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156DA3" w14:textId="77777777" w:rsidR="00F764B9" w:rsidRPr="00071996" w:rsidRDefault="00F764B9" w:rsidP="00F764B9">
      <w:pPr>
        <w:spacing w:after="0" w:line="240" w:lineRule="auto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</w:p>
    <w:p w14:paraId="4EA2DCEB" w14:textId="21EDCABF" w:rsidR="00F764B9" w:rsidRPr="00071996" w:rsidRDefault="00F764B9" w:rsidP="00F764B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bookmarkStart w:id="0" w:name="_Hlk35644791"/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Наумов Д.И.</w:t>
      </w:r>
    </w:p>
    <w:p w14:paraId="0A85B439" w14:textId="03A26EEB" w:rsidR="0087336F" w:rsidRPr="00071996" w:rsidRDefault="00F764B9" w:rsidP="00F764B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ГРАЖДАНСКОЕ УЧАСТИЕ В КОНТЕКСТЕ ПОСТПРАВДЫ</w:t>
      </w:r>
    </w:p>
    <w:bookmarkEnd w:id="0"/>
    <w:p w14:paraId="6EE7A3D2" w14:textId="77777777" w:rsidR="00F764B9" w:rsidRPr="00071996" w:rsidRDefault="00F764B9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</w:p>
    <w:p w14:paraId="75444B3E" w14:textId="51FCABBB" w:rsidR="0087336F" w:rsidRPr="00071996" w:rsidRDefault="00F764B9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Аннотация.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87336F" w:rsidRPr="00071996"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ru-RU"/>
        </w:rPr>
        <w:t>В работе рассматривается проблема конституирования практик гражданского участия в постсоветском обществе в контексте реализации политики постправды.</w:t>
      </w:r>
    </w:p>
    <w:p w14:paraId="54A69736" w14:textId="6EB4CA3C" w:rsidR="00925497" w:rsidRPr="00071996" w:rsidRDefault="0087336F" w:rsidP="00F764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Ключевые слова: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Pr="00071996">
        <w:rPr>
          <w:rFonts w:ascii="Times New Roman" w:eastAsia="Times New Roman" w:hAnsi="Times New Roman" w:cs="Times New Roman"/>
          <w:i/>
          <w:iCs/>
          <w:kern w:val="36"/>
          <w:sz w:val="24"/>
          <w:szCs w:val="24"/>
          <w:lang w:eastAsia="ru-RU"/>
        </w:rPr>
        <w:t>гражданское участие, постправда, этос гражданственности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</w:p>
    <w:p w14:paraId="1603E2F0" w14:textId="77777777" w:rsidR="00520E3D" w:rsidRPr="00071996" w:rsidRDefault="00520E3D" w:rsidP="00B0547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</w:p>
    <w:p w14:paraId="5FB6F682" w14:textId="53C942E9" w:rsidR="002821FA" w:rsidRPr="00071996" w:rsidRDefault="00520E3D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Проблематика определения </w:t>
      </w:r>
      <w:r w:rsidR="00E72F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потенциала гражданского участия </w:t>
      </w:r>
      <w:r w:rsidR="009B162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</w:t>
      </w:r>
      <w:r w:rsidR="00E72F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факторов его развития актуализируют внимание к вопросу о роли смыслового и символического контекстов </w:t>
      </w:r>
      <w:r w:rsidR="00687B30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процессе конструирования практик гражданского участия в постсоветском обществе. </w:t>
      </w:r>
      <w:r w:rsidR="004B72D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Данный аспект обусловливает обращение к конструкту постправды, который 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может стать</w:t>
      </w:r>
      <w:r w:rsidR="004B72D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эвристичным исследовательским инструментом в контексте выявления социокультурной и политической специфики развития постсоветского общества.</w:t>
      </w:r>
    </w:p>
    <w:p w14:paraId="0BCA125D" w14:textId="7A1E279A" w:rsidR="00A52A97" w:rsidRPr="00071996" w:rsidRDefault="002821FA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Феномен гражданского участия</w:t>
      </w:r>
      <w:r w:rsidR="004B72D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073D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современных постсоветских реалиях характеризует</w:t>
      </w:r>
      <w:r w:rsidR="00DC3D3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совокупность практик, </w:t>
      </w:r>
      <w:r w:rsidR="00AB44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реализуемых </w:t>
      </w:r>
      <w:r w:rsidR="00007EB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как </w:t>
      </w:r>
      <w:r w:rsidR="00AB44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реальном социальном пространстве</w:t>
      </w:r>
      <w:r w:rsidR="00007EB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так</w:t>
      </w:r>
      <w:r w:rsidR="00AB44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в </w:t>
      </w:r>
      <w:r w:rsidR="00D24B0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виртуальной среде</w:t>
      </w:r>
      <w:r w:rsidR="00007EB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</w:t>
      </w:r>
      <w:r w:rsidR="00AB44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DC3D3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посредством которых граждане напрямую или опосредованно влияют на принятие </w:t>
      </w:r>
      <w:r w:rsidR="00D24B0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органами государственной власти </w:t>
      </w:r>
      <w:r w:rsidR="00DC3D3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социально значимых решений.</w:t>
      </w:r>
    </w:p>
    <w:p w14:paraId="7F82922C" w14:textId="1FCE4BCA" w:rsidR="00A52A97" w:rsidRPr="00071996" w:rsidRDefault="00040927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постсоветских реалиях целесообразность о</w:t>
      </w:r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бращени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я</w:t>
      </w:r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к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междисциплинарному </w:t>
      </w:r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изучению гражданского участия и его теоретическая концептуализация, с точки зрения С.Г. Кирдиной,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обусловлена рядом причин [</w:t>
      </w:r>
      <w:r w:rsidR="004B403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1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].</w:t>
      </w:r>
      <w:r w:rsidR="00FA6E8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Во-первых,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данный феномен </w:t>
      </w:r>
      <w:r w:rsidR="0038214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эксплицирует принцип и практики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самоорганизации граждан</w:t>
      </w:r>
      <w:r w:rsidR="0038214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нацеленные на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достижени</w:t>
      </w:r>
      <w:r w:rsidR="0038214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е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общего блага</w:t>
      </w:r>
      <w:r w:rsidR="0038214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которые являются 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продуктом исторического развития конкретного сообщества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. Во-вторых, 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категория «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гражданское участие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» актуализирует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роль </w:t>
      </w:r>
      <w:r w:rsidR="00376BA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 качество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гражданских инициатив 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формировани</w:t>
      </w:r>
      <w:r w:rsidR="009E5FD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институтов политической </w:t>
      </w:r>
      <w:r w:rsidR="009E5FD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системы, в </w:t>
      </w:r>
      <w:r w:rsidR="007D5B9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институционализации </w:t>
      </w:r>
      <w:r w:rsidR="009E5FD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 легитимизации механизмов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защиты интересов граждан. В-</w:t>
      </w:r>
      <w:r w:rsidR="000A3CB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третьих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</w:t>
      </w:r>
      <w:r w:rsidR="00155C1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феномен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гражданско</w:t>
      </w:r>
      <w:r w:rsidR="00155C1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го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участи</w:t>
      </w:r>
      <w:r w:rsidR="00155C1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я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155C1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характеризует </w:t>
      </w:r>
      <w:r w:rsidR="00A52A9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механизм обратной связи, </w:t>
      </w:r>
      <w:r w:rsidR="00FA6E8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функционирующий в системе координат государство – гражданское общество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 Как представляется, п</w:t>
      </w:r>
      <w:r w:rsidR="00FA6E8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осредством 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данного механизма</w:t>
      </w:r>
      <w:r w:rsidR="00FA6E8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обеспечивается </w:t>
      </w:r>
      <w:r w:rsidR="00025FA0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агрегирование интересов </w:t>
      </w:r>
      <w:r w:rsidR="00B4116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индивидов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представляющих различные группы в структуре гражданского общества,</w:t>
      </w:r>
      <w:r w:rsidR="00B4116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их доведение до институтов политической системы</w:t>
      </w:r>
      <w:r w:rsidR="00FA6E8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</w:p>
    <w:p w14:paraId="3E9FC838" w14:textId="7066DA08" w:rsidR="00D004F6" w:rsidRPr="00071996" w:rsidRDefault="00D004F6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содержательном плане категорию «</w:t>
      </w:r>
      <w:bookmarkStart w:id="1" w:name="_Hlk35625379"/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гражданское участие</w:t>
      </w:r>
      <w:bookmarkEnd w:id="1"/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»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объективирующую взаимосвязь социального и политического полей,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можно рассматривать в </w:t>
      </w:r>
      <w:r w:rsidR="00D4510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идеально-типическом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</w:t>
      </w:r>
      <w:r w:rsidR="000F0B1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инструментально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-технологическом аспектах.</w:t>
      </w:r>
    </w:p>
    <w:p w14:paraId="61968DE6" w14:textId="750FD47F" w:rsidR="000F0B13" w:rsidRPr="00071996" w:rsidRDefault="00D93573" w:rsidP="003B52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</w:t>
      </w:r>
      <w:r w:rsidR="00D4510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идеально-типическом аспекте </w:t>
      </w:r>
      <w:r w:rsidR="00C1167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речь идет о сущностных характеристиках гражданского участия, </w:t>
      </w:r>
      <w:r w:rsidR="00663AC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выступающего в качестве</w:t>
      </w:r>
      <w:r w:rsidR="00C1167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нормативной модели социальной деятельности</w:t>
      </w:r>
      <w:r w:rsidR="00B7624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в современном обществе</w:t>
      </w:r>
      <w:r w:rsidR="00C1167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D4510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Так, российские исследователи Л.И. Никовская и И.А. Скалабан </w:t>
      </w:r>
      <w:r w:rsidR="000E369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следующим образом эксплицируют нормативное измерение гражданского участия: «</w:t>
      </w:r>
      <w:r w:rsidR="00663AC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конечном счете гражданское участие выходит на отстаивание общественных (публичных) интересов и конституирование общественных благ. При таком подходе трактовка данного концепта характеризует его как особое состояние любого социального субъекта (личность, группа, сообщество, организации, движения и пр.), которое отвечает требованиям самоорганизации и взаимопомощи, правозащиты ущемленных социальных, гражданских прав. Важно отметить, что при усложнении и диверсификации гражданской активности точкой сопряжения выступает именно отстаивание общественного блага и создание тем самым публичного резонанса</w:t>
      </w:r>
      <w:r w:rsidR="00D4510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» [</w:t>
      </w:r>
      <w:r w:rsidR="008007C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2</w:t>
      </w:r>
      <w:r w:rsidR="00D4510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с. 49].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такой трактовке гражданское участие является производной 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от развитой 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ражданск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ой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идентичност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индивида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предполагающей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личностно значимое отношение к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принадлежности к 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конкретному национально-политическому </w:t>
      </w:r>
      <w:r w:rsidR="00AB6E9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сообществу</w:t>
      </w:r>
      <w:r w:rsidR="003B52F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. </w:t>
      </w:r>
      <w:r w:rsidR="00715BF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Соответственно, гражданское участие </w:t>
      </w:r>
      <w:r w:rsidR="005E1D3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актуализирует универсальное понимание общего блага, социальный активизм и индивидуальную моральную ответственность за результаты социально-политической деятельности.</w:t>
      </w:r>
    </w:p>
    <w:p w14:paraId="5A66BCF0" w14:textId="7A9933B0" w:rsidR="000F0B13" w:rsidRPr="00071996" w:rsidRDefault="000F0B13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lastRenderedPageBreak/>
        <w:t xml:space="preserve">В </w:t>
      </w:r>
      <w:r w:rsidR="00663AC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инструментально-технологическом аспекте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под гражданским участием понимается </w:t>
      </w:r>
      <w:r w:rsidR="00676E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комплекс институци</w:t>
      </w:r>
      <w:r w:rsidR="009068E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</w:t>
      </w:r>
      <w:r w:rsidR="00676E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нализированных механи</w:t>
      </w:r>
      <w:r w:rsidR="004612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з</w:t>
      </w:r>
      <w:r w:rsidR="00676E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мов</w:t>
      </w:r>
      <w:r w:rsidR="004612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обеспечивающих</w:t>
      </w:r>
      <w:r w:rsidR="00676E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4612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согласование или учет интересов гражданского общества государством при выработке и реализации внешней и внутренней политики</w:t>
      </w:r>
      <w:r w:rsidR="00A772C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. </w:t>
      </w:r>
      <w:r w:rsidR="00CA763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Так, </w:t>
      </w:r>
      <w:r w:rsidR="00C3605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К. В. </w:t>
      </w:r>
      <w:r w:rsidR="00CA763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Подъячев определяет гражданское участие как активность граждан и их объединений, </w:t>
      </w:r>
      <w:r w:rsidR="00C3605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направленную на «процесс принятий решений структурами публичной власти, в целях реализации прав и интересов граждан или общего изменения социальной реальности» [</w:t>
      </w:r>
      <w:r w:rsidR="008007C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3</w:t>
      </w:r>
      <w:r w:rsidR="00C3605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с. 38].</w:t>
      </w:r>
      <w:r w:rsidR="006E5D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 одной стороны, гражданское участие выступает как инструмент включения индивидов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«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 процессы выработки, принятия, реализации и оценки политических решений (политико-управленческий процесс), средство для согласования интересов государства и объединений гражданского общества</w:t>
      </w:r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» </w:t>
      </w:r>
      <w:bookmarkStart w:id="2" w:name="_Hlk35613779"/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[</w:t>
      </w:r>
      <w:r w:rsidR="008007C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2</w:t>
      </w:r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с. 47]. </w:t>
      </w:r>
      <w:bookmarkEnd w:id="2"/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 другой стороны, оно характеризует принципы и функционирование </w:t>
      </w:r>
      <w:r w:rsidR="004559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автономной </w:t>
      </w:r>
      <w:r w:rsidR="00E7638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гражданской самоорганизации</w:t>
      </w:r>
      <w:r w:rsidR="004559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в обществе,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4559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«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добровольное проявление гражданской инициативы по изменению, улучшению или перестройке условий общественной жизни</w:t>
      </w:r>
      <w:bookmarkStart w:id="3" w:name="_Hlk35619154"/>
      <w:r w:rsidR="004559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» [</w:t>
      </w:r>
      <w:r w:rsidR="008007C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2</w:t>
      </w:r>
      <w:r w:rsidR="004559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с. 48].</w:t>
      </w:r>
      <w:bookmarkEnd w:id="3"/>
    </w:p>
    <w:p w14:paraId="535AE938" w14:textId="57133919" w:rsidR="000F0B13" w:rsidRPr="00071996" w:rsidRDefault="001E7294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данном случае гражданское участие, которое можно рассматривать как форму внешней объективации социального капитала, обеспечивает создание предпосылок для достижения и </w:t>
      </w:r>
      <w:r w:rsidR="007846C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устойчивого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поддержания социальной </w:t>
      </w:r>
      <w:r w:rsidR="00762F5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солидарности и общественно-политической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стабильности. Именно на эту социальную функцию гражданского участия обращает внимание Т.А. Гужавина: «Положительный опыт, получаемый в процессе совместного сотрудничества, сформировавшееся доверие становятся фундаментом для дальнейшего сотрудничества. Иными словами, социальный капитал, накапливаемый в таком сотрудничестве, способствует обеспечению общественной стабильности и устойчивому развитию благодаря незримым повседневным актам взаимности и доверия членов социальной группы» [</w:t>
      </w:r>
      <w:r w:rsidR="008E02B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4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с. 41].</w:t>
      </w:r>
      <w:r w:rsidR="00CF2BE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9A5D1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Результатом экстернализации социального капитала в различных практиках</w:t>
      </w:r>
      <w:r w:rsidR="009A5D1A" w:rsidRPr="00071996">
        <w:rPr>
          <w:sz w:val="24"/>
          <w:szCs w:val="24"/>
        </w:rPr>
        <w:t xml:space="preserve"> </w:t>
      </w:r>
      <w:r w:rsidR="009A5D1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гражданского участия </w:t>
      </w:r>
      <w:r w:rsidR="007D7D0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является защита</w:t>
      </w:r>
      <w:r w:rsidR="009A5D1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общественных интересов и конституирование </w:t>
      </w:r>
      <w:r w:rsidR="007846C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институционального доверия, как необходимого условия для 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обеспечени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я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публичных благ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</w:t>
      </w:r>
      <w:r w:rsidR="003C7614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необходимого 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качества жизни населения</w:t>
      </w:r>
      <w:r w:rsidR="003C7614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страны</w:t>
      </w:r>
      <w:bookmarkStart w:id="4" w:name="_GoBack"/>
      <w:bookmarkEnd w:id="4"/>
      <w:r w:rsidR="009A5D1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</w:p>
    <w:p w14:paraId="40EBB5F5" w14:textId="1E28A678" w:rsidR="009E029A" w:rsidRPr="00071996" w:rsidRDefault="005F19B3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качестве атрибутов </w:t>
      </w:r>
      <w:r w:rsidR="00837CF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гражданско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го</w:t>
      </w:r>
      <w:r w:rsidR="00837CF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участи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я исследователи выделяют такие</w:t>
      </w:r>
      <w:r w:rsidR="009E029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характери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стики, как «</w:t>
      </w:r>
      <w:r w:rsidR="009E029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добровольность, осознанность участия, социально значимая мотивация, прямая или опосредованная ориентация на референтную общественную группу, задающую норму, ценность или образец для действия, признаков идентичности» [</w:t>
      </w:r>
      <w:r w:rsidR="008007C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2</w:t>
      </w:r>
      <w:r w:rsidR="009E029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с. 49].</w:t>
      </w:r>
      <w:r w:rsidR="008218C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Как можно заметить, все эти характеристики, конституирующие аксиологический и мотивационный фундамент гражданского участия, имплицитно предполагают общее нормативно-ценностное и смысловое основание.</w:t>
      </w:r>
      <w:r w:rsidR="009A5D1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Однако именно это основание становится проблемой в случае </w:t>
      </w:r>
      <w:r w:rsidR="0006604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экспансии </w:t>
      </w:r>
      <w:r w:rsidR="0063694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социокультурное пространство современного общества </w:t>
      </w:r>
      <w:r w:rsidR="0006604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постправды</w:t>
      </w:r>
      <w:r w:rsidR="00A646F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как </w:t>
      </w:r>
      <w:r w:rsidR="00CD4C6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новейшего </w:t>
      </w:r>
      <w:r w:rsidR="00A646F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инструмента релятивизации</w:t>
      </w:r>
      <w:r w:rsidR="00B161E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как </w:t>
      </w:r>
      <w:r w:rsidR="00B161E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общечеловеческих</w:t>
      </w:r>
      <w:r w:rsidR="0031382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так и групповых</w:t>
      </w:r>
      <w:r w:rsidR="00A646F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смыслов и ценностей</w:t>
      </w:r>
      <w:r w:rsidR="00B161E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</w:p>
    <w:p w14:paraId="124A97CD" w14:textId="77777777" w:rsidR="00313829" w:rsidRPr="00071996" w:rsidRDefault="009061D0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Термин «постправда»</w:t>
      </w:r>
      <w:r w:rsidR="0064317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, сравнительно недавно получивший широкое распространение в средствах массовой коммуникации, </w:t>
      </w:r>
      <w:r w:rsidR="00BC63E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характеризует ситуацию систематического манипулирования общественным мнением и сознанием посредством апелляции к эмоциям, социальным стереотипам и </w:t>
      </w:r>
      <w:r w:rsidR="00A92A5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личным убеждениям. </w:t>
      </w:r>
      <w:r w:rsidR="003F5D3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Более того, развитие информационно-коммуникационных технологий формирует </w:t>
      </w:r>
      <w:r w:rsidR="00D62F4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развитую инфраструктуру, позволяющую диверсифицировать создание и тиражирование постправды в глобализированном мире. </w:t>
      </w:r>
    </w:p>
    <w:p w14:paraId="0679A0B3" w14:textId="77777777" w:rsidR="00313829" w:rsidRPr="00071996" w:rsidRDefault="00A92A5B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Механизм конструирования и тиражирования постправды </w:t>
      </w:r>
      <w:r w:rsidR="003F5D3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основан на использовании следующих эффектов:</w:t>
      </w:r>
      <w:r w:rsidR="00CA6FB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</w:p>
    <w:p w14:paraId="15636708" w14:textId="77777777" w:rsidR="00313829" w:rsidRPr="00071996" w:rsidRDefault="00CA6FBC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обращение к эмоциям, представляющим собой особый вид психических процессов или состояний человека, с целью формирования </w:t>
      </w:r>
      <w:r w:rsidR="00687EF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как системы оценивания социальной реальности, так и соответствующей </w:t>
      </w:r>
      <w:r w:rsidR="00431A7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индивидуальной картины мира</w:t>
      </w:r>
      <w:r w:rsidR="00687EF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; </w:t>
      </w:r>
    </w:p>
    <w:p w14:paraId="08658E21" w14:textId="77777777" w:rsidR="00313829" w:rsidRPr="00071996" w:rsidRDefault="00687EFF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постоянной селекции фактов, позволяющей преднамеренно манипулировать информацией</w:t>
      </w:r>
      <w:r w:rsidR="00DC4000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посредством искажения событий, микширования истинной информации и фейков</w:t>
      </w:r>
      <w:r w:rsidR="00C13ED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;</w:t>
      </w:r>
      <w:r w:rsidR="00DC4000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</w:p>
    <w:p w14:paraId="159A733F" w14:textId="48C72176" w:rsidR="00313829" w:rsidRPr="00071996" w:rsidRDefault="00313829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lastRenderedPageBreak/>
        <w:t xml:space="preserve">целенаправленного </w:t>
      </w:r>
      <w:r w:rsidR="00DC4000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создания ситуаций информационной перегрузки за счет акцентирования второстепенных событий и оценочных суждений</w:t>
      </w:r>
      <w:r w:rsidR="00C13ED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дозированной</w:t>
      </w:r>
      <w:r w:rsidR="004E21C2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E176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подачи информации </w:t>
      </w:r>
      <w:r w:rsidR="00C13ED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аудитории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формирования медийной квазиреальности</w:t>
      </w:r>
      <w:r w:rsidR="00C13ED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51301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</w:p>
    <w:p w14:paraId="48FE2A8A" w14:textId="14C8D5A6" w:rsidR="00513017" w:rsidRPr="00071996" w:rsidRDefault="00513017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Безусловно,</w:t>
      </w:r>
      <w:r w:rsidRPr="00071996">
        <w:rPr>
          <w:rFonts w:ascii="Times New Roman" w:hAnsi="Times New Roman" w:cs="Times New Roman"/>
          <w:sz w:val="24"/>
          <w:szCs w:val="24"/>
        </w:rPr>
        <w:t xml:space="preserve"> во многих странах мира существуют институты и механизмы, позволяющие выявлять и блокировать акторов, создающих и распространяющих п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остправду в социальных медиа и СМИ. Однако</w:t>
      </w:r>
      <w:r w:rsidR="002A18F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их эффективность во многом определяется</w:t>
      </w:r>
      <w:r w:rsidR="00AE31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уровнем развития </w:t>
      </w:r>
      <w:r w:rsidR="00D361D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обществе </w:t>
      </w:r>
      <w:r w:rsidR="00AE31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как демократических ценностей и практик, так и </w:t>
      </w:r>
      <w:r w:rsidR="00D361D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соответствующих институтов (от политического представительства до независимой прессы).</w:t>
      </w:r>
      <w:r w:rsidR="003628E5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Кроме того, в индивидуальном аспекте противодействие постправде актуализирует формирование широкого интеллектуального и культурного кругозора личности, </w:t>
      </w:r>
      <w:r w:rsidR="00EA0E6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её нравственной культуры и специализированных профессиональных компетенций в сфере информационно-коммуникационных технологий.</w:t>
      </w:r>
    </w:p>
    <w:p w14:paraId="2ACF7553" w14:textId="189C2E24" w:rsidR="00A87E5A" w:rsidRPr="00071996" w:rsidRDefault="005C086B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Проблема соотнесения гражданского участия и постправды, в данном случае рассматриваемая в теоретическом аспекте, </w:t>
      </w:r>
      <w:r w:rsidR="0017084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актуализирует определения параметров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результатов</w:t>
      </w:r>
      <w:r w:rsidR="0017084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воздействия последней на конструирование практик гражданского участия. 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данном случае представляет интерес позиция 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С.В. Чугров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а, который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17084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акцентирует внимание 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на </w:t>
      </w:r>
      <w:r w:rsidR="00FE04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определенных особенностях 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логик</w:t>
      </w:r>
      <w:r w:rsidR="00FE04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и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функционирования так называемого «общества постправды» [</w:t>
      </w:r>
      <w:r w:rsidR="008E02B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5</w:t>
      </w:r>
      <w:r w:rsidR="00F40B0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]. </w:t>
      </w:r>
      <w:r w:rsidR="00FE047A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Во-первых, 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постправда является продуктом 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деформированно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го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и стереотипизированно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го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состояние сознания, 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которое не способно быть объектом саморефлексии </w:t>
      </w:r>
      <w:r w:rsidR="000B6D0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условиях </w:t>
      </w:r>
      <w:r w:rsidR="0039711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постмодернистского общества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39711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9711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Ведь для данного типа общества </w:t>
      </w:r>
      <w:r w:rsidR="00066A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характерна абсолютизация </w:t>
      </w:r>
      <w:r w:rsidR="00286A5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принципа </w:t>
      </w:r>
      <w:r w:rsidR="00066A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индивидуальной свобода выбора и </w:t>
      </w:r>
      <w:r w:rsidR="00286A5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процесса </w:t>
      </w:r>
      <w:r w:rsidR="00066A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личностного самовыражения, </w:t>
      </w:r>
      <w:r w:rsidR="006E0392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благодаря киберпространству получающих возможность неограниченного </w:t>
      </w:r>
      <w:r w:rsidR="002D675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распространения. Данная ситуация </w:t>
      </w:r>
      <w:r w:rsidR="00066A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фактически элиминиру</w:t>
      </w:r>
      <w:r w:rsidR="002D675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ет</w:t>
      </w:r>
      <w:r w:rsidR="00066A0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ценность конкретных результатов социальной деятельности индивида</w:t>
      </w:r>
      <w:r w:rsidR="002D675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замещаемых сознательно или неосознанно конструируемыми симулякрами</w:t>
      </w:r>
      <w:r w:rsidR="00286A54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CF5B32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E361C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Для этоса гражданского участия, основанного </w:t>
      </w:r>
      <w:r w:rsidR="00C459C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на принципах социальной солидарности и </w:t>
      </w:r>
      <w:r w:rsidR="0022285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ответственного </w:t>
      </w:r>
      <w:r w:rsidR="00C459C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соучастия</w:t>
      </w:r>
      <w:r w:rsidR="0022285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в решении актуальных проблем сообщества</w:t>
      </w:r>
      <w:r w:rsidR="00C459C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</w:t>
      </w:r>
      <w:r w:rsidR="00E361C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подобный </w:t>
      </w:r>
      <w:r w:rsidR="0087002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эгоцентризм фактически означает девальвацию </w:t>
      </w:r>
      <w:r w:rsidR="00E361C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ценностн</w:t>
      </w:r>
      <w:r w:rsidR="00870028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ых и моральных оснований гражданских практик.</w:t>
      </w:r>
      <w:r w:rsidR="00E361C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2204D9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Во-вторых, </w:t>
      </w:r>
      <w:r w:rsidR="00302FB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воспроизводство подобного</w:t>
      </w:r>
      <w:r w:rsidR="001E6F5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социокультурно</w:t>
      </w:r>
      <w:r w:rsidR="00302FB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го</w:t>
      </w:r>
      <w:r w:rsidR="001E6F5F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пространств</w:t>
      </w:r>
      <w:r w:rsidR="00302FB6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а обеспечивает совокупность слабо связанных между собой массовидных сообществ, </w:t>
      </w:r>
      <w:r w:rsidR="007A391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конструируемых под воздействием конъюнктурных факторов и существующих ограниченный период времени. В определенном смысле они являются </w:t>
      </w:r>
      <w:r w:rsidR="00DB0B6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вызовом</w:t>
      </w:r>
      <w:r w:rsidR="007A391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как для институциональной инфраструктуры общества, так и для </w:t>
      </w:r>
      <w:r w:rsidR="00CF5B32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различных </w:t>
      </w:r>
      <w:r w:rsidR="007A391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социальных идентичностей</w:t>
      </w:r>
      <w:r w:rsidR="00CF5B32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</w:p>
    <w:p w14:paraId="3D091B27" w14:textId="0EF3FD2A" w:rsidR="000B6D03" w:rsidRPr="00071996" w:rsidRDefault="007B2B2E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целом, </w:t>
      </w:r>
      <w:r w:rsidR="001A241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условиях постсоветского общества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постправда </w:t>
      </w:r>
      <w:r w:rsidR="0068381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конституирует ценностное и смысловое пространство, которое имплицитно создает аберрации для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практик </w:t>
      </w:r>
      <w:r w:rsidR="0068381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гражданского участия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. </w:t>
      </w:r>
      <w:r w:rsidR="00EA0E6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Фактически постправда релятивизирует нормативные основания </w:t>
      </w:r>
      <w:r w:rsidR="00EA0E6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этос</w:t>
      </w:r>
      <w:r w:rsidR="00A9113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а</w:t>
      </w:r>
      <w:r w:rsidR="00EA0E6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гражданственности</w:t>
      </w:r>
      <w:r w:rsidR="00A9113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абсолютизируя скептицизм в отношении необходимости и результативности любых практик гражданского участия.</w:t>
      </w:r>
      <w:r w:rsidR="00EA0E6C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Однако 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предметный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вопрос о параметрах 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возможных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социальных искажений 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в отношении гражданского участия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актуализирует необходимость 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соответствующих 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прикладных исследований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междисциплинарного характера</w:t>
      </w:r>
      <w:r w:rsidR="00832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а не теоретических построений</w:t>
      </w:r>
      <w:r w:rsidR="00D71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, которые лишь очерчивают проблемное поле</w:t>
      </w:r>
      <w:r w:rsidR="0083248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311ED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</w:p>
    <w:p w14:paraId="020B3362" w14:textId="77777777" w:rsidR="000B6D03" w:rsidRPr="00071996" w:rsidRDefault="000B6D03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</w:p>
    <w:p w14:paraId="258C4DAD" w14:textId="71D7BD45" w:rsidR="00B37976" w:rsidRPr="00071996" w:rsidRDefault="0037509C" w:rsidP="0037509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Библиографический список</w:t>
      </w:r>
    </w:p>
    <w:p w14:paraId="29A6FDF7" w14:textId="34BA3DE7" w:rsidR="00612BFB" w:rsidRPr="00071996" w:rsidRDefault="004B403D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1. </w:t>
      </w:r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Кирдина С.Г. «Гражданское общество»: уход от идеологемы // Социологические исследования. – 2012. </w:t>
      </w:r>
      <w:bookmarkStart w:id="5" w:name="_Hlk35642170"/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– </w:t>
      </w:r>
      <w:bookmarkEnd w:id="5"/>
      <w:r w:rsidR="00612BF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№ 2. – С. 63-73.</w:t>
      </w:r>
    </w:p>
    <w:p w14:paraId="33284FF6" w14:textId="3F94BAA5" w:rsidR="009D33B3" w:rsidRPr="00071996" w:rsidRDefault="008007CE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2. 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Никовская Л.И., Скалабан И.А. Гражданское участие: особенности дискурса и тенденции реального развития</w:t>
      </w:r>
      <w:r w:rsidR="00D214D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// 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</w:t>
      </w:r>
      <w:r w:rsidR="00D214D1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ОЛИС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. Политические исследования.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2017.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№ 6.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9D33B3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С. 43-60.</w:t>
      </w:r>
    </w:p>
    <w:p w14:paraId="619229D5" w14:textId="61729C0F" w:rsidR="00E95CCE" w:rsidRPr="00071996" w:rsidRDefault="008007CE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3. </w:t>
      </w:r>
      <w:r w:rsidR="00F77A9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Подъячев К.В. Обращения граждан в органы власти и гражданское участие в России: взгляд политолога.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F77A9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Saarbrucken: LAP, 2011.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–</w:t>
      </w:r>
      <w:r w:rsidR="00F77A9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176 с.</w:t>
      </w:r>
    </w:p>
    <w:p w14:paraId="31132D30" w14:textId="7AF86DAF" w:rsidR="002821FA" w:rsidRPr="00071996" w:rsidRDefault="008E02BD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lastRenderedPageBreak/>
        <w:t xml:space="preserve">4. </w:t>
      </w:r>
      <w:r w:rsidR="00254C4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Гужавина Т.А. Гражданское участие как экстерналия социального капитала // Социологическая наука и социальная практика.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–</w:t>
      </w:r>
      <w:r w:rsidR="00254C4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2019.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254C4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Т. 7. № 1. 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–</w:t>
      </w:r>
      <w:r w:rsidR="00346327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="00254C4B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C. 37-54.</w:t>
      </w:r>
    </w:p>
    <w:p w14:paraId="17A8F615" w14:textId="0D1AAA83" w:rsidR="00366C2D" w:rsidRPr="00071996" w:rsidRDefault="008E02BD" w:rsidP="00B0547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5. </w:t>
      </w:r>
      <w:r w:rsidR="00366C2D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Чугров С.В. Post-truth: трансформация политической реальности или саморазрушение либеральной демократии? // ПОЛИС. Политические исследования. – 2017. – № 2. – С. 42–59.</w:t>
      </w:r>
    </w:p>
    <w:p w14:paraId="743FF81C" w14:textId="77777777" w:rsidR="001F3A90" w:rsidRDefault="001F3A90" w:rsidP="001F3A90">
      <w:pPr>
        <w:pStyle w:val="text-center"/>
        <w:shd w:val="clear" w:color="auto" w:fill="FFFFFF"/>
        <w:spacing w:before="0" w:beforeAutospacing="0" w:after="0" w:afterAutospacing="0"/>
        <w:ind w:firstLine="300"/>
        <w:jc w:val="both"/>
      </w:pPr>
    </w:p>
    <w:p w14:paraId="350CE63B" w14:textId="066E52BF" w:rsidR="0037509C" w:rsidRPr="00071996" w:rsidRDefault="0037509C" w:rsidP="001F3A90">
      <w:pPr>
        <w:pStyle w:val="text-center"/>
        <w:shd w:val="clear" w:color="auto" w:fill="FFFFFF"/>
        <w:spacing w:before="0" w:beforeAutospacing="0" w:after="0" w:afterAutospacing="0"/>
        <w:ind w:firstLine="300"/>
        <w:jc w:val="center"/>
      </w:pPr>
      <w:r w:rsidRPr="00071996">
        <w:rPr>
          <w:rStyle w:val="ab"/>
        </w:rPr>
        <w:t>Информация об авторе</w:t>
      </w:r>
    </w:p>
    <w:p w14:paraId="79F53CCD" w14:textId="1639D52A" w:rsidR="00D967AA" w:rsidRDefault="0037509C" w:rsidP="001F3A90">
      <w:pPr>
        <w:pStyle w:val="ac"/>
        <w:shd w:val="clear" w:color="auto" w:fill="FFFFFF"/>
        <w:spacing w:before="0" w:beforeAutospacing="0" w:after="0" w:afterAutospacing="0"/>
        <w:ind w:firstLine="300"/>
        <w:jc w:val="both"/>
        <w:rPr>
          <w:color w:val="333333"/>
        </w:rPr>
      </w:pPr>
      <w:r w:rsidRPr="00071996">
        <w:t xml:space="preserve">Наумов Дмитрий Иванович </w:t>
      </w:r>
      <w:r w:rsidRPr="00071996">
        <w:t>(</w:t>
      </w:r>
      <w:r w:rsidRPr="00071996">
        <w:t>Беларусь</w:t>
      </w:r>
      <w:r w:rsidRPr="00071996">
        <w:t>, г</w:t>
      </w:r>
      <w:r w:rsidRPr="00071996">
        <w:t>. Минск</w:t>
      </w:r>
      <w:r w:rsidRPr="00071996">
        <w:t xml:space="preserve">) </w:t>
      </w:r>
      <w:bookmarkStart w:id="6" w:name="_Hlk35641592"/>
      <w:r w:rsidRPr="00071996">
        <w:t>–</w:t>
      </w:r>
      <w:bookmarkEnd w:id="6"/>
      <w:r w:rsidRPr="00071996">
        <w:t xml:space="preserve"> </w:t>
      </w:r>
      <w:r w:rsidRPr="00071996">
        <w:t>кандидат социологических наук, доцент, заведующий кафедрой экономической социологии</w:t>
      </w:r>
      <w:r w:rsidRPr="00071996">
        <w:t xml:space="preserve">, </w:t>
      </w:r>
      <w:r w:rsidRPr="00071996">
        <w:t>Белорусский государственный экономический университет</w:t>
      </w:r>
      <w:r w:rsidRPr="00071996">
        <w:t xml:space="preserve"> (</w:t>
      </w:r>
      <w:r w:rsidR="001F3A90" w:rsidRPr="00071996">
        <w:t>220070, г. Минск, пр. Партизанский 26</w:t>
      </w:r>
      <w:r w:rsidRPr="00071996">
        <w:t xml:space="preserve">, </w:t>
      </w:r>
      <w:bookmarkStart w:id="7" w:name="_Hlk35642437"/>
      <w:r w:rsidRPr="00071996">
        <w:t>e-mail</w:t>
      </w:r>
      <w:r w:rsidR="001F3A90" w:rsidRPr="00071996">
        <w:t xml:space="preserve">: </w:t>
      </w:r>
      <w:bookmarkEnd w:id="7"/>
      <w:r w:rsidR="00D967AA">
        <w:rPr>
          <w:color w:val="333333"/>
        </w:rPr>
        <w:fldChar w:fldCharType="begin"/>
      </w:r>
      <w:r w:rsidR="00D967AA">
        <w:rPr>
          <w:color w:val="333333"/>
        </w:rPr>
        <w:instrText xml:space="preserve"> HYPERLINK "mailto:</w:instrText>
      </w:r>
      <w:r w:rsidR="00D967AA" w:rsidRPr="00D967AA">
        <w:rPr>
          <w:color w:val="333333"/>
        </w:rPr>
        <w:instrText>cedrus2014@mail.ru</w:instrText>
      </w:r>
      <w:r w:rsidR="00D967AA">
        <w:rPr>
          <w:color w:val="333333"/>
        </w:rPr>
        <w:instrText xml:space="preserve">" </w:instrText>
      </w:r>
      <w:r w:rsidR="00D967AA">
        <w:rPr>
          <w:color w:val="333333"/>
        </w:rPr>
        <w:fldChar w:fldCharType="separate"/>
      </w:r>
      <w:r w:rsidR="00D967AA" w:rsidRPr="00763B87">
        <w:rPr>
          <w:rStyle w:val="a9"/>
        </w:rPr>
        <w:t>cedrus2014@mail.ru</w:t>
      </w:r>
      <w:r w:rsidR="00D967AA">
        <w:rPr>
          <w:color w:val="333333"/>
        </w:rPr>
        <w:fldChar w:fldCharType="end"/>
      </w:r>
      <w:r w:rsidR="00D967AA">
        <w:rPr>
          <w:color w:val="333333"/>
        </w:rPr>
        <w:t>)</w:t>
      </w:r>
    </w:p>
    <w:p w14:paraId="0E6E66EC" w14:textId="77777777" w:rsidR="001F3A90" w:rsidRDefault="001F3A90" w:rsidP="00D967AA">
      <w:pPr>
        <w:pStyle w:val="ac"/>
        <w:shd w:val="clear" w:color="auto" w:fill="FFFFFF"/>
        <w:spacing w:before="0" w:beforeAutospacing="0" w:after="0" w:afterAutospacing="0"/>
        <w:jc w:val="both"/>
        <w:rPr>
          <w:color w:val="333333"/>
          <w:u w:val="single"/>
        </w:rPr>
      </w:pPr>
    </w:p>
    <w:p w14:paraId="10CA8CBD" w14:textId="44E7C611" w:rsidR="001F3A90" w:rsidRPr="00071996" w:rsidRDefault="001F3A90" w:rsidP="00080037">
      <w:pPr>
        <w:pStyle w:val="ac"/>
        <w:shd w:val="clear" w:color="auto" w:fill="FFFFFF"/>
        <w:spacing w:before="0" w:beforeAutospacing="0" w:after="0" w:afterAutospacing="0"/>
        <w:ind w:firstLine="300"/>
        <w:jc w:val="center"/>
        <w:rPr>
          <w:b/>
          <w:bCs/>
        </w:rPr>
      </w:pPr>
      <w:r w:rsidRPr="00071996">
        <w:rPr>
          <w:b/>
          <w:bCs/>
          <w:lang w:val="en-US"/>
        </w:rPr>
        <w:t>Naumov</w:t>
      </w:r>
      <w:r w:rsidRPr="00071996">
        <w:rPr>
          <w:b/>
          <w:bCs/>
        </w:rPr>
        <w:t xml:space="preserve"> </w:t>
      </w:r>
      <w:r w:rsidRPr="00071996">
        <w:rPr>
          <w:b/>
          <w:bCs/>
          <w:lang w:val="en-US"/>
        </w:rPr>
        <w:t>D</w:t>
      </w:r>
      <w:r w:rsidR="00030353" w:rsidRPr="00071996">
        <w:rPr>
          <w:b/>
          <w:bCs/>
        </w:rPr>
        <w:t>.</w:t>
      </w:r>
      <w:r w:rsidR="00030353" w:rsidRPr="00071996">
        <w:rPr>
          <w:b/>
          <w:bCs/>
          <w:lang w:val="en-US"/>
        </w:rPr>
        <w:t>I</w:t>
      </w:r>
      <w:r w:rsidR="00030353" w:rsidRPr="00071996">
        <w:rPr>
          <w:b/>
          <w:bCs/>
        </w:rPr>
        <w:t>.</w:t>
      </w:r>
    </w:p>
    <w:p w14:paraId="2A73494F" w14:textId="4AFCA5DF" w:rsidR="00030353" w:rsidRPr="00071996" w:rsidRDefault="00030353" w:rsidP="00FA301D">
      <w:pPr>
        <w:pStyle w:val="text-center"/>
        <w:shd w:val="clear" w:color="auto" w:fill="FFFFFF"/>
        <w:spacing w:before="0" w:beforeAutospacing="0" w:after="0" w:afterAutospacing="0"/>
        <w:ind w:firstLine="300"/>
        <w:jc w:val="center"/>
        <w:rPr>
          <w:rStyle w:val="ab"/>
          <w:lang w:val="en-US"/>
        </w:rPr>
      </w:pPr>
      <w:r w:rsidRPr="00071996">
        <w:rPr>
          <w:rStyle w:val="ab"/>
          <w:lang w:val="en-US"/>
        </w:rPr>
        <w:t>CIVIC PARTICIPATION IN THE CONTEXT OF POST-TRUTH</w:t>
      </w:r>
    </w:p>
    <w:p w14:paraId="5A1D88F9" w14:textId="77777777" w:rsidR="00080037" w:rsidRPr="00071996" w:rsidRDefault="00080037" w:rsidP="00080037">
      <w:pPr>
        <w:pStyle w:val="text-center"/>
        <w:shd w:val="clear" w:color="auto" w:fill="FFFFFF"/>
        <w:spacing w:before="0" w:beforeAutospacing="0" w:after="0" w:afterAutospacing="0"/>
        <w:ind w:firstLine="300"/>
        <w:jc w:val="both"/>
        <w:rPr>
          <w:rStyle w:val="ab"/>
          <w:b w:val="0"/>
          <w:bCs w:val="0"/>
          <w:i/>
          <w:iCs/>
          <w:lang w:val="en-US"/>
        </w:rPr>
      </w:pPr>
      <w:r w:rsidRPr="00071996">
        <w:rPr>
          <w:rStyle w:val="ab"/>
          <w:lang w:val="en-US"/>
        </w:rPr>
        <w:t xml:space="preserve">Abstract. </w:t>
      </w:r>
      <w:r w:rsidRPr="00071996">
        <w:rPr>
          <w:rStyle w:val="ab"/>
          <w:b w:val="0"/>
          <w:bCs w:val="0"/>
          <w:i/>
          <w:iCs/>
          <w:lang w:val="en-US"/>
        </w:rPr>
        <w:t>The paper deals with the problem of constitutionalizing the practices of civic participation in post-Soviet society in the context of the implementation of the policy of post-truth.</w:t>
      </w:r>
    </w:p>
    <w:p w14:paraId="30A5C9AB" w14:textId="3A1C985E" w:rsidR="00080037" w:rsidRPr="00071996" w:rsidRDefault="00080037" w:rsidP="00080037">
      <w:pPr>
        <w:pStyle w:val="text-center"/>
        <w:shd w:val="clear" w:color="auto" w:fill="FFFFFF"/>
        <w:spacing w:before="0" w:beforeAutospacing="0" w:after="0" w:afterAutospacing="0"/>
        <w:ind w:firstLine="300"/>
        <w:jc w:val="both"/>
        <w:rPr>
          <w:rStyle w:val="ab"/>
          <w:b w:val="0"/>
          <w:bCs w:val="0"/>
          <w:i/>
          <w:iCs/>
          <w:lang w:val="en-US"/>
        </w:rPr>
      </w:pPr>
      <w:r w:rsidRPr="00071996">
        <w:rPr>
          <w:rStyle w:val="ab"/>
          <w:lang w:val="en-US"/>
        </w:rPr>
        <w:t xml:space="preserve">Keywords: </w:t>
      </w:r>
      <w:r w:rsidRPr="00071996">
        <w:rPr>
          <w:rStyle w:val="ab"/>
          <w:b w:val="0"/>
          <w:bCs w:val="0"/>
          <w:i/>
          <w:iCs/>
          <w:lang w:val="en-US"/>
        </w:rPr>
        <w:t>civic participation, post-truth, ethos of citizenship</w:t>
      </w:r>
    </w:p>
    <w:p w14:paraId="3ACE8AC4" w14:textId="77777777" w:rsidR="00080037" w:rsidRPr="00071996" w:rsidRDefault="00080037" w:rsidP="001F3A90">
      <w:pPr>
        <w:pStyle w:val="text-center"/>
        <w:shd w:val="clear" w:color="auto" w:fill="FFFFFF"/>
        <w:spacing w:before="0" w:beforeAutospacing="0" w:after="0" w:afterAutospacing="0"/>
        <w:ind w:firstLine="300"/>
        <w:jc w:val="both"/>
        <w:rPr>
          <w:rStyle w:val="ab"/>
          <w:lang w:val="en-US"/>
        </w:rPr>
      </w:pPr>
    </w:p>
    <w:p w14:paraId="039DE4C0" w14:textId="77777777" w:rsidR="00080037" w:rsidRPr="00071996" w:rsidRDefault="00080037" w:rsidP="00080037">
      <w:pPr>
        <w:pStyle w:val="text-center"/>
        <w:shd w:val="clear" w:color="auto" w:fill="FFFFFF"/>
        <w:spacing w:before="0" w:beforeAutospacing="0" w:after="0" w:afterAutospacing="0"/>
        <w:ind w:firstLine="300"/>
        <w:jc w:val="center"/>
        <w:rPr>
          <w:rStyle w:val="ab"/>
        </w:rPr>
      </w:pPr>
      <w:r w:rsidRPr="00071996">
        <w:rPr>
          <w:rStyle w:val="ab"/>
        </w:rPr>
        <w:t>Author Information</w:t>
      </w:r>
    </w:p>
    <w:p w14:paraId="261AB3BA" w14:textId="3519CB6D" w:rsidR="00080037" w:rsidRPr="00D967AA" w:rsidRDefault="00080037" w:rsidP="00D967AA">
      <w:pPr>
        <w:pStyle w:val="ac"/>
        <w:shd w:val="clear" w:color="auto" w:fill="FFFFFF"/>
        <w:spacing w:before="0" w:beforeAutospacing="0" w:after="0" w:afterAutospacing="0"/>
        <w:ind w:firstLine="300"/>
        <w:jc w:val="both"/>
        <w:rPr>
          <w:lang w:val="en-US"/>
        </w:rPr>
      </w:pPr>
      <w:r w:rsidRPr="00071996">
        <w:rPr>
          <w:lang w:val="en-US"/>
        </w:rPr>
        <w:t>Naumov Dmitry</w:t>
      </w:r>
      <w:r w:rsidR="004E5A96" w:rsidRPr="00071996">
        <w:rPr>
          <w:lang w:val="en-US"/>
        </w:rPr>
        <w:t xml:space="preserve"> (</w:t>
      </w:r>
      <w:r w:rsidR="004E5A96" w:rsidRPr="00071996">
        <w:rPr>
          <w:lang w:val="en-US"/>
        </w:rPr>
        <w:t>Belarus</w:t>
      </w:r>
      <w:r w:rsidR="004E5A96" w:rsidRPr="00071996">
        <w:rPr>
          <w:lang w:val="en-US"/>
        </w:rPr>
        <w:t xml:space="preserve">, </w:t>
      </w:r>
      <w:r w:rsidR="004E5A96" w:rsidRPr="00071996">
        <w:rPr>
          <w:lang w:val="en-US"/>
        </w:rPr>
        <w:t>Minsk</w:t>
      </w:r>
      <w:r w:rsidR="004E5A96" w:rsidRPr="00071996">
        <w:rPr>
          <w:lang w:val="en-US"/>
        </w:rPr>
        <w:t xml:space="preserve">) </w:t>
      </w:r>
      <w:r w:rsidR="004E5A96" w:rsidRPr="00071996">
        <w:rPr>
          <w:lang w:val="en-US"/>
        </w:rPr>
        <w:t>–</w:t>
      </w:r>
      <w:r w:rsidRPr="00071996">
        <w:rPr>
          <w:lang w:val="en-US"/>
        </w:rPr>
        <w:t xml:space="preserve"> head of the </w:t>
      </w:r>
      <w:r w:rsidR="004E5A96" w:rsidRPr="00071996">
        <w:rPr>
          <w:lang w:val="en-US"/>
        </w:rPr>
        <w:t>D</w:t>
      </w:r>
      <w:r w:rsidRPr="00071996">
        <w:rPr>
          <w:lang w:val="en-US"/>
        </w:rPr>
        <w:t>epartment</w:t>
      </w:r>
      <w:r w:rsidR="004E5A96" w:rsidRPr="00071996">
        <w:rPr>
          <w:lang w:val="en-US"/>
        </w:rPr>
        <w:t xml:space="preserve"> </w:t>
      </w:r>
      <w:r w:rsidR="004E5A96" w:rsidRPr="00071996">
        <w:rPr>
          <w:lang w:val="en-US"/>
        </w:rPr>
        <w:t>of Economic Sociology</w:t>
      </w:r>
      <w:r w:rsidRPr="00071996">
        <w:rPr>
          <w:lang w:val="en-US"/>
        </w:rPr>
        <w:t>, PhD (sociology), docent</w:t>
      </w:r>
      <w:r w:rsidR="004E5A96" w:rsidRPr="00071996">
        <w:rPr>
          <w:lang w:val="en-US"/>
        </w:rPr>
        <w:t xml:space="preserve">, </w:t>
      </w:r>
      <w:r w:rsidR="0032560E" w:rsidRPr="00071996">
        <w:rPr>
          <w:lang w:val="en-US"/>
        </w:rPr>
        <w:t xml:space="preserve">Belarus State Economic University </w:t>
      </w:r>
      <w:r w:rsidR="004E5A96" w:rsidRPr="00071996">
        <w:rPr>
          <w:lang w:val="en-US"/>
        </w:rPr>
        <w:t>(</w:t>
      </w:r>
      <w:r w:rsidR="004E5A96" w:rsidRPr="00071996">
        <w:rPr>
          <w:lang w:val="en-US"/>
        </w:rPr>
        <w:t>220070, 26, Partizanski Av, Minsk,</w:t>
      </w:r>
      <w:r w:rsidR="004E5A96" w:rsidRPr="00071996">
        <w:rPr>
          <w:lang w:val="en-US"/>
        </w:rPr>
        <w:t xml:space="preserve"> </w:t>
      </w:r>
      <w:r w:rsidR="004E5A96" w:rsidRPr="00071996">
        <w:rPr>
          <w:lang w:val="en-US"/>
        </w:rPr>
        <w:t>Republic of Belarus</w:t>
      </w:r>
      <w:r w:rsidR="002D6F9E" w:rsidRPr="00071996">
        <w:rPr>
          <w:lang w:val="en-US"/>
        </w:rPr>
        <w:t xml:space="preserve">, </w:t>
      </w:r>
      <w:r w:rsidR="002D6F9E" w:rsidRPr="00071996">
        <w:rPr>
          <w:lang w:val="en-US"/>
        </w:rPr>
        <w:t>e-mail:</w:t>
      </w:r>
      <w:r w:rsidR="00D967AA" w:rsidRPr="00D967AA">
        <w:rPr>
          <w:lang w:val="en-US"/>
        </w:rPr>
        <w:t xml:space="preserve"> </w:t>
      </w:r>
      <w:hyperlink r:id="rId7" w:history="1">
        <w:r w:rsidR="00D967AA" w:rsidRPr="00763B87">
          <w:rPr>
            <w:rStyle w:val="a9"/>
            <w:lang w:val="en-US"/>
          </w:rPr>
          <w:t>cedrus2014@mail.ru</w:t>
        </w:r>
      </w:hyperlink>
      <w:r w:rsidR="00D967AA" w:rsidRPr="00D967AA">
        <w:rPr>
          <w:lang w:val="en-US"/>
        </w:rPr>
        <w:t>)</w:t>
      </w:r>
    </w:p>
    <w:p w14:paraId="51DAC413" w14:textId="77777777" w:rsidR="0032560E" w:rsidRPr="002D6F9E" w:rsidRDefault="0032560E" w:rsidP="001F3A90">
      <w:pPr>
        <w:pStyle w:val="text-center"/>
        <w:shd w:val="clear" w:color="auto" w:fill="FFFFFF"/>
        <w:spacing w:before="0" w:beforeAutospacing="0" w:after="0" w:afterAutospacing="0"/>
        <w:ind w:firstLine="300"/>
        <w:jc w:val="both"/>
        <w:rPr>
          <w:rStyle w:val="ab"/>
          <w:color w:val="333333"/>
          <w:lang w:val="en-US"/>
        </w:rPr>
      </w:pPr>
    </w:p>
    <w:p w14:paraId="07662FB3" w14:textId="77777777" w:rsidR="00D214D1" w:rsidRPr="00071996" w:rsidRDefault="00D214D1" w:rsidP="00D214D1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  <w:t>Bibliographic list</w:t>
      </w:r>
    </w:p>
    <w:p w14:paraId="76408951" w14:textId="59AE9B4C" w:rsidR="00D214D1" w:rsidRPr="00071996" w:rsidRDefault="00D214D1" w:rsidP="00D214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1. Kirdina S.G.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«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Civil society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»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: a departure from ideologem // Sociological studies.</w:t>
      </w:r>
      <w:r w:rsidRPr="00071996">
        <w:rPr>
          <w:lang w:val="en-US"/>
        </w:rPr>
        <w:t xml:space="preserve">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– 2012.</w:t>
      </w:r>
      <w:r w:rsidRPr="00071996">
        <w:rPr>
          <w:lang w:val="en-US"/>
        </w:rPr>
        <w:t xml:space="preserve">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–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№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2. – 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P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. 63-73.</w:t>
      </w:r>
    </w:p>
    <w:p w14:paraId="24E0D779" w14:textId="0D2EF596" w:rsidR="00D214D1" w:rsidRPr="00071996" w:rsidRDefault="00D214D1" w:rsidP="00D214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2. Nikovskaya L.I., Skalaban I.A. Civic participation: features of discourse and trends in real development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//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</w:t>
      </w:r>
      <w:r w:rsidR="00A27E60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POLIS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. Political research. –  2017. – 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№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6. – </w:t>
      </w:r>
      <w:bookmarkStart w:id="8" w:name="_Hlk35642366"/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P</w:t>
      </w:r>
      <w:bookmarkEnd w:id="8"/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.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43-60.</w:t>
      </w:r>
    </w:p>
    <w:p w14:paraId="60B6F7ED" w14:textId="2A8C46B8" w:rsidR="00D214D1" w:rsidRPr="00071996" w:rsidRDefault="00D214D1" w:rsidP="00D214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3. Podyachev K.V. Citizens' appeals to authorities and civic participation in Russia: a view of a political scientist. –  Saarbrucken: LAP, 2011.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-- 176 </w:t>
      </w:r>
      <w:bookmarkStart w:id="9" w:name="_Hlk35642342"/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p.</w:t>
      </w:r>
      <w:bookmarkEnd w:id="9"/>
    </w:p>
    <w:p w14:paraId="66521710" w14:textId="3991E0A5" w:rsidR="00D214D1" w:rsidRPr="00071996" w:rsidRDefault="00D214D1" w:rsidP="00D214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4. Guzhavina T.A. Civic participation as an externality of social capital // Sociological science and social practice. –  2019.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–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T. 7.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№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1.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– P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. 37-54.</w:t>
      </w:r>
    </w:p>
    <w:p w14:paraId="3076B9C7" w14:textId="097F9FF2" w:rsidR="00F764B9" w:rsidRPr="00071996" w:rsidRDefault="00D214D1" w:rsidP="00D214D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</w:pP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5. Chugrov S.V. Post-truth: the transformation of political reality or the self-destruction of liberal democracy? // POLIS. Political research.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–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2017.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–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№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2.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– 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 xml:space="preserve"> </w:t>
      </w:r>
      <w:r w:rsidR="000E5FEE"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P</w:t>
      </w:r>
      <w:r w:rsidRPr="00071996">
        <w:rPr>
          <w:rFonts w:ascii="Times New Roman" w:eastAsia="Times New Roman" w:hAnsi="Times New Roman" w:cs="Times New Roman"/>
          <w:kern w:val="36"/>
          <w:sz w:val="24"/>
          <w:szCs w:val="24"/>
          <w:lang w:val="en-US" w:eastAsia="ru-RU"/>
        </w:rPr>
        <w:t>. 42–59.</w:t>
      </w:r>
    </w:p>
    <w:sectPr w:rsidR="00F764B9" w:rsidRPr="00071996" w:rsidSect="00B0547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6D0EF5" w14:textId="77777777" w:rsidR="0031280C" w:rsidRDefault="0031280C" w:rsidP="00BF54CC">
      <w:pPr>
        <w:spacing w:after="0" w:line="240" w:lineRule="auto"/>
      </w:pPr>
      <w:r>
        <w:separator/>
      </w:r>
    </w:p>
  </w:endnote>
  <w:endnote w:type="continuationSeparator" w:id="0">
    <w:p w14:paraId="3FD29D2E" w14:textId="77777777" w:rsidR="0031280C" w:rsidRDefault="0031280C" w:rsidP="00BF5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1566400"/>
      <w:docPartObj>
        <w:docPartGallery w:val="Page Numbers (Bottom of Page)"/>
        <w:docPartUnique/>
      </w:docPartObj>
    </w:sdtPr>
    <w:sdtContent>
      <w:p w14:paraId="17104408" w14:textId="77777777" w:rsidR="00E361C6" w:rsidRDefault="00E361C6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14:paraId="660EB49B" w14:textId="77777777" w:rsidR="00E361C6" w:rsidRDefault="00E361C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BBD36A" w14:textId="77777777" w:rsidR="0031280C" w:rsidRDefault="0031280C" w:rsidP="00BF54CC">
      <w:pPr>
        <w:spacing w:after="0" w:line="240" w:lineRule="auto"/>
      </w:pPr>
      <w:r>
        <w:separator/>
      </w:r>
    </w:p>
  </w:footnote>
  <w:footnote w:type="continuationSeparator" w:id="0">
    <w:p w14:paraId="4A14DFAB" w14:textId="77777777" w:rsidR="0031280C" w:rsidRDefault="0031280C" w:rsidP="00BF54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6B6EF7"/>
    <w:multiLevelType w:val="hybridMultilevel"/>
    <w:tmpl w:val="70A4BD7C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40F3C"/>
    <w:rsid w:val="00007EB4"/>
    <w:rsid w:val="000135A0"/>
    <w:rsid w:val="00025FA0"/>
    <w:rsid w:val="00030353"/>
    <w:rsid w:val="00040927"/>
    <w:rsid w:val="00040F3C"/>
    <w:rsid w:val="0006604D"/>
    <w:rsid w:val="00066A0D"/>
    <w:rsid w:val="00071996"/>
    <w:rsid w:val="00073D7A"/>
    <w:rsid w:val="00080037"/>
    <w:rsid w:val="00094B15"/>
    <w:rsid w:val="000A3CB5"/>
    <w:rsid w:val="000B6D03"/>
    <w:rsid w:val="000D7809"/>
    <w:rsid w:val="000E3691"/>
    <w:rsid w:val="000E5FEE"/>
    <w:rsid w:val="000F0B13"/>
    <w:rsid w:val="00135BB2"/>
    <w:rsid w:val="00155C14"/>
    <w:rsid w:val="0017084F"/>
    <w:rsid w:val="00193C4E"/>
    <w:rsid w:val="001A241C"/>
    <w:rsid w:val="001A62EC"/>
    <w:rsid w:val="001A72A4"/>
    <w:rsid w:val="001E6F5F"/>
    <w:rsid w:val="001E7294"/>
    <w:rsid w:val="001F3A90"/>
    <w:rsid w:val="002204D9"/>
    <w:rsid w:val="00222853"/>
    <w:rsid w:val="00254C4B"/>
    <w:rsid w:val="00282157"/>
    <w:rsid w:val="002821FA"/>
    <w:rsid w:val="00286A54"/>
    <w:rsid w:val="00296E38"/>
    <w:rsid w:val="002A18F4"/>
    <w:rsid w:val="002A5D1D"/>
    <w:rsid w:val="002D675F"/>
    <w:rsid w:val="002D6F9E"/>
    <w:rsid w:val="00302FB6"/>
    <w:rsid w:val="00311ED3"/>
    <w:rsid w:val="0031280C"/>
    <w:rsid w:val="00313829"/>
    <w:rsid w:val="0032560E"/>
    <w:rsid w:val="00343218"/>
    <w:rsid w:val="00346327"/>
    <w:rsid w:val="003628E5"/>
    <w:rsid w:val="0036406D"/>
    <w:rsid w:val="00366C2D"/>
    <w:rsid w:val="0037509C"/>
    <w:rsid w:val="00376A0D"/>
    <w:rsid w:val="00376BA9"/>
    <w:rsid w:val="0038214E"/>
    <w:rsid w:val="00397116"/>
    <w:rsid w:val="003B1B7D"/>
    <w:rsid w:val="003B52F1"/>
    <w:rsid w:val="003C7614"/>
    <w:rsid w:val="003E1768"/>
    <w:rsid w:val="003F5D34"/>
    <w:rsid w:val="00401DC4"/>
    <w:rsid w:val="00421E39"/>
    <w:rsid w:val="00431A7D"/>
    <w:rsid w:val="00455968"/>
    <w:rsid w:val="00461206"/>
    <w:rsid w:val="00474F52"/>
    <w:rsid w:val="004A5169"/>
    <w:rsid w:val="004B403D"/>
    <w:rsid w:val="004B72D5"/>
    <w:rsid w:val="004E21C2"/>
    <w:rsid w:val="004E5A96"/>
    <w:rsid w:val="005013A0"/>
    <w:rsid w:val="00513017"/>
    <w:rsid w:val="00520E3D"/>
    <w:rsid w:val="005320E8"/>
    <w:rsid w:val="005C086B"/>
    <w:rsid w:val="005E1D3A"/>
    <w:rsid w:val="005F19B3"/>
    <w:rsid w:val="0060584B"/>
    <w:rsid w:val="00612BFB"/>
    <w:rsid w:val="00636944"/>
    <w:rsid w:val="0064317C"/>
    <w:rsid w:val="00663AC7"/>
    <w:rsid w:val="00673ED3"/>
    <w:rsid w:val="00676E8C"/>
    <w:rsid w:val="0068381B"/>
    <w:rsid w:val="00687B30"/>
    <w:rsid w:val="00687EFF"/>
    <w:rsid w:val="006B055B"/>
    <w:rsid w:val="006B45B1"/>
    <w:rsid w:val="006D4247"/>
    <w:rsid w:val="006E0392"/>
    <w:rsid w:val="006E5D0D"/>
    <w:rsid w:val="00715BF9"/>
    <w:rsid w:val="00717C9F"/>
    <w:rsid w:val="007440E1"/>
    <w:rsid w:val="00762F5D"/>
    <w:rsid w:val="00776CCB"/>
    <w:rsid w:val="007846C5"/>
    <w:rsid w:val="00791707"/>
    <w:rsid w:val="007A1066"/>
    <w:rsid w:val="007A391C"/>
    <w:rsid w:val="007A413C"/>
    <w:rsid w:val="007B2B2E"/>
    <w:rsid w:val="007B5381"/>
    <w:rsid w:val="007D5B95"/>
    <w:rsid w:val="007D7D0F"/>
    <w:rsid w:val="007F0DCD"/>
    <w:rsid w:val="008007CE"/>
    <w:rsid w:val="0080331B"/>
    <w:rsid w:val="008218CD"/>
    <w:rsid w:val="00832483"/>
    <w:rsid w:val="00837CF5"/>
    <w:rsid w:val="00847225"/>
    <w:rsid w:val="00866046"/>
    <w:rsid w:val="00870028"/>
    <w:rsid w:val="00872B8B"/>
    <w:rsid w:val="0087336F"/>
    <w:rsid w:val="008E02BD"/>
    <w:rsid w:val="009061D0"/>
    <w:rsid w:val="009068E6"/>
    <w:rsid w:val="00911316"/>
    <w:rsid w:val="00925497"/>
    <w:rsid w:val="009346C9"/>
    <w:rsid w:val="009A5D1A"/>
    <w:rsid w:val="009B1621"/>
    <w:rsid w:val="009B2BC2"/>
    <w:rsid w:val="009B5CF2"/>
    <w:rsid w:val="009D33B3"/>
    <w:rsid w:val="009E029A"/>
    <w:rsid w:val="009E5FD8"/>
    <w:rsid w:val="00A27E60"/>
    <w:rsid w:val="00A52A97"/>
    <w:rsid w:val="00A646FD"/>
    <w:rsid w:val="00A772C8"/>
    <w:rsid w:val="00A87E5A"/>
    <w:rsid w:val="00A91133"/>
    <w:rsid w:val="00A92A5B"/>
    <w:rsid w:val="00A97B73"/>
    <w:rsid w:val="00AB4403"/>
    <w:rsid w:val="00AB6E9D"/>
    <w:rsid w:val="00AE317A"/>
    <w:rsid w:val="00AE40D1"/>
    <w:rsid w:val="00B05470"/>
    <w:rsid w:val="00B161EB"/>
    <w:rsid w:val="00B3736B"/>
    <w:rsid w:val="00B37976"/>
    <w:rsid w:val="00B4116F"/>
    <w:rsid w:val="00B62B43"/>
    <w:rsid w:val="00B76246"/>
    <w:rsid w:val="00BC63E4"/>
    <w:rsid w:val="00BF41E6"/>
    <w:rsid w:val="00BF54CC"/>
    <w:rsid w:val="00C11673"/>
    <w:rsid w:val="00C13EDA"/>
    <w:rsid w:val="00C36058"/>
    <w:rsid w:val="00C459CB"/>
    <w:rsid w:val="00C65D44"/>
    <w:rsid w:val="00C71D82"/>
    <w:rsid w:val="00CA6FBC"/>
    <w:rsid w:val="00CA763A"/>
    <w:rsid w:val="00CD4C64"/>
    <w:rsid w:val="00CF2BEA"/>
    <w:rsid w:val="00CF5B32"/>
    <w:rsid w:val="00D004F6"/>
    <w:rsid w:val="00D03F64"/>
    <w:rsid w:val="00D214D1"/>
    <w:rsid w:val="00D24B04"/>
    <w:rsid w:val="00D31A41"/>
    <w:rsid w:val="00D361D8"/>
    <w:rsid w:val="00D45105"/>
    <w:rsid w:val="00D62F4A"/>
    <w:rsid w:val="00D71483"/>
    <w:rsid w:val="00D93573"/>
    <w:rsid w:val="00D967AA"/>
    <w:rsid w:val="00DB0B6B"/>
    <w:rsid w:val="00DC3D3E"/>
    <w:rsid w:val="00DC4000"/>
    <w:rsid w:val="00E361C6"/>
    <w:rsid w:val="00E72F0D"/>
    <w:rsid w:val="00E7638C"/>
    <w:rsid w:val="00E90AA4"/>
    <w:rsid w:val="00E95CCE"/>
    <w:rsid w:val="00EA021D"/>
    <w:rsid w:val="00EA0E6C"/>
    <w:rsid w:val="00EB0022"/>
    <w:rsid w:val="00EC782F"/>
    <w:rsid w:val="00F12CEC"/>
    <w:rsid w:val="00F1574F"/>
    <w:rsid w:val="00F40B06"/>
    <w:rsid w:val="00F6175D"/>
    <w:rsid w:val="00F764B9"/>
    <w:rsid w:val="00F77A9E"/>
    <w:rsid w:val="00FA301D"/>
    <w:rsid w:val="00FA5CFE"/>
    <w:rsid w:val="00FA6E81"/>
    <w:rsid w:val="00FB0FA6"/>
    <w:rsid w:val="00FD56A8"/>
    <w:rsid w:val="00FE0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439DB"/>
  <w15:docId w15:val="{E2638A47-6571-4F33-B869-EDAB8387D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5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F54CC"/>
  </w:style>
  <w:style w:type="paragraph" w:styleId="a5">
    <w:name w:val="footer"/>
    <w:basedOn w:val="a"/>
    <w:link w:val="a6"/>
    <w:uiPriority w:val="99"/>
    <w:unhideWhenUsed/>
    <w:rsid w:val="00BF54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F54CC"/>
  </w:style>
  <w:style w:type="paragraph" w:styleId="a7">
    <w:name w:val="Balloon Text"/>
    <w:basedOn w:val="a"/>
    <w:link w:val="a8"/>
    <w:uiPriority w:val="99"/>
    <w:semiHidden/>
    <w:unhideWhenUsed/>
    <w:rsid w:val="00BF54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F54CC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unhideWhenUsed/>
    <w:rsid w:val="00BF54CC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4B403D"/>
    <w:pPr>
      <w:ind w:left="720"/>
      <w:contextualSpacing/>
    </w:pPr>
  </w:style>
  <w:style w:type="paragraph" w:customStyle="1" w:styleId="text-right">
    <w:name w:val="text-right"/>
    <w:basedOn w:val="a"/>
    <w:rsid w:val="00F76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Strong"/>
    <w:basedOn w:val="a0"/>
    <w:uiPriority w:val="22"/>
    <w:qFormat/>
    <w:rsid w:val="00F764B9"/>
    <w:rPr>
      <w:b/>
      <w:bCs/>
    </w:rPr>
  </w:style>
  <w:style w:type="paragraph" w:customStyle="1" w:styleId="text-center">
    <w:name w:val="text-center"/>
    <w:basedOn w:val="a"/>
    <w:rsid w:val="00F76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Normal (Web)"/>
    <w:basedOn w:val="a"/>
    <w:uiPriority w:val="99"/>
    <w:semiHidden/>
    <w:unhideWhenUsed/>
    <w:rsid w:val="00F764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Emphasis"/>
    <w:basedOn w:val="a0"/>
    <w:uiPriority w:val="20"/>
    <w:qFormat/>
    <w:rsid w:val="00F764B9"/>
    <w:rPr>
      <w:i/>
      <w:iCs/>
    </w:rPr>
  </w:style>
  <w:style w:type="character" w:styleId="ae">
    <w:name w:val="Unresolved Mention"/>
    <w:basedOn w:val="a0"/>
    <w:uiPriority w:val="99"/>
    <w:semiHidden/>
    <w:unhideWhenUsed/>
    <w:rsid w:val="001F3A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68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96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0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67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63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73988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9481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63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17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8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6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62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4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2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82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30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060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32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000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8500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35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90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238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edrus2014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4</Pages>
  <Words>1945</Words>
  <Characters>11087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Home-2014</Company>
  <LinksUpToDate>false</LinksUpToDate>
  <CharactersWithSpaces>13006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119</cp:revision>
  <dcterms:created xsi:type="dcterms:W3CDTF">2018-09-09T19:52:00Z</dcterms:created>
  <dcterms:modified xsi:type="dcterms:W3CDTF">2020-03-20T22:04:00Z</dcterms:modified>
</cp:coreProperties>
</file>