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1916" w:rsidRDefault="00E71916" w:rsidP="00E71916">
      <w:pPr>
        <w:spacing w:after="0" w:line="240" w:lineRule="auto"/>
        <w:ind w:firstLine="709"/>
        <w:jc w:val="both"/>
        <w:rPr>
          <w:rFonts w:ascii="Times New Roman" w:hAnsi="Times New Roman" w:cs="Times New Roman"/>
          <w:b/>
          <w:sz w:val="24"/>
          <w:szCs w:val="24"/>
          <w:lang w:val="en-GB"/>
        </w:rPr>
      </w:pPr>
      <w:r>
        <w:rPr>
          <w:rFonts w:ascii="Times New Roman" w:hAnsi="Times New Roman" w:cs="Times New Roman"/>
          <w:b/>
          <w:sz w:val="24"/>
          <w:szCs w:val="24"/>
        </w:rPr>
        <w:t xml:space="preserve">Индекс УДК  332.72(476)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А.И. </w:t>
      </w:r>
      <w:proofErr w:type="spellStart"/>
      <w:r>
        <w:rPr>
          <w:rFonts w:ascii="Times New Roman" w:hAnsi="Times New Roman" w:cs="Times New Roman"/>
          <w:b/>
          <w:sz w:val="24"/>
          <w:szCs w:val="24"/>
        </w:rPr>
        <w:t>Чигрина</w:t>
      </w:r>
      <w:proofErr w:type="spellEnd"/>
    </w:p>
    <w:p w:rsidR="00BD340C" w:rsidRPr="00BD340C" w:rsidRDefault="00BD340C" w:rsidP="00E71916">
      <w:pPr>
        <w:spacing w:after="0" w:line="240" w:lineRule="auto"/>
        <w:ind w:firstLine="709"/>
        <w:jc w:val="both"/>
        <w:rPr>
          <w:rFonts w:ascii="Times New Roman" w:hAnsi="Times New Roman" w:cs="Times New Roman"/>
          <w:b/>
          <w:sz w:val="24"/>
          <w:szCs w:val="24"/>
          <w:lang w:val="en-GB"/>
        </w:rPr>
      </w:pPr>
    </w:p>
    <w:p w:rsidR="00E71916" w:rsidRDefault="00E71916" w:rsidP="00E71916">
      <w:pPr>
        <w:spacing w:after="0" w:line="240" w:lineRule="auto"/>
        <w:ind w:firstLine="709"/>
        <w:jc w:val="center"/>
        <w:rPr>
          <w:rFonts w:ascii="Times New Roman" w:hAnsi="Times New Roman" w:cs="Times New Roman"/>
          <w:b/>
          <w:sz w:val="24"/>
          <w:szCs w:val="24"/>
        </w:rPr>
      </w:pPr>
      <w:r w:rsidRPr="00E71916">
        <w:rPr>
          <w:rFonts w:ascii="Times New Roman" w:hAnsi="Times New Roman" w:cs="Times New Roman"/>
          <w:b/>
          <w:sz w:val="24"/>
          <w:szCs w:val="24"/>
        </w:rPr>
        <w:t>СОВЕРШЕНСТВОВАНИЕ ТЕОРЕТИЧЕСКИХ ОСНОВ ФУНКЦИОНИРОВАНИЯ РЫНКА КОММЕРЧЕСКОЙ НЕДВИЖИМОСТИ КАК БАЗЫ ТРАНСФОРМАЦИИ ОРГАНИЗАЦИОННО-</w:t>
      </w:r>
      <w:proofErr w:type="gramStart"/>
      <w:r w:rsidRPr="00E71916">
        <w:rPr>
          <w:rFonts w:ascii="Times New Roman" w:hAnsi="Times New Roman" w:cs="Times New Roman"/>
          <w:b/>
          <w:sz w:val="24"/>
          <w:szCs w:val="24"/>
        </w:rPr>
        <w:t>ЭКОНОМИЧЕСКОГО МЕХАНИЗМА</w:t>
      </w:r>
      <w:proofErr w:type="gramEnd"/>
      <w:r w:rsidRPr="00E71916">
        <w:rPr>
          <w:rFonts w:ascii="Times New Roman" w:hAnsi="Times New Roman" w:cs="Times New Roman"/>
          <w:b/>
          <w:sz w:val="24"/>
          <w:szCs w:val="24"/>
        </w:rPr>
        <w:t xml:space="preserve"> РАЗВИТИЯ РЫНКА</w:t>
      </w:r>
    </w:p>
    <w:p w:rsidR="00E71916" w:rsidRDefault="00E71916" w:rsidP="00E71916">
      <w:pPr>
        <w:spacing w:after="0" w:line="240" w:lineRule="auto"/>
        <w:ind w:firstLine="709"/>
        <w:jc w:val="both"/>
        <w:rPr>
          <w:rFonts w:ascii="Times New Roman" w:hAnsi="Times New Roman" w:cs="Times New Roman"/>
          <w:b/>
          <w:sz w:val="24"/>
          <w:szCs w:val="24"/>
        </w:rPr>
      </w:pPr>
    </w:p>
    <w:p w:rsidR="00E71916" w:rsidRPr="004A0D5E" w:rsidRDefault="00E71916" w:rsidP="00E71916">
      <w:pPr>
        <w:spacing w:after="0" w:line="240" w:lineRule="auto"/>
        <w:ind w:firstLine="709"/>
        <w:jc w:val="both"/>
        <w:rPr>
          <w:rFonts w:ascii="Times New Roman" w:hAnsi="Times New Roman" w:cs="Times New Roman"/>
          <w:i/>
          <w:sz w:val="24"/>
          <w:szCs w:val="24"/>
        </w:rPr>
      </w:pPr>
      <w:r w:rsidRPr="00E71916">
        <w:rPr>
          <w:rFonts w:ascii="Times New Roman" w:hAnsi="Times New Roman" w:cs="Times New Roman"/>
          <w:b/>
          <w:sz w:val="24"/>
          <w:szCs w:val="24"/>
        </w:rPr>
        <w:t>Аннотация:</w:t>
      </w:r>
      <w:r w:rsidR="004A0D5E">
        <w:rPr>
          <w:rFonts w:ascii="Times New Roman" w:hAnsi="Times New Roman" w:cs="Times New Roman"/>
          <w:b/>
          <w:sz w:val="24"/>
          <w:szCs w:val="24"/>
        </w:rPr>
        <w:t xml:space="preserve"> </w:t>
      </w:r>
      <w:r w:rsidR="004A0D5E">
        <w:rPr>
          <w:rFonts w:ascii="Times New Roman" w:hAnsi="Times New Roman" w:cs="Times New Roman"/>
          <w:i/>
          <w:sz w:val="24"/>
          <w:szCs w:val="24"/>
        </w:rPr>
        <w:t xml:space="preserve">Обосновывается необходимость совершенствования теоретических основ рынка коммерческой недвижимости. Предложено определение понятия «рынок коммерческой недвижимости», выделены </w:t>
      </w:r>
      <w:proofErr w:type="spellStart"/>
      <w:r w:rsidR="004A0D5E">
        <w:rPr>
          <w:rFonts w:ascii="Times New Roman" w:hAnsi="Times New Roman" w:cs="Times New Roman"/>
          <w:i/>
          <w:sz w:val="24"/>
          <w:szCs w:val="24"/>
        </w:rPr>
        <w:t>общерыночные</w:t>
      </w:r>
      <w:proofErr w:type="spellEnd"/>
      <w:r w:rsidR="004A0D5E">
        <w:rPr>
          <w:rFonts w:ascii="Times New Roman" w:hAnsi="Times New Roman" w:cs="Times New Roman"/>
          <w:i/>
          <w:sz w:val="24"/>
          <w:szCs w:val="24"/>
        </w:rPr>
        <w:t xml:space="preserve"> и специфические функции рынка, дана их характеристика. Представлена система понятий, характеризующих рынок коммерческой недвижимости.</w:t>
      </w:r>
    </w:p>
    <w:p w:rsidR="00E71916" w:rsidRPr="004A0D5E" w:rsidRDefault="00E71916" w:rsidP="00E71916">
      <w:pPr>
        <w:spacing w:after="0" w:line="240" w:lineRule="auto"/>
        <w:ind w:firstLine="709"/>
        <w:jc w:val="both"/>
        <w:rPr>
          <w:rFonts w:ascii="Times New Roman" w:hAnsi="Times New Roman" w:cs="Times New Roman"/>
          <w:i/>
          <w:sz w:val="24"/>
          <w:szCs w:val="24"/>
        </w:rPr>
      </w:pPr>
      <w:r w:rsidRPr="00E71916">
        <w:rPr>
          <w:rFonts w:ascii="Times New Roman" w:hAnsi="Times New Roman" w:cs="Times New Roman"/>
          <w:b/>
          <w:sz w:val="24"/>
          <w:szCs w:val="24"/>
        </w:rPr>
        <w:t>Ключевые слова:</w:t>
      </w:r>
      <w:r w:rsidR="004A0D5E">
        <w:rPr>
          <w:rFonts w:ascii="Times New Roman" w:hAnsi="Times New Roman" w:cs="Times New Roman"/>
          <w:b/>
          <w:sz w:val="24"/>
          <w:szCs w:val="24"/>
        </w:rPr>
        <w:t xml:space="preserve"> </w:t>
      </w:r>
      <w:r w:rsidR="004A0D5E">
        <w:rPr>
          <w:rFonts w:ascii="Times New Roman" w:hAnsi="Times New Roman" w:cs="Times New Roman"/>
          <w:i/>
          <w:sz w:val="24"/>
          <w:szCs w:val="24"/>
        </w:rPr>
        <w:t>рынок коммерческой недвижимости, организационно-</w:t>
      </w:r>
      <w:proofErr w:type="gramStart"/>
      <w:r w:rsidR="004A0D5E">
        <w:rPr>
          <w:rFonts w:ascii="Times New Roman" w:hAnsi="Times New Roman" w:cs="Times New Roman"/>
          <w:i/>
          <w:sz w:val="24"/>
          <w:szCs w:val="24"/>
        </w:rPr>
        <w:t>экономический механизм</w:t>
      </w:r>
      <w:proofErr w:type="gramEnd"/>
      <w:r w:rsidR="004A0D5E">
        <w:rPr>
          <w:rFonts w:ascii="Times New Roman" w:hAnsi="Times New Roman" w:cs="Times New Roman"/>
          <w:i/>
          <w:sz w:val="24"/>
          <w:szCs w:val="24"/>
        </w:rPr>
        <w:t>, функции рынка, национальный рынок, регионально-сегментный уровень рынка, объекты коммерческой недвижимости.</w:t>
      </w:r>
    </w:p>
    <w:p w:rsidR="00E71916" w:rsidRDefault="00E71916" w:rsidP="00E71916">
      <w:pPr>
        <w:spacing w:after="0" w:line="240" w:lineRule="auto"/>
        <w:ind w:firstLine="709"/>
        <w:jc w:val="center"/>
        <w:rPr>
          <w:rFonts w:ascii="Times New Roman" w:hAnsi="Times New Roman" w:cs="Times New Roman"/>
          <w:b/>
          <w:sz w:val="24"/>
          <w:szCs w:val="24"/>
        </w:rPr>
      </w:pPr>
    </w:p>
    <w:p w:rsidR="006D3B40" w:rsidRPr="00E71916" w:rsidRDefault="0033322F" w:rsidP="00E71916">
      <w:pPr>
        <w:spacing w:after="0" w:line="240" w:lineRule="auto"/>
        <w:ind w:firstLine="567"/>
        <w:jc w:val="both"/>
        <w:rPr>
          <w:rFonts w:ascii="Times New Roman" w:hAnsi="Times New Roman" w:cs="Times New Roman"/>
          <w:sz w:val="24"/>
          <w:szCs w:val="24"/>
        </w:rPr>
      </w:pPr>
      <w:proofErr w:type="gramStart"/>
      <w:r w:rsidRPr="00E71916">
        <w:rPr>
          <w:rFonts w:ascii="Times New Roman" w:hAnsi="Times New Roman" w:cs="Times New Roman"/>
          <w:sz w:val="24"/>
          <w:szCs w:val="24"/>
        </w:rPr>
        <w:t>Совершенствование терминологии создает научную основу для развития концептуальных основ функционирования рынка недвижимости, разработки методик его анализа, подходов к управлению и повышению эффективности сегментов рынка недвижимости, формированию общепринятой и единой терминологии, что позволит облегчить взаимодействие между различными участниками рынка недвижимости, будет способствовать повышению инвестиционной привлекательности рынка и его включению в мировой экономический оборот.</w:t>
      </w:r>
      <w:proofErr w:type="gramEnd"/>
      <w:r w:rsidRPr="00E71916">
        <w:rPr>
          <w:rFonts w:ascii="Times New Roman" w:hAnsi="Times New Roman" w:cs="Times New Roman"/>
          <w:sz w:val="24"/>
          <w:szCs w:val="24"/>
        </w:rPr>
        <w:t xml:space="preserve"> </w:t>
      </w:r>
      <w:proofErr w:type="gramStart"/>
      <w:r w:rsidRPr="00E71916">
        <w:rPr>
          <w:rFonts w:ascii="Times New Roman" w:hAnsi="Times New Roman" w:cs="Times New Roman"/>
          <w:sz w:val="24"/>
          <w:szCs w:val="24"/>
        </w:rPr>
        <w:t>Организационно-экономический механизм рынка коммерческой недвижимости должен быть направлен на обеспечение его устойчивого развития и полноценного функционирования и эффективного регулирования, от чего напрямую зависит стабильность функционирования региональной экономики и в целом национального финансово-экономи</w:t>
      </w:r>
      <w:r w:rsidR="003B69AB">
        <w:rPr>
          <w:rFonts w:ascii="Times New Roman" w:hAnsi="Times New Roman" w:cs="Times New Roman"/>
          <w:sz w:val="24"/>
          <w:szCs w:val="24"/>
        </w:rPr>
        <w:t>ческое благополучия</w:t>
      </w:r>
      <w:r w:rsidRPr="00E71916">
        <w:rPr>
          <w:rFonts w:ascii="Times New Roman" w:hAnsi="Times New Roman" w:cs="Times New Roman"/>
          <w:sz w:val="24"/>
          <w:szCs w:val="24"/>
        </w:rPr>
        <w:t>.</w:t>
      </w:r>
      <w:proofErr w:type="gramEnd"/>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На основании проведенного анализа </w:t>
      </w:r>
      <w:proofErr w:type="gramStart"/>
      <w:r w:rsidRPr="00E71916">
        <w:rPr>
          <w:rFonts w:ascii="Times New Roman" w:hAnsi="Times New Roman" w:cs="Times New Roman"/>
          <w:sz w:val="24"/>
          <w:szCs w:val="24"/>
        </w:rPr>
        <w:t>методических подходов</w:t>
      </w:r>
      <w:proofErr w:type="gramEnd"/>
      <w:r w:rsidRPr="00E71916">
        <w:rPr>
          <w:rFonts w:ascii="Times New Roman" w:hAnsi="Times New Roman" w:cs="Times New Roman"/>
          <w:sz w:val="24"/>
          <w:szCs w:val="24"/>
        </w:rPr>
        <w:t xml:space="preserve"> предложено авторское определение понятия «рынок коммерческой недвижимости» как экономико-правовая система организации и согласования действий субъектов рынка, осуществляющих деятельность с объектами коммерческой недвижимостью, с соответствующим организационно-экономическим механизмом, обеспечивающим соответствие эксплуатации объектов коммерческой недвижимости интересам стабильного развития национальной экономики.</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Предложенное определение рынка недвижимости в отличи</w:t>
      </w:r>
      <w:proofErr w:type="gramStart"/>
      <w:r w:rsidRPr="00E71916">
        <w:rPr>
          <w:rFonts w:ascii="Times New Roman" w:hAnsi="Times New Roman" w:cs="Times New Roman"/>
          <w:sz w:val="24"/>
          <w:szCs w:val="24"/>
        </w:rPr>
        <w:t>и</w:t>
      </w:r>
      <w:proofErr w:type="gramEnd"/>
      <w:r w:rsidRPr="00E71916">
        <w:rPr>
          <w:rFonts w:ascii="Times New Roman" w:hAnsi="Times New Roman" w:cs="Times New Roman"/>
          <w:sz w:val="24"/>
          <w:szCs w:val="24"/>
        </w:rPr>
        <w:t xml:space="preserve"> от существующих подходов обосновывает необходимость углубленного исследования эксплуатации объектов коммерческой недвижимости, позволяет учитывать и согласовывать правовые и экономические интересы хозяйствующих субъектов и физических лиц на рынке недвижимости, формировать и совершенствовать организационно-экономический механизм развития рынка недвижимости, обеспечивающим соответствие эксплуатации объектов коммерческой недвижимости интересам стабильного развития национальной экономики.</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Выделены две группы функций, определяемые сущностью рынка коммерческой недвижимости:</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1) </w:t>
      </w:r>
      <w:proofErr w:type="spellStart"/>
      <w:r w:rsidRPr="00E71916">
        <w:rPr>
          <w:rFonts w:ascii="Times New Roman" w:hAnsi="Times New Roman" w:cs="Times New Roman"/>
          <w:sz w:val="24"/>
          <w:szCs w:val="24"/>
        </w:rPr>
        <w:t>общерыночные</w:t>
      </w:r>
      <w:proofErr w:type="spellEnd"/>
      <w:r w:rsidRPr="00E71916">
        <w:rPr>
          <w:rFonts w:ascii="Times New Roman" w:hAnsi="Times New Roman" w:cs="Times New Roman"/>
          <w:sz w:val="24"/>
          <w:szCs w:val="24"/>
        </w:rPr>
        <w:t xml:space="preserve"> функции, состав которых в целом характерен для любого рынка, </w:t>
      </w:r>
      <w:proofErr w:type="gramStart"/>
      <w:r w:rsidRPr="00E71916">
        <w:rPr>
          <w:rFonts w:ascii="Times New Roman" w:hAnsi="Times New Roman" w:cs="Times New Roman"/>
          <w:sz w:val="24"/>
          <w:szCs w:val="24"/>
        </w:rPr>
        <w:t>учитывая его специфику и определяются стоящими перед</w:t>
      </w:r>
      <w:proofErr w:type="gramEnd"/>
      <w:r w:rsidRPr="00E71916">
        <w:rPr>
          <w:rFonts w:ascii="Times New Roman" w:hAnsi="Times New Roman" w:cs="Times New Roman"/>
          <w:sz w:val="24"/>
          <w:szCs w:val="24"/>
        </w:rPr>
        <w:t xml:space="preserve"> ним задачами; </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2) специфические функции как особой экономико-правовой среды, состав которых определяется конкретным содержанием рынка</w:t>
      </w:r>
      <w:r w:rsidR="00EF159A">
        <w:rPr>
          <w:rFonts w:ascii="Times New Roman" w:hAnsi="Times New Roman" w:cs="Times New Roman"/>
          <w:sz w:val="24"/>
          <w:szCs w:val="24"/>
        </w:rPr>
        <w:t xml:space="preserve"> коммерческой недвижимости</w:t>
      </w:r>
      <w:r w:rsidRPr="00E71916">
        <w:rPr>
          <w:rFonts w:ascii="Times New Roman" w:hAnsi="Times New Roman" w:cs="Times New Roman"/>
          <w:sz w:val="24"/>
          <w:szCs w:val="24"/>
        </w:rPr>
        <w:t xml:space="preserve">. </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В группе </w:t>
      </w:r>
      <w:proofErr w:type="spellStart"/>
      <w:r w:rsidRPr="00E71916">
        <w:rPr>
          <w:rFonts w:ascii="Times New Roman" w:hAnsi="Times New Roman" w:cs="Times New Roman"/>
          <w:sz w:val="24"/>
          <w:szCs w:val="24"/>
        </w:rPr>
        <w:t>общерыночных</w:t>
      </w:r>
      <w:proofErr w:type="spellEnd"/>
      <w:r w:rsidRPr="00E71916">
        <w:rPr>
          <w:rFonts w:ascii="Times New Roman" w:hAnsi="Times New Roman" w:cs="Times New Roman"/>
          <w:sz w:val="24"/>
          <w:szCs w:val="24"/>
        </w:rPr>
        <w:t xml:space="preserve"> функций </w:t>
      </w:r>
      <w:proofErr w:type="gramStart"/>
      <w:r w:rsidRPr="00E71916">
        <w:rPr>
          <w:rFonts w:ascii="Times New Roman" w:hAnsi="Times New Roman" w:cs="Times New Roman"/>
          <w:sz w:val="24"/>
          <w:szCs w:val="24"/>
        </w:rPr>
        <w:t>выделены</w:t>
      </w:r>
      <w:proofErr w:type="gramEnd"/>
      <w:r w:rsidRPr="00E71916">
        <w:rPr>
          <w:rFonts w:ascii="Times New Roman" w:hAnsi="Times New Roman" w:cs="Times New Roman"/>
          <w:sz w:val="24"/>
          <w:szCs w:val="24"/>
        </w:rPr>
        <w:t xml:space="preserve">: </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1) </w:t>
      </w:r>
      <w:proofErr w:type="spellStart"/>
      <w:r w:rsidRPr="00E71916">
        <w:rPr>
          <w:rFonts w:ascii="Times New Roman" w:hAnsi="Times New Roman" w:cs="Times New Roman"/>
          <w:sz w:val="24"/>
          <w:szCs w:val="24"/>
        </w:rPr>
        <w:t>ценообразующая</w:t>
      </w:r>
      <w:proofErr w:type="spellEnd"/>
      <w:r w:rsidRPr="00E71916">
        <w:rPr>
          <w:rFonts w:ascii="Times New Roman" w:hAnsi="Times New Roman" w:cs="Times New Roman"/>
          <w:sz w:val="24"/>
          <w:szCs w:val="24"/>
        </w:rPr>
        <w:t xml:space="preserve"> – формирование цены на объекты коммерческой недвижимости на основании спроса и предложения на различных сегментах рынка;</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lastRenderedPageBreak/>
        <w:t>2) информационная – организация сбора, обобщения, систематизации и предоставления заинтересованным пользователям информации о состоянии отдельных сегментов рынка коммерческой недвижимости;</w:t>
      </w:r>
    </w:p>
    <w:p w:rsidR="0033322F" w:rsidRPr="00E71916" w:rsidRDefault="0033322F" w:rsidP="00E71916">
      <w:pPr>
        <w:spacing w:after="0" w:line="240" w:lineRule="auto"/>
        <w:ind w:firstLine="567"/>
        <w:jc w:val="both"/>
        <w:rPr>
          <w:rFonts w:ascii="Times New Roman" w:hAnsi="Times New Roman" w:cs="Times New Roman"/>
          <w:sz w:val="24"/>
          <w:szCs w:val="24"/>
        </w:rPr>
      </w:pPr>
      <w:proofErr w:type="gramStart"/>
      <w:r w:rsidRPr="00E71916">
        <w:rPr>
          <w:rFonts w:ascii="Times New Roman" w:hAnsi="Times New Roman" w:cs="Times New Roman"/>
          <w:sz w:val="24"/>
          <w:szCs w:val="24"/>
        </w:rPr>
        <w:t xml:space="preserve">3) регулирующая – перераспределение ресурсов на рынке коммерческой недвижимости таким образом, чтобы устанавливать оптимальное соотношение между отдельными сегментами рынками коммерческой и некоммерческой недвижимости, перетекание капитала от менее выгодных объектов к более выгодным, а также регулирование наиболее выгодной цели использования объекта в зависимости от потребностей экономики; </w:t>
      </w:r>
      <w:proofErr w:type="gramEnd"/>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4) санирующая – освобождение от неэффективно используемых объектов коммерческой недвижимости, смена собственника по таким объектам, в результате отсутствия спроса на объект недвижимости; </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5) </w:t>
      </w:r>
      <w:proofErr w:type="gramStart"/>
      <w:r w:rsidRPr="00E71916">
        <w:rPr>
          <w:rFonts w:ascii="Times New Roman" w:hAnsi="Times New Roman" w:cs="Times New Roman"/>
          <w:sz w:val="24"/>
          <w:szCs w:val="24"/>
        </w:rPr>
        <w:t>посредническая</w:t>
      </w:r>
      <w:proofErr w:type="gramEnd"/>
      <w:r w:rsidRPr="00E71916">
        <w:rPr>
          <w:rFonts w:ascii="Times New Roman" w:hAnsi="Times New Roman" w:cs="Times New Roman"/>
          <w:sz w:val="24"/>
          <w:szCs w:val="24"/>
        </w:rPr>
        <w:t xml:space="preserve"> – рынок коммерческой недвижимости выступает основным посредником и площадкой встречи и согласования интересов собственников, потребителей объектов недвижимости, а также посредников, на основе согласования их экономических интересов по поводу коммерческой недвижимости. </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В группе специфических функций рынка коммерческой недвижимости выделены: </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1) </w:t>
      </w:r>
      <w:proofErr w:type="gramStart"/>
      <w:r w:rsidRPr="00E71916">
        <w:rPr>
          <w:rFonts w:ascii="Times New Roman" w:hAnsi="Times New Roman" w:cs="Times New Roman"/>
          <w:sz w:val="24"/>
          <w:szCs w:val="24"/>
        </w:rPr>
        <w:t>социальная</w:t>
      </w:r>
      <w:proofErr w:type="gramEnd"/>
      <w:r w:rsidRPr="00E71916">
        <w:rPr>
          <w:rFonts w:ascii="Times New Roman" w:hAnsi="Times New Roman" w:cs="Times New Roman"/>
          <w:sz w:val="24"/>
          <w:szCs w:val="24"/>
        </w:rPr>
        <w:t xml:space="preserve"> – проявляется через повышение заинтересованности субъектов хозяйствования в обеспечении комфортных условий труда работникам, граждан в эффективной трудовой деятельности, создание дополнительных рабочих мест для занятых в сфере недвижимости;  </w:t>
      </w:r>
    </w:p>
    <w:p w:rsidR="0033322F" w:rsidRPr="00E71916" w:rsidRDefault="0033322F" w:rsidP="00E71916">
      <w:pPr>
        <w:spacing w:after="0" w:line="240" w:lineRule="auto"/>
        <w:ind w:firstLine="567"/>
        <w:jc w:val="both"/>
        <w:rPr>
          <w:rFonts w:ascii="Times New Roman" w:hAnsi="Times New Roman" w:cs="Times New Roman"/>
          <w:sz w:val="24"/>
          <w:szCs w:val="24"/>
        </w:rPr>
      </w:pPr>
      <w:proofErr w:type="gramStart"/>
      <w:r w:rsidRPr="00E71916">
        <w:rPr>
          <w:rFonts w:ascii="Times New Roman" w:hAnsi="Times New Roman" w:cs="Times New Roman"/>
          <w:sz w:val="24"/>
          <w:szCs w:val="24"/>
        </w:rPr>
        <w:t>2) стимулирующая – проявляется через заинтересованность субъекта хозяйствования в повышении прибыли от эксплуатации объекта недвижимости, что стимулирует применять наиболее высокотехнологичные и инновационные технологии при создании объектов;</w:t>
      </w:r>
      <w:proofErr w:type="gramEnd"/>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3) </w:t>
      </w:r>
      <w:proofErr w:type="spellStart"/>
      <w:r w:rsidRPr="00E71916">
        <w:rPr>
          <w:rFonts w:ascii="Times New Roman" w:hAnsi="Times New Roman" w:cs="Times New Roman"/>
          <w:sz w:val="24"/>
          <w:szCs w:val="24"/>
        </w:rPr>
        <w:t>перераспределительная</w:t>
      </w:r>
      <w:proofErr w:type="spellEnd"/>
      <w:r w:rsidRPr="00E71916">
        <w:rPr>
          <w:rFonts w:ascii="Times New Roman" w:hAnsi="Times New Roman" w:cs="Times New Roman"/>
          <w:sz w:val="24"/>
          <w:szCs w:val="24"/>
        </w:rPr>
        <w:t xml:space="preserve"> – перераспределение через механизм саморегулирования приводит к формированию оптимальной организационной и экономической структуры коммерческого сегмента рынка;   </w:t>
      </w:r>
    </w:p>
    <w:p w:rsidR="0033322F" w:rsidRPr="00E71916" w:rsidRDefault="0033322F" w:rsidP="00E71916">
      <w:pPr>
        <w:spacing w:after="0" w:line="240" w:lineRule="auto"/>
        <w:ind w:firstLine="567"/>
        <w:jc w:val="both"/>
        <w:rPr>
          <w:rFonts w:ascii="Times New Roman" w:hAnsi="Times New Roman" w:cs="Times New Roman"/>
          <w:sz w:val="24"/>
          <w:szCs w:val="24"/>
        </w:rPr>
      </w:pPr>
      <w:r w:rsidRPr="00E71916">
        <w:rPr>
          <w:rFonts w:ascii="Times New Roman" w:hAnsi="Times New Roman" w:cs="Times New Roman"/>
          <w:sz w:val="24"/>
          <w:szCs w:val="24"/>
        </w:rPr>
        <w:t xml:space="preserve">4) </w:t>
      </w:r>
      <w:proofErr w:type="gramStart"/>
      <w:r w:rsidRPr="00E71916">
        <w:rPr>
          <w:rFonts w:ascii="Times New Roman" w:hAnsi="Times New Roman" w:cs="Times New Roman"/>
          <w:sz w:val="24"/>
          <w:szCs w:val="24"/>
        </w:rPr>
        <w:t>инвестиционная</w:t>
      </w:r>
      <w:proofErr w:type="gramEnd"/>
      <w:r w:rsidRPr="00E71916">
        <w:rPr>
          <w:rFonts w:ascii="Times New Roman" w:hAnsi="Times New Roman" w:cs="Times New Roman"/>
          <w:sz w:val="24"/>
          <w:szCs w:val="24"/>
        </w:rPr>
        <w:t xml:space="preserve"> – объекты коммерческой недвижимости выступают средством сохранения вложений и увеличения стоимости капитала. Механизм включения сбережений населения в оборот объектов коммерческой недвижимости обеспечивает возможность перевода пассивного </w:t>
      </w:r>
      <w:proofErr w:type="gramStart"/>
      <w:r w:rsidRPr="00E71916">
        <w:rPr>
          <w:rFonts w:ascii="Times New Roman" w:hAnsi="Times New Roman" w:cs="Times New Roman"/>
          <w:sz w:val="24"/>
          <w:szCs w:val="24"/>
        </w:rPr>
        <w:t>капитала</w:t>
      </w:r>
      <w:proofErr w:type="gramEnd"/>
      <w:r w:rsidRPr="00E71916">
        <w:rPr>
          <w:rFonts w:ascii="Times New Roman" w:hAnsi="Times New Roman" w:cs="Times New Roman"/>
          <w:sz w:val="24"/>
          <w:szCs w:val="24"/>
        </w:rPr>
        <w:t xml:space="preserve"> в состояние работающего, приносящего доход. Для сектора коммерческой недвижимости инвестирование средств в объекты недвижимости обеспечивает субъекты хозяйствования возможностями получения как единовременного дохода от объекта, так и периодичного потока денежных платежей, кроме этого объект недвижимости вступает как особой гарантией инвестиционных рисков и </w:t>
      </w:r>
      <w:proofErr w:type="gramStart"/>
      <w:r w:rsidRPr="00E71916">
        <w:rPr>
          <w:rFonts w:ascii="Times New Roman" w:hAnsi="Times New Roman" w:cs="Times New Roman"/>
          <w:sz w:val="24"/>
          <w:szCs w:val="24"/>
        </w:rPr>
        <w:t>может</w:t>
      </w:r>
      <w:proofErr w:type="gramEnd"/>
      <w:r w:rsidRPr="00E71916">
        <w:rPr>
          <w:rFonts w:ascii="Times New Roman" w:hAnsi="Times New Roman" w:cs="Times New Roman"/>
          <w:sz w:val="24"/>
          <w:szCs w:val="24"/>
        </w:rPr>
        <w:t xml:space="preserve"> служит залогом при получении кредитных ресурсов под расширение и</w:t>
      </w:r>
      <w:r w:rsidR="003B69AB">
        <w:rPr>
          <w:rFonts w:ascii="Times New Roman" w:hAnsi="Times New Roman" w:cs="Times New Roman"/>
          <w:sz w:val="24"/>
          <w:szCs w:val="24"/>
        </w:rPr>
        <w:t>нвестиционной деятельности [4</w:t>
      </w:r>
      <w:r w:rsidR="003B69AB" w:rsidRPr="003B69AB">
        <w:rPr>
          <w:rFonts w:ascii="Times New Roman" w:hAnsi="Times New Roman" w:cs="Times New Roman"/>
          <w:sz w:val="24"/>
          <w:szCs w:val="24"/>
        </w:rPr>
        <w:t>]</w:t>
      </w:r>
      <w:r w:rsidRPr="00E71916">
        <w:rPr>
          <w:rFonts w:ascii="Times New Roman" w:hAnsi="Times New Roman" w:cs="Times New Roman"/>
          <w:sz w:val="24"/>
          <w:szCs w:val="24"/>
        </w:rPr>
        <w:t xml:space="preserve">. </w:t>
      </w:r>
    </w:p>
    <w:p w:rsidR="00E71916" w:rsidRDefault="0033322F" w:rsidP="00E71916">
      <w:pPr>
        <w:spacing w:after="0" w:line="240" w:lineRule="auto"/>
        <w:ind w:firstLine="567"/>
        <w:jc w:val="both"/>
        <w:rPr>
          <w:rFonts w:ascii="Times New Roman" w:hAnsi="Times New Roman" w:cs="Times New Roman"/>
          <w:sz w:val="24"/>
          <w:szCs w:val="24"/>
        </w:rPr>
      </w:pPr>
      <w:proofErr w:type="gramStart"/>
      <w:r w:rsidRPr="00E71916">
        <w:rPr>
          <w:rFonts w:ascii="Times New Roman" w:hAnsi="Times New Roman" w:cs="Times New Roman"/>
          <w:sz w:val="24"/>
          <w:szCs w:val="24"/>
        </w:rPr>
        <w:t>Через реализацию функций рынок коммерческой недвижимости должен обеспечивать стабильность экономической, социальной, экологической систем, становясь фактором устойчивого развития Республики Беларусь, интенсификации производственно-хозяйственной деятельности, объектом инвестиционной деятельности, аккумулирующим крупные финансовые и денежные потоки, обеспечивающим пополнение доходной части бюджета, становясь составным элементом механизма обеспечения национального устойчивого развития, в том числе реализацию концепции</w:t>
      </w:r>
      <w:r w:rsidR="00EF159A">
        <w:rPr>
          <w:rFonts w:ascii="Times New Roman" w:hAnsi="Times New Roman" w:cs="Times New Roman"/>
          <w:sz w:val="24"/>
          <w:szCs w:val="24"/>
        </w:rPr>
        <w:t xml:space="preserve"> «зеленого строительства»</w:t>
      </w:r>
      <w:r w:rsidRPr="00E71916">
        <w:rPr>
          <w:rFonts w:ascii="Times New Roman" w:hAnsi="Times New Roman" w:cs="Times New Roman"/>
          <w:sz w:val="24"/>
          <w:szCs w:val="24"/>
        </w:rPr>
        <w:t>.</w:t>
      </w:r>
      <w:proofErr w:type="gramEnd"/>
      <w:r w:rsidRPr="00E71916">
        <w:rPr>
          <w:rFonts w:ascii="Times New Roman" w:hAnsi="Times New Roman" w:cs="Times New Roman"/>
          <w:sz w:val="24"/>
          <w:szCs w:val="24"/>
        </w:rPr>
        <w:t xml:space="preserve"> В широком смысле концепция строительства «зеленых» зданий подразумевает проектирование, строительство, эксплуатацию, обслуживание и утилизацию всех материалов в конце срока их службы, которые обеспечивают безопасность для здоровья людей, повышение производительности труда, разумное использование природных ресурсов и уменьшение воз</w:t>
      </w:r>
      <w:r w:rsidR="003B69AB">
        <w:rPr>
          <w:rFonts w:ascii="Times New Roman" w:hAnsi="Times New Roman" w:cs="Times New Roman"/>
          <w:sz w:val="24"/>
          <w:szCs w:val="24"/>
        </w:rPr>
        <w:t>действия на окружающую среду [1; 3</w:t>
      </w:r>
      <w:r w:rsidRPr="00E71916">
        <w:rPr>
          <w:rFonts w:ascii="Times New Roman" w:hAnsi="Times New Roman" w:cs="Times New Roman"/>
          <w:sz w:val="24"/>
          <w:szCs w:val="24"/>
        </w:rPr>
        <w:t xml:space="preserve">, с. 14]. </w:t>
      </w:r>
    </w:p>
    <w:p w:rsidR="0033322F" w:rsidRDefault="0033322F" w:rsidP="00E71916">
      <w:pPr>
        <w:spacing w:after="0" w:line="240" w:lineRule="auto"/>
        <w:ind w:firstLine="567"/>
        <w:jc w:val="both"/>
        <w:rPr>
          <w:rFonts w:ascii="Times New Roman" w:eastAsia="Calibri" w:hAnsi="Times New Roman" w:cs="Times New Roman"/>
          <w:sz w:val="24"/>
          <w:szCs w:val="24"/>
        </w:rPr>
      </w:pPr>
      <w:r w:rsidRPr="0033322F">
        <w:rPr>
          <w:rFonts w:ascii="Times New Roman" w:eastAsia="Calibri" w:hAnsi="Times New Roman" w:cs="Times New Roman"/>
          <w:sz w:val="24"/>
          <w:szCs w:val="24"/>
        </w:rPr>
        <w:t>Соотношение уровней, функций, сферы и особенностей рынка коммерческой недвижимости представлены на рисунке</w:t>
      </w:r>
      <w:r w:rsidR="00E71916">
        <w:rPr>
          <w:rFonts w:ascii="Times New Roman" w:eastAsia="Calibri" w:hAnsi="Times New Roman" w:cs="Times New Roman"/>
          <w:sz w:val="24"/>
          <w:szCs w:val="24"/>
        </w:rPr>
        <w:t xml:space="preserve"> 1</w:t>
      </w:r>
      <w:r w:rsidRPr="0033322F">
        <w:rPr>
          <w:rFonts w:ascii="Times New Roman" w:eastAsia="Calibri" w:hAnsi="Times New Roman" w:cs="Times New Roman"/>
          <w:sz w:val="24"/>
          <w:szCs w:val="24"/>
        </w:rPr>
        <w:t>.</w:t>
      </w:r>
    </w:p>
    <w:p w:rsidR="00E71916" w:rsidRDefault="00E71916" w:rsidP="00E71916">
      <w:pPr>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Совершенствование терминологии функционирования рынка коммерческой недвижимости является базой для трансформации организационно-экономических </w:t>
      </w:r>
      <w:r>
        <w:rPr>
          <w:rFonts w:ascii="Times New Roman" w:eastAsia="Calibri" w:hAnsi="Times New Roman" w:cs="Times New Roman"/>
          <w:sz w:val="24"/>
          <w:szCs w:val="24"/>
        </w:rPr>
        <w:lastRenderedPageBreak/>
        <w:t>отношений, возникающих на рынке коммерческой недвижимости. Практическая значимость таких исследований обоснована ролью рынка коммерческой недвижимости как базового элемента экономики и составляющей национального богатства.</w:t>
      </w: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Calibri" w:eastAsia="Calibri" w:hAnsi="Calibri" w:cs="Times New Roman"/>
          <w:noProof/>
          <w:lang w:eastAsia="ru-RU"/>
        </w:rPr>
        <mc:AlternateContent>
          <mc:Choice Requires="wps">
            <w:drawing>
              <wp:anchor distT="0" distB="0" distL="114300" distR="114300" simplePos="0" relativeHeight="251660288" behindDoc="0" locked="0" layoutInCell="1" allowOverlap="1" wp14:anchorId="6FFAFF20" wp14:editId="0B1A664A">
                <wp:simplePos x="0" y="0"/>
                <wp:positionH relativeFrom="column">
                  <wp:posOffset>2426858</wp:posOffset>
                </wp:positionH>
                <wp:positionV relativeFrom="paragraph">
                  <wp:posOffset>6051</wp:posOffset>
                </wp:positionV>
                <wp:extent cx="1667062" cy="1448435"/>
                <wp:effectExtent l="0" t="0" r="28575" b="18415"/>
                <wp:wrapNone/>
                <wp:docPr id="27" name="Прямоугольник 79"/>
                <wp:cNvGraphicFramePr/>
                <a:graphic xmlns:a="http://schemas.openxmlformats.org/drawingml/2006/main">
                  <a:graphicData uri="http://schemas.microsoft.com/office/word/2010/wordprocessingShape">
                    <wps:wsp>
                      <wps:cNvSpPr/>
                      <wps:spPr>
                        <a:xfrm>
                          <a:off x="0" y="0"/>
                          <a:ext cx="1667062" cy="144843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33322F" w:rsidRPr="009812D2" w:rsidRDefault="0033322F" w:rsidP="0033322F">
                            <w:pPr>
                              <w:jc w:val="center"/>
                              <w:rPr>
                                <w:rFonts w:ascii="Times New Roman" w:hAnsi="Times New Roman"/>
                                <w:sz w:val="24"/>
                              </w:rPr>
                            </w:pPr>
                            <w:r w:rsidRPr="009812D2">
                              <w:rPr>
                                <w:rFonts w:ascii="Times New Roman" w:hAnsi="Times New Roman"/>
                                <w:b/>
                                <w:sz w:val="24"/>
                              </w:rPr>
                              <w:t>ОБЩЕРЫНОЧНЫЕ ФУНКЦИИ</w:t>
                            </w:r>
                            <w:r w:rsidRPr="009812D2">
                              <w:rPr>
                                <w:rFonts w:ascii="Times New Roman" w:hAnsi="Times New Roman"/>
                                <w:sz w:val="24"/>
                              </w:rPr>
                              <w:t xml:space="preserve">: </w:t>
                            </w:r>
                            <w:proofErr w:type="spellStart"/>
                            <w:r w:rsidRPr="009812D2">
                              <w:rPr>
                                <w:rFonts w:ascii="Times New Roman" w:hAnsi="Times New Roman"/>
                                <w:sz w:val="24"/>
                              </w:rPr>
                              <w:t>ценообразующая</w:t>
                            </w:r>
                            <w:proofErr w:type="spellEnd"/>
                            <w:r w:rsidRPr="009812D2">
                              <w:rPr>
                                <w:rFonts w:ascii="Times New Roman" w:hAnsi="Times New Roman"/>
                                <w:sz w:val="24"/>
                              </w:rPr>
                              <w:t>; информационная; регулирующая; санирующая посредническая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9" o:spid="_x0000_s1026" style="position:absolute;left:0;text-align:left;margin-left:191.1pt;margin-top:.5pt;width:131.25pt;height:114.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" fillcolor="window" strokecolor="windowText" strokeweight="1pt">
                <v:textbox>
                  <w:txbxContent>
                    <w:p w:rsidR="0033322F" w:rsidRPr="009812D2" w:rsidRDefault="0033322F" w:rsidP="0033322F">
                      <w:pPr>
                        <w:jc w:val="center"/>
                        <w:rPr>
                          <w:rFonts w:ascii="Times New Roman" w:hAnsi="Times New Roman"/>
                          <w:sz w:val="24"/>
                        </w:rPr>
                      </w:pPr>
                      <w:r w:rsidRPr="009812D2">
                        <w:rPr>
                          <w:rFonts w:ascii="Times New Roman" w:hAnsi="Times New Roman"/>
                          <w:b/>
                          <w:sz w:val="24"/>
                        </w:rPr>
                        <w:t>ОБЩЕРЫНОЧНЫЕ ФУНКЦИИ</w:t>
                      </w:r>
                      <w:r w:rsidRPr="009812D2">
                        <w:rPr>
                          <w:rFonts w:ascii="Times New Roman" w:hAnsi="Times New Roman"/>
                          <w:sz w:val="24"/>
                        </w:rPr>
                        <w:t xml:space="preserve">: </w:t>
                      </w:r>
                      <w:proofErr w:type="spellStart"/>
                      <w:r w:rsidRPr="009812D2">
                        <w:rPr>
                          <w:rFonts w:ascii="Times New Roman" w:hAnsi="Times New Roman"/>
                          <w:sz w:val="24"/>
                        </w:rPr>
                        <w:t>ценообразующая</w:t>
                      </w:r>
                      <w:proofErr w:type="spellEnd"/>
                      <w:r w:rsidRPr="009812D2">
                        <w:rPr>
                          <w:rFonts w:ascii="Times New Roman" w:hAnsi="Times New Roman"/>
                          <w:sz w:val="24"/>
                        </w:rPr>
                        <w:t>; информационная; регулирующая; санирующая посредническая</w:t>
                      </w:r>
                    </w:p>
                  </w:txbxContent>
                </v:textbox>
              </v:rect>
            </w:pict>
          </mc:Fallback>
        </mc:AlternateContent>
      </w:r>
      <w:r w:rsidRPr="0033322F">
        <w:rPr>
          <w:rFonts w:ascii="Calibri" w:eastAsia="Calibri" w:hAnsi="Calibri" w:cs="Times New Roman"/>
          <w:noProof/>
          <w:lang w:eastAsia="ru-RU"/>
        </w:rPr>
        <mc:AlternateContent>
          <mc:Choice Requires="wps">
            <w:drawing>
              <wp:anchor distT="0" distB="0" distL="114300" distR="114300" simplePos="0" relativeHeight="251665408" behindDoc="0" locked="0" layoutInCell="1" allowOverlap="1" wp14:anchorId="0ED2DB82" wp14:editId="4A3BCDA9">
                <wp:simplePos x="0" y="0"/>
                <wp:positionH relativeFrom="column">
                  <wp:posOffset>156994</wp:posOffset>
                </wp:positionH>
                <wp:positionV relativeFrom="paragraph">
                  <wp:posOffset>16809</wp:posOffset>
                </wp:positionV>
                <wp:extent cx="1926150" cy="839096"/>
                <wp:effectExtent l="0" t="0" r="17145" b="18415"/>
                <wp:wrapNone/>
                <wp:docPr id="143" name="Надпись 143"/>
                <wp:cNvGraphicFramePr/>
                <a:graphic xmlns:a="http://schemas.openxmlformats.org/drawingml/2006/main">
                  <a:graphicData uri="http://schemas.microsoft.com/office/word/2010/wordprocessingShape">
                    <wps:wsp>
                      <wps:cNvSpPr txBox="1"/>
                      <wps:spPr>
                        <a:xfrm>
                          <a:off x="0" y="0"/>
                          <a:ext cx="1926150" cy="839096"/>
                        </a:xfrm>
                        <a:prstGeom prst="rect">
                          <a:avLst/>
                        </a:prstGeom>
                        <a:solidFill>
                          <a:sysClr val="window" lastClr="FFFFFF"/>
                        </a:solidFill>
                        <a:ln w="12700">
                          <a:solidFill>
                            <a:prstClr val="black"/>
                          </a:solidFill>
                        </a:ln>
                      </wps:spPr>
                      <wps:txbx>
                        <w:txbxContent>
                          <w:p w:rsidR="0033322F" w:rsidRPr="00AE6293" w:rsidRDefault="0033322F" w:rsidP="0033322F">
                            <w:pPr>
                              <w:spacing w:after="0" w:line="360" w:lineRule="exact"/>
                              <w:jc w:val="center"/>
                              <w:rPr>
                                <w:rFonts w:ascii="Times New Roman" w:hAnsi="Times New Roman" w:cs="Times New Roman"/>
                                <w:b/>
                                <w:sz w:val="24"/>
                                <w:szCs w:val="24"/>
                              </w:rPr>
                            </w:pPr>
                            <w:r>
                              <w:rPr>
                                <w:rFonts w:ascii="Times New Roman" w:hAnsi="Times New Roman" w:cs="Times New Roman"/>
                                <w:b/>
                                <w:sz w:val="24"/>
                                <w:szCs w:val="24"/>
                              </w:rPr>
                              <w:t>РЫНОК КОММЕРЧЕСКОЙ НЕДВИЖИМОСТИ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143" o:spid="_x0000_s1027" type="#_x0000_t202" style="position:absolute;left:0;text-align:left;margin-left:12.35pt;margin-top:1.3pt;width:151.65pt;height:66.0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" fillcolor="window" strokeweight="1pt">
                <v:textbox>
                  <w:txbxContent>
                    <w:p w:rsidR="0033322F" w:rsidRPr="00AE6293" w:rsidRDefault="0033322F" w:rsidP="0033322F">
                      <w:pPr>
                        <w:spacing w:after="0" w:line="360" w:lineRule="exact"/>
                        <w:jc w:val="center"/>
                        <w:rPr>
                          <w:rFonts w:ascii="Times New Roman" w:hAnsi="Times New Roman" w:cs="Times New Roman"/>
                          <w:b/>
                          <w:sz w:val="24"/>
                          <w:szCs w:val="24"/>
                        </w:rPr>
                      </w:pPr>
                      <w:r>
                        <w:rPr>
                          <w:rFonts w:ascii="Times New Roman" w:hAnsi="Times New Roman" w:cs="Times New Roman"/>
                          <w:b/>
                          <w:sz w:val="24"/>
                          <w:szCs w:val="24"/>
                        </w:rPr>
                        <w:t>РЫНОК КОММЕРЧЕСКОЙ НЕДВИЖИМОСТИ</w:t>
                      </w:r>
                    </w:p>
                  </w:txbxContent>
                </v:textbox>
              </v:shape>
            </w:pict>
          </mc:Fallback>
        </mc:AlternateContent>
      </w:r>
      <w:r w:rsidRPr="0033322F">
        <w:rPr>
          <w:rFonts w:ascii="Calibri" w:eastAsia="Calibri" w:hAnsi="Calibri" w:cs="Times New Roman"/>
          <w:noProof/>
          <w:lang w:eastAsia="ru-RU"/>
        </w:rPr>
        <mc:AlternateContent>
          <mc:Choice Requires="wps">
            <w:drawing>
              <wp:anchor distT="0" distB="0" distL="114300" distR="114300" simplePos="0" relativeHeight="251661312" behindDoc="0" locked="0" layoutInCell="1" allowOverlap="1" wp14:anchorId="734DB883" wp14:editId="07AC7DEB">
                <wp:simplePos x="0" y="0"/>
                <wp:positionH relativeFrom="margin">
                  <wp:align>right</wp:align>
                </wp:positionH>
                <wp:positionV relativeFrom="paragraph">
                  <wp:posOffset>11544</wp:posOffset>
                </wp:positionV>
                <wp:extent cx="1778392" cy="1257107"/>
                <wp:effectExtent l="0" t="0" r="12700" b="19685"/>
                <wp:wrapNone/>
                <wp:docPr id="32" name="Прямоугольник 80"/>
                <wp:cNvGraphicFramePr/>
                <a:graphic xmlns:a="http://schemas.openxmlformats.org/drawingml/2006/main">
                  <a:graphicData uri="http://schemas.microsoft.com/office/word/2010/wordprocessingShape">
                    <wps:wsp>
                      <wps:cNvSpPr/>
                      <wps:spPr>
                        <a:xfrm>
                          <a:off x="0" y="0"/>
                          <a:ext cx="1778392" cy="1257107"/>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33322F" w:rsidRPr="009812D2" w:rsidRDefault="0033322F" w:rsidP="0033322F">
                            <w:pPr>
                              <w:spacing w:after="0" w:line="240" w:lineRule="auto"/>
                              <w:jc w:val="center"/>
                              <w:rPr>
                                <w:rFonts w:ascii="Times New Roman" w:hAnsi="Times New Roman"/>
                                <w:sz w:val="24"/>
                                <w:szCs w:val="21"/>
                              </w:rPr>
                            </w:pPr>
                            <w:r w:rsidRPr="009812D2">
                              <w:rPr>
                                <w:rFonts w:ascii="Times New Roman" w:hAnsi="Times New Roman"/>
                                <w:b/>
                                <w:sz w:val="24"/>
                                <w:szCs w:val="21"/>
                              </w:rPr>
                              <w:t>СПЕЦИФИЧЕСКИЕ ФУНКЦИИ</w:t>
                            </w:r>
                            <w:r w:rsidRPr="009812D2">
                              <w:rPr>
                                <w:rFonts w:ascii="Times New Roman" w:hAnsi="Times New Roman"/>
                                <w:sz w:val="24"/>
                                <w:szCs w:val="21"/>
                              </w:rPr>
                              <w:t>:</w:t>
                            </w:r>
                          </w:p>
                          <w:p w:rsidR="0033322F" w:rsidRPr="009812D2" w:rsidRDefault="0033322F" w:rsidP="0033322F">
                            <w:pPr>
                              <w:spacing w:after="0" w:line="240" w:lineRule="auto"/>
                              <w:jc w:val="center"/>
                              <w:rPr>
                                <w:rFonts w:ascii="Times New Roman" w:hAnsi="Times New Roman"/>
                                <w:sz w:val="24"/>
                                <w:szCs w:val="21"/>
                              </w:rPr>
                            </w:pPr>
                            <w:r w:rsidRPr="009812D2">
                              <w:rPr>
                                <w:rFonts w:ascii="Times New Roman" w:hAnsi="Times New Roman"/>
                                <w:sz w:val="24"/>
                                <w:szCs w:val="21"/>
                              </w:rPr>
                              <w:t xml:space="preserve"> социальная; стимулирующая; </w:t>
                            </w:r>
                            <w:proofErr w:type="spellStart"/>
                            <w:r w:rsidRPr="009812D2">
                              <w:rPr>
                                <w:rFonts w:ascii="Times New Roman" w:hAnsi="Times New Roman"/>
                                <w:sz w:val="24"/>
                                <w:szCs w:val="21"/>
                              </w:rPr>
                              <w:t>перераспределительная</w:t>
                            </w:r>
                            <w:proofErr w:type="spellEnd"/>
                            <w:r w:rsidRPr="009812D2">
                              <w:rPr>
                                <w:rFonts w:ascii="Times New Roman" w:hAnsi="Times New Roman"/>
                                <w:sz w:val="24"/>
                                <w:szCs w:val="21"/>
                              </w:rPr>
                              <w:t>; инвестиционная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0" o:spid="_x0000_s1028" style="position:absolute;left:0;text-align:left;margin-left:88.85pt;margin-top:.9pt;width:140.05pt;height:99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" fillcolor="window" strokecolor="windowText" strokeweight="1pt">
                <v:textbox>
                  <w:txbxContent>
                    <w:p w:rsidR="0033322F" w:rsidRPr="009812D2" w:rsidRDefault="0033322F" w:rsidP="0033322F">
                      <w:pPr>
                        <w:spacing w:after="0" w:line="240" w:lineRule="auto"/>
                        <w:jc w:val="center"/>
                        <w:rPr>
                          <w:rFonts w:ascii="Times New Roman" w:hAnsi="Times New Roman"/>
                          <w:sz w:val="24"/>
                          <w:szCs w:val="21"/>
                        </w:rPr>
                      </w:pPr>
                      <w:r w:rsidRPr="009812D2">
                        <w:rPr>
                          <w:rFonts w:ascii="Times New Roman" w:hAnsi="Times New Roman"/>
                          <w:b/>
                          <w:sz w:val="24"/>
                          <w:szCs w:val="21"/>
                        </w:rPr>
                        <w:t>СПЕЦИФИЧЕСКИЕ ФУНКЦИИ</w:t>
                      </w:r>
                      <w:r w:rsidRPr="009812D2">
                        <w:rPr>
                          <w:rFonts w:ascii="Times New Roman" w:hAnsi="Times New Roman"/>
                          <w:sz w:val="24"/>
                          <w:szCs w:val="21"/>
                        </w:rPr>
                        <w:t>:</w:t>
                      </w:r>
                    </w:p>
                    <w:p w:rsidR="0033322F" w:rsidRPr="009812D2" w:rsidRDefault="0033322F" w:rsidP="0033322F">
                      <w:pPr>
                        <w:spacing w:after="0" w:line="240" w:lineRule="auto"/>
                        <w:jc w:val="center"/>
                        <w:rPr>
                          <w:rFonts w:ascii="Times New Roman" w:hAnsi="Times New Roman"/>
                          <w:sz w:val="24"/>
                          <w:szCs w:val="21"/>
                        </w:rPr>
                      </w:pPr>
                      <w:r w:rsidRPr="009812D2">
                        <w:rPr>
                          <w:rFonts w:ascii="Times New Roman" w:hAnsi="Times New Roman"/>
                          <w:sz w:val="24"/>
                          <w:szCs w:val="21"/>
                        </w:rPr>
                        <w:t xml:space="preserve"> социальная; стимулирующая; </w:t>
                      </w:r>
                      <w:proofErr w:type="spellStart"/>
                      <w:r w:rsidRPr="009812D2">
                        <w:rPr>
                          <w:rFonts w:ascii="Times New Roman" w:hAnsi="Times New Roman"/>
                          <w:sz w:val="24"/>
                          <w:szCs w:val="21"/>
                        </w:rPr>
                        <w:t>перераспределительная</w:t>
                      </w:r>
                      <w:proofErr w:type="spellEnd"/>
                      <w:r w:rsidRPr="009812D2">
                        <w:rPr>
                          <w:rFonts w:ascii="Times New Roman" w:hAnsi="Times New Roman"/>
                          <w:sz w:val="24"/>
                          <w:szCs w:val="21"/>
                        </w:rPr>
                        <w:t>; инвестиционная</w:t>
                      </w:r>
                    </w:p>
                  </w:txbxContent>
                </v:textbox>
                <w10:wrap anchorx="margin"/>
              </v:rect>
            </w:pict>
          </mc:Fallback>
        </mc:AlternateContent>
      </w: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Times New Roman" w:eastAsia="Calibri"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7F674B4D" wp14:editId="38C0CC3F">
                <wp:simplePos x="0" y="0"/>
                <wp:positionH relativeFrom="column">
                  <wp:posOffset>2082089</wp:posOffset>
                </wp:positionH>
                <wp:positionV relativeFrom="paragraph">
                  <wp:posOffset>220574</wp:posOffset>
                </wp:positionV>
                <wp:extent cx="341757" cy="0"/>
                <wp:effectExtent l="0" t="76200" r="20320" b="114300"/>
                <wp:wrapNone/>
                <wp:docPr id="128" name="Прямая со стрелкой 128"/>
                <wp:cNvGraphicFramePr/>
                <a:graphic xmlns:a="http://schemas.openxmlformats.org/drawingml/2006/main">
                  <a:graphicData uri="http://schemas.microsoft.com/office/word/2010/wordprocessingShape">
                    <wps:wsp>
                      <wps:cNvCnPr/>
                      <wps:spPr>
                        <a:xfrm>
                          <a:off x="0" y="0"/>
                          <a:ext cx="341757" cy="0"/>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128" o:spid="_x0000_s1026" type="#_x0000_t32" style="position:absolute;margin-left:163.95pt;margin-top:17.35pt;width:26.9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" strokecolor="#5b9bd5" strokeweight=".5pt">
                <v:stroke endarrow="open" joinstyle="miter"/>
              </v:shape>
            </w:pict>
          </mc:Fallback>
        </mc:AlternateContent>
      </w:r>
    </w:p>
    <w:p w:rsidR="0033322F" w:rsidRPr="0033322F" w:rsidRDefault="0033322F" w:rsidP="0033322F">
      <w:pPr>
        <w:spacing w:after="0" w:line="360" w:lineRule="exact"/>
        <w:jc w:val="both"/>
        <w:rPr>
          <w:rFonts w:ascii="Times New Roman" w:eastAsia="Calibri" w:hAnsi="Times New Roman" w:cs="Times New Roman"/>
          <w:sz w:val="28"/>
          <w:szCs w:val="28"/>
        </w:rPr>
      </w:pP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Times New Roman" w:eastAsia="Calibri"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57686FB7" wp14:editId="5C92AFB9">
                <wp:simplePos x="0" y="0"/>
                <wp:positionH relativeFrom="column">
                  <wp:posOffset>1238783</wp:posOffset>
                </wp:positionH>
                <wp:positionV relativeFrom="paragraph">
                  <wp:posOffset>170612</wp:posOffset>
                </wp:positionV>
                <wp:extent cx="0" cy="236499"/>
                <wp:effectExtent l="95250" t="0" r="76200" b="49530"/>
                <wp:wrapNone/>
                <wp:docPr id="137" name="Прямая со стрелкой 137"/>
                <wp:cNvGraphicFramePr/>
                <a:graphic xmlns:a="http://schemas.openxmlformats.org/drawingml/2006/main">
                  <a:graphicData uri="http://schemas.microsoft.com/office/word/2010/wordprocessingShape">
                    <wps:wsp>
                      <wps:cNvCnPr/>
                      <wps:spPr>
                        <a:xfrm>
                          <a:off x="0" y="0"/>
                          <a:ext cx="0" cy="236499"/>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id="Прямая со стрелкой 137" o:spid="_x0000_s1026" type="#_x0000_t32" style="position:absolute;margin-left:97.55pt;margin-top:13.45pt;width:0;height:18.6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" strokecolor="#5b9bd5" strokeweight=".5pt">
                <v:stroke endarrow="open" joinstyle="miter"/>
              </v:shape>
            </w:pict>
          </mc:Fallback>
        </mc:AlternateContent>
      </w: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Calibri" w:eastAsia="Calibri" w:hAnsi="Calibri" w:cs="Times New Roman"/>
          <w:noProof/>
          <w:lang w:eastAsia="ru-RU"/>
        </w:rPr>
        <mc:AlternateContent>
          <mc:Choice Requires="wps">
            <w:drawing>
              <wp:anchor distT="0" distB="0" distL="114300" distR="114300" simplePos="0" relativeHeight="251659264" behindDoc="0" locked="0" layoutInCell="1" allowOverlap="1" wp14:anchorId="026C29CC" wp14:editId="0A8C2592">
                <wp:simplePos x="0" y="0"/>
                <wp:positionH relativeFrom="margin">
                  <wp:align>left</wp:align>
                </wp:positionH>
                <wp:positionV relativeFrom="paragraph">
                  <wp:posOffset>178174</wp:posOffset>
                </wp:positionV>
                <wp:extent cx="2362809" cy="3148717"/>
                <wp:effectExtent l="0" t="0" r="19050" b="13970"/>
                <wp:wrapNone/>
                <wp:docPr id="25" name="Прямоугольник 78"/>
                <wp:cNvGraphicFramePr/>
                <a:graphic xmlns:a="http://schemas.openxmlformats.org/drawingml/2006/main">
                  <a:graphicData uri="http://schemas.microsoft.com/office/word/2010/wordprocessingShape">
                    <wps:wsp>
                      <wps:cNvSpPr/>
                      <wps:spPr>
                        <a:xfrm>
                          <a:off x="0" y="0"/>
                          <a:ext cx="2362809" cy="3148717"/>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33322F" w:rsidRPr="00691A08" w:rsidRDefault="0033322F" w:rsidP="0033322F">
                            <w:pPr>
                              <w:jc w:val="both"/>
                              <w:rPr>
                                <w:rFonts w:ascii="Times New Roman" w:hAnsi="Times New Roman"/>
                                <w:sz w:val="28"/>
                                <w:szCs w:val="21"/>
                              </w:rPr>
                            </w:pPr>
                            <w:r w:rsidRPr="00691A08">
                              <w:rPr>
                                <w:rFonts w:ascii="Times New Roman" w:hAnsi="Times New Roman"/>
                                <w:sz w:val="24"/>
                                <w:szCs w:val="23"/>
                              </w:rPr>
                              <w:t>экономико-правовая система организации и согласования действий субъектов рынка, осуществляющих деятельность с коммерческой недвижимостью,   с соответствующим организационно-</w:t>
                            </w:r>
                            <w:proofErr w:type="gramStart"/>
                            <w:r>
                              <w:rPr>
                                <w:rFonts w:ascii="Times New Roman" w:hAnsi="Times New Roman"/>
                                <w:sz w:val="24"/>
                                <w:szCs w:val="23"/>
                              </w:rPr>
                              <w:t>э</w:t>
                            </w:r>
                            <w:r w:rsidRPr="00691A08">
                              <w:rPr>
                                <w:rFonts w:ascii="Times New Roman" w:hAnsi="Times New Roman"/>
                                <w:sz w:val="24"/>
                                <w:szCs w:val="23"/>
                              </w:rPr>
                              <w:t>кономическим механизм</w:t>
                            </w:r>
                            <w:r>
                              <w:rPr>
                                <w:rFonts w:ascii="Times New Roman" w:hAnsi="Times New Roman"/>
                                <w:sz w:val="24"/>
                                <w:szCs w:val="23"/>
                              </w:rPr>
                              <w:t>ом</w:t>
                            </w:r>
                            <w:proofErr w:type="gramEnd"/>
                            <w:r>
                              <w:rPr>
                                <w:rFonts w:ascii="Times New Roman" w:hAnsi="Times New Roman"/>
                                <w:sz w:val="24"/>
                                <w:szCs w:val="23"/>
                              </w:rPr>
                              <w:t>, обеспечивающим соответствие процессов подбора, оценки, финансирования, эксплуатации и управления объектами</w:t>
                            </w:r>
                            <w:r w:rsidRPr="00691A08">
                              <w:rPr>
                                <w:rFonts w:ascii="Times New Roman" w:hAnsi="Times New Roman"/>
                                <w:sz w:val="24"/>
                                <w:szCs w:val="23"/>
                              </w:rPr>
                              <w:t xml:space="preserve"> коммерческой недвижимости интересам стабильного развития</w:t>
                            </w:r>
                            <w:r w:rsidRPr="00691A08">
                              <w:rPr>
                                <w:rFonts w:ascii="Times New Roman" w:hAnsi="Times New Roman"/>
                                <w:sz w:val="28"/>
                                <w:szCs w:val="21"/>
                              </w:rPr>
                              <w:t xml:space="preserve"> </w:t>
                            </w:r>
                            <w:r w:rsidRPr="003A2766">
                              <w:rPr>
                                <w:rFonts w:ascii="Times New Roman" w:hAnsi="Times New Roman"/>
                                <w:sz w:val="24"/>
                                <w:szCs w:val="21"/>
                              </w:rPr>
                              <w:t>национальной экономики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78" o:spid="_x0000_s1029" style="position:absolute;left:0;text-align:left;margin-left:0;margin-top:14.05pt;width:186.05pt;height:247.9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" fillcolor="window" strokecolor="windowText" strokeweight="1pt">
                <v:textbox>
                  <w:txbxContent>
                    <w:p w:rsidR="0033322F" w:rsidRPr="00691A08" w:rsidRDefault="0033322F" w:rsidP="0033322F">
                      <w:pPr>
                        <w:jc w:val="both"/>
                        <w:rPr>
                          <w:rFonts w:ascii="Times New Roman" w:hAnsi="Times New Roman"/>
                          <w:sz w:val="28"/>
                          <w:szCs w:val="21"/>
                        </w:rPr>
                      </w:pPr>
                      <w:r w:rsidRPr="00691A08">
                        <w:rPr>
                          <w:rFonts w:ascii="Times New Roman" w:hAnsi="Times New Roman"/>
                          <w:sz w:val="24"/>
                          <w:szCs w:val="23"/>
                        </w:rPr>
                        <w:t>экономико-правовая система организации и согласования действий субъектов рынка, осуществляющих деятельность с коммерческой недвижимостью,   с соответствующим организационно-</w:t>
                      </w:r>
                      <w:proofErr w:type="gramStart"/>
                      <w:r>
                        <w:rPr>
                          <w:rFonts w:ascii="Times New Roman" w:hAnsi="Times New Roman"/>
                          <w:sz w:val="24"/>
                          <w:szCs w:val="23"/>
                        </w:rPr>
                        <w:t>э</w:t>
                      </w:r>
                      <w:r w:rsidRPr="00691A08">
                        <w:rPr>
                          <w:rFonts w:ascii="Times New Roman" w:hAnsi="Times New Roman"/>
                          <w:sz w:val="24"/>
                          <w:szCs w:val="23"/>
                        </w:rPr>
                        <w:t>кономическим механизм</w:t>
                      </w:r>
                      <w:r>
                        <w:rPr>
                          <w:rFonts w:ascii="Times New Roman" w:hAnsi="Times New Roman"/>
                          <w:sz w:val="24"/>
                          <w:szCs w:val="23"/>
                        </w:rPr>
                        <w:t>ом</w:t>
                      </w:r>
                      <w:proofErr w:type="gramEnd"/>
                      <w:r>
                        <w:rPr>
                          <w:rFonts w:ascii="Times New Roman" w:hAnsi="Times New Roman"/>
                          <w:sz w:val="24"/>
                          <w:szCs w:val="23"/>
                        </w:rPr>
                        <w:t>, обеспечивающим соответствие процессов подбора, оценки, финансирования, эксплуатации и управления объектами</w:t>
                      </w:r>
                      <w:r w:rsidRPr="00691A08">
                        <w:rPr>
                          <w:rFonts w:ascii="Times New Roman" w:hAnsi="Times New Roman"/>
                          <w:sz w:val="24"/>
                          <w:szCs w:val="23"/>
                        </w:rPr>
                        <w:t xml:space="preserve"> коммерческой недвижимости интересам стабильного развития</w:t>
                      </w:r>
                      <w:r w:rsidRPr="00691A08">
                        <w:rPr>
                          <w:rFonts w:ascii="Times New Roman" w:hAnsi="Times New Roman"/>
                          <w:sz w:val="28"/>
                          <w:szCs w:val="21"/>
                        </w:rPr>
                        <w:t xml:space="preserve"> </w:t>
                      </w:r>
                      <w:r w:rsidRPr="003A2766">
                        <w:rPr>
                          <w:rFonts w:ascii="Times New Roman" w:hAnsi="Times New Roman"/>
                          <w:sz w:val="24"/>
                          <w:szCs w:val="21"/>
                        </w:rPr>
                        <w:t>национальной экономики</w:t>
                      </w:r>
                    </w:p>
                  </w:txbxContent>
                </v:textbox>
                <w10:wrap anchorx="margin"/>
              </v:rect>
            </w:pict>
          </mc:Fallback>
        </mc:AlternateContent>
      </w: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Calibri" w:eastAsia="Calibri" w:hAnsi="Calibri" w:cs="Times New Roman"/>
          <w:noProof/>
          <w:lang w:eastAsia="ru-RU"/>
        </w:rPr>
        <mc:AlternateContent>
          <mc:Choice Requires="wps">
            <w:drawing>
              <wp:anchor distT="0" distB="0" distL="114300" distR="114300" simplePos="0" relativeHeight="251673600" behindDoc="0" locked="0" layoutInCell="1" allowOverlap="1" wp14:anchorId="3D89F6D5" wp14:editId="70CF1AF7">
                <wp:simplePos x="0" y="0"/>
                <wp:positionH relativeFrom="column">
                  <wp:posOffset>4089400</wp:posOffset>
                </wp:positionH>
                <wp:positionV relativeFrom="paragraph">
                  <wp:posOffset>205105</wp:posOffset>
                </wp:positionV>
                <wp:extent cx="1031875" cy="0"/>
                <wp:effectExtent l="0" t="0" r="15875" b="19050"/>
                <wp:wrapNone/>
                <wp:docPr id="213" name="Прямая соединительная линия 213"/>
                <wp:cNvGraphicFramePr/>
                <a:graphic xmlns:a="http://schemas.openxmlformats.org/drawingml/2006/main">
                  <a:graphicData uri="http://schemas.microsoft.com/office/word/2010/wordprocessingShape">
                    <wps:wsp>
                      <wps:cNvCnPr/>
                      <wps:spPr>
                        <a:xfrm>
                          <a:off x="0" y="0"/>
                          <a:ext cx="1031875" cy="0"/>
                        </a:xfrm>
                        <a:prstGeom prst="line">
                          <a:avLst/>
                        </a:prstGeom>
                        <a:noFill/>
                        <a:ln w="6350" cap="flat" cmpd="sng" algn="ctr">
                          <a:solidFill>
                            <a:srgbClr val="5B9BD5"/>
                          </a:solidFill>
                          <a:prstDash val="solid"/>
                          <a:miter lim="800000"/>
                        </a:ln>
                        <a:effectLst/>
                      </wps:spPr>
                      <wps:bodyPr/>
                    </wps:wsp>
                  </a:graphicData>
                </a:graphic>
              </wp:anchor>
            </w:drawing>
          </mc:Choice>
          <mc:Fallback>
            <w:pict>
              <v:line id="Прямая соединительная линия 213"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322pt,16.15pt" to="403.25pt,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" strokecolor="#5b9bd5" strokeweight=".5pt">
                <v:stroke joinstyle="miter"/>
              </v:line>
            </w:pict>
          </mc:Fallback>
        </mc:AlternateContent>
      </w:r>
      <w:r w:rsidRPr="0033322F">
        <w:rPr>
          <w:rFonts w:ascii="Times New Roman" w:eastAsia="Calibri"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544A5F3B" wp14:editId="44342AAF">
                <wp:simplePos x="0" y="0"/>
                <wp:positionH relativeFrom="column">
                  <wp:posOffset>5123155</wp:posOffset>
                </wp:positionH>
                <wp:positionV relativeFrom="paragraph">
                  <wp:posOffset>123927</wp:posOffset>
                </wp:positionV>
                <wp:extent cx="0" cy="257581"/>
                <wp:effectExtent l="95250" t="0" r="57150" b="66675"/>
                <wp:wrapNone/>
                <wp:docPr id="210" name="Прямая со стрелкой 210"/>
                <wp:cNvGraphicFramePr/>
                <a:graphic xmlns:a="http://schemas.openxmlformats.org/drawingml/2006/main">
                  <a:graphicData uri="http://schemas.microsoft.com/office/word/2010/wordprocessingShape">
                    <wps:wsp>
                      <wps:cNvCnPr/>
                      <wps:spPr>
                        <a:xfrm>
                          <a:off x="0" y="0"/>
                          <a:ext cx="0" cy="257581"/>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id="Прямая со стрелкой 210" o:spid="_x0000_s1026" type="#_x0000_t32" style="position:absolute;margin-left:403.4pt;margin-top:9.75pt;width:0;height:20.3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" strokecolor="#5b9bd5" strokeweight=".5pt">
                <v:stroke endarrow="open" joinstyle="miter"/>
              </v:shape>
            </w:pict>
          </mc:Fallback>
        </mc:AlternateContent>
      </w: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Calibri" w:eastAsia="Calibri" w:hAnsi="Calibri" w:cs="Times New Roman"/>
          <w:noProof/>
          <w:lang w:eastAsia="ru-RU"/>
        </w:rPr>
        <mc:AlternateContent>
          <mc:Choice Requires="wps">
            <w:drawing>
              <wp:anchor distT="0" distB="0" distL="114300" distR="114300" simplePos="0" relativeHeight="251662336" behindDoc="0" locked="0" layoutInCell="1" allowOverlap="1" wp14:anchorId="205643A8" wp14:editId="286E53D5">
                <wp:simplePos x="0" y="0"/>
                <wp:positionH relativeFrom="column">
                  <wp:posOffset>2423795</wp:posOffset>
                </wp:positionH>
                <wp:positionV relativeFrom="paragraph">
                  <wp:posOffset>210820</wp:posOffset>
                </wp:positionV>
                <wp:extent cx="1736090" cy="1089025"/>
                <wp:effectExtent l="0" t="0" r="16510" b="15875"/>
                <wp:wrapNone/>
                <wp:docPr id="33" name="Прямоугольник 81"/>
                <wp:cNvGraphicFramePr/>
                <a:graphic xmlns:a="http://schemas.openxmlformats.org/drawingml/2006/main">
                  <a:graphicData uri="http://schemas.microsoft.com/office/word/2010/wordprocessingShape">
                    <wps:wsp>
                      <wps:cNvSpPr/>
                      <wps:spPr>
                        <a:xfrm>
                          <a:off x="0" y="0"/>
                          <a:ext cx="1736090" cy="1089025"/>
                        </a:xfrm>
                        <a:prstGeom prst="rect">
                          <a:avLst/>
                        </a:prstGeom>
                        <a:noFill/>
                        <a:ln w="12700" cap="flat" cmpd="sng" algn="ctr">
                          <a:solidFill>
                            <a:sysClr val="windowText" lastClr="000000"/>
                          </a:solidFill>
                          <a:prstDash val="solid"/>
                          <a:miter lim="800000"/>
                        </a:ln>
                        <a:effectLst/>
                      </wps:spPr>
                      <wps:txbx>
                        <w:txbxContent>
                          <w:p w:rsidR="0033322F" w:rsidRPr="009812D2" w:rsidRDefault="0033322F" w:rsidP="0033322F">
                            <w:pPr>
                              <w:jc w:val="center"/>
                              <w:rPr>
                                <w:rFonts w:ascii="Times New Roman" w:hAnsi="Times New Roman"/>
                                <w:color w:val="000000" w:themeColor="text1"/>
                                <w:sz w:val="24"/>
                                <w:szCs w:val="21"/>
                              </w:rPr>
                            </w:pPr>
                            <w:r w:rsidRPr="009812D2">
                              <w:rPr>
                                <w:rFonts w:ascii="Times New Roman" w:hAnsi="Times New Roman"/>
                                <w:b/>
                                <w:color w:val="000000" w:themeColor="text1"/>
                                <w:sz w:val="24"/>
                                <w:szCs w:val="21"/>
                              </w:rPr>
                              <w:t>УРОВНИ РЫНКА</w:t>
                            </w:r>
                            <w:r w:rsidRPr="009812D2">
                              <w:rPr>
                                <w:rFonts w:ascii="Times New Roman" w:hAnsi="Times New Roman"/>
                                <w:color w:val="000000" w:themeColor="text1"/>
                                <w:sz w:val="24"/>
                                <w:szCs w:val="21"/>
                              </w:rPr>
                              <w:t xml:space="preserve">: национальный уровень; регионально-сегментный уровень; объектный уровень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1" o:spid="_x0000_s1030" style="position:absolute;left:0;text-align:left;margin-left:190.85pt;margin-top:16.6pt;width:136.7pt;height:8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" filled="f" strokecolor="windowText" strokeweight="1pt">
                <v:textbox>
                  <w:txbxContent>
                    <w:p w:rsidR="0033322F" w:rsidRPr="009812D2" w:rsidRDefault="0033322F" w:rsidP="0033322F">
                      <w:pPr>
                        <w:jc w:val="center"/>
                        <w:rPr>
                          <w:rFonts w:ascii="Times New Roman" w:hAnsi="Times New Roman"/>
                          <w:color w:val="000000" w:themeColor="text1"/>
                          <w:sz w:val="24"/>
                          <w:szCs w:val="21"/>
                        </w:rPr>
                      </w:pPr>
                      <w:r w:rsidRPr="009812D2">
                        <w:rPr>
                          <w:rFonts w:ascii="Times New Roman" w:hAnsi="Times New Roman"/>
                          <w:b/>
                          <w:color w:val="000000" w:themeColor="text1"/>
                          <w:sz w:val="24"/>
                          <w:szCs w:val="21"/>
                        </w:rPr>
                        <w:t>УРОВНИ РЫНКА</w:t>
                      </w:r>
                      <w:r w:rsidRPr="009812D2">
                        <w:rPr>
                          <w:rFonts w:ascii="Times New Roman" w:hAnsi="Times New Roman"/>
                          <w:color w:val="000000" w:themeColor="text1"/>
                          <w:sz w:val="24"/>
                          <w:szCs w:val="21"/>
                        </w:rPr>
                        <w:t xml:space="preserve">: национальный уровень; регионально-сегментный уровень; объектный уровень </w:t>
                      </w:r>
                    </w:p>
                  </w:txbxContent>
                </v:textbox>
              </v:rect>
            </w:pict>
          </mc:Fallback>
        </mc:AlternateContent>
      </w:r>
      <w:r w:rsidRPr="0033322F">
        <w:rPr>
          <w:rFonts w:ascii="Calibri" w:eastAsia="Calibri" w:hAnsi="Calibri" w:cs="Times New Roman"/>
          <w:noProof/>
          <w:lang w:eastAsia="ru-RU"/>
        </w:rPr>
        <mc:AlternateContent>
          <mc:Choice Requires="wps">
            <w:drawing>
              <wp:anchor distT="0" distB="0" distL="114300" distR="114300" simplePos="0" relativeHeight="251664384" behindDoc="0" locked="0" layoutInCell="1" allowOverlap="1" wp14:anchorId="2B92D704" wp14:editId="3B4F769E">
                <wp:simplePos x="0" y="0"/>
                <wp:positionH relativeFrom="column">
                  <wp:posOffset>4302760</wp:posOffset>
                </wp:positionH>
                <wp:positionV relativeFrom="paragraph">
                  <wp:posOffset>156845</wp:posOffset>
                </wp:positionV>
                <wp:extent cx="1765300" cy="2434590"/>
                <wp:effectExtent l="0" t="0" r="25400" b="22860"/>
                <wp:wrapNone/>
                <wp:docPr id="40" name="Надпись 618"/>
                <wp:cNvGraphicFramePr/>
                <a:graphic xmlns:a="http://schemas.openxmlformats.org/drawingml/2006/main">
                  <a:graphicData uri="http://schemas.microsoft.com/office/word/2010/wordprocessingShape">
                    <wps:wsp>
                      <wps:cNvSpPr txBox="1"/>
                      <wps:spPr>
                        <a:xfrm>
                          <a:off x="0" y="0"/>
                          <a:ext cx="1765300" cy="2434590"/>
                        </a:xfrm>
                        <a:prstGeom prst="rect">
                          <a:avLst/>
                        </a:prstGeom>
                        <a:solidFill>
                          <a:sysClr val="window" lastClr="FFFFFF"/>
                        </a:solidFill>
                        <a:ln w="12700">
                          <a:solidFill>
                            <a:prstClr val="black"/>
                          </a:solidFill>
                        </a:ln>
                      </wps:spPr>
                      <wps:txbx>
                        <w:txbxContent>
                          <w:p w:rsidR="0033322F" w:rsidRPr="009812D2" w:rsidRDefault="0033322F" w:rsidP="0033322F">
                            <w:pPr>
                              <w:spacing w:after="0" w:line="240" w:lineRule="auto"/>
                              <w:jc w:val="center"/>
                              <w:rPr>
                                <w:rFonts w:ascii="Times New Roman" w:hAnsi="Times New Roman"/>
                                <w:b/>
                                <w:sz w:val="24"/>
                                <w:szCs w:val="21"/>
                              </w:rPr>
                            </w:pPr>
                            <w:r w:rsidRPr="009812D2">
                              <w:rPr>
                                <w:rFonts w:ascii="Times New Roman" w:hAnsi="Times New Roman"/>
                                <w:b/>
                                <w:sz w:val="24"/>
                                <w:szCs w:val="21"/>
                              </w:rPr>
                              <w:t xml:space="preserve">ОСОБЕННОСТИ РЫНКА: </w:t>
                            </w:r>
                          </w:p>
                          <w:p w:rsidR="0033322F" w:rsidRPr="009812D2" w:rsidRDefault="0033322F" w:rsidP="0033322F">
                            <w:pPr>
                              <w:spacing w:after="0" w:line="240" w:lineRule="auto"/>
                              <w:jc w:val="center"/>
                              <w:rPr>
                                <w:rFonts w:ascii="Times New Roman" w:hAnsi="Times New Roman"/>
                                <w:sz w:val="24"/>
                                <w:szCs w:val="21"/>
                              </w:rPr>
                            </w:pPr>
                            <w:r w:rsidRPr="009812D2">
                              <w:rPr>
                                <w:rFonts w:ascii="Times New Roman" w:hAnsi="Times New Roman"/>
                                <w:sz w:val="24"/>
                                <w:szCs w:val="21"/>
                              </w:rPr>
                              <w:t xml:space="preserve">локализация; несбалансированность; </w:t>
                            </w:r>
                          </w:p>
                          <w:p w:rsidR="0033322F" w:rsidRPr="009812D2" w:rsidRDefault="0033322F" w:rsidP="0033322F">
                            <w:pPr>
                              <w:spacing w:after="0" w:line="240" w:lineRule="auto"/>
                              <w:jc w:val="center"/>
                              <w:rPr>
                                <w:rFonts w:ascii="Times New Roman" w:hAnsi="Times New Roman"/>
                                <w:b/>
                                <w:sz w:val="24"/>
                                <w:szCs w:val="21"/>
                              </w:rPr>
                            </w:pPr>
                            <w:r w:rsidRPr="009812D2">
                              <w:rPr>
                                <w:rFonts w:ascii="Times New Roman" w:hAnsi="Times New Roman"/>
                                <w:sz w:val="24"/>
                                <w:szCs w:val="21"/>
                              </w:rPr>
                              <w:t>несоответствие рыночных ожиданий; длительность срока экспозиции; недостаточность информационного обеспечения; высокая транзакционная стоимость</w:t>
                            </w:r>
                            <w:r w:rsidRPr="009812D2">
                              <w:rPr>
                                <w:rFonts w:ascii="Times New Roman" w:hAnsi="Times New Roman"/>
                                <w:b/>
                                <w:sz w:val="24"/>
                                <w:szCs w:val="21"/>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618" o:spid="_x0000_s1031" type="#_x0000_t202" style="position:absolute;left:0;text-align:left;margin-left:338.8pt;margin-top:12.35pt;width:139pt;height:191.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" fillcolor="window" strokeweight="1pt">
                <v:textbox>
                  <w:txbxContent>
                    <w:p w:rsidR="0033322F" w:rsidRPr="009812D2" w:rsidRDefault="0033322F" w:rsidP="0033322F">
                      <w:pPr>
                        <w:spacing w:after="0" w:line="240" w:lineRule="auto"/>
                        <w:jc w:val="center"/>
                        <w:rPr>
                          <w:rFonts w:ascii="Times New Roman" w:hAnsi="Times New Roman"/>
                          <w:b/>
                          <w:sz w:val="24"/>
                          <w:szCs w:val="21"/>
                        </w:rPr>
                      </w:pPr>
                      <w:r w:rsidRPr="009812D2">
                        <w:rPr>
                          <w:rFonts w:ascii="Times New Roman" w:hAnsi="Times New Roman"/>
                          <w:b/>
                          <w:sz w:val="24"/>
                          <w:szCs w:val="21"/>
                        </w:rPr>
                        <w:t xml:space="preserve">ОСОБЕННОСТИ РЫНКА: </w:t>
                      </w:r>
                    </w:p>
                    <w:p w:rsidR="0033322F" w:rsidRPr="009812D2" w:rsidRDefault="0033322F" w:rsidP="0033322F">
                      <w:pPr>
                        <w:spacing w:after="0" w:line="240" w:lineRule="auto"/>
                        <w:jc w:val="center"/>
                        <w:rPr>
                          <w:rFonts w:ascii="Times New Roman" w:hAnsi="Times New Roman"/>
                          <w:sz w:val="24"/>
                          <w:szCs w:val="21"/>
                        </w:rPr>
                      </w:pPr>
                      <w:r w:rsidRPr="009812D2">
                        <w:rPr>
                          <w:rFonts w:ascii="Times New Roman" w:hAnsi="Times New Roman"/>
                          <w:sz w:val="24"/>
                          <w:szCs w:val="21"/>
                        </w:rPr>
                        <w:t xml:space="preserve">локализация; несбалансированность; </w:t>
                      </w:r>
                    </w:p>
                    <w:p w:rsidR="0033322F" w:rsidRPr="009812D2" w:rsidRDefault="0033322F" w:rsidP="0033322F">
                      <w:pPr>
                        <w:spacing w:after="0" w:line="240" w:lineRule="auto"/>
                        <w:jc w:val="center"/>
                        <w:rPr>
                          <w:rFonts w:ascii="Times New Roman" w:hAnsi="Times New Roman"/>
                          <w:b/>
                          <w:sz w:val="24"/>
                          <w:szCs w:val="21"/>
                        </w:rPr>
                      </w:pPr>
                      <w:r w:rsidRPr="009812D2">
                        <w:rPr>
                          <w:rFonts w:ascii="Times New Roman" w:hAnsi="Times New Roman"/>
                          <w:sz w:val="24"/>
                          <w:szCs w:val="21"/>
                        </w:rPr>
                        <w:t>несоответствие рыночных ожиданий; длительность срока экспозиции; недостаточность информационного обеспечения; высокая транзакционная стоимость</w:t>
                      </w:r>
                      <w:r w:rsidRPr="009812D2">
                        <w:rPr>
                          <w:rFonts w:ascii="Times New Roman" w:hAnsi="Times New Roman"/>
                          <w:b/>
                          <w:sz w:val="24"/>
                          <w:szCs w:val="21"/>
                        </w:rPr>
                        <w:t xml:space="preserve"> </w:t>
                      </w:r>
                    </w:p>
                  </w:txbxContent>
                </v:textbox>
              </v:shape>
            </w:pict>
          </mc:Fallback>
        </mc:AlternateContent>
      </w: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Times New Roman" w:eastAsia="Calibri" w:hAnsi="Times New Roman" w:cs="Times New Roman"/>
          <w:sz w:val="28"/>
          <w:szCs w:val="28"/>
        </w:rPr>
        <w:t xml:space="preserve">сегментный </w:t>
      </w:r>
    </w:p>
    <w:p w:rsidR="0033322F" w:rsidRPr="0033322F" w:rsidRDefault="0033322F" w:rsidP="0033322F">
      <w:pPr>
        <w:spacing w:after="0" w:line="360" w:lineRule="exact"/>
        <w:jc w:val="both"/>
        <w:rPr>
          <w:rFonts w:ascii="Times New Roman" w:eastAsia="Calibri" w:hAnsi="Times New Roman" w:cs="Times New Roman"/>
          <w:sz w:val="28"/>
          <w:szCs w:val="28"/>
        </w:rPr>
      </w:pP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Times New Roman" w:eastAsia="Calibri"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72864DC8" wp14:editId="2562EF50">
                <wp:simplePos x="0" y="0"/>
                <wp:positionH relativeFrom="column">
                  <wp:posOffset>2364715</wp:posOffset>
                </wp:positionH>
                <wp:positionV relativeFrom="paragraph">
                  <wp:posOffset>23063</wp:posOffset>
                </wp:positionV>
                <wp:extent cx="56946" cy="0"/>
                <wp:effectExtent l="38100" t="76200" r="19685" b="114300"/>
                <wp:wrapNone/>
                <wp:docPr id="139" name="Прямая со стрелкой 139"/>
                <wp:cNvGraphicFramePr/>
                <a:graphic xmlns:a="http://schemas.openxmlformats.org/drawingml/2006/main">
                  <a:graphicData uri="http://schemas.microsoft.com/office/word/2010/wordprocessingShape">
                    <wps:wsp>
                      <wps:cNvCnPr/>
                      <wps:spPr>
                        <a:xfrm>
                          <a:off x="0" y="0"/>
                          <a:ext cx="56946" cy="0"/>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id="Прямая со стрелкой 139" o:spid="_x0000_s1026" type="#_x0000_t32" style="position:absolute;margin-left:186.2pt;margin-top:1.8pt;width:4.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" strokecolor="#5b9bd5" strokeweight=".5pt">
                <v:stroke endarrow="open" joinstyle="miter"/>
              </v:shape>
            </w:pict>
          </mc:Fallback>
        </mc:AlternateContent>
      </w:r>
    </w:p>
    <w:p w:rsidR="0033322F" w:rsidRPr="0033322F" w:rsidRDefault="0033322F" w:rsidP="0033322F">
      <w:pPr>
        <w:spacing w:after="0" w:line="360" w:lineRule="exact"/>
        <w:jc w:val="both"/>
        <w:rPr>
          <w:rFonts w:ascii="Times New Roman" w:eastAsia="Calibri" w:hAnsi="Times New Roman" w:cs="Times New Roman"/>
          <w:sz w:val="28"/>
          <w:szCs w:val="28"/>
        </w:rPr>
      </w:pP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Times New Roman" w:eastAsia="Calibri"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5F839B10" wp14:editId="56E0AE32">
                <wp:simplePos x="0" y="0"/>
                <wp:positionH relativeFrom="column">
                  <wp:posOffset>3330931</wp:posOffset>
                </wp:positionH>
                <wp:positionV relativeFrom="paragraph">
                  <wp:posOffset>157455</wp:posOffset>
                </wp:positionV>
                <wp:extent cx="0" cy="315493"/>
                <wp:effectExtent l="95250" t="38100" r="76200" b="66040"/>
                <wp:wrapNone/>
                <wp:docPr id="138" name="Прямая со стрелкой 138"/>
                <wp:cNvGraphicFramePr/>
                <a:graphic xmlns:a="http://schemas.openxmlformats.org/drawingml/2006/main">
                  <a:graphicData uri="http://schemas.microsoft.com/office/word/2010/wordprocessingShape">
                    <wps:wsp>
                      <wps:cNvCnPr/>
                      <wps:spPr>
                        <a:xfrm>
                          <a:off x="0" y="0"/>
                          <a:ext cx="0" cy="315493"/>
                        </a:xfrm>
                        <a:prstGeom prst="straightConnector1">
                          <a:avLst/>
                        </a:prstGeom>
                        <a:noFill/>
                        <a:ln w="6350" cap="flat" cmpd="sng" algn="ctr">
                          <a:solidFill>
                            <a:srgbClr val="5B9BD5"/>
                          </a:solidFill>
                          <a:prstDash val="solid"/>
                          <a:miter lim="800000"/>
                          <a:headEnd type="arrow"/>
                          <a:tailEnd type="arrow"/>
                        </a:ln>
                        <a:effectLst/>
                      </wps:spPr>
                      <wps:bodyPr/>
                    </wps:wsp>
                  </a:graphicData>
                </a:graphic>
              </wp:anchor>
            </w:drawing>
          </mc:Choice>
          <mc:Fallback>
            <w:pict>
              <v:shape id="Прямая со стрелкой 138" o:spid="_x0000_s1026" type="#_x0000_t32" style="position:absolute;margin-left:262.3pt;margin-top:12.4pt;width:0;height:24.8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" strokecolor="#5b9bd5" strokeweight=".5pt">
                <v:stroke startarrow="open" endarrow="open" joinstyle="miter"/>
              </v:shape>
            </w:pict>
          </mc:Fallback>
        </mc:AlternateContent>
      </w: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Times New Roman" w:eastAsia="Calibri"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048797E6" wp14:editId="60DAFCF6">
                <wp:simplePos x="0" y="0"/>
                <wp:positionH relativeFrom="column">
                  <wp:posOffset>2364715</wp:posOffset>
                </wp:positionH>
                <wp:positionV relativeFrom="paragraph">
                  <wp:posOffset>98044</wp:posOffset>
                </wp:positionV>
                <wp:extent cx="1947138" cy="7315"/>
                <wp:effectExtent l="38100" t="76200" r="15240" b="107315"/>
                <wp:wrapNone/>
                <wp:docPr id="125" name="Прямая со стрелкой 125"/>
                <wp:cNvGraphicFramePr/>
                <a:graphic xmlns:a="http://schemas.openxmlformats.org/drawingml/2006/main">
                  <a:graphicData uri="http://schemas.microsoft.com/office/word/2010/wordprocessingShape">
                    <wps:wsp>
                      <wps:cNvCnPr/>
                      <wps:spPr>
                        <a:xfrm flipV="1">
                          <a:off x="0" y="0"/>
                          <a:ext cx="1947138" cy="7315"/>
                        </a:xfrm>
                        <a:prstGeom prst="straightConnector1">
                          <a:avLst/>
                        </a:prstGeom>
                        <a:noFill/>
                        <a:ln w="6350" cap="flat" cmpd="sng" algn="ctr">
                          <a:solidFill>
                            <a:srgbClr val="5B9BD5"/>
                          </a:solidFill>
                          <a:prstDash val="solid"/>
                          <a:miter lim="800000"/>
                          <a:headEnd type="arrow"/>
                          <a:tailEnd type="arrow"/>
                        </a:ln>
                        <a:effectLst/>
                      </wps:spPr>
                      <wps:bodyPr/>
                    </wps:wsp>
                  </a:graphicData>
                </a:graphic>
              </wp:anchor>
            </w:drawing>
          </mc:Choice>
          <mc:Fallback>
            <w:pict>
              <v:shape id="Прямая со стрелкой 125" o:spid="_x0000_s1026" type="#_x0000_t32" style="position:absolute;margin-left:186.2pt;margin-top:7.7pt;width:153.3pt;height:.6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" strokecolor="#5b9bd5" strokeweight=".5pt">
                <v:stroke startarrow="open" endarrow="open" joinstyle="miter"/>
              </v:shape>
            </w:pict>
          </mc:Fallback>
        </mc:AlternateContent>
      </w:r>
    </w:p>
    <w:p w:rsidR="0033322F" w:rsidRPr="0033322F" w:rsidRDefault="0033322F" w:rsidP="0033322F">
      <w:pPr>
        <w:spacing w:after="0" w:line="360" w:lineRule="exact"/>
        <w:jc w:val="both"/>
        <w:rPr>
          <w:rFonts w:ascii="Times New Roman" w:eastAsia="Calibri" w:hAnsi="Times New Roman" w:cs="Times New Roman"/>
          <w:sz w:val="28"/>
          <w:szCs w:val="28"/>
        </w:rPr>
      </w:pPr>
      <w:r w:rsidRPr="0033322F">
        <w:rPr>
          <w:rFonts w:ascii="Calibri" w:eastAsia="Calibri" w:hAnsi="Calibri" w:cs="Times New Roman"/>
          <w:noProof/>
          <w:lang w:eastAsia="ru-RU"/>
        </w:rPr>
        <mc:AlternateContent>
          <mc:Choice Requires="wps">
            <w:drawing>
              <wp:anchor distT="0" distB="0" distL="114300" distR="114300" simplePos="0" relativeHeight="251663360" behindDoc="0" locked="0" layoutInCell="1" allowOverlap="1" wp14:anchorId="4C27623A" wp14:editId="1DF02463">
                <wp:simplePos x="0" y="0"/>
                <wp:positionH relativeFrom="column">
                  <wp:posOffset>2423846</wp:posOffset>
                </wp:positionH>
                <wp:positionV relativeFrom="paragraph">
                  <wp:posOffset>15748</wp:posOffset>
                </wp:positionV>
                <wp:extent cx="1799539" cy="1078786"/>
                <wp:effectExtent l="0" t="0" r="10795" b="26670"/>
                <wp:wrapNone/>
                <wp:docPr id="82" name="Прямоугольник 619"/>
                <wp:cNvGraphicFramePr/>
                <a:graphic xmlns:a="http://schemas.openxmlformats.org/drawingml/2006/main">
                  <a:graphicData uri="http://schemas.microsoft.com/office/word/2010/wordprocessingShape">
                    <wps:wsp>
                      <wps:cNvSpPr/>
                      <wps:spPr>
                        <a:xfrm>
                          <a:off x="0" y="0"/>
                          <a:ext cx="1799539" cy="1078786"/>
                        </a:xfrm>
                        <a:prstGeom prst="rect">
                          <a:avLst/>
                        </a:prstGeom>
                        <a:noFill/>
                        <a:ln w="12700" cap="flat" cmpd="sng" algn="ctr">
                          <a:solidFill>
                            <a:sysClr val="windowText" lastClr="000000"/>
                          </a:solidFill>
                          <a:prstDash val="solid"/>
                          <a:miter lim="800000"/>
                        </a:ln>
                        <a:effectLst/>
                      </wps:spPr>
                      <wps:txbx>
                        <w:txbxContent>
                          <w:p w:rsidR="0033322F" w:rsidRPr="009812D2" w:rsidRDefault="0033322F" w:rsidP="0033322F">
                            <w:pPr>
                              <w:spacing w:after="0" w:line="240" w:lineRule="auto"/>
                              <w:jc w:val="center"/>
                              <w:rPr>
                                <w:rFonts w:ascii="Times New Roman" w:hAnsi="Times New Roman"/>
                                <w:color w:val="000000" w:themeColor="text1"/>
                                <w:sz w:val="24"/>
                                <w:szCs w:val="21"/>
                              </w:rPr>
                            </w:pPr>
                            <w:r w:rsidRPr="009812D2">
                              <w:rPr>
                                <w:rFonts w:ascii="Times New Roman" w:hAnsi="Times New Roman"/>
                                <w:b/>
                                <w:color w:val="000000" w:themeColor="text1"/>
                                <w:sz w:val="24"/>
                                <w:szCs w:val="21"/>
                              </w:rPr>
                              <w:t>СЕГМЕНТЫ РЫНКА</w:t>
                            </w:r>
                            <w:r w:rsidRPr="009812D2">
                              <w:rPr>
                                <w:rFonts w:ascii="Times New Roman" w:hAnsi="Times New Roman"/>
                                <w:color w:val="000000" w:themeColor="text1"/>
                                <w:sz w:val="24"/>
                                <w:szCs w:val="21"/>
                              </w:rPr>
                              <w:t>:</w:t>
                            </w:r>
                          </w:p>
                          <w:p w:rsidR="0033322F" w:rsidRPr="009812D2" w:rsidRDefault="0033322F" w:rsidP="0033322F">
                            <w:pPr>
                              <w:spacing w:after="0" w:line="240" w:lineRule="auto"/>
                              <w:jc w:val="center"/>
                              <w:rPr>
                                <w:rFonts w:ascii="Times New Roman" w:hAnsi="Times New Roman"/>
                                <w:color w:val="000000" w:themeColor="text1"/>
                                <w:sz w:val="24"/>
                                <w:szCs w:val="21"/>
                              </w:rPr>
                            </w:pPr>
                            <w:r w:rsidRPr="009812D2">
                              <w:rPr>
                                <w:rFonts w:ascii="Times New Roman" w:hAnsi="Times New Roman"/>
                                <w:color w:val="000000" w:themeColor="text1"/>
                                <w:sz w:val="24"/>
                                <w:szCs w:val="21"/>
                              </w:rPr>
                              <w:t xml:space="preserve"> торговый сегмент; </w:t>
                            </w:r>
                          </w:p>
                          <w:p w:rsidR="0033322F" w:rsidRPr="009812D2" w:rsidRDefault="0033322F" w:rsidP="0033322F">
                            <w:pPr>
                              <w:spacing w:after="0" w:line="240" w:lineRule="auto"/>
                              <w:jc w:val="center"/>
                              <w:rPr>
                                <w:rFonts w:ascii="Times New Roman" w:hAnsi="Times New Roman"/>
                                <w:color w:val="000000" w:themeColor="text1"/>
                                <w:sz w:val="24"/>
                                <w:szCs w:val="21"/>
                              </w:rPr>
                            </w:pPr>
                            <w:r w:rsidRPr="009812D2">
                              <w:rPr>
                                <w:rFonts w:ascii="Times New Roman" w:hAnsi="Times New Roman"/>
                                <w:color w:val="000000" w:themeColor="text1"/>
                                <w:sz w:val="24"/>
                                <w:szCs w:val="21"/>
                              </w:rPr>
                              <w:t>офисный сегмент; производственно-складской сегмент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19" o:spid="_x0000_s1032" style="position:absolute;left:0;text-align:left;margin-left:190.85pt;margin-top:1.25pt;width:141.7pt;height:84.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" filled="f" strokecolor="windowText" strokeweight="1pt">
                <v:textbox>
                  <w:txbxContent>
                    <w:p w:rsidR="0033322F" w:rsidRPr="009812D2" w:rsidRDefault="0033322F" w:rsidP="0033322F">
                      <w:pPr>
                        <w:spacing w:after="0" w:line="240" w:lineRule="auto"/>
                        <w:jc w:val="center"/>
                        <w:rPr>
                          <w:rFonts w:ascii="Times New Roman" w:hAnsi="Times New Roman"/>
                          <w:color w:val="000000" w:themeColor="text1"/>
                          <w:sz w:val="24"/>
                          <w:szCs w:val="21"/>
                        </w:rPr>
                      </w:pPr>
                      <w:r w:rsidRPr="009812D2">
                        <w:rPr>
                          <w:rFonts w:ascii="Times New Roman" w:hAnsi="Times New Roman"/>
                          <w:b/>
                          <w:color w:val="000000" w:themeColor="text1"/>
                          <w:sz w:val="24"/>
                          <w:szCs w:val="21"/>
                        </w:rPr>
                        <w:t>СЕГМЕНТЫ РЫНКА</w:t>
                      </w:r>
                      <w:r w:rsidRPr="009812D2">
                        <w:rPr>
                          <w:rFonts w:ascii="Times New Roman" w:hAnsi="Times New Roman"/>
                          <w:color w:val="000000" w:themeColor="text1"/>
                          <w:sz w:val="24"/>
                          <w:szCs w:val="21"/>
                        </w:rPr>
                        <w:t>:</w:t>
                      </w:r>
                    </w:p>
                    <w:p w:rsidR="0033322F" w:rsidRPr="009812D2" w:rsidRDefault="0033322F" w:rsidP="0033322F">
                      <w:pPr>
                        <w:spacing w:after="0" w:line="240" w:lineRule="auto"/>
                        <w:jc w:val="center"/>
                        <w:rPr>
                          <w:rFonts w:ascii="Times New Roman" w:hAnsi="Times New Roman"/>
                          <w:color w:val="000000" w:themeColor="text1"/>
                          <w:sz w:val="24"/>
                          <w:szCs w:val="21"/>
                        </w:rPr>
                      </w:pPr>
                      <w:r w:rsidRPr="009812D2">
                        <w:rPr>
                          <w:rFonts w:ascii="Times New Roman" w:hAnsi="Times New Roman"/>
                          <w:color w:val="000000" w:themeColor="text1"/>
                          <w:sz w:val="24"/>
                          <w:szCs w:val="21"/>
                        </w:rPr>
                        <w:t xml:space="preserve"> торговый сегмент; </w:t>
                      </w:r>
                    </w:p>
                    <w:p w:rsidR="0033322F" w:rsidRPr="009812D2" w:rsidRDefault="0033322F" w:rsidP="0033322F">
                      <w:pPr>
                        <w:spacing w:after="0" w:line="240" w:lineRule="auto"/>
                        <w:jc w:val="center"/>
                        <w:rPr>
                          <w:rFonts w:ascii="Times New Roman" w:hAnsi="Times New Roman"/>
                          <w:color w:val="000000" w:themeColor="text1"/>
                          <w:sz w:val="24"/>
                          <w:szCs w:val="21"/>
                        </w:rPr>
                      </w:pPr>
                      <w:r w:rsidRPr="009812D2">
                        <w:rPr>
                          <w:rFonts w:ascii="Times New Roman" w:hAnsi="Times New Roman"/>
                          <w:color w:val="000000" w:themeColor="text1"/>
                          <w:sz w:val="24"/>
                          <w:szCs w:val="21"/>
                        </w:rPr>
                        <w:t>офисный сегмент; производственно-складской сегмент</w:t>
                      </w:r>
                    </w:p>
                  </w:txbxContent>
                </v:textbox>
              </v:rect>
            </w:pict>
          </mc:Fallback>
        </mc:AlternateContent>
      </w:r>
    </w:p>
    <w:p w:rsidR="0033322F" w:rsidRPr="0033322F" w:rsidRDefault="0033322F" w:rsidP="0033322F">
      <w:pPr>
        <w:spacing w:after="0" w:line="360" w:lineRule="exact"/>
        <w:jc w:val="center"/>
        <w:rPr>
          <w:rFonts w:ascii="Times New Roman" w:eastAsia="Calibri" w:hAnsi="Times New Roman" w:cs="Times New Roman"/>
          <w:b/>
          <w:sz w:val="24"/>
          <w:szCs w:val="24"/>
        </w:rPr>
      </w:pPr>
    </w:p>
    <w:p w:rsidR="0033322F" w:rsidRPr="0033322F" w:rsidRDefault="0033322F" w:rsidP="0033322F">
      <w:pPr>
        <w:spacing w:after="0" w:line="360" w:lineRule="exact"/>
        <w:jc w:val="center"/>
        <w:rPr>
          <w:rFonts w:ascii="Times New Roman" w:eastAsia="Calibri" w:hAnsi="Times New Roman" w:cs="Times New Roman"/>
          <w:b/>
          <w:sz w:val="24"/>
          <w:szCs w:val="24"/>
        </w:rPr>
      </w:pPr>
      <w:r w:rsidRPr="0033322F">
        <w:rPr>
          <w:rFonts w:ascii="Times New Roman" w:eastAsia="Calibri" w:hAnsi="Times New Roman" w:cs="Times New Roman"/>
          <w:b/>
          <w:noProof/>
          <w:sz w:val="24"/>
          <w:szCs w:val="24"/>
          <w:lang w:eastAsia="ru-RU"/>
        </w:rPr>
        <mc:AlternateContent>
          <mc:Choice Requires="wps">
            <w:drawing>
              <wp:anchor distT="0" distB="0" distL="114300" distR="114300" simplePos="0" relativeHeight="251671552" behindDoc="0" locked="0" layoutInCell="1" allowOverlap="1" wp14:anchorId="20B0B139" wp14:editId="358BA795">
                <wp:simplePos x="0" y="0"/>
                <wp:positionH relativeFrom="column">
                  <wp:posOffset>2365324</wp:posOffset>
                </wp:positionH>
                <wp:positionV relativeFrom="paragraph">
                  <wp:posOffset>55982</wp:posOffset>
                </wp:positionV>
                <wp:extent cx="58522" cy="7315"/>
                <wp:effectExtent l="38100" t="95250" r="0" b="107315"/>
                <wp:wrapNone/>
                <wp:docPr id="153" name="Прямая со стрелкой 153"/>
                <wp:cNvGraphicFramePr/>
                <a:graphic xmlns:a="http://schemas.openxmlformats.org/drawingml/2006/main">
                  <a:graphicData uri="http://schemas.microsoft.com/office/word/2010/wordprocessingShape">
                    <wps:wsp>
                      <wps:cNvCnPr/>
                      <wps:spPr>
                        <a:xfrm>
                          <a:off x="0" y="0"/>
                          <a:ext cx="58522" cy="7315"/>
                        </a:xfrm>
                        <a:prstGeom prst="straightConnector1">
                          <a:avLst/>
                        </a:prstGeom>
                        <a:noFill/>
                        <a:ln w="6350" cap="flat" cmpd="sng" algn="ctr">
                          <a:solidFill>
                            <a:srgbClr val="5B9BD5"/>
                          </a:solidFill>
                          <a:prstDash val="solid"/>
                          <a:miter lim="800000"/>
                          <a:tailEnd type="arrow"/>
                        </a:ln>
                        <a:effectLst/>
                      </wps:spPr>
                      <wps:bodyPr/>
                    </wps:wsp>
                  </a:graphicData>
                </a:graphic>
              </wp:anchor>
            </w:drawing>
          </mc:Choice>
          <mc:Fallback>
            <w:pict>
              <v:shape id="Прямая со стрелкой 153" o:spid="_x0000_s1026" type="#_x0000_t32" style="position:absolute;margin-left:186.25pt;margin-top:4.4pt;width:4.6pt;height:.6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" strokecolor="#5b9bd5" strokeweight=".5pt">
                <v:stroke endarrow="open" joinstyle="miter"/>
              </v:shape>
            </w:pict>
          </mc:Fallback>
        </mc:AlternateContent>
      </w:r>
    </w:p>
    <w:p w:rsidR="0033322F" w:rsidRPr="0033322F" w:rsidRDefault="0033322F" w:rsidP="0033322F">
      <w:pPr>
        <w:spacing w:after="0" w:line="360" w:lineRule="exact"/>
        <w:jc w:val="center"/>
        <w:rPr>
          <w:rFonts w:ascii="Times New Roman" w:eastAsia="Calibri" w:hAnsi="Times New Roman" w:cs="Times New Roman"/>
          <w:b/>
          <w:sz w:val="24"/>
          <w:szCs w:val="24"/>
        </w:rPr>
      </w:pPr>
    </w:p>
    <w:p w:rsidR="0033322F" w:rsidRPr="0033322F" w:rsidRDefault="0033322F" w:rsidP="0033322F">
      <w:pPr>
        <w:spacing w:after="0" w:line="360" w:lineRule="exact"/>
        <w:jc w:val="center"/>
        <w:rPr>
          <w:rFonts w:ascii="Times New Roman" w:eastAsia="Calibri" w:hAnsi="Times New Roman" w:cs="Times New Roman"/>
          <w:b/>
          <w:sz w:val="24"/>
          <w:szCs w:val="24"/>
        </w:rPr>
      </w:pPr>
    </w:p>
    <w:p w:rsidR="00E71916" w:rsidRDefault="00E71916" w:rsidP="0033322F">
      <w:pPr>
        <w:spacing w:after="0" w:line="360" w:lineRule="exact"/>
        <w:jc w:val="center"/>
        <w:rPr>
          <w:rFonts w:ascii="Times New Roman" w:eastAsia="Calibri" w:hAnsi="Times New Roman" w:cs="Times New Roman"/>
          <w:sz w:val="24"/>
          <w:szCs w:val="24"/>
        </w:rPr>
      </w:pPr>
    </w:p>
    <w:p w:rsidR="0033322F" w:rsidRPr="0033322F" w:rsidRDefault="00E71916" w:rsidP="0033322F">
      <w:pPr>
        <w:spacing w:after="0" w:line="360" w:lineRule="exact"/>
        <w:jc w:val="center"/>
        <w:rPr>
          <w:rFonts w:ascii="Times New Roman" w:eastAsia="Calibri" w:hAnsi="Times New Roman" w:cs="Times New Roman"/>
          <w:sz w:val="24"/>
          <w:szCs w:val="24"/>
        </w:rPr>
      </w:pPr>
      <w:r w:rsidRPr="00E71916">
        <w:rPr>
          <w:rFonts w:ascii="Times New Roman" w:eastAsia="Calibri" w:hAnsi="Times New Roman" w:cs="Times New Roman"/>
          <w:sz w:val="24"/>
          <w:szCs w:val="24"/>
        </w:rPr>
        <w:t>Рисунок 1</w:t>
      </w:r>
      <w:r w:rsidR="0033322F" w:rsidRPr="0033322F">
        <w:rPr>
          <w:rFonts w:ascii="Times New Roman" w:eastAsia="Calibri" w:hAnsi="Times New Roman" w:cs="Times New Roman"/>
          <w:sz w:val="24"/>
          <w:szCs w:val="24"/>
        </w:rPr>
        <w:t xml:space="preserve"> – Соотношение понятий, характеризующих рынок коммерческой недвижимости</w:t>
      </w:r>
    </w:p>
    <w:p w:rsidR="0033322F" w:rsidRPr="0033322F" w:rsidRDefault="0033322F" w:rsidP="0033322F">
      <w:pPr>
        <w:spacing w:after="0" w:line="360" w:lineRule="exact"/>
        <w:ind w:firstLine="708"/>
        <w:jc w:val="both"/>
        <w:rPr>
          <w:rFonts w:ascii="Times New Roman" w:eastAsia="Calibri" w:hAnsi="Times New Roman" w:cs="Times New Roman"/>
          <w:sz w:val="24"/>
          <w:szCs w:val="24"/>
        </w:rPr>
      </w:pPr>
      <w:r w:rsidRPr="0033322F">
        <w:rPr>
          <w:rFonts w:ascii="Times New Roman" w:eastAsia="Calibri" w:hAnsi="Times New Roman" w:cs="Times New Roman"/>
          <w:sz w:val="24"/>
          <w:szCs w:val="24"/>
        </w:rPr>
        <w:t>Примечание – Разработка автора.</w:t>
      </w:r>
    </w:p>
    <w:p w:rsidR="0033322F" w:rsidRPr="0033322F" w:rsidRDefault="0033322F" w:rsidP="0033322F">
      <w:pPr>
        <w:spacing w:after="0" w:line="360" w:lineRule="exact"/>
        <w:jc w:val="both"/>
        <w:rPr>
          <w:rFonts w:ascii="Times New Roman" w:eastAsia="Calibri" w:hAnsi="Times New Roman" w:cs="Times New Roman"/>
          <w:sz w:val="28"/>
          <w:szCs w:val="28"/>
        </w:rPr>
      </w:pPr>
    </w:p>
    <w:p w:rsidR="0033322F" w:rsidRPr="0033322F" w:rsidRDefault="0033322F" w:rsidP="00E71916">
      <w:pPr>
        <w:spacing w:after="0" w:line="240" w:lineRule="auto"/>
        <w:ind w:firstLine="567"/>
        <w:jc w:val="both"/>
        <w:rPr>
          <w:rFonts w:ascii="Times New Roman" w:hAnsi="Times New Roman" w:cs="Times New Roman"/>
          <w:sz w:val="24"/>
          <w:szCs w:val="24"/>
        </w:rPr>
      </w:pPr>
      <w:r w:rsidRPr="0033322F">
        <w:rPr>
          <w:rFonts w:ascii="Times New Roman" w:hAnsi="Times New Roman" w:cs="Times New Roman"/>
          <w:sz w:val="24"/>
          <w:szCs w:val="24"/>
        </w:rPr>
        <w:t>Важность и практичес</w:t>
      </w:r>
      <w:r w:rsidR="00AE56E7">
        <w:rPr>
          <w:rFonts w:ascii="Times New Roman" w:hAnsi="Times New Roman" w:cs="Times New Roman"/>
          <w:sz w:val="24"/>
          <w:szCs w:val="24"/>
        </w:rPr>
        <w:t>кая значимость совершенствования</w:t>
      </w:r>
      <w:r w:rsidRPr="0033322F">
        <w:rPr>
          <w:rFonts w:ascii="Times New Roman" w:hAnsi="Times New Roman" w:cs="Times New Roman"/>
          <w:sz w:val="24"/>
          <w:szCs w:val="24"/>
        </w:rPr>
        <w:t xml:space="preserve"> организационно-</w:t>
      </w:r>
      <w:proofErr w:type="gramStart"/>
      <w:r w:rsidRPr="0033322F">
        <w:rPr>
          <w:rFonts w:ascii="Times New Roman" w:hAnsi="Times New Roman" w:cs="Times New Roman"/>
          <w:sz w:val="24"/>
          <w:szCs w:val="24"/>
        </w:rPr>
        <w:t>экономического механизма</w:t>
      </w:r>
      <w:proofErr w:type="gramEnd"/>
      <w:r w:rsidRPr="0033322F">
        <w:rPr>
          <w:rFonts w:ascii="Times New Roman" w:hAnsi="Times New Roman" w:cs="Times New Roman"/>
          <w:sz w:val="24"/>
          <w:szCs w:val="24"/>
        </w:rPr>
        <w:t xml:space="preserve"> развития рынка коммерческой недвижимости подтверждается следующими моментами:</w:t>
      </w:r>
    </w:p>
    <w:p w:rsidR="0033322F" w:rsidRPr="0033322F" w:rsidRDefault="0033322F" w:rsidP="00E71916">
      <w:pPr>
        <w:spacing w:after="0" w:line="240" w:lineRule="auto"/>
        <w:ind w:firstLine="567"/>
        <w:jc w:val="both"/>
        <w:rPr>
          <w:rFonts w:ascii="Times New Roman" w:hAnsi="Times New Roman" w:cs="Times New Roman"/>
          <w:sz w:val="24"/>
          <w:szCs w:val="24"/>
        </w:rPr>
      </w:pPr>
      <w:r w:rsidRPr="0033322F">
        <w:rPr>
          <w:rFonts w:ascii="Times New Roman" w:hAnsi="Times New Roman" w:cs="Times New Roman"/>
          <w:sz w:val="24"/>
          <w:szCs w:val="24"/>
        </w:rPr>
        <w:t>1) рынок коммерческой недвижимости является местом сосредоточения деловой активности, а также индикатором определения реального состояния экономического развития</w:t>
      </w:r>
      <w:r w:rsidR="00AE56E7">
        <w:rPr>
          <w:rFonts w:ascii="Times New Roman" w:hAnsi="Times New Roman" w:cs="Times New Roman"/>
          <w:sz w:val="24"/>
          <w:szCs w:val="24"/>
        </w:rPr>
        <w:t xml:space="preserve"> государства</w:t>
      </w:r>
      <w:r w:rsidRPr="0033322F">
        <w:rPr>
          <w:rFonts w:ascii="Times New Roman" w:hAnsi="Times New Roman" w:cs="Times New Roman"/>
          <w:sz w:val="24"/>
          <w:szCs w:val="24"/>
        </w:rPr>
        <w:t>. В масштабах страны любые изменения, произошедшие на рынке коммерческой недвижимости, позволяют сделать вывод о ци</w:t>
      </w:r>
      <w:r w:rsidR="003B69AB">
        <w:rPr>
          <w:rFonts w:ascii="Times New Roman" w:hAnsi="Times New Roman" w:cs="Times New Roman"/>
          <w:sz w:val="24"/>
          <w:szCs w:val="24"/>
        </w:rPr>
        <w:t>кле экономического развития   [2</w:t>
      </w:r>
      <w:r w:rsidRPr="0033322F">
        <w:rPr>
          <w:rFonts w:ascii="Times New Roman" w:hAnsi="Times New Roman" w:cs="Times New Roman"/>
          <w:sz w:val="24"/>
          <w:szCs w:val="24"/>
        </w:rPr>
        <w:t>, с. 22];</w:t>
      </w:r>
    </w:p>
    <w:p w:rsidR="0033322F" w:rsidRPr="0033322F" w:rsidRDefault="0033322F" w:rsidP="00E71916">
      <w:pPr>
        <w:spacing w:after="0" w:line="240" w:lineRule="auto"/>
        <w:ind w:firstLine="567"/>
        <w:jc w:val="both"/>
        <w:rPr>
          <w:rFonts w:ascii="Times New Roman" w:hAnsi="Times New Roman" w:cs="Times New Roman"/>
          <w:sz w:val="24"/>
          <w:szCs w:val="24"/>
        </w:rPr>
      </w:pPr>
      <w:r w:rsidRPr="0033322F">
        <w:rPr>
          <w:rFonts w:ascii="Times New Roman" w:hAnsi="Times New Roman" w:cs="Times New Roman"/>
          <w:sz w:val="24"/>
          <w:szCs w:val="24"/>
        </w:rPr>
        <w:t>2) репрезентативность рынка коммерческой недвижимости является способом объективной оценки концентрации интересов собственников, предпринимателей и арендаторов вследствие присутствия недвижимости в любом месте, где осуществляется социальная или экономическая активность;</w:t>
      </w:r>
    </w:p>
    <w:p w:rsidR="0033322F" w:rsidRPr="0033322F" w:rsidRDefault="0033322F" w:rsidP="00E71916">
      <w:pPr>
        <w:spacing w:after="0" w:line="240" w:lineRule="auto"/>
        <w:ind w:firstLine="567"/>
        <w:jc w:val="both"/>
        <w:rPr>
          <w:rFonts w:ascii="Times New Roman" w:hAnsi="Times New Roman" w:cs="Times New Roman"/>
          <w:sz w:val="24"/>
          <w:szCs w:val="24"/>
        </w:rPr>
      </w:pPr>
      <w:r w:rsidRPr="0033322F">
        <w:rPr>
          <w:rFonts w:ascii="Times New Roman" w:hAnsi="Times New Roman" w:cs="Times New Roman"/>
          <w:sz w:val="24"/>
          <w:szCs w:val="24"/>
        </w:rPr>
        <w:t>3) привлекательность рынка коммерческой недвижимости вне зависимости от цикла экономического развития для собственников, арендаторов и иных участников рынка. На стадии подъема концентрируются интересы по поводу развития и реализации инвестиционных проектов в сфере недвижимости, приобретения в собственность или заключения договоров найма или аренды. На стадии спада получают импульсы для развития такие направления, как управление объектами недвижимости, реализация проектов перепрофилирования (</w:t>
      </w:r>
      <w:proofErr w:type="spellStart"/>
      <w:r w:rsidRPr="0033322F">
        <w:rPr>
          <w:rFonts w:ascii="Times New Roman" w:hAnsi="Times New Roman" w:cs="Times New Roman"/>
          <w:sz w:val="24"/>
          <w:szCs w:val="24"/>
        </w:rPr>
        <w:t>редевелопмента</w:t>
      </w:r>
      <w:proofErr w:type="spellEnd"/>
      <w:r w:rsidRPr="0033322F">
        <w:rPr>
          <w:rFonts w:ascii="Times New Roman" w:hAnsi="Times New Roman" w:cs="Times New Roman"/>
          <w:sz w:val="24"/>
          <w:szCs w:val="24"/>
        </w:rPr>
        <w:t xml:space="preserve">), операции с так называемыми дефолтными объектами. Признаки недвижимости, как материальность, долговечность и неподвижность, </w:t>
      </w:r>
      <w:r w:rsidRPr="0033322F">
        <w:rPr>
          <w:rFonts w:ascii="Times New Roman" w:hAnsi="Times New Roman" w:cs="Times New Roman"/>
          <w:sz w:val="24"/>
          <w:szCs w:val="24"/>
        </w:rPr>
        <w:lastRenderedPageBreak/>
        <w:t>не позволяют ей просто исчезнуть или пребывать в ожидании, пока измен</w:t>
      </w:r>
      <w:r w:rsidR="003B69AB">
        <w:rPr>
          <w:rFonts w:ascii="Times New Roman" w:hAnsi="Times New Roman" w:cs="Times New Roman"/>
          <w:sz w:val="24"/>
          <w:szCs w:val="24"/>
        </w:rPr>
        <w:t>ится экономическая ситуация [2</w:t>
      </w:r>
      <w:r w:rsidRPr="0033322F">
        <w:rPr>
          <w:rFonts w:ascii="Times New Roman" w:hAnsi="Times New Roman" w:cs="Times New Roman"/>
          <w:sz w:val="24"/>
          <w:szCs w:val="24"/>
        </w:rPr>
        <w:t>, с. 22];</w:t>
      </w:r>
    </w:p>
    <w:p w:rsidR="00AE56E7" w:rsidRDefault="0033322F" w:rsidP="00AE56E7">
      <w:pPr>
        <w:spacing w:after="0" w:line="240" w:lineRule="auto"/>
        <w:ind w:firstLine="567"/>
        <w:jc w:val="both"/>
        <w:rPr>
          <w:rFonts w:ascii="Times New Roman" w:hAnsi="Times New Roman" w:cs="Times New Roman"/>
          <w:sz w:val="24"/>
          <w:szCs w:val="24"/>
        </w:rPr>
      </w:pPr>
      <w:r w:rsidRPr="0033322F">
        <w:rPr>
          <w:rFonts w:ascii="Times New Roman" w:hAnsi="Times New Roman" w:cs="Times New Roman"/>
          <w:sz w:val="24"/>
          <w:szCs w:val="24"/>
        </w:rPr>
        <w:t>4) показатели, характеризующие рынок коммерческой недвижимости следует использовать для макроэкономического анализа, статистических обобщений и принятия решений собственниками, арендаторами, частными инвесторами, профессиона</w:t>
      </w:r>
      <w:r w:rsidR="00AE56E7">
        <w:rPr>
          <w:rFonts w:ascii="Times New Roman" w:hAnsi="Times New Roman" w:cs="Times New Roman"/>
          <w:sz w:val="24"/>
          <w:szCs w:val="24"/>
        </w:rPr>
        <w:t>льным и государственным блоком;</w:t>
      </w:r>
    </w:p>
    <w:p w:rsidR="0033322F" w:rsidRDefault="00AE56E7" w:rsidP="00AE56E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5)</w:t>
      </w:r>
      <w:r w:rsidR="0033322F" w:rsidRPr="0033322F">
        <w:rPr>
          <w:rFonts w:ascii="Times New Roman" w:hAnsi="Times New Roman" w:cs="Times New Roman"/>
          <w:sz w:val="24"/>
          <w:szCs w:val="24"/>
        </w:rPr>
        <w:t xml:space="preserve"> рынок коммерческой недвижимости как фактор развития малого и среднего предпринимательства, которое является «один из факторов обеспечения стабильно высокого уровня занятости населен</w:t>
      </w:r>
      <w:r w:rsidR="004A0D5E">
        <w:rPr>
          <w:rFonts w:ascii="Times New Roman" w:hAnsi="Times New Roman" w:cs="Times New Roman"/>
          <w:sz w:val="24"/>
          <w:szCs w:val="24"/>
        </w:rPr>
        <w:t>ия и экономического роста»</w:t>
      </w:r>
      <w:r w:rsidR="0033322F" w:rsidRPr="0033322F">
        <w:rPr>
          <w:rFonts w:ascii="Times New Roman" w:hAnsi="Times New Roman" w:cs="Times New Roman"/>
          <w:sz w:val="24"/>
          <w:szCs w:val="24"/>
        </w:rPr>
        <w:t>. В условиях изменения структуры экономики и сокращения сектора государственных предприятий сектор малого и среднего предпринимательства следует рассматривать как «фундамент для возникновения условий интенсивного экономического роста», обеспечивающий лучшую адаптацию к «часто измен</w:t>
      </w:r>
      <w:r w:rsidR="004A0D5E">
        <w:rPr>
          <w:rFonts w:ascii="Times New Roman" w:hAnsi="Times New Roman" w:cs="Times New Roman"/>
          <w:sz w:val="24"/>
          <w:szCs w:val="24"/>
        </w:rPr>
        <w:t>яющимся рыночным условиям»</w:t>
      </w:r>
      <w:r w:rsidR="0033322F" w:rsidRPr="0033322F">
        <w:rPr>
          <w:rFonts w:ascii="Times New Roman" w:hAnsi="Times New Roman" w:cs="Times New Roman"/>
          <w:sz w:val="24"/>
          <w:szCs w:val="24"/>
        </w:rPr>
        <w:t>.</w:t>
      </w:r>
    </w:p>
    <w:p w:rsidR="00AE56E7" w:rsidRDefault="00AE56E7" w:rsidP="00AE56E7">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П</w:t>
      </w:r>
      <w:r w:rsidRPr="00AE56E7">
        <w:rPr>
          <w:rFonts w:ascii="Times New Roman" w:hAnsi="Times New Roman" w:cs="Times New Roman"/>
          <w:sz w:val="24"/>
          <w:szCs w:val="24"/>
        </w:rPr>
        <w:t>ризнание рынка коммерческой недвижимости составной частью рыночного пространства в разрезе трех уровней, особой субъектной структурой, функциями, сферой является методической предпосылкой обоснования организационно-</w:t>
      </w:r>
      <w:proofErr w:type="gramStart"/>
      <w:r w:rsidRPr="00AE56E7">
        <w:rPr>
          <w:rFonts w:ascii="Times New Roman" w:hAnsi="Times New Roman" w:cs="Times New Roman"/>
          <w:sz w:val="24"/>
          <w:szCs w:val="24"/>
        </w:rPr>
        <w:t>экономического механизма</w:t>
      </w:r>
      <w:proofErr w:type="gramEnd"/>
      <w:r w:rsidRPr="00AE56E7">
        <w:rPr>
          <w:rFonts w:ascii="Times New Roman" w:hAnsi="Times New Roman" w:cs="Times New Roman"/>
          <w:sz w:val="24"/>
          <w:szCs w:val="24"/>
        </w:rPr>
        <w:t>, разработки методик анализа и оценки рынка коммерческой недвижимости в разрезе уровней. В процессе идентиф</w:t>
      </w:r>
      <w:r>
        <w:rPr>
          <w:rFonts w:ascii="Times New Roman" w:hAnsi="Times New Roman" w:cs="Times New Roman"/>
          <w:sz w:val="24"/>
          <w:szCs w:val="24"/>
        </w:rPr>
        <w:t>икации субъектной структуры</w:t>
      </w:r>
      <w:r w:rsidRPr="00AE56E7">
        <w:rPr>
          <w:rFonts w:ascii="Times New Roman" w:hAnsi="Times New Roman" w:cs="Times New Roman"/>
          <w:sz w:val="24"/>
          <w:szCs w:val="24"/>
        </w:rPr>
        <w:t xml:space="preserve"> расширены и уточнены общеэкономические и специфические функции, через реализацию которых рынок коммерческой недвижимости становится составным элементом механизма обеспечения национального устойчивого развития. Углубление теоретических основ рынка коммерческой недвижимости даст возможность разработать практические меры повышения эффективности рынка коммерческой недвижимости на уровне каждого из выделенных элементов организационно-экономического механизма.</w:t>
      </w:r>
    </w:p>
    <w:p w:rsidR="00AE56E7" w:rsidRDefault="00AE56E7" w:rsidP="00AE56E7">
      <w:pPr>
        <w:spacing w:after="0" w:line="240" w:lineRule="auto"/>
        <w:ind w:firstLine="567"/>
        <w:jc w:val="both"/>
        <w:rPr>
          <w:rFonts w:ascii="Times New Roman" w:hAnsi="Times New Roman" w:cs="Times New Roman"/>
          <w:sz w:val="24"/>
          <w:szCs w:val="24"/>
        </w:rPr>
      </w:pPr>
    </w:p>
    <w:p w:rsidR="00AE56E7" w:rsidRDefault="00AE56E7" w:rsidP="00AE56E7">
      <w:pPr>
        <w:spacing w:after="0" w:line="240" w:lineRule="auto"/>
        <w:ind w:firstLine="567"/>
        <w:jc w:val="center"/>
        <w:rPr>
          <w:rFonts w:ascii="Times New Roman" w:hAnsi="Times New Roman" w:cs="Times New Roman"/>
          <w:b/>
          <w:sz w:val="24"/>
          <w:szCs w:val="24"/>
        </w:rPr>
      </w:pPr>
      <w:r w:rsidRPr="00AE56E7">
        <w:rPr>
          <w:rFonts w:ascii="Times New Roman" w:hAnsi="Times New Roman" w:cs="Times New Roman"/>
          <w:b/>
          <w:sz w:val="24"/>
          <w:szCs w:val="24"/>
        </w:rPr>
        <w:t xml:space="preserve">Список литературы </w:t>
      </w:r>
    </w:p>
    <w:p w:rsidR="00EF159A" w:rsidRDefault="004A0D5E" w:rsidP="00EF159A">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1</w:t>
      </w:r>
      <w:r w:rsidRPr="004A0D5E">
        <w:rPr>
          <w:rFonts w:ascii="Times New Roman" w:hAnsi="Times New Roman" w:cs="Times New Roman"/>
          <w:sz w:val="24"/>
          <w:szCs w:val="24"/>
        </w:rPr>
        <w:t xml:space="preserve">. Баламут, Т. В. Зеленое» строительство – инвестиция в будущее [Электронный ресурс] / Т. В. Баламут // Экология на предприятии. – 2016. – № 10 (64). – Режим доступа: http://ecologia.by/number/2016/10/Zelenoe_ </w:t>
      </w:r>
      <w:proofErr w:type="spellStart"/>
      <w:r w:rsidRPr="004A0D5E">
        <w:rPr>
          <w:rFonts w:ascii="Times New Roman" w:hAnsi="Times New Roman" w:cs="Times New Roman"/>
          <w:sz w:val="24"/>
          <w:szCs w:val="24"/>
        </w:rPr>
        <w:t>stroitelstvo_investitsiya_v_Buduschee</w:t>
      </w:r>
      <w:proofErr w:type="spellEnd"/>
      <w:r w:rsidRPr="004A0D5E">
        <w:rPr>
          <w:rFonts w:ascii="Times New Roman" w:hAnsi="Times New Roman" w:cs="Times New Roman"/>
          <w:sz w:val="24"/>
          <w:szCs w:val="24"/>
        </w:rPr>
        <w:t>. – Дата доступа: 01.04.2017.</w:t>
      </w:r>
      <w:r w:rsidR="00EF159A">
        <w:rPr>
          <w:rFonts w:ascii="Times New Roman" w:hAnsi="Times New Roman" w:cs="Times New Roman"/>
          <w:sz w:val="24"/>
          <w:szCs w:val="24"/>
        </w:rPr>
        <w:t xml:space="preserve">1. </w:t>
      </w:r>
      <w:r w:rsidR="00EF159A" w:rsidRPr="00EF159A">
        <w:rPr>
          <w:rFonts w:ascii="Times New Roman" w:hAnsi="Times New Roman" w:cs="Times New Roman"/>
          <w:sz w:val="24"/>
          <w:szCs w:val="24"/>
        </w:rPr>
        <w:t xml:space="preserve">86. </w:t>
      </w:r>
      <w:proofErr w:type="spellStart"/>
      <w:r w:rsidR="00EF159A" w:rsidRPr="00EF159A">
        <w:rPr>
          <w:rFonts w:ascii="Times New Roman" w:hAnsi="Times New Roman" w:cs="Times New Roman"/>
          <w:sz w:val="24"/>
          <w:szCs w:val="24"/>
        </w:rPr>
        <w:t>Манжинский</w:t>
      </w:r>
      <w:proofErr w:type="spellEnd"/>
      <w:r w:rsidR="00EF159A" w:rsidRPr="00EF159A">
        <w:rPr>
          <w:rFonts w:ascii="Times New Roman" w:hAnsi="Times New Roman" w:cs="Times New Roman"/>
          <w:sz w:val="24"/>
          <w:szCs w:val="24"/>
        </w:rPr>
        <w:t xml:space="preserve">, С. А. Реализация концепции устойчивого развития на рынке недвижимости / С. А. </w:t>
      </w:r>
      <w:proofErr w:type="spellStart"/>
      <w:r w:rsidR="00EF159A" w:rsidRPr="00EF159A">
        <w:rPr>
          <w:rFonts w:ascii="Times New Roman" w:hAnsi="Times New Roman" w:cs="Times New Roman"/>
          <w:sz w:val="24"/>
          <w:szCs w:val="24"/>
        </w:rPr>
        <w:t>Манжинский</w:t>
      </w:r>
      <w:proofErr w:type="spellEnd"/>
      <w:r w:rsidR="00EF159A" w:rsidRPr="00EF159A">
        <w:rPr>
          <w:rFonts w:ascii="Times New Roman" w:hAnsi="Times New Roman" w:cs="Times New Roman"/>
          <w:sz w:val="24"/>
          <w:szCs w:val="24"/>
        </w:rPr>
        <w:t xml:space="preserve">, Е. В. </w:t>
      </w:r>
      <w:proofErr w:type="spellStart"/>
      <w:r w:rsidR="00EF159A" w:rsidRPr="00EF159A">
        <w:rPr>
          <w:rFonts w:ascii="Times New Roman" w:hAnsi="Times New Roman" w:cs="Times New Roman"/>
          <w:sz w:val="24"/>
          <w:szCs w:val="24"/>
        </w:rPr>
        <w:t>Россоха</w:t>
      </w:r>
      <w:proofErr w:type="spellEnd"/>
      <w:r w:rsidR="00EF159A" w:rsidRPr="00EF159A">
        <w:rPr>
          <w:rFonts w:ascii="Times New Roman" w:hAnsi="Times New Roman" w:cs="Times New Roman"/>
          <w:sz w:val="24"/>
          <w:szCs w:val="24"/>
        </w:rPr>
        <w:t xml:space="preserve"> // Труды БГТУ. Экономика и управление. – 2014. – № 7. – С. 99–101.</w:t>
      </w:r>
    </w:p>
    <w:p w:rsidR="004A0D5E" w:rsidRDefault="004A0D5E" w:rsidP="00EF159A">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2</w:t>
      </w:r>
      <w:r w:rsidRPr="004A0D5E">
        <w:rPr>
          <w:rFonts w:ascii="Times New Roman" w:hAnsi="Times New Roman" w:cs="Times New Roman"/>
          <w:sz w:val="24"/>
          <w:szCs w:val="24"/>
        </w:rPr>
        <w:t>. Котляров, М. А. Рынок недвижимости в системе обеспечения финансовой стабильности центральным банком РФ / М. А. Котляров // Финансовая аналитика: проблемы и решения. – 2015. – № 39. – С. 21–31.</w:t>
      </w:r>
    </w:p>
    <w:p w:rsidR="004A0D5E" w:rsidRDefault="004A0D5E" w:rsidP="00EF159A">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3</w:t>
      </w:r>
      <w:r w:rsidRPr="004A0D5E">
        <w:rPr>
          <w:rFonts w:ascii="Times New Roman" w:hAnsi="Times New Roman" w:cs="Times New Roman"/>
          <w:sz w:val="24"/>
          <w:szCs w:val="24"/>
        </w:rPr>
        <w:t>. Сертификация энергетической эффективности зданий. Анализ передового европейского и международного опыта и рекомендации для Беларуси // Проект ПРООН/ГЭФNo00077154 «Повышение энергетической эффективности жилых зданий в Республике Беларусь». – Минск, 2014. – 58 с.</w:t>
      </w:r>
    </w:p>
    <w:p w:rsidR="00EF159A" w:rsidRDefault="004A0D5E" w:rsidP="00EF159A">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4</w:t>
      </w:r>
      <w:r w:rsidR="00EF159A" w:rsidRPr="00EF159A">
        <w:rPr>
          <w:rFonts w:ascii="Times New Roman" w:hAnsi="Times New Roman" w:cs="Times New Roman"/>
          <w:sz w:val="24"/>
          <w:szCs w:val="24"/>
        </w:rPr>
        <w:t xml:space="preserve">. </w:t>
      </w:r>
      <w:proofErr w:type="spellStart"/>
      <w:r w:rsidR="00EF159A" w:rsidRPr="00EF159A">
        <w:rPr>
          <w:rFonts w:ascii="Times New Roman" w:hAnsi="Times New Roman" w:cs="Times New Roman"/>
          <w:sz w:val="24"/>
          <w:szCs w:val="24"/>
        </w:rPr>
        <w:t>Чигрина</w:t>
      </w:r>
      <w:proofErr w:type="spellEnd"/>
      <w:r w:rsidR="00EF159A" w:rsidRPr="00EF159A">
        <w:rPr>
          <w:rFonts w:ascii="Times New Roman" w:hAnsi="Times New Roman" w:cs="Times New Roman"/>
          <w:sz w:val="24"/>
          <w:szCs w:val="24"/>
        </w:rPr>
        <w:t xml:space="preserve">, А. И. Анализ теоретических подходов к определению понятия «недвижимость» / А. И. </w:t>
      </w:r>
      <w:proofErr w:type="spellStart"/>
      <w:r w:rsidR="00EF159A" w:rsidRPr="00EF159A">
        <w:rPr>
          <w:rFonts w:ascii="Times New Roman" w:hAnsi="Times New Roman" w:cs="Times New Roman"/>
          <w:sz w:val="24"/>
          <w:szCs w:val="24"/>
        </w:rPr>
        <w:t>Чигрина</w:t>
      </w:r>
      <w:proofErr w:type="spellEnd"/>
      <w:r w:rsidR="00EF159A" w:rsidRPr="00EF159A">
        <w:rPr>
          <w:rFonts w:ascii="Times New Roman" w:hAnsi="Times New Roman" w:cs="Times New Roman"/>
          <w:sz w:val="24"/>
          <w:szCs w:val="24"/>
        </w:rPr>
        <w:t xml:space="preserve"> // Экономика. Управление. Инновации. – 2017. – № 3. – С. 29–34.</w:t>
      </w:r>
    </w:p>
    <w:p w:rsidR="00AE56E7" w:rsidRDefault="00AE56E7" w:rsidP="00AE56E7">
      <w:pPr>
        <w:spacing w:after="0" w:line="240" w:lineRule="auto"/>
        <w:ind w:firstLine="567"/>
        <w:jc w:val="center"/>
        <w:rPr>
          <w:rFonts w:ascii="Times New Roman" w:hAnsi="Times New Roman" w:cs="Times New Roman"/>
          <w:b/>
          <w:sz w:val="24"/>
          <w:szCs w:val="24"/>
        </w:rPr>
      </w:pPr>
    </w:p>
    <w:p w:rsidR="00AE56E7" w:rsidRDefault="00AE56E7" w:rsidP="00AE56E7">
      <w:pPr>
        <w:spacing w:after="0" w:line="240" w:lineRule="auto"/>
        <w:ind w:firstLine="567"/>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AE56E7" w:rsidRPr="00BD340C" w:rsidRDefault="00AE56E7" w:rsidP="00AE56E7">
      <w:pPr>
        <w:spacing w:after="0" w:line="240" w:lineRule="auto"/>
        <w:ind w:firstLine="567"/>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Чигрина</w:t>
      </w:r>
      <w:proofErr w:type="spellEnd"/>
      <w:r>
        <w:rPr>
          <w:rFonts w:ascii="Times New Roman" w:hAnsi="Times New Roman" w:cs="Times New Roman"/>
          <w:sz w:val="24"/>
          <w:szCs w:val="24"/>
        </w:rPr>
        <w:t xml:space="preserve"> А.И., </w:t>
      </w:r>
      <w:proofErr w:type="spellStart"/>
      <w:r>
        <w:rPr>
          <w:rFonts w:ascii="Times New Roman" w:hAnsi="Times New Roman" w:cs="Times New Roman"/>
          <w:sz w:val="24"/>
          <w:szCs w:val="24"/>
        </w:rPr>
        <w:t>м.э.н</w:t>
      </w:r>
      <w:proofErr w:type="spellEnd"/>
      <w:r>
        <w:rPr>
          <w:rFonts w:ascii="Times New Roman" w:hAnsi="Times New Roman" w:cs="Times New Roman"/>
          <w:sz w:val="24"/>
          <w:szCs w:val="24"/>
        </w:rPr>
        <w:t>., соискатель Академии управления при Президенте Республики Беларусь</w:t>
      </w:r>
      <w:r w:rsidR="00BD340C" w:rsidRPr="00BD340C">
        <w:rPr>
          <w:rFonts w:ascii="Times New Roman" w:hAnsi="Times New Roman" w:cs="Times New Roman"/>
          <w:sz w:val="24"/>
          <w:szCs w:val="24"/>
        </w:rPr>
        <w:t xml:space="preserve"> (</w:t>
      </w:r>
      <w:r w:rsidR="00BD340C">
        <w:rPr>
          <w:rFonts w:ascii="Times New Roman" w:hAnsi="Times New Roman" w:cs="Times New Roman"/>
          <w:sz w:val="24"/>
          <w:szCs w:val="24"/>
        </w:rPr>
        <w:t>г. Минск, Республика Беларусь)</w:t>
      </w:r>
      <w:r>
        <w:rPr>
          <w:rFonts w:ascii="Times New Roman" w:hAnsi="Times New Roman" w:cs="Times New Roman"/>
          <w:sz w:val="24"/>
          <w:szCs w:val="24"/>
        </w:rPr>
        <w:t>, старший преподаватель Гродненского государственного университета им. Я</w:t>
      </w:r>
      <w:r w:rsidRPr="00BD340C">
        <w:rPr>
          <w:rFonts w:ascii="Times New Roman" w:hAnsi="Times New Roman" w:cs="Times New Roman"/>
          <w:sz w:val="24"/>
          <w:szCs w:val="24"/>
          <w:lang w:val="en-US"/>
        </w:rPr>
        <w:t xml:space="preserve">. </w:t>
      </w:r>
      <w:r>
        <w:rPr>
          <w:rFonts w:ascii="Times New Roman" w:hAnsi="Times New Roman" w:cs="Times New Roman"/>
          <w:sz w:val="24"/>
          <w:szCs w:val="24"/>
        </w:rPr>
        <w:t>Купалы</w:t>
      </w:r>
      <w:r w:rsidR="00BD340C" w:rsidRPr="00BD340C">
        <w:rPr>
          <w:rFonts w:ascii="Times New Roman" w:hAnsi="Times New Roman" w:cs="Times New Roman"/>
          <w:sz w:val="24"/>
          <w:szCs w:val="24"/>
          <w:lang w:val="en-US"/>
        </w:rPr>
        <w:t xml:space="preserve"> (</w:t>
      </w:r>
      <w:r w:rsidR="00BD340C">
        <w:rPr>
          <w:rFonts w:ascii="Times New Roman" w:hAnsi="Times New Roman" w:cs="Times New Roman"/>
          <w:sz w:val="24"/>
          <w:szCs w:val="24"/>
        </w:rPr>
        <w:t>г</w:t>
      </w:r>
      <w:r w:rsidR="00BD340C" w:rsidRPr="00BD340C">
        <w:rPr>
          <w:rFonts w:ascii="Times New Roman" w:hAnsi="Times New Roman" w:cs="Times New Roman"/>
          <w:sz w:val="24"/>
          <w:szCs w:val="24"/>
          <w:lang w:val="en-US"/>
        </w:rPr>
        <w:t xml:space="preserve">. </w:t>
      </w:r>
      <w:r w:rsidR="00BD340C">
        <w:rPr>
          <w:rFonts w:ascii="Times New Roman" w:hAnsi="Times New Roman" w:cs="Times New Roman"/>
          <w:sz w:val="24"/>
          <w:szCs w:val="24"/>
        </w:rPr>
        <w:t>Гродно</w:t>
      </w:r>
      <w:r w:rsidR="00BD340C" w:rsidRPr="00BD340C">
        <w:rPr>
          <w:rFonts w:ascii="Times New Roman" w:hAnsi="Times New Roman" w:cs="Times New Roman"/>
          <w:sz w:val="24"/>
          <w:szCs w:val="24"/>
          <w:lang w:val="en-US"/>
        </w:rPr>
        <w:t xml:space="preserve">, </w:t>
      </w:r>
      <w:r w:rsidR="00BD340C">
        <w:rPr>
          <w:rFonts w:ascii="Times New Roman" w:hAnsi="Times New Roman" w:cs="Times New Roman"/>
          <w:sz w:val="24"/>
          <w:szCs w:val="24"/>
        </w:rPr>
        <w:t>Республика</w:t>
      </w:r>
      <w:r w:rsidR="00BD340C" w:rsidRPr="00BD340C">
        <w:rPr>
          <w:rFonts w:ascii="Times New Roman" w:hAnsi="Times New Roman" w:cs="Times New Roman"/>
          <w:sz w:val="24"/>
          <w:szCs w:val="24"/>
          <w:lang w:val="en-US"/>
        </w:rPr>
        <w:t xml:space="preserve"> </w:t>
      </w:r>
      <w:r w:rsidR="00BD340C">
        <w:rPr>
          <w:rFonts w:ascii="Times New Roman" w:hAnsi="Times New Roman" w:cs="Times New Roman"/>
          <w:sz w:val="24"/>
          <w:szCs w:val="24"/>
        </w:rPr>
        <w:t>Беларусь</w:t>
      </w:r>
      <w:r w:rsidR="00BD340C" w:rsidRPr="00BD340C">
        <w:rPr>
          <w:rFonts w:ascii="Times New Roman" w:hAnsi="Times New Roman" w:cs="Times New Roman"/>
          <w:sz w:val="24"/>
          <w:szCs w:val="24"/>
          <w:lang w:val="en-US"/>
        </w:rPr>
        <w:t>).</w:t>
      </w:r>
      <w:proofErr w:type="gramEnd"/>
      <w:r w:rsidR="00BD340C" w:rsidRPr="00BD340C">
        <w:rPr>
          <w:rFonts w:ascii="Times New Roman" w:hAnsi="Times New Roman" w:cs="Times New Roman"/>
          <w:sz w:val="24"/>
          <w:szCs w:val="24"/>
          <w:lang w:val="en-US"/>
        </w:rPr>
        <w:t xml:space="preserve"> </w:t>
      </w:r>
      <w:r w:rsidR="00BD340C">
        <w:rPr>
          <w:rFonts w:ascii="Times New Roman" w:hAnsi="Times New Roman" w:cs="Times New Roman"/>
          <w:sz w:val="24"/>
          <w:szCs w:val="24"/>
        </w:rPr>
        <w:t>Адрес</w:t>
      </w:r>
      <w:r w:rsidR="00BD340C" w:rsidRPr="00BD340C">
        <w:rPr>
          <w:rFonts w:ascii="Times New Roman" w:hAnsi="Times New Roman" w:cs="Times New Roman"/>
          <w:sz w:val="24"/>
          <w:szCs w:val="24"/>
          <w:lang w:val="en-US"/>
        </w:rPr>
        <w:t xml:space="preserve"> </w:t>
      </w:r>
      <w:r w:rsidR="00BD340C">
        <w:rPr>
          <w:rFonts w:ascii="Times New Roman" w:hAnsi="Times New Roman" w:cs="Times New Roman"/>
          <w:sz w:val="24"/>
          <w:szCs w:val="24"/>
        </w:rPr>
        <w:t>Республика Беларусь, г. Гродно, ул. Мицкевича,11</w:t>
      </w:r>
    </w:p>
    <w:p w:rsidR="00BD340C" w:rsidRPr="00BD340C" w:rsidRDefault="00BD340C" w:rsidP="00AE56E7">
      <w:pPr>
        <w:spacing w:after="0" w:line="240" w:lineRule="auto"/>
        <w:ind w:firstLine="567"/>
        <w:jc w:val="both"/>
        <w:rPr>
          <w:rFonts w:ascii="Times New Roman" w:hAnsi="Times New Roman" w:cs="Times New Roman"/>
          <w:sz w:val="24"/>
          <w:szCs w:val="24"/>
          <w:lang w:val="en-US"/>
        </w:rPr>
      </w:pPr>
    </w:p>
    <w:p w:rsidR="001F7D53" w:rsidRPr="003B69AB" w:rsidRDefault="003B69AB" w:rsidP="001F7D53">
      <w:pPr>
        <w:suppressAutoHyphens/>
        <w:spacing w:after="0" w:line="240" w:lineRule="auto"/>
        <w:jc w:val="right"/>
        <w:rPr>
          <w:rFonts w:ascii="Times New Roman" w:eastAsia="Calibri" w:hAnsi="Times New Roman" w:cs="Times New Roman"/>
          <w:b/>
          <w:sz w:val="24"/>
          <w:szCs w:val="24"/>
          <w:lang w:val="en-US"/>
        </w:rPr>
      </w:pPr>
      <w:proofErr w:type="spellStart"/>
      <w:r>
        <w:rPr>
          <w:rFonts w:ascii="Times New Roman" w:eastAsia="Calibri" w:hAnsi="Times New Roman" w:cs="Times New Roman"/>
          <w:b/>
          <w:sz w:val="24"/>
          <w:szCs w:val="24"/>
          <w:lang w:val="en-GB"/>
        </w:rPr>
        <w:t>Chyhryna</w:t>
      </w:r>
      <w:proofErr w:type="spellEnd"/>
      <w:r>
        <w:rPr>
          <w:rFonts w:ascii="Times New Roman" w:eastAsia="Calibri" w:hAnsi="Times New Roman" w:cs="Times New Roman"/>
          <w:b/>
          <w:sz w:val="24"/>
          <w:szCs w:val="24"/>
          <w:lang w:val="en-GB"/>
        </w:rPr>
        <w:t xml:space="preserve"> N.</w:t>
      </w:r>
      <w:r w:rsidR="001F7D53" w:rsidRPr="003B69AB">
        <w:rPr>
          <w:rFonts w:ascii="Times New Roman" w:eastAsia="Calibri" w:hAnsi="Times New Roman" w:cs="Times New Roman"/>
          <w:b/>
          <w:sz w:val="24"/>
          <w:szCs w:val="24"/>
          <w:lang w:val="en-US"/>
        </w:rPr>
        <w:t xml:space="preserve"> </w:t>
      </w:r>
    </w:p>
    <w:p w:rsidR="001F7D53" w:rsidRDefault="003B69AB" w:rsidP="003B69AB">
      <w:pPr>
        <w:suppressAutoHyphens/>
        <w:spacing w:after="0" w:line="240" w:lineRule="auto"/>
        <w:jc w:val="center"/>
        <w:rPr>
          <w:rFonts w:ascii="Times New Roman" w:eastAsia="Calibri" w:hAnsi="Times New Roman" w:cs="Times New Roman"/>
          <w:b/>
          <w:sz w:val="24"/>
          <w:szCs w:val="24"/>
          <w:lang w:val="en-US"/>
        </w:rPr>
      </w:pPr>
      <w:r w:rsidRPr="003B69AB">
        <w:rPr>
          <w:rFonts w:ascii="Times New Roman" w:eastAsia="Calibri" w:hAnsi="Times New Roman" w:cs="Times New Roman"/>
          <w:b/>
          <w:sz w:val="24"/>
          <w:szCs w:val="24"/>
          <w:lang w:val="en-US"/>
        </w:rPr>
        <w:lastRenderedPageBreak/>
        <w:t xml:space="preserve">IMPROVING THE THEORETICAL FOUNDATIONS OF THE FUNCTIONING OF THE COMMERCIAL REAL ESTATE MARKET AS A BASE FOR TRANSFORMING THE ORGANIZATIONAL AND ECONOMIC MECHANISM OF MARKET DEVELOPMENT </w:t>
      </w:r>
    </w:p>
    <w:p w:rsidR="003B69AB" w:rsidRPr="000C0FBC" w:rsidRDefault="003B69AB" w:rsidP="003B69AB">
      <w:pPr>
        <w:suppressAutoHyphens/>
        <w:spacing w:after="0" w:line="240" w:lineRule="auto"/>
        <w:jc w:val="center"/>
        <w:rPr>
          <w:rFonts w:ascii="Times New Roman" w:eastAsia="Times New Roman" w:hAnsi="Times New Roman" w:cs="Times New Roman"/>
          <w:sz w:val="24"/>
          <w:szCs w:val="24"/>
          <w:lang w:eastAsia="ru-RU"/>
        </w:rPr>
      </w:pPr>
    </w:p>
    <w:p w:rsidR="003B69AB" w:rsidRPr="003B69AB" w:rsidRDefault="003B69AB" w:rsidP="003B69AB">
      <w:pPr>
        <w:suppressAutoHyphens/>
        <w:spacing w:after="0" w:line="240" w:lineRule="auto"/>
        <w:ind w:firstLine="567"/>
        <w:jc w:val="both"/>
        <w:rPr>
          <w:rFonts w:ascii="Times New Roman" w:eastAsia="Times New Roman" w:hAnsi="Times New Roman" w:cs="Times New Roman"/>
          <w:i/>
          <w:sz w:val="24"/>
          <w:szCs w:val="24"/>
          <w:lang w:val="en-US" w:eastAsia="ru-RU"/>
        </w:rPr>
      </w:pPr>
      <w:r>
        <w:rPr>
          <w:rFonts w:ascii="Times New Roman" w:eastAsia="Times New Roman" w:hAnsi="Times New Roman" w:cs="Times New Roman"/>
          <w:b/>
          <w:sz w:val="24"/>
          <w:szCs w:val="24"/>
          <w:lang w:val="en-US" w:eastAsia="ru-RU"/>
        </w:rPr>
        <w:t xml:space="preserve">Abstract: </w:t>
      </w:r>
      <w:r w:rsidRPr="003B69AB">
        <w:rPr>
          <w:rFonts w:ascii="Times New Roman" w:eastAsia="Times New Roman" w:hAnsi="Times New Roman" w:cs="Times New Roman"/>
          <w:i/>
          <w:sz w:val="24"/>
          <w:szCs w:val="24"/>
          <w:lang w:val="en-US" w:eastAsia="ru-RU"/>
        </w:rPr>
        <w:t>T</w:t>
      </w:r>
      <w:r w:rsidRPr="003B69AB">
        <w:rPr>
          <w:rFonts w:ascii="Times New Roman" w:eastAsia="Times New Roman" w:hAnsi="Times New Roman" w:cs="Times New Roman"/>
          <w:i/>
          <w:sz w:val="24"/>
          <w:szCs w:val="24"/>
          <w:lang w:val="en-US" w:eastAsia="ru-RU"/>
        </w:rPr>
        <w:t xml:space="preserve">he </w:t>
      </w:r>
      <w:r w:rsidRPr="003B69AB">
        <w:rPr>
          <w:rFonts w:ascii="Times New Roman" w:eastAsia="Times New Roman" w:hAnsi="Times New Roman" w:cs="Times New Roman"/>
          <w:i/>
          <w:sz w:val="24"/>
          <w:szCs w:val="24"/>
          <w:lang w:val="en-US" w:eastAsia="ru-RU"/>
        </w:rPr>
        <w:t>article</w:t>
      </w:r>
      <w:r w:rsidRPr="003B69AB">
        <w:rPr>
          <w:rFonts w:ascii="Times New Roman" w:eastAsia="Times New Roman" w:hAnsi="Times New Roman" w:cs="Times New Roman"/>
          <w:i/>
          <w:sz w:val="24"/>
          <w:szCs w:val="24"/>
          <w:lang w:val="en-US" w:eastAsia="ru-RU"/>
        </w:rPr>
        <w:t xml:space="preserve"> </w:t>
      </w:r>
      <w:proofErr w:type="gramStart"/>
      <w:r w:rsidRPr="003B69AB">
        <w:rPr>
          <w:rFonts w:ascii="Times New Roman" w:eastAsia="Times New Roman" w:hAnsi="Times New Roman" w:cs="Times New Roman"/>
          <w:i/>
          <w:sz w:val="24"/>
          <w:szCs w:val="24"/>
          <w:lang w:val="en-US" w:eastAsia="ru-RU"/>
        </w:rPr>
        <w:t>Substantiates</w:t>
      </w:r>
      <w:proofErr w:type="gramEnd"/>
      <w:r w:rsidRPr="003B69AB">
        <w:rPr>
          <w:rFonts w:ascii="Times New Roman" w:eastAsia="Times New Roman" w:hAnsi="Times New Roman" w:cs="Times New Roman"/>
          <w:i/>
          <w:sz w:val="24"/>
          <w:szCs w:val="24"/>
          <w:lang w:val="en-US" w:eastAsia="ru-RU"/>
        </w:rPr>
        <w:t xml:space="preserve"> the need to improve the theoretical foundations of the commercial real estate market. The definition of the concept "commercial real estate market" is proposed, </w:t>
      </w:r>
      <w:proofErr w:type="gramStart"/>
      <w:r w:rsidRPr="003B69AB">
        <w:rPr>
          <w:rFonts w:ascii="Times New Roman" w:eastAsia="Times New Roman" w:hAnsi="Times New Roman" w:cs="Times New Roman"/>
          <w:i/>
          <w:sz w:val="24"/>
          <w:szCs w:val="24"/>
          <w:lang w:val="en-US" w:eastAsia="ru-RU"/>
        </w:rPr>
        <w:t>General</w:t>
      </w:r>
      <w:proofErr w:type="gramEnd"/>
      <w:r w:rsidRPr="003B69AB">
        <w:rPr>
          <w:rFonts w:ascii="Times New Roman" w:eastAsia="Times New Roman" w:hAnsi="Times New Roman" w:cs="Times New Roman"/>
          <w:i/>
          <w:sz w:val="24"/>
          <w:szCs w:val="24"/>
          <w:lang w:val="en-US" w:eastAsia="ru-RU"/>
        </w:rPr>
        <w:t xml:space="preserve"> market and specific functions of the market are highlighted, and their characteristics are given. A system of concepts that characterize the commercial real estate market is presented.</w:t>
      </w:r>
    </w:p>
    <w:p w:rsidR="001F7D53" w:rsidRDefault="003B69AB" w:rsidP="003B69AB">
      <w:pPr>
        <w:suppressAutoHyphens/>
        <w:spacing w:after="0" w:line="240" w:lineRule="auto"/>
        <w:ind w:firstLine="567"/>
        <w:jc w:val="both"/>
        <w:rPr>
          <w:rFonts w:ascii="Times New Roman" w:eastAsia="Times New Roman" w:hAnsi="Times New Roman" w:cs="Times New Roman"/>
          <w:i/>
          <w:sz w:val="24"/>
          <w:szCs w:val="24"/>
          <w:lang w:val="en-US" w:eastAsia="ru-RU"/>
        </w:rPr>
      </w:pPr>
      <w:r w:rsidRPr="003B69AB">
        <w:rPr>
          <w:rFonts w:ascii="Times New Roman" w:eastAsia="Times New Roman" w:hAnsi="Times New Roman" w:cs="Times New Roman"/>
          <w:b/>
          <w:sz w:val="24"/>
          <w:szCs w:val="24"/>
          <w:lang w:val="en-US" w:eastAsia="ru-RU"/>
        </w:rPr>
        <w:t xml:space="preserve">Keywords: </w:t>
      </w:r>
      <w:r w:rsidRPr="003B69AB">
        <w:rPr>
          <w:rFonts w:ascii="Times New Roman" w:eastAsia="Times New Roman" w:hAnsi="Times New Roman" w:cs="Times New Roman"/>
          <w:i/>
          <w:sz w:val="24"/>
          <w:szCs w:val="24"/>
          <w:lang w:val="en-US" w:eastAsia="ru-RU"/>
        </w:rPr>
        <w:t>commercial real estate market, organizational and economic mechanism, market functions, national market, regional segment level of the market,</w:t>
      </w:r>
      <w:r>
        <w:rPr>
          <w:rFonts w:ascii="Times New Roman" w:eastAsia="Times New Roman" w:hAnsi="Times New Roman" w:cs="Times New Roman"/>
          <w:i/>
          <w:sz w:val="24"/>
          <w:szCs w:val="24"/>
          <w:lang w:val="en-US" w:eastAsia="ru-RU"/>
        </w:rPr>
        <w:t xml:space="preserve"> commercial real estate objects</w:t>
      </w:r>
    </w:p>
    <w:p w:rsidR="003B69AB" w:rsidRPr="003B69AB" w:rsidRDefault="003B69AB" w:rsidP="003B69AB">
      <w:pPr>
        <w:suppressAutoHyphens/>
        <w:spacing w:after="0" w:line="240" w:lineRule="auto"/>
        <w:ind w:firstLine="567"/>
        <w:jc w:val="both"/>
        <w:rPr>
          <w:rFonts w:ascii="Times New Roman" w:eastAsia="Times New Roman" w:hAnsi="Times New Roman" w:cs="Times New Roman"/>
          <w:i/>
          <w:sz w:val="24"/>
          <w:szCs w:val="24"/>
          <w:lang w:val="en-GB" w:eastAsia="ru-RU"/>
        </w:rPr>
      </w:pPr>
    </w:p>
    <w:p w:rsidR="00BD340C" w:rsidRDefault="00BD340C" w:rsidP="001F7D53">
      <w:pPr>
        <w:suppressAutoHyphens/>
        <w:spacing w:after="0" w:line="240" w:lineRule="auto"/>
        <w:jc w:val="center"/>
        <w:rPr>
          <w:rFonts w:ascii="Times New Roman" w:eastAsia="Times New Roman" w:hAnsi="Times New Roman" w:cs="Times New Roman"/>
          <w:b/>
          <w:sz w:val="24"/>
          <w:szCs w:val="24"/>
          <w:lang w:val="en-GB" w:eastAsia="ru-RU"/>
        </w:rPr>
      </w:pPr>
      <w:r>
        <w:rPr>
          <w:rFonts w:ascii="Times New Roman" w:eastAsia="Times New Roman" w:hAnsi="Times New Roman" w:cs="Times New Roman"/>
          <w:b/>
          <w:sz w:val="24"/>
          <w:szCs w:val="24"/>
          <w:lang w:val="en-GB" w:eastAsia="ru-RU"/>
        </w:rPr>
        <w:t>References</w:t>
      </w:r>
    </w:p>
    <w:p w:rsidR="00BD340C" w:rsidRPr="00BD340C" w:rsidRDefault="00BD340C" w:rsidP="00BD340C">
      <w:pPr>
        <w:suppressAutoHyphens/>
        <w:spacing w:after="0" w:line="240" w:lineRule="auto"/>
        <w:jc w:val="both"/>
        <w:rPr>
          <w:rFonts w:ascii="Times New Roman" w:eastAsia="Times New Roman" w:hAnsi="Times New Roman" w:cs="Times New Roman"/>
          <w:sz w:val="24"/>
          <w:szCs w:val="24"/>
          <w:lang w:val="en-GB" w:eastAsia="ru-RU"/>
        </w:rPr>
      </w:pPr>
    </w:p>
    <w:p w:rsidR="001F7D53" w:rsidRPr="00BD340C" w:rsidRDefault="001F7D53" w:rsidP="001F7D53">
      <w:pPr>
        <w:suppressAutoHyphens/>
        <w:spacing w:after="0" w:line="240" w:lineRule="auto"/>
        <w:jc w:val="center"/>
        <w:rPr>
          <w:rFonts w:ascii="Times New Roman" w:eastAsia="Times New Roman" w:hAnsi="Times New Roman" w:cs="Times New Roman"/>
          <w:b/>
          <w:sz w:val="24"/>
          <w:szCs w:val="24"/>
          <w:lang w:val="en-US" w:eastAsia="ru-RU"/>
        </w:rPr>
      </w:pPr>
      <w:r w:rsidRPr="000C0FBC">
        <w:rPr>
          <w:rFonts w:ascii="Times New Roman" w:eastAsia="Times New Roman" w:hAnsi="Times New Roman" w:cs="Times New Roman"/>
          <w:b/>
          <w:sz w:val="24"/>
          <w:szCs w:val="24"/>
          <w:lang w:eastAsia="ru-RU"/>
        </w:rPr>
        <w:t>Список</w:t>
      </w:r>
      <w:r w:rsidRPr="00BD340C">
        <w:rPr>
          <w:rFonts w:ascii="Times New Roman" w:eastAsia="Times New Roman" w:hAnsi="Times New Roman" w:cs="Times New Roman"/>
          <w:b/>
          <w:sz w:val="24"/>
          <w:szCs w:val="24"/>
          <w:lang w:val="en-US" w:eastAsia="ru-RU"/>
        </w:rPr>
        <w:t xml:space="preserve"> </w:t>
      </w:r>
      <w:r w:rsidRPr="000C0FBC">
        <w:rPr>
          <w:rFonts w:ascii="Times New Roman" w:eastAsia="Times New Roman" w:hAnsi="Times New Roman" w:cs="Times New Roman"/>
          <w:b/>
          <w:sz w:val="24"/>
          <w:szCs w:val="24"/>
          <w:lang w:eastAsia="ru-RU"/>
        </w:rPr>
        <w:t>литературы</w:t>
      </w:r>
      <w:r w:rsidRPr="00BD340C">
        <w:rPr>
          <w:rFonts w:ascii="Times New Roman" w:eastAsia="Times New Roman" w:hAnsi="Times New Roman" w:cs="Times New Roman"/>
          <w:b/>
          <w:sz w:val="24"/>
          <w:szCs w:val="24"/>
          <w:lang w:val="en-US" w:eastAsia="ru-RU"/>
        </w:rPr>
        <w:t xml:space="preserve"> </w:t>
      </w:r>
      <w:r w:rsidRPr="000C0FBC">
        <w:rPr>
          <w:rFonts w:ascii="Times New Roman" w:eastAsia="Times New Roman" w:hAnsi="Times New Roman" w:cs="Times New Roman"/>
          <w:b/>
          <w:sz w:val="24"/>
          <w:szCs w:val="24"/>
          <w:lang w:eastAsia="ru-RU"/>
        </w:rPr>
        <w:t>на</w:t>
      </w:r>
      <w:r w:rsidRPr="00BD340C">
        <w:rPr>
          <w:rFonts w:ascii="Times New Roman" w:eastAsia="Times New Roman" w:hAnsi="Times New Roman" w:cs="Times New Roman"/>
          <w:b/>
          <w:sz w:val="24"/>
          <w:szCs w:val="24"/>
          <w:lang w:val="en-US" w:eastAsia="ru-RU"/>
        </w:rPr>
        <w:t xml:space="preserve"> </w:t>
      </w:r>
      <w:r w:rsidRPr="000C0FBC">
        <w:rPr>
          <w:rFonts w:ascii="Times New Roman" w:eastAsia="Times New Roman" w:hAnsi="Times New Roman" w:cs="Times New Roman"/>
          <w:b/>
          <w:sz w:val="24"/>
          <w:szCs w:val="24"/>
          <w:lang w:eastAsia="ru-RU"/>
        </w:rPr>
        <w:t>английском</w:t>
      </w:r>
      <w:r w:rsidRPr="00BD340C">
        <w:rPr>
          <w:rFonts w:ascii="Times New Roman" w:eastAsia="Times New Roman" w:hAnsi="Times New Roman" w:cs="Times New Roman"/>
          <w:b/>
          <w:sz w:val="24"/>
          <w:szCs w:val="24"/>
          <w:lang w:val="en-US" w:eastAsia="ru-RU"/>
        </w:rPr>
        <w:t xml:space="preserve"> </w:t>
      </w:r>
      <w:r w:rsidRPr="000C0FBC">
        <w:rPr>
          <w:rFonts w:ascii="Times New Roman" w:eastAsia="Times New Roman" w:hAnsi="Times New Roman" w:cs="Times New Roman"/>
          <w:b/>
          <w:sz w:val="24"/>
          <w:szCs w:val="24"/>
          <w:lang w:eastAsia="ru-RU"/>
        </w:rPr>
        <w:t>языке</w:t>
      </w:r>
    </w:p>
    <w:p w:rsidR="00BD340C" w:rsidRPr="00BD340C" w:rsidRDefault="00BD340C" w:rsidP="00BD340C">
      <w:pPr>
        <w:suppressAutoHyphens/>
        <w:spacing w:after="0" w:line="240" w:lineRule="auto"/>
        <w:ind w:firstLine="567"/>
        <w:jc w:val="both"/>
        <w:rPr>
          <w:rFonts w:ascii="Times New Roman" w:eastAsia="Times New Roman" w:hAnsi="Times New Roman" w:cs="Times New Roman"/>
          <w:sz w:val="24"/>
          <w:szCs w:val="24"/>
          <w:lang w:val="en-GB" w:eastAsia="ru-RU"/>
        </w:rPr>
      </w:pPr>
      <w:r w:rsidRPr="00BD340C">
        <w:rPr>
          <w:rFonts w:ascii="Times New Roman" w:eastAsia="Times New Roman" w:hAnsi="Times New Roman" w:cs="Times New Roman"/>
          <w:sz w:val="24"/>
          <w:szCs w:val="24"/>
          <w:lang w:val="en-GB" w:eastAsia="ru-RU"/>
        </w:rPr>
        <w:t xml:space="preserve">1. </w:t>
      </w:r>
      <w:proofErr w:type="spellStart"/>
      <w:r w:rsidRPr="00BD340C">
        <w:rPr>
          <w:rFonts w:ascii="Times New Roman" w:eastAsia="Times New Roman" w:hAnsi="Times New Roman" w:cs="Times New Roman"/>
          <w:sz w:val="24"/>
          <w:szCs w:val="24"/>
          <w:lang w:val="en-GB" w:eastAsia="ru-RU"/>
        </w:rPr>
        <w:t>Balamut</w:t>
      </w:r>
      <w:proofErr w:type="spellEnd"/>
      <w:r w:rsidRPr="00BD340C">
        <w:rPr>
          <w:rFonts w:ascii="Times New Roman" w:eastAsia="Times New Roman" w:hAnsi="Times New Roman" w:cs="Times New Roman"/>
          <w:sz w:val="24"/>
          <w:szCs w:val="24"/>
          <w:lang w:val="en-GB" w:eastAsia="ru-RU"/>
        </w:rPr>
        <w:t xml:space="preserve">, T. V. Green " construction-investment in the future [Electronic resource] / T. V. </w:t>
      </w:r>
      <w:proofErr w:type="spellStart"/>
      <w:r w:rsidRPr="00BD340C">
        <w:rPr>
          <w:rFonts w:ascii="Times New Roman" w:eastAsia="Times New Roman" w:hAnsi="Times New Roman" w:cs="Times New Roman"/>
          <w:sz w:val="24"/>
          <w:szCs w:val="24"/>
          <w:lang w:val="en-GB" w:eastAsia="ru-RU"/>
        </w:rPr>
        <w:t>Balamut</w:t>
      </w:r>
      <w:proofErr w:type="spellEnd"/>
      <w:r w:rsidRPr="00BD340C">
        <w:rPr>
          <w:rFonts w:ascii="Times New Roman" w:eastAsia="Times New Roman" w:hAnsi="Times New Roman" w:cs="Times New Roman"/>
          <w:sz w:val="24"/>
          <w:szCs w:val="24"/>
          <w:lang w:val="en-GB" w:eastAsia="ru-RU"/>
        </w:rPr>
        <w:t xml:space="preserve"> // Ecology at the enterprise. – 2016. </w:t>
      </w:r>
      <w:proofErr w:type="gramStart"/>
      <w:r w:rsidRPr="00BD340C">
        <w:rPr>
          <w:rFonts w:ascii="Times New Roman" w:eastAsia="Times New Roman" w:hAnsi="Times New Roman" w:cs="Times New Roman"/>
          <w:sz w:val="24"/>
          <w:szCs w:val="24"/>
          <w:lang w:val="en-GB" w:eastAsia="ru-RU"/>
        </w:rPr>
        <w:t>– № 10 (64).</w:t>
      </w:r>
      <w:proofErr w:type="gramEnd"/>
      <w:r w:rsidRPr="00BD340C">
        <w:rPr>
          <w:rFonts w:ascii="Times New Roman" w:eastAsia="Times New Roman" w:hAnsi="Times New Roman" w:cs="Times New Roman"/>
          <w:sz w:val="24"/>
          <w:szCs w:val="24"/>
          <w:lang w:val="en-GB" w:eastAsia="ru-RU"/>
        </w:rPr>
        <w:t xml:space="preserve"> – </w:t>
      </w:r>
      <w:proofErr w:type="gramStart"/>
      <w:r w:rsidRPr="00BD340C">
        <w:rPr>
          <w:rFonts w:ascii="Times New Roman" w:eastAsia="Times New Roman" w:hAnsi="Times New Roman" w:cs="Times New Roman"/>
          <w:sz w:val="24"/>
          <w:szCs w:val="24"/>
          <w:lang w:val="en-GB" w:eastAsia="ru-RU"/>
        </w:rPr>
        <w:t>access</w:t>
      </w:r>
      <w:proofErr w:type="gramEnd"/>
      <w:r w:rsidRPr="00BD340C">
        <w:rPr>
          <w:rFonts w:ascii="Times New Roman" w:eastAsia="Times New Roman" w:hAnsi="Times New Roman" w:cs="Times New Roman"/>
          <w:sz w:val="24"/>
          <w:szCs w:val="24"/>
          <w:lang w:val="en-GB" w:eastAsia="ru-RU"/>
        </w:rPr>
        <w:t xml:space="preserve"> Mode: http://ecologia.by/number/2016/10/Zelenoe_ </w:t>
      </w:r>
      <w:proofErr w:type="spellStart"/>
      <w:r w:rsidRPr="00BD340C">
        <w:rPr>
          <w:rFonts w:ascii="Times New Roman" w:eastAsia="Times New Roman" w:hAnsi="Times New Roman" w:cs="Times New Roman"/>
          <w:sz w:val="24"/>
          <w:szCs w:val="24"/>
          <w:lang w:val="en-GB" w:eastAsia="ru-RU"/>
        </w:rPr>
        <w:t>stroitelstvo_investitiya_v_buduschee</w:t>
      </w:r>
      <w:proofErr w:type="spellEnd"/>
      <w:r w:rsidRPr="00BD340C">
        <w:rPr>
          <w:rFonts w:ascii="Times New Roman" w:eastAsia="Times New Roman" w:hAnsi="Times New Roman" w:cs="Times New Roman"/>
          <w:sz w:val="24"/>
          <w:szCs w:val="24"/>
          <w:lang w:val="en-GB" w:eastAsia="ru-RU"/>
        </w:rPr>
        <w:t xml:space="preserve"> – - access date: 01.04.2017.1. 86. </w:t>
      </w:r>
      <w:proofErr w:type="spellStart"/>
      <w:r w:rsidRPr="00BD340C">
        <w:rPr>
          <w:rFonts w:ascii="Times New Roman" w:eastAsia="Times New Roman" w:hAnsi="Times New Roman" w:cs="Times New Roman"/>
          <w:sz w:val="24"/>
          <w:szCs w:val="24"/>
          <w:lang w:val="en-GB" w:eastAsia="ru-RU"/>
        </w:rPr>
        <w:t>Manzhinsky</w:t>
      </w:r>
      <w:proofErr w:type="spellEnd"/>
      <w:r w:rsidRPr="00BD340C">
        <w:rPr>
          <w:rFonts w:ascii="Times New Roman" w:eastAsia="Times New Roman" w:hAnsi="Times New Roman" w:cs="Times New Roman"/>
          <w:sz w:val="24"/>
          <w:szCs w:val="24"/>
          <w:lang w:val="en-GB" w:eastAsia="ru-RU"/>
        </w:rPr>
        <w:t xml:space="preserve">, S. A. Implementation of the concept of sustainable development in the real estate market / S. A. </w:t>
      </w:r>
      <w:proofErr w:type="spellStart"/>
      <w:r w:rsidRPr="00BD340C">
        <w:rPr>
          <w:rFonts w:ascii="Times New Roman" w:eastAsia="Times New Roman" w:hAnsi="Times New Roman" w:cs="Times New Roman"/>
          <w:sz w:val="24"/>
          <w:szCs w:val="24"/>
          <w:lang w:val="en-GB" w:eastAsia="ru-RU"/>
        </w:rPr>
        <w:t>Manzhinsky</w:t>
      </w:r>
      <w:proofErr w:type="spellEnd"/>
      <w:r w:rsidRPr="00BD340C">
        <w:rPr>
          <w:rFonts w:ascii="Times New Roman" w:eastAsia="Times New Roman" w:hAnsi="Times New Roman" w:cs="Times New Roman"/>
          <w:sz w:val="24"/>
          <w:szCs w:val="24"/>
          <w:lang w:val="en-GB" w:eastAsia="ru-RU"/>
        </w:rPr>
        <w:t xml:space="preserve">, E. V. </w:t>
      </w:r>
      <w:proofErr w:type="spellStart"/>
      <w:r w:rsidRPr="00BD340C">
        <w:rPr>
          <w:rFonts w:ascii="Times New Roman" w:eastAsia="Times New Roman" w:hAnsi="Times New Roman" w:cs="Times New Roman"/>
          <w:sz w:val="24"/>
          <w:szCs w:val="24"/>
          <w:lang w:val="en-GB" w:eastAsia="ru-RU"/>
        </w:rPr>
        <w:t>Rossokha</w:t>
      </w:r>
      <w:proofErr w:type="spellEnd"/>
      <w:r w:rsidRPr="00BD340C">
        <w:rPr>
          <w:rFonts w:ascii="Times New Roman" w:eastAsia="Times New Roman" w:hAnsi="Times New Roman" w:cs="Times New Roman"/>
          <w:sz w:val="24"/>
          <w:szCs w:val="24"/>
          <w:lang w:val="en-GB" w:eastAsia="ru-RU"/>
        </w:rPr>
        <w:t xml:space="preserve"> // </w:t>
      </w:r>
      <w:proofErr w:type="gramStart"/>
      <w:r w:rsidRPr="00BD340C">
        <w:rPr>
          <w:rFonts w:ascii="Times New Roman" w:eastAsia="Times New Roman" w:hAnsi="Times New Roman" w:cs="Times New Roman"/>
          <w:sz w:val="24"/>
          <w:szCs w:val="24"/>
          <w:lang w:val="en-GB" w:eastAsia="ru-RU"/>
        </w:rPr>
        <w:t>The</w:t>
      </w:r>
      <w:proofErr w:type="gramEnd"/>
      <w:r w:rsidRPr="00BD340C">
        <w:rPr>
          <w:rFonts w:ascii="Times New Roman" w:eastAsia="Times New Roman" w:hAnsi="Times New Roman" w:cs="Times New Roman"/>
          <w:sz w:val="24"/>
          <w:szCs w:val="24"/>
          <w:lang w:val="en-GB" w:eastAsia="ru-RU"/>
        </w:rPr>
        <w:t xml:space="preserve"> works of BGTU. </w:t>
      </w:r>
      <w:proofErr w:type="gramStart"/>
      <w:r w:rsidRPr="00BD340C">
        <w:rPr>
          <w:rFonts w:ascii="Times New Roman" w:eastAsia="Times New Roman" w:hAnsi="Times New Roman" w:cs="Times New Roman"/>
          <w:sz w:val="24"/>
          <w:szCs w:val="24"/>
          <w:lang w:val="en-GB" w:eastAsia="ru-RU"/>
        </w:rPr>
        <w:t>Economics and management, 2014, no. 7, Pp. 99-101.</w:t>
      </w:r>
      <w:bookmarkStart w:id="0" w:name="_GoBack"/>
      <w:bookmarkEnd w:id="0"/>
      <w:proofErr w:type="gramEnd"/>
    </w:p>
    <w:p w:rsidR="00BD340C" w:rsidRPr="00BD340C" w:rsidRDefault="00BD340C" w:rsidP="00BD340C">
      <w:pPr>
        <w:suppressAutoHyphens/>
        <w:spacing w:after="0" w:line="240" w:lineRule="auto"/>
        <w:ind w:firstLine="567"/>
        <w:jc w:val="both"/>
        <w:rPr>
          <w:rFonts w:ascii="Times New Roman" w:eastAsia="Times New Roman" w:hAnsi="Times New Roman" w:cs="Times New Roman"/>
          <w:sz w:val="24"/>
          <w:szCs w:val="24"/>
          <w:lang w:val="en-GB" w:eastAsia="ru-RU"/>
        </w:rPr>
      </w:pPr>
      <w:r w:rsidRPr="00BD340C">
        <w:rPr>
          <w:rFonts w:ascii="Times New Roman" w:eastAsia="Times New Roman" w:hAnsi="Times New Roman" w:cs="Times New Roman"/>
          <w:sz w:val="24"/>
          <w:szCs w:val="24"/>
          <w:lang w:val="en-GB" w:eastAsia="ru-RU"/>
        </w:rPr>
        <w:t xml:space="preserve">2. </w:t>
      </w:r>
      <w:proofErr w:type="spellStart"/>
      <w:r w:rsidRPr="00BD340C">
        <w:rPr>
          <w:rFonts w:ascii="Times New Roman" w:eastAsia="Times New Roman" w:hAnsi="Times New Roman" w:cs="Times New Roman"/>
          <w:sz w:val="24"/>
          <w:szCs w:val="24"/>
          <w:lang w:val="en-GB" w:eastAsia="ru-RU"/>
        </w:rPr>
        <w:t>Kotlyarov</w:t>
      </w:r>
      <w:proofErr w:type="spellEnd"/>
      <w:r w:rsidRPr="00BD340C">
        <w:rPr>
          <w:rFonts w:ascii="Times New Roman" w:eastAsia="Times New Roman" w:hAnsi="Times New Roman" w:cs="Times New Roman"/>
          <w:sz w:val="24"/>
          <w:szCs w:val="24"/>
          <w:lang w:val="en-GB" w:eastAsia="ru-RU"/>
        </w:rPr>
        <w:t xml:space="preserve">, M. A. real estate Market in the system of ensuring financial stability by the Central Bank of the Russian Federation / M. A. </w:t>
      </w:r>
      <w:proofErr w:type="spellStart"/>
      <w:r w:rsidRPr="00BD340C">
        <w:rPr>
          <w:rFonts w:ascii="Times New Roman" w:eastAsia="Times New Roman" w:hAnsi="Times New Roman" w:cs="Times New Roman"/>
          <w:sz w:val="24"/>
          <w:szCs w:val="24"/>
          <w:lang w:val="en-GB" w:eastAsia="ru-RU"/>
        </w:rPr>
        <w:t>Kotlyarov</w:t>
      </w:r>
      <w:proofErr w:type="spellEnd"/>
      <w:r w:rsidRPr="00BD340C">
        <w:rPr>
          <w:rFonts w:ascii="Times New Roman" w:eastAsia="Times New Roman" w:hAnsi="Times New Roman" w:cs="Times New Roman"/>
          <w:sz w:val="24"/>
          <w:szCs w:val="24"/>
          <w:lang w:val="en-GB" w:eastAsia="ru-RU"/>
        </w:rPr>
        <w:t xml:space="preserve"> // Financial Analytics: problems and solutions. - 2015. </w:t>
      </w:r>
      <w:proofErr w:type="gramStart"/>
      <w:r w:rsidRPr="00BD340C">
        <w:rPr>
          <w:rFonts w:ascii="Times New Roman" w:eastAsia="Times New Roman" w:hAnsi="Times New Roman" w:cs="Times New Roman"/>
          <w:sz w:val="24"/>
          <w:szCs w:val="24"/>
          <w:lang w:val="en-GB" w:eastAsia="ru-RU"/>
        </w:rPr>
        <w:t>- № 39.</w:t>
      </w:r>
      <w:proofErr w:type="gramEnd"/>
      <w:r w:rsidRPr="00BD340C">
        <w:rPr>
          <w:rFonts w:ascii="Times New Roman" w:eastAsia="Times New Roman" w:hAnsi="Times New Roman" w:cs="Times New Roman"/>
          <w:sz w:val="24"/>
          <w:szCs w:val="24"/>
          <w:lang w:val="en-GB" w:eastAsia="ru-RU"/>
        </w:rPr>
        <w:t xml:space="preserve"> - P. 21-31.</w:t>
      </w:r>
    </w:p>
    <w:p w:rsidR="00BD340C" w:rsidRPr="00BD340C" w:rsidRDefault="00BD340C" w:rsidP="00BD340C">
      <w:pPr>
        <w:suppressAutoHyphens/>
        <w:spacing w:after="0" w:line="240" w:lineRule="auto"/>
        <w:ind w:firstLine="567"/>
        <w:jc w:val="both"/>
        <w:rPr>
          <w:rFonts w:ascii="Times New Roman" w:eastAsia="Times New Roman" w:hAnsi="Times New Roman" w:cs="Times New Roman"/>
          <w:sz w:val="24"/>
          <w:szCs w:val="24"/>
          <w:lang w:val="en-GB" w:eastAsia="ru-RU"/>
        </w:rPr>
      </w:pPr>
      <w:r w:rsidRPr="00BD340C">
        <w:rPr>
          <w:rFonts w:ascii="Times New Roman" w:eastAsia="Times New Roman" w:hAnsi="Times New Roman" w:cs="Times New Roman"/>
          <w:sz w:val="24"/>
          <w:szCs w:val="24"/>
          <w:lang w:val="en-GB" w:eastAsia="ru-RU"/>
        </w:rPr>
        <w:t xml:space="preserve">3. Certification of energy efficiency of buildings. Analysis of best European and international practices and recommendations for Belarus // UNDP / GEF project No00077154 "Improving the energy efficiency of residential buildings in the Republic of Belarus". </w:t>
      </w:r>
      <w:proofErr w:type="gramStart"/>
      <w:r w:rsidRPr="00BD340C">
        <w:rPr>
          <w:rFonts w:ascii="Times New Roman" w:eastAsia="Times New Roman" w:hAnsi="Times New Roman" w:cs="Times New Roman"/>
          <w:sz w:val="24"/>
          <w:szCs w:val="24"/>
          <w:lang w:val="en-GB" w:eastAsia="ru-RU"/>
        </w:rPr>
        <w:t>Minsk, 2014, 58 p.</w:t>
      </w:r>
      <w:proofErr w:type="gramEnd"/>
    </w:p>
    <w:p w:rsidR="00BD340C" w:rsidRDefault="00BD340C" w:rsidP="00BD340C">
      <w:pPr>
        <w:suppressAutoHyphens/>
        <w:spacing w:after="0" w:line="240" w:lineRule="auto"/>
        <w:ind w:firstLine="567"/>
        <w:jc w:val="both"/>
        <w:rPr>
          <w:rFonts w:ascii="Times New Roman" w:eastAsia="Times New Roman" w:hAnsi="Times New Roman" w:cs="Times New Roman"/>
          <w:sz w:val="24"/>
          <w:szCs w:val="24"/>
          <w:lang w:val="en-GB" w:eastAsia="ru-RU"/>
        </w:rPr>
      </w:pPr>
      <w:r>
        <w:rPr>
          <w:rFonts w:ascii="Times New Roman" w:eastAsia="Times New Roman" w:hAnsi="Times New Roman" w:cs="Times New Roman"/>
          <w:sz w:val="24"/>
          <w:szCs w:val="24"/>
          <w:lang w:val="en-GB" w:eastAsia="ru-RU"/>
        </w:rPr>
        <w:t xml:space="preserve">4. </w:t>
      </w:r>
      <w:proofErr w:type="spellStart"/>
      <w:r>
        <w:rPr>
          <w:rFonts w:ascii="Times New Roman" w:eastAsia="Times New Roman" w:hAnsi="Times New Roman" w:cs="Times New Roman"/>
          <w:sz w:val="24"/>
          <w:szCs w:val="24"/>
          <w:lang w:val="en-GB" w:eastAsia="ru-RU"/>
        </w:rPr>
        <w:t>Chyhrena</w:t>
      </w:r>
      <w:proofErr w:type="spellEnd"/>
      <w:r>
        <w:rPr>
          <w:rFonts w:ascii="Times New Roman" w:eastAsia="Times New Roman" w:hAnsi="Times New Roman" w:cs="Times New Roman"/>
          <w:sz w:val="24"/>
          <w:szCs w:val="24"/>
          <w:lang w:val="en-GB" w:eastAsia="ru-RU"/>
        </w:rPr>
        <w:t xml:space="preserve"> N</w:t>
      </w:r>
      <w:r w:rsidRPr="00BD340C">
        <w:rPr>
          <w:rFonts w:ascii="Times New Roman" w:eastAsia="Times New Roman" w:hAnsi="Times New Roman" w:cs="Times New Roman"/>
          <w:sz w:val="24"/>
          <w:szCs w:val="24"/>
          <w:lang w:val="en-GB" w:eastAsia="ru-RU"/>
        </w:rPr>
        <w:t xml:space="preserve">. Analysis of theoretical approaches to the definition of "real estate" / A. I. </w:t>
      </w:r>
      <w:proofErr w:type="spellStart"/>
      <w:r w:rsidRPr="00BD340C">
        <w:rPr>
          <w:rFonts w:ascii="Times New Roman" w:eastAsia="Times New Roman" w:hAnsi="Times New Roman" w:cs="Times New Roman"/>
          <w:sz w:val="24"/>
          <w:szCs w:val="24"/>
          <w:lang w:val="en-GB" w:eastAsia="ru-RU"/>
        </w:rPr>
        <w:t>Chigrina</w:t>
      </w:r>
      <w:proofErr w:type="spellEnd"/>
      <w:r w:rsidRPr="00BD340C">
        <w:rPr>
          <w:rFonts w:ascii="Times New Roman" w:eastAsia="Times New Roman" w:hAnsi="Times New Roman" w:cs="Times New Roman"/>
          <w:sz w:val="24"/>
          <w:szCs w:val="24"/>
          <w:lang w:val="en-GB" w:eastAsia="ru-RU"/>
        </w:rPr>
        <w:t xml:space="preserve"> // Economy. </w:t>
      </w:r>
      <w:proofErr w:type="gramStart"/>
      <w:r w:rsidRPr="00BD340C">
        <w:rPr>
          <w:rFonts w:ascii="Times New Roman" w:eastAsia="Times New Roman" w:hAnsi="Times New Roman" w:cs="Times New Roman"/>
          <w:sz w:val="24"/>
          <w:szCs w:val="24"/>
          <w:lang w:val="en-GB" w:eastAsia="ru-RU"/>
        </w:rPr>
        <w:t>Management.</w:t>
      </w:r>
      <w:proofErr w:type="gramEnd"/>
      <w:r w:rsidRPr="00BD340C">
        <w:rPr>
          <w:rFonts w:ascii="Times New Roman" w:eastAsia="Times New Roman" w:hAnsi="Times New Roman" w:cs="Times New Roman"/>
          <w:sz w:val="24"/>
          <w:szCs w:val="24"/>
          <w:lang w:val="en-GB" w:eastAsia="ru-RU"/>
        </w:rPr>
        <w:t xml:space="preserve"> Innovations, 2017, No. 3, Pp. 29-34.</w:t>
      </w:r>
    </w:p>
    <w:p w:rsidR="00BD340C" w:rsidRDefault="00BD340C" w:rsidP="001F7D53">
      <w:pPr>
        <w:suppressAutoHyphens/>
        <w:spacing w:after="0" w:line="240" w:lineRule="auto"/>
        <w:jc w:val="center"/>
        <w:rPr>
          <w:rFonts w:ascii="Times New Roman" w:eastAsia="Calibri" w:hAnsi="Times New Roman" w:cs="Times New Roman"/>
          <w:b/>
          <w:sz w:val="24"/>
          <w:szCs w:val="24"/>
          <w:lang w:val="en-GB"/>
        </w:rPr>
      </w:pPr>
    </w:p>
    <w:p w:rsidR="001F7D53" w:rsidRPr="00BD340C" w:rsidRDefault="001F7D53" w:rsidP="001F7D53">
      <w:pPr>
        <w:suppressAutoHyphens/>
        <w:spacing w:after="0" w:line="240" w:lineRule="auto"/>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w:t>
      </w:r>
      <w:r w:rsidRPr="00BD340C">
        <w:rPr>
          <w:rFonts w:ascii="Times New Roman" w:eastAsia="Calibri" w:hAnsi="Times New Roman" w:cs="Times New Roman"/>
          <w:b/>
          <w:sz w:val="24"/>
          <w:szCs w:val="24"/>
        </w:rPr>
        <w:t xml:space="preserve"> </w:t>
      </w:r>
      <w:r w:rsidRPr="000C0FBC">
        <w:rPr>
          <w:rFonts w:ascii="Times New Roman" w:eastAsia="Calibri" w:hAnsi="Times New Roman" w:cs="Times New Roman"/>
          <w:b/>
          <w:sz w:val="24"/>
          <w:szCs w:val="24"/>
        </w:rPr>
        <w:t>об</w:t>
      </w:r>
      <w:r w:rsidRPr="00BD340C">
        <w:rPr>
          <w:rFonts w:ascii="Times New Roman" w:eastAsia="Calibri" w:hAnsi="Times New Roman" w:cs="Times New Roman"/>
          <w:b/>
          <w:sz w:val="24"/>
          <w:szCs w:val="24"/>
        </w:rPr>
        <w:t xml:space="preserve"> </w:t>
      </w:r>
      <w:r w:rsidRPr="000C0FBC">
        <w:rPr>
          <w:rFonts w:ascii="Times New Roman" w:eastAsia="Calibri" w:hAnsi="Times New Roman" w:cs="Times New Roman"/>
          <w:b/>
          <w:sz w:val="24"/>
          <w:szCs w:val="24"/>
        </w:rPr>
        <w:t>авторе</w:t>
      </w:r>
      <w:proofErr w:type="gramStart"/>
      <w:r w:rsidRPr="00BD340C">
        <w:rPr>
          <w:rFonts w:ascii="Times New Roman" w:eastAsia="Calibri" w:hAnsi="Times New Roman" w:cs="Times New Roman"/>
          <w:b/>
          <w:sz w:val="24"/>
          <w:szCs w:val="24"/>
        </w:rPr>
        <w:t xml:space="preserve"> (-</w:t>
      </w:r>
      <w:proofErr w:type="gramEnd"/>
      <w:r w:rsidRPr="000C0FBC">
        <w:rPr>
          <w:rFonts w:ascii="Times New Roman" w:eastAsia="Calibri" w:hAnsi="Times New Roman" w:cs="Times New Roman"/>
          <w:b/>
          <w:sz w:val="24"/>
          <w:szCs w:val="24"/>
        </w:rPr>
        <w:t>ах</w:t>
      </w:r>
      <w:r w:rsidRPr="00BD340C">
        <w:rPr>
          <w:rFonts w:ascii="Times New Roman" w:eastAsia="Calibri" w:hAnsi="Times New Roman" w:cs="Times New Roman"/>
          <w:b/>
          <w:sz w:val="24"/>
          <w:szCs w:val="24"/>
        </w:rPr>
        <w:t xml:space="preserve">) </w:t>
      </w:r>
      <w:r w:rsidRPr="000C0FBC">
        <w:rPr>
          <w:rFonts w:ascii="Times New Roman" w:eastAsia="Calibri" w:hAnsi="Times New Roman" w:cs="Times New Roman"/>
          <w:b/>
          <w:sz w:val="24"/>
          <w:szCs w:val="24"/>
        </w:rPr>
        <w:t>на</w:t>
      </w:r>
      <w:r w:rsidRPr="00BD340C">
        <w:rPr>
          <w:rFonts w:ascii="Times New Roman" w:eastAsia="Calibri" w:hAnsi="Times New Roman" w:cs="Times New Roman"/>
          <w:b/>
          <w:sz w:val="24"/>
          <w:szCs w:val="24"/>
        </w:rPr>
        <w:t xml:space="preserve"> </w:t>
      </w:r>
      <w:r w:rsidRPr="000C0FBC">
        <w:rPr>
          <w:rFonts w:ascii="Times New Roman" w:eastAsia="Calibri" w:hAnsi="Times New Roman" w:cs="Times New Roman"/>
          <w:b/>
          <w:sz w:val="24"/>
          <w:szCs w:val="24"/>
        </w:rPr>
        <w:t>английском</w:t>
      </w:r>
      <w:r w:rsidRPr="00BD340C">
        <w:rPr>
          <w:rFonts w:ascii="Times New Roman" w:eastAsia="Calibri" w:hAnsi="Times New Roman" w:cs="Times New Roman"/>
          <w:b/>
          <w:sz w:val="24"/>
          <w:szCs w:val="24"/>
        </w:rPr>
        <w:t xml:space="preserve"> </w:t>
      </w:r>
      <w:r w:rsidRPr="000C0FBC">
        <w:rPr>
          <w:rFonts w:ascii="Times New Roman" w:eastAsia="Calibri" w:hAnsi="Times New Roman" w:cs="Times New Roman"/>
          <w:b/>
          <w:sz w:val="24"/>
          <w:szCs w:val="24"/>
        </w:rPr>
        <w:t>языке</w:t>
      </w:r>
    </w:p>
    <w:p w:rsidR="00AE56E7" w:rsidRPr="00BD340C" w:rsidRDefault="00BD340C" w:rsidP="00AE56E7">
      <w:pPr>
        <w:spacing w:after="0" w:line="240" w:lineRule="auto"/>
        <w:ind w:firstLine="567"/>
        <w:jc w:val="both"/>
        <w:rPr>
          <w:rFonts w:ascii="Times New Roman" w:hAnsi="Times New Roman" w:cs="Times New Roman"/>
          <w:b/>
          <w:sz w:val="24"/>
          <w:szCs w:val="24"/>
          <w:lang w:val="en-US"/>
        </w:rPr>
      </w:pPr>
      <w:proofErr w:type="spellStart"/>
      <w:r>
        <w:rPr>
          <w:rFonts w:ascii="Times New Roman" w:eastAsia="Calibri" w:hAnsi="Times New Roman" w:cs="Times New Roman"/>
          <w:sz w:val="24"/>
          <w:szCs w:val="24"/>
          <w:lang w:val="en-US"/>
        </w:rPr>
        <w:t>Ch</w:t>
      </w:r>
      <w:r>
        <w:rPr>
          <w:rFonts w:ascii="Times New Roman" w:eastAsia="Calibri" w:hAnsi="Times New Roman" w:cs="Times New Roman"/>
          <w:sz w:val="24"/>
          <w:szCs w:val="24"/>
          <w:lang w:val="en-GB"/>
        </w:rPr>
        <w:t>yhryna</w:t>
      </w:r>
      <w:proofErr w:type="spellEnd"/>
      <w:r>
        <w:rPr>
          <w:rFonts w:ascii="Times New Roman" w:eastAsia="Calibri" w:hAnsi="Times New Roman" w:cs="Times New Roman"/>
          <w:sz w:val="24"/>
          <w:szCs w:val="24"/>
          <w:lang w:val="en-GB"/>
        </w:rPr>
        <w:t xml:space="preserve"> N</w:t>
      </w:r>
      <w:r w:rsidRPr="00BD340C">
        <w:rPr>
          <w:rFonts w:ascii="Times New Roman" w:eastAsia="Calibri" w:hAnsi="Times New Roman" w:cs="Times New Roman"/>
          <w:sz w:val="24"/>
          <w:szCs w:val="24"/>
          <w:lang w:val="en-US"/>
        </w:rPr>
        <w:t xml:space="preserve">., master of Economics, postgraduate student of the Academy of management under the President of the Republic of Belarus (Minsk, Republic of Belarus), senior lecturer of the </w:t>
      </w:r>
      <w:proofErr w:type="spellStart"/>
      <w:r w:rsidRPr="00BD340C">
        <w:rPr>
          <w:rFonts w:ascii="Times New Roman" w:eastAsia="Calibri" w:hAnsi="Times New Roman" w:cs="Times New Roman"/>
          <w:sz w:val="24"/>
          <w:szCs w:val="24"/>
          <w:lang w:val="en-US"/>
        </w:rPr>
        <w:t>Kupala</w:t>
      </w:r>
      <w:proofErr w:type="spellEnd"/>
      <w:r w:rsidRPr="00BD340C">
        <w:rPr>
          <w:rFonts w:ascii="Times New Roman" w:eastAsia="Calibri" w:hAnsi="Times New Roman" w:cs="Times New Roman"/>
          <w:sz w:val="24"/>
          <w:szCs w:val="24"/>
          <w:lang w:val="en-US"/>
        </w:rPr>
        <w:t xml:space="preserve"> Grodno state University (Grodno, Re</w:t>
      </w:r>
      <w:r>
        <w:rPr>
          <w:rFonts w:ascii="Times New Roman" w:eastAsia="Calibri" w:hAnsi="Times New Roman" w:cs="Times New Roman"/>
          <w:sz w:val="24"/>
          <w:szCs w:val="24"/>
          <w:lang w:val="en-US"/>
        </w:rPr>
        <w:t xml:space="preserve">public of Belarus). Address 11 </w:t>
      </w:r>
      <w:proofErr w:type="spellStart"/>
      <w:r>
        <w:rPr>
          <w:rFonts w:ascii="Times New Roman" w:eastAsia="Calibri" w:hAnsi="Times New Roman" w:cs="Times New Roman"/>
          <w:sz w:val="24"/>
          <w:szCs w:val="24"/>
          <w:lang w:val="en-US"/>
        </w:rPr>
        <w:t>M</w:t>
      </w:r>
      <w:r w:rsidRPr="00BD340C">
        <w:rPr>
          <w:rFonts w:ascii="Times New Roman" w:eastAsia="Calibri" w:hAnsi="Times New Roman" w:cs="Times New Roman"/>
          <w:sz w:val="24"/>
          <w:szCs w:val="24"/>
          <w:lang w:val="en-US"/>
        </w:rPr>
        <w:t>ickevicha</w:t>
      </w:r>
      <w:proofErr w:type="spellEnd"/>
      <w:r w:rsidRPr="00BD340C">
        <w:rPr>
          <w:rFonts w:ascii="Times New Roman" w:eastAsia="Calibri" w:hAnsi="Times New Roman" w:cs="Times New Roman"/>
          <w:sz w:val="24"/>
          <w:szCs w:val="24"/>
          <w:lang w:val="en-US"/>
        </w:rPr>
        <w:t xml:space="preserve"> str., Grodno, Republic of Belarus</w:t>
      </w:r>
    </w:p>
    <w:sectPr w:rsidR="00AE56E7" w:rsidRPr="00BD340C" w:rsidSect="00B0029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0295"/>
    <w:rsid w:val="001F7D53"/>
    <w:rsid w:val="0033322F"/>
    <w:rsid w:val="003B69AB"/>
    <w:rsid w:val="004A0D5E"/>
    <w:rsid w:val="006D3B40"/>
    <w:rsid w:val="00AE56E7"/>
    <w:rsid w:val="00B00295"/>
    <w:rsid w:val="00BD340C"/>
    <w:rsid w:val="00E71916"/>
    <w:rsid w:val="00EF15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5</Pages>
  <Words>2110</Words>
  <Characters>12030</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14112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Nastassia</dc:creator>
  <cp:lastModifiedBy>Nastassia</cp:lastModifiedBy>
  <cp:revision>2</cp:revision>
  <dcterms:created xsi:type="dcterms:W3CDTF">2020-04-29T11:56:00Z</dcterms:created>
  <dcterms:modified xsi:type="dcterms:W3CDTF">2020-04-29T14:10:00Z</dcterms:modified>
</cp:coreProperties>
</file>