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0231" w:rsidRPr="00E26DFD" w:rsidRDefault="000F0231" w:rsidP="00904405">
      <w:pPr>
        <w:spacing w:after="0" w:line="240" w:lineRule="auto"/>
        <w:ind w:firstLine="567"/>
        <w:rPr>
          <w:rFonts w:ascii="Times New Roman" w:hAnsi="Times New Roman" w:cs="Times New Roman"/>
          <w:b/>
          <w:sz w:val="24"/>
          <w:szCs w:val="24"/>
        </w:rPr>
      </w:pPr>
      <w:r w:rsidRPr="00E26DFD">
        <w:rPr>
          <w:rFonts w:ascii="Times New Roman" w:hAnsi="Times New Roman" w:cs="Times New Roman"/>
          <w:b/>
          <w:sz w:val="24"/>
          <w:szCs w:val="24"/>
        </w:rPr>
        <w:t xml:space="preserve">УДК </w:t>
      </w:r>
      <w:r w:rsidR="002240E8" w:rsidRPr="002240E8">
        <w:rPr>
          <w:rFonts w:ascii="Times New Roman" w:hAnsi="Times New Roman" w:cs="Times New Roman"/>
          <w:b/>
          <w:sz w:val="24"/>
          <w:szCs w:val="24"/>
        </w:rPr>
        <w:t>338.1</w:t>
      </w:r>
      <w:r w:rsidRPr="00E26DFD">
        <w:rPr>
          <w:rFonts w:ascii="Times New Roman" w:hAnsi="Times New Roman" w:cs="Times New Roman"/>
          <w:b/>
          <w:sz w:val="24"/>
          <w:szCs w:val="24"/>
        </w:rPr>
        <w:t>/ББК 6</w:t>
      </w:r>
      <w:r w:rsidR="00904405">
        <w:rPr>
          <w:rFonts w:ascii="Times New Roman" w:hAnsi="Times New Roman" w:cs="Times New Roman"/>
          <w:b/>
          <w:sz w:val="24"/>
          <w:szCs w:val="24"/>
        </w:rPr>
        <w:t>5</w:t>
      </w:r>
      <w:r w:rsidRPr="00E26DFD">
        <w:rPr>
          <w:rFonts w:ascii="Times New Roman" w:hAnsi="Times New Roman" w:cs="Times New Roman"/>
          <w:b/>
          <w:sz w:val="24"/>
          <w:szCs w:val="24"/>
        </w:rPr>
        <w:t>.</w:t>
      </w:r>
      <w:r w:rsidR="00904405">
        <w:rPr>
          <w:rFonts w:ascii="Times New Roman" w:hAnsi="Times New Roman" w:cs="Times New Roman"/>
          <w:b/>
          <w:sz w:val="24"/>
          <w:szCs w:val="24"/>
        </w:rPr>
        <w:t>05</w:t>
      </w:r>
    </w:p>
    <w:p w:rsidR="000F0231" w:rsidRPr="00E26DFD" w:rsidRDefault="002240E8" w:rsidP="00904405">
      <w:pPr>
        <w:spacing w:after="0" w:line="240" w:lineRule="auto"/>
        <w:ind w:firstLine="567"/>
        <w:jc w:val="right"/>
        <w:rPr>
          <w:rFonts w:ascii="Times New Roman" w:hAnsi="Times New Roman" w:cs="Times New Roman"/>
          <w:b/>
          <w:sz w:val="24"/>
          <w:szCs w:val="24"/>
        </w:rPr>
      </w:pPr>
      <w:r w:rsidRPr="002240E8">
        <w:rPr>
          <w:rFonts w:ascii="Times New Roman" w:hAnsi="Times New Roman" w:cs="Times New Roman"/>
          <w:b/>
          <w:sz w:val="24"/>
          <w:szCs w:val="24"/>
        </w:rPr>
        <w:t>Новожилова А</w:t>
      </w:r>
      <w:r>
        <w:rPr>
          <w:rFonts w:ascii="Times New Roman" w:hAnsi="Times New Roman" w:cs="Times New Roman"/>
          <w:b/>
          <w:sz w:val="24"/>
          <w:szCs w:val="24"/>
        </w:rPr>
        <w:t>.А</w:t>
      </w:r>
      <w:r w:rsidR="000F0231" w:rsidRPr="00E26DFD">
        <w:rPr>
          <w:rFonts w:ascii="Times New Roman" w:hAnsi="Times New Roman" w:cs="Times New Roman"/>
          <w:b/>
          <w:sz w:val="24"/>
          <w:szCs w:val="24"/>
        </w:rPr>
        <w:t>.</w:t>
      </w:r>
    </w:p>
    <w:p w:rsidR="00E52A50" w:rsidRPr="00E26DFD" w:rsidRDefault="002240E8" w:rsidP="00904405">
      <w:pPr>
        <w:spacing w:after="0" w:line="240" w:lineRule="auto"/>
        <w:ind w:firstLine="567"/>
        <w:jc w:val="center"/>
        <w:rPr>
          <w:rFonts w:ascii="Times New Roman" w:hAnsi="Times New Roman" w:cs="Times New Roman"/>
          <w:b/>
          <w:sz w:val="24"/>
          <w:szCs w:val="24"/>
        </w:rPr>
      </w:pPr>
      <w:r w:rsidRPr="002240E8">
        <w:rPr>
          <w:rFonts w:ascii="Times New Roman" w:hAnsi="Times New Roman" w:cs="Times New Roman"/>
          <w:b/>
          <w:sz w:val="24"/>
          <w:szCs w:val="24"/>
        </w:rPr>
        <w:t>К ВОПРОСУ О ПРЕКРАЩЕНИИ ДЕЯТЕЛЬНОСТИ АКЦИОНЕРНОГО ОБЩЕСТВА</w:t>
      </w:r>
    </w:p>
    <w:p w:rsidR="00EA6495" w:rsidRPr="00E26DFD" w:rsidRDefault="00EA6495" w:rsidP="00904405">
      <w:pPr>
        <w:spacing w:after="0" w:line="240" w:lineRule="auto"/>
        <w:ind w:firstLine="567"/>
        <w:jc w:val="center"/>
        <w:rPr>
          <w:rFonts w:ascii="Times New Roman" w:hAnsi="Times New Roman" w:cs="Times New Roman"/>
          <w:sz w:val="24"/>
          <w:szCs w:val="24"/>
        </w:rPr>
      </w:pPr>
    </w:p>
    <w:p w:rsidR="000F0231" w:rsidRPr="00E26DFD" w:rsidRDefault="000F0231" w:rsidP="00904405">
      <w:pPr>
        <w:spacing w:after="0" w:line="240" w:lineRule="auto"/>
        <w:ind w:firstLine="567"/>
        <w:jc w:val="both"/>
        <w:rPr>
          <w:rFonts w:ascii="Times New Roman" w:hAnsi="Times New Roman" w:cs="Times New Roman"/>
          <w:bCs/>
          <w:i/>
          <w:sz w:val="24"/>
          <w:szCs w:val="24"/>
        </w:rPr>
      </w:pPr>
      <w:r w:rsidRPr="00E26DFD">
        <w:rPr>
          <w:rFonts w:ascii="Times New Roman" w:hAnsi="Times New Roman" w:cs="Times New Roman"/>
          <w:b/>
          <w:bCs/>
          <w:sz w:val="24"/>
          <w:szCs w:val="24"/>
        </w:rPr>
        <w:t>Аннотация</w:t>
      </w:r>
      <w:r w:rsidR="00F40E5B" w:rsidRPr="00E26DFD">
        <w:rPr>
          <w:rFonts w:ascii="Times New Roman" w:hAnsi="Times New Roman" w:cs="Times New Roman"/>
          <w:b/>
          <w:bCs/>
          <w:sz w:val="24"/>
          <w:szCs w:val="24"/>
        </w:rPr>
        <w:t>.</w:t>
      </w:r>
      <w:r w:rsidRPr="00E26DFD">
        <w:rPr>
          <w:rFonts w:ascii="Times New Roman" w:hAnsi="Times New Roman" w:cs="Times New Roman"/>
          <w:b/>
          <w:bCs/>
          <w:sz w:val="24"/>
          <w:szCs w:val="24"/>
        </w:rPr>
        <w:t xml:space="preserve"> </w:t>
      </w:r>
      <w:r w:rsidR="00904405" w:rsidRPr="00904405">
        <w:rPr>
          <w:rFonts w:ascii="Times New Roman" w:hAnsi="Times New Roman" w:cs="Times New Roman"/>
          <w:bCs/>
          <w:i/>
          <w:sz w:val="24"/>
          <w:szCs w:val="24"/>
        </w:rPr>
        <w:t>В статье рассм</w:t>
      </w:r>
      <w:r w:rsidR="002240E8">
        <w:rPr>
          <w:rFonts w:ascii="Times New Roman" w:hAnsi="Times New Roman" w:cs="Times New Roman"/>
          <w:bCs/>
          <w:i/>
          <w:sz w:val="24"/>
          <w:szCs w:val="24"/>
        </w:rPr>
        <w:t>о</w:t>
      </w:r>
      <w:r w:rsidR="00904405" w:rsidRPr="00904405">
        <w:rPr>
          <w:rFonts w:ascii="Times New Roman" w:hAnsi="Times New Roman" w:cs="Times New Roman"/>
          <w:bCs/>
          <w:i/>
          <w:sz w:val="24"/>
          <w:szCs w:val="24"/>
        </w:rPr>
        <w:t>тр</w:t>
      </w:r>
      <w:r w:rsidR="002240E8">
        <w:rPr>
          <w:rFonts w:ascii="Times New Roman" w:hAnsi="Times New Roman" w:cs="Times New Roman"/>
          <w:bCs/>
          <w:i/>
          <w:sz w:val="24"/>
          <w:szCs w:val="24"/>
        </w:rPr>
        <w:t>ены</w:t>
      </w:r>
      <w:r w:rsidR="00904405" w:rsidRPr="00904405">
        <w:rPr>
          <w:rFonts w:ascii="Times New Roman" w:hAnsi="Times New Roman" w:cs="Times New Roman"/>
          <w:bCs/>
          <w:i/>
          <w:sz w:val="24"/>
          <w:szCs w:val="24"/>
        </w:rPr>
        <w:t xml:space="preserve"> </w:t>
      </w:r>
      <w:r w:rsidR="002240E8">
        <w:rPr>
          <w:rFonts w:ascii="Times New Roman" w:hAnsi="Times New Roman" w:cs="Times New Roman"/>
          <w:bCs/>
          <w:i/>
          <w:sz w:val="24"/>
          <w:szCs w:val="24"/>
        </w:rPr>
        <w:t xml:space="preserve">особенности процесса прекращения деятельности акционерного общества применительно к современным экономическим условиям и состоянию отечественного законодательства, регулирующего данные аспекты. Рассмотрена статистика прироста банкротств. </w:t>
      </w:r>
      <w:r w:rsidR="002240E8">
        <w:rPr>
          <w:rFonts w:ascii="Times New Roman" w:hAnsi="Times New Roman" w:cs="Times New Roman"/>
          <w:bCs/>
          <w:i/>
          <w:sz w:val="24"/>
          <w:szCs w:val="24"/>
        </w:rPr>
        <w:t>Приведены мнения экспертов относительно динамики банкротств и прогноза на ближайшую перспективу.</w:t>
      </w:r>
      <w:r w:rsidR="002240E8">
        <w:rPr>
          <w:rFonts w:ascii="Times New Roman" w:hAnsi="Times New Roman" w:cs="Times New Roman"/>
          <w:bCs/>
          <w:i/>
          <w:sz w:val="24"/>
          <w:szCs w:val="24"/>
        </w:rPr>
        <w:t xml:space="preserve"> Установлено, что </w:t>
      </w:r>
      <w:r w:rsidR="002240E8" w:rsidRPr="002240E8">
        <w:rPr>
          <w:rFonts w:ascii="Times New Roman" w:hAnsi="Times New Roman" w:cs="Times New Roman"/>
          <w:bCs/>
          <w:i/>
          <w:sz w:val="24"/>
          <w:szCs w:val="24"/>
        </w:rPr>
        <w:t>прогнозируемый существенный прирост доли банкро</w:t>
      </w:r>
      <w:proofErr w:type="gramStart"/>
      <w:r w:rsidR="002240E8" w:rsidRPr="002240E8">
        <w:rPr>
          <w:rFonts w:ascii="Times New Roman" w:hAnsi="Times New Roman" w:cs="Times New Roman"/>
          <w:bCs/>
          <w:i/>
          <w:sz w:val="24"/>
          <w:szCs w:val="24"/>
        </w:rPr>
        <w:t>тств</w:t>
      </w:r>
      <w:r w:rsidR="002240E8">
        <w:rPr>
          <w:rFonts w:ascii="Times New Roman" w:hAnsi="Times New Roman" w:cs="Times New Roman"/>
          <w:bCs/>
          <w:i/>
          <w:sz w:val="24"/>
          <w:szCs w:val="24"/>
        </w:rPr>
        <w:t xml:space="preserve"> пр</w:t>
      </w:r>
      <w:proofErr w:type="gramEnd"/>
      <w:r w:rsidR="002240E8">
        <w:rPr>
          <w:rFonts w:ascii="Times New Roman" w:hAnsi="Times New Roman" w:cs="Times New Roman"/>
          <w:bCs/>
          <w:i/>
          <w:sz w:val="24"/>
          <w:szCs w:val="24"/>
        </w:rPr>
        <w:t>едприятий (в том числе акционерных обществ)</w:t>
      </w:r>
      <w:r w:rsidR="002240E8" w:rsidRPr="002240E8">
        <w:rPr>
          <w:rFonts w:ascii="Times New Roman" w:hAnsi="Times New Roman" w:cs="Times New Roman"/>
          <w:bCs/>
          <w:i/>
          <w:sz w:val="24"/>
          <w:szCs w:val="24"/>
        </w:rPr>
        <w:t xml:space="preserve"> в наиболее уязвимых отраслях особенно пагубно скажется на финансовой системе регионов, что в последующем отразится и на экономике всей страны.</w:t>
      </w:r>
      <w:r w:rsidR="002240E8">
        <w:rPr>
          <w:rFonts w:ascii="Times New Roman" w:hAnsi="Times New Roman" w:cs="Times New Roman"/>
          <w:bCs/>
          <w:i/>
          <w:sz w:val="24"/>
          <w:szCs w:val="24"/>
        </w:rPr>
        <w:t xml:space="preserve"> </w:t>
      </w:r>
    </w:p>
    <w:p w:rsidR="000F0231" w:rsidRPr="00E26DFD" w:rsidRDefault="000F0231" w:rsidP="00904405">
      <w:pPr>
        <w:spacing w:after="0" w:line="240" w:lineRule="auto"/>
        <w:ind w:firstLine="567"/>
        <w:jc w:val="both"/>
        <w:rPr>
          <w:rFonts w:ascii="Times New Roman" w:hAnsi="Times New Roman" w:cs="Times New Roman"/>
          <w:bCs/>
          <w:i/>
          <w:sz w:val="24"/>
          <w:szCs w:val="24"/>
        </w:rPr>
      </w:pPr>
      <w:r w:rsidRPr="00E26DFD">
        <w:rPr>
          <w:rFonts w:ascii="Times New Roman" w:hAnsi="Times New Roman" w:cs="Times New Roman"/>
          <w:b/>
          <w:bCs/>
          <w:sz w:val="24"/>
          <w:szCs w:val="24"/>
        </w:rPr>
        <w:t>Ключевые слова</w:t>
      </w:r>
      <w:r w:rsidR="001C793A" w:rsidRPr="00E26DFD">
        <w:rPr>
          <w:rFonts w:ascii="Times New Roman" w:hAnsi="Times New Roman" w:cs="Times New Roman"/>
          <w:b/>
          <w:bCs/>
          <w:sz w:val="24"/>
          <w:szCs w:val="24"/>
        </w:rPr>
        <w:t xml:space="preserve">: </w:t>
      </w:r>
      <w:r w:rsidR="00D75CDE" w:rsidRPr="00D75CDE">
        <w:rPr>
          <w:rFonts w:ascii="Times New Roman" w:hAnsi="Times New Roman" w:cs="Times New Roman"/>
          <w:bCs/>
          <w:i/>
          <w:sz w:val="24"/>
          <w:szCs w:val="24"/>
        </w:rPr>
        <w:t>банкротство,</w:t>
      </w:r>
      <w:r w:rsidR="00D75CDE">
        <w:rPr>
          <w:rFonts w:ascii="Times New Roman" w:hAnsi="Times New Roman" w:cs="Times New Roman"/>
          <w:bCs/>
          <w:i/>
          <w:sz w:val="24"/>
          <w:szCs w:val="24"/>
        </w:rPr>
        <w:t xml:space="preserve"> </w:t>
      </w:r>
      <w:r w:rsidR="00D75CDE" w:rsidRPr="00D75CDE">
        <w:rPr>
          <w:rFonts w:ascii="Times New Roman" w:hAnsi="Times New Roman" w:cs="Times New Roman"/>
          <w:bCs/>
          <w:i/>
          <w:sz w:val="24"/>
          <w:szCs w:val="24"/>
        </w:rPr>
        <w:t>прекращение деятельности акционерного общества</w:t>
      </w:r>
      <w:r w:rsidR="00D75CDE">
        <w:rPr>
          <w:rFonts w:ascii="Times New Roman" w:hAnsi="Times New Roman" w:cs="Times New Roman"/>
          <w:bCs/>
          <w:i/>
          <w:sz w:val="24"/>
          <w:szCs w:val="24"/>
        </w:rPr>
        <w:t>, ликвидация, экономическое положение, экономика предприятия</w:t>
      </w:r>
      <w:r w:rsidR="001C793A" w:rsidRPr="00E26DFD">
        <w:rPr>
          <w:rFonts w:ascii="Times New Roman" w:hAnsi="Times New Roman" w:cs="Times New Roman"/>
          <w:bCs/>
          <w:i/>
          <w:sz w:val="24"/>
          <w:szCs w:val="24"/>
        </w:rPr>
        <w:t>.</w:t>
      </w:r>
    </w:p>
    <w:p w:rsidR="00844716" w:rsidRPr="00E26DFD" w:rsidRDefault="00844716" w:rsidP="00904405">
      <w:pPr>
        <w:spacing w:after="0" w:line="240" w:lineRule="auto"/>
        <w:ind w:firstLine="567"/>
        <w:jc w:val="both"/>
        <w:rPr>
          <w:rFonts w:ascii="Times New Roman" w:hAnsi="Times New Roman" w:cs="Times New Roman"/>
          <w:sz w:val="24"/>
          <w:szCs w:val="24"/>
        </w:rPr>
      </w:pP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Современный бизнес развивается таким образом, что законодательство откликается на его запросы созданием условий для его организации и ведения в удобоваримых формах. Одна их таких форм – акционерные общества, которые, как правило, используют для организации достаточно крупных предприятий.</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Отдельного изучения достоит вопрос банкротства акционерных обществ. Несмотря на то, что институт банкротства не является новшеством для российской правовой мысли, он все еще достаточно сложен, а имеющаяся законодательная база в полной мере не удовлетворяет требованиям, предъявляемым практической стороной вопроса несостоятельности юридических лиц.</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Акционерные общества являются коммерческими организациями, создаваемыми для получения акционерами определенной прибыли от их деятельности. Формат акционерного общества можно считать закономерной формой развития капитала, который аккумулируется в руках успешных людей и требует вложения в какие-либо организации. Относительно недавно законодатель коренным образом изменил возможные виды открываемых акционерных обществ, но, несмотря на этот факт все еще встречаются открытые и закрытые акционерные общества, которые в принципе не предусмотрены текущим гражданским законодательством</w:t>
      </w:r>
      <w:r w:rsidR="008E6251">
        <w:rPr>
          <w:rFonts w:ascii="Times New Roman" w:eastAsia="Times New Roman" w:hAnsi="Times New Roman" w:cs="Times New Roman"/>
          <w:color w:val="000000"/>
          <w:sz w:val="24"/>
          <w:szCs w:val="24"/>
          <w:shd w:val="clear" w:color="auto" w:fill="FFFFFF"/>
          <w:lang w:eastAsia="ru-RU"/>
        </w:rPr>
        <w:t xml:space="preserve"> [4, с. 164]</w:t>
      </w:r>
      <w:r w:rsidRPr="00D75CDE">
        <w:rPr>
          <w:rFonts w:ascii="Times New Roman" w:eastAsia="Times New Roman" w:hAnsi="Times New Roman" w:cs="Times New Roman"/>
          <w:color w:val="000000"/>
          <w:sz w:val="24"/>
          <w:szCs w:val="24"/>
          <w:shd w:val="clear" w:color="auto" w:fill="FFFFFF"/>
          <w:lang w:eastAsia="ru-RU"/>
        </w:rPr>
        <w:t>.</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Акционерные общества, как и любые другие формы организации экономической деятельности, являются налогоплательщиками, т.е. пополняют бюджет конкретной территории. Кроме этого акционерные общества в процессе своего функционирования создают рабочие места, тем самым являясь важным структурным элементом общества, удовлетворяющие отдельные экономические и социальные потребности граждан. Таким образом, создание и сама экономическая деятельность предприятий различных форм собственности, в том числе и акционерных обществ, способствует экономическому росту и устойчивому развитию территорий. При этом реализация этих направлений невозможна без эффективного управления, соблюдения норм законодательства. Вопросы прекращения деятельности акционерного общества являются важными в контексте рассмотрения экономического роста и устойчивого развития территорий, поскольку правильная организация данного процесса позволит снизить финансовые риски субъектов хозяйствования.</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Под ликвидацией акционерного общества стоит понимать, что ликвидация, прежде всего, означает прекращение как любой деятельности без передачи обязательств, так и прав другим лицам (правопреемникам) [3, с. 219].</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Так, ликвидация может осуществляться по ряду причин, таких как: если предприятие, непосредственно выполнило свое предназначение; срок деятельности завершился, а также сюда следует отнести, обоюдное решение и согласие собственников.</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lastRenderedPageBreak/>
        <w:t>Ликвидационная комиссия будет назначаться при добровольной ликвидации советом директоров.</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proofErr w:type="gramStart"/>
      <w:r w:rsidRPr="00D75CDE">
        <w:rPr>
          <w:rFonts w:ascii="Times New Roman" w:eastAsia="Times New Roman" w:hAnsi="Times New Roman" w:cs="Times New Roman"/>
          <w:color w:val="000000"/>
          <w:sz w:val="24"/>
          <w:szCs w:val="24"/>
          <w:shd w:val="clear" w:color="auto" w:fill="FFFFFF"/>
          <w:lang w:eastAsia="ru-RU"/>
        </w:rPr>
        <w:t>Процедура закрытия акционерного общества – достаточно сложный процесс, который связан с некоторыми затратами в определении конечной стоимости которого немаловажную роль играют: выбор порядка прекращения деятельности; наличие филиалов и представительств; показатель соотношения размера обязательств перед кредиторами и дебиторской задолженности; требующие оплаты государственные пошлины, публикации в печатных изданиях; привлечение сторонних специалистов (если штатные юристы не имеют нужного опыта) [5, с. 260].</w:t>
      </w:r>
      <w:proofErr w:type="gramEnd"/>
      <w:r w:rsidRPr="00D75CDE">
        <w:rPr>
          <w:rFonts w:ascii="Times New Roman" w:eastAsia="Times New Roman" w:hAnsi="Times New Roman" w:cs="Times New Roman"/>
          <w:color w:val="000000"/>
          <w:sz w:val="24"/>
          <w:szCs w:val="24"/>
          <w:shd w:val="clear" w:color="auto" w:fill="FFFFFF"/>
          <w:lang w:eastAsia="ru-RU"/>
        </w:rPr>
        <w:t xml:space="preserve"> </w:t>
      </w:r>
      <w:proofErr w:type="gramStart"/>
      <w:r w:rsidRPr="00D75CDE">
        <w:rPr>
          <w:rFonts w:ascii="Times New Roman" w:eastAsia="Times New Roman" w:hAnsi="Times New Roman" w:cs="Times New Roman"/>
          <w:color w:val="000000"/>
          <w:sz w:val="24"/>
          <w:szCs w:val="24"/>
          <w:shd w:val="clear" w:color="auto" w:fill="FFFFFF"/>
          <w:lang w:eastAsia="ru-RU"/>
        </w:rPr>
        <w:t>К основным расходам можно отнести: во-первых, это регистрация ликвидации акционерного общества, то есть размер государственной пошлины, которая будет составлять 800 рублей; во-вторых, это публикация в СМИ, на нее необходимо примерно 2000 рублей; далее на организацию будет накладываться штраф в размере 5000 рублей, в том случае, когда соответствующие органы не будут уведомлены Обществом по истечении срока, равного 3 дням.</w:t>
      </w:r>
      <w:proofErr w:type="gramEnd"/>
      <w:r w:rsidRPr="00D75CDE">
        <w:rPr>
          <w:rFonts w:ascii="Times New Roman" w:eastAsia="Times New Roman" w:hAnsi="Times New Roman" w:cs="Times New Roman"/>
          <w:color w:val="000000"/>
          <w:sz w:val="24"/>
          <w:szCs w:val="24"/>
          <w:shd w:val="clear" w:color="auto" w:fill="FFFFFF"/>
          <w:lang w:eastAsia="ru-RU"/>
        </w:rPr>
        <w:t xml:space="preserve"> Принятие учредителями решения о закрытии будет считаться точкой отсчета. Также, если будет привлекаться специализированная компания то, в таком случае минимальный размер затрат составит примерно 15000 рублей, а верхний порог исчисляется сотнями тысяч рублей [</w:t>
      </w:r>
      <w:r w:rsidR="008E6251">
        <w:rPr>
          <w:rFonts w:ascii="Times New Roman" w:eastAsia="Times New Roman" w:hAnsi="Times New Roman" w:cs="Times New Roman"/>
          <w:color w:val="000000"/>
          <w:sz w:val="24"/>
          <w:szCs w:val="24"/>
          <w:shd w:val="clear" w:color="auto" w:fill="FFFFFF"/>
          <w:lang w:eastAsia="ru-RU"/>
        </w:rPr>
        <w:t>6</w:t>
      </w:r>
      <w:r w:rsidRPr="00D75CDE">
        <w:rPr>
          <w:rFonts w:ascii="Times New Roman" w:eastAsia="Times New Roman" w:hAnsi="Times New Roman" w:cs="Times New Roman"/>
          <w:color w:val="000000"/>
          <w:sz w:val="24"/>
          <w:szCs w:val="24"/>
          <w:shd w:val="clear" w:color="auto" w:fill="FFFFFF"/>
          <w:lang w:eastAsia="ru-RU"/>
        </w:rPr>
        <w:t>, с. 260].</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Еще одной проблемой в сфере прекращения деятельност</w:t>
      </w:r>
      <w:proofErr w:type="gramStart"/>
      <w:r w:rsidRPr="00D75CDE">
        <w:rPr>
          <w:rFonts w:ascii="Times New Roman" w:eastAsia="Times New Roman" w:hAnsi="Times New Roman" w:cs="Times New Roman"/>
          <w:color w:val="000000"/>
          <w:sz w:val="24"/>
          <w:szCs w:val="24"/>
          <w:shd w:val="clear" w:color="auto" w:fill="FFFFFF"/>
          <w:lang w:eastAsia="ru-RU"/>
        </w:rPr>
        <w:t>и АО я</w:t>
      </w:r>
      <w:proofErr w:type="gramEnd"/>
      <w:r w:rsidRPr="00D75CDE">
        <w:rPr>
          <w:rFonts w:ascii="Times New Roman" w:eastAsia="Times New Roman" w:hAnsi="Times New Roman" w:cs="Times New Roman"/>
          <w:color w:val="000000"/>
          <w:sz w:val="24"/>
          <w:szCs w:val="24"/>
          <w:shd w:val="clear" w:color="auto" w:fill="FFFFFF"/>
          <w:lang w:eastAsia="ru-RU"/>
        </w:rPr>
        <w:t>вляется несостоятельность (банкротство). О ней же говорят в случаях, когда организация не способна исполнять свои обязательства перед кредиторами, государственными органами (по налогам и сборам) или своими сотрудниками.</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Говорить о банкротстве АО (как и иного юридического лица) можно в случае, когда сумма неисполненных требований не менее трехсот тысяч рублей (статья 6 Закона о банкротстве) и не исполняются они минимум в течение трех месяцев (статья 3 Закона о банкротстве). При соблюдении данных условий имеется возможность обратиться в арбитражный суд с заявлением о возбуждении процедуры банкротства акционерного общества [1].</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proofErr w:type="gramStart"/>
      <w:r w:rsidRPr="00D75CDE">
        <w:rPr>
          <w:rFonts w:ascii="Times New Roman" w:eastAsia="Times New Roman" w:hAnsi="Times New Roman" w:cs="Times New Roman"/>
          <w:color w:val="000000"/>
          <w:sz w:val="24"/>
          <w:szCs w:val="24"/>
          <w:shd w:val="clear" w:color="auto" w:fill="FFFFFF"/>
          <w:lang w:eastAsia="ru-RU"/>
        </w:rPr>
        <w:t>У банкротства акционерного общества существуют и объективные причины: слишком высокие издержки производства; снижение объема производства продукции; недостаточно высокое качество производимой продукции; нерентабельность производимых товаров; и др. Также существуют и субъективные причины банкротства, к ним, как правило, относят общую экономическую, социальную и политическую ситуацию в стране, несовершенство нормативной базы, регулирующей бизнес-процессы в стране.</w:t>
      </w:r>
      <w:proofErr w:type="gramEnd"/>
      <w:r w:rsidRPr="00D75CDE">
        <w:rPr>
          <w:rFonts w:ascii="Times New Roman" w:eastAsia="Times New Roman" w:hAnsi="Times New Roman" w:cs="Times New Roman"/>
          <w:color w:val="000000"/>
          <w:sz w:val="24"/>
          <w:szCs w:val="24"/>
          <w:shd w:val="clear" w:color="auto" w:fill="FFFFFF"/>
          <w:lang w:eastAsia="ru-RU"/>
        </w:rPr>
        <w:t xml:space="preserve"> Как правило, поиск субъективных причин связан с неэффективной деятельностью руководства акционерного общества. </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В настоящее время споры по делам о несостоятельности уполномочен рассматривать арбитражный суд. У юридических лиц в целом и акционерных обществ в частности есть право самостоятельно обратиться в арбитражный суд с заявлением о признании себя самого банкротом. В рамках банкротства отдельный институт представляет собой банкротство ликвидируемого должника. Она позволяет сократить процедуру, так как после начала процедуры ликвидации и наличии заявления о признании ликвидируемого общества банкротом, арбитражный суд может сразу ввести процедуру конкурсного производства.</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Так, при выставлении на продажу имущества должника, все заинтересованные лица должны быть уведомлены о сроках и стоимости продаж. В случае возникновения спор, дела будут регулироваться в арбитражном суде. При оглашении банкротства предприятия, ведет за собой прекращение начислений процентов и пени предприятий, у которых образовались долги, после чего накладывается мораторий. После продажи имущества, вся финансовая задолженность погашается перед контрагентами, а также проводится оплата ликвидационных расходов. Остаточные средства распределяются между акционерами [</w:t>
      </w:r>
      <w:r w:rsidR="008E6251">
        <w:rPr>
          <w:rFonts w:ascii="Times New Roman" w:eastAsia="Times New Roman" w:hAnsi="Times New Roman" w:cs="Times New Roman"/>
          <w:color w:val="000000"/>
          <w:sz w:val="24"/>
          <w:szCs w:val="24"/>
          <w:shd w:val="clear" w:color="auto" w:fill="FFFFFF"/>
          <w:lang w:eastAsia="ru-RU"/>
        </w:rPr>
        <w:t>5</w:t>
      </w:r>
      <w:r w:rsidRPr="00D75CDE">
        <w:rPr>
          <w:rFonts w:ascii="Times New Roman" w:eastAsia="Times New Roman" w:hAnsi="Times New Roman" w:cs="Times New Roman"/>
          <w:color w:val="000000"/>
          <w:sz w:val="24"/>
          <w:szCs w:val="24"/>
          <w:shd w:val="clear" w:color="auto" w:fill="FFFFFF"/>
          <w:lang w:eastAsia="ru-RU"/>
        </w:rPr>
        <w:t>].</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 xml:space="preserve">Также, при недостаточности имущества должника для удовлетворения требования всех кредиторов, включенных в реестр требований кредиторов, их требования удовлетворяются пропорционального суммам, включенным в такой реестр. Однако банкротство, как правило, </w:t>
      </w:r>
      <w:r w:rsidRPr="00D75CDE">
        <w:rPr>
          <w:rFonts w:ascii="Times New Roman" w:eastAsia="Times New Roman" w:hAnsi="Times New Roman" w:cs="Times New Roman"/>
          <w:color w:val="000000"/>
          <w:sz w:val="24"/>
          <w:szCs w:val="24"/>
          <w:shd w:val="clear" w:color="auto" w:fill="FFFFFF"/>
          <w:lang w:eastAsia="ru-RU"/>
        </w:rPr>
        <w:lastRenderedPageBreak/>
        <w:t>занимает куда больше времени (так как возможно введение нескольких процедур, каждая из которых длится от полугода), а также оно намного дороже (так как требуется оплата услуг арбитражного управляющего). Таким образом, банкротство не является желательным путем ликвидации, так как успех на данном пути не гарантирован.</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Примером непосредственного банкротства может служить ситуация в России. Количество банкротств компаний в России планомерно увеличивается вне зависимости от экономической ситуации.</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proofErr w:type="spellStart"/>
      <w:r w:rsidRPr="00D75CDE">
        <w:rPr>
          <w:rFonts w:ascii="Times New Roman" w:eastAsia="Times New Roman" w:hAnsi="Times New Roman" w:cs="Times New Roman"/>
          <w:color w:val="000000"/>
          <w:sz w:val="24"/>
          <w:szCs w:val="24"/>
          <w:shd w:val="clear" w:color="auto" w:fill="FFFFFF"/>
          <w:lang w:eastAsia="ru-RU"/>
        </w:rPr>
        <w:t>Федресурс</w:t>
      </w:r>
      <w:proofErr w:type="spellEnd"/>
      <w:r w:rsidRPr="00D75CDE">
        <w:rPr>
          <w:rFonts w:ascii="Times New Roman" w:eastAsia="Times New Roman" w:hAnsi="Times New Roman" w:cs="Times New Roman"/>
          <w:color w:val="000000"/>
          <w:sz w:val="24"/>
          <w:szCs w:val="24"/>
          <w:shd w:val="clear" w:color="auto" w:fill="FFFFFF"/>
          <w:lang w:eastAsia="ru-RU"/>
        </w:rPr>
        <w:t xml:space="preserve"> проанализировал данные по компаниям за 2018 и 2019 год и подвел собственную статистику изменений в секторе банкротств. Данные были представлены в рамках конференции от 13 марта «Банкротство-2020: актуальные вопросы и новый опыт», инициатором которой выступил ИД «Коммерсантъ». Портал ДОЛГ</w:t>
      </w:r>
      <w:proofErr w:type="gramStart"/>
      <w:r w:rsidRPr="00D75CDE">
        <w:rPr>
          <w:rFonts w:ascii="Times New Roman" w:eastAsia="Times New Roman" w:hAnsi="Times New Roman" w:cs="Times New Roman"/>
          <w:color w:val="000000"/>
          <w:sz w:val="24"/>
          <w:szCs w:val="24"/>
          <w:shd w:val="clear" w:color="auto" w:fill="FFFFFF"/>
          <w:lang w:eastAsia="ru-RU"/>
        </w:rPr>
        <w:t>.Р</w:t>
      </w:r>
      <w:proofErr w:type="gramEnd"/>
      <w:r w:rsidRPr="00D75CDE">
        <w:rPr>
          <w:rFonts w:ascii="Times New Roman" w:eastAsia="Times New Roman" w:hAnsi="Times New Roman" w:cs="Times New Roman"/>
          <w:color w:val="000000"/>
          <w:sz w:val="24"/>
          <w:szCs w:val="24"/>
          <w:shd w:val="clear" w:color="auto" w:fill="FFFFFF"/>
          <w:lang w:eastAsia="ru-RU"/>
        </w:rPr>
        <w:t>Ф делится деталями: что произошло в сфере банкротства за 2019 год, как изменились цифры, вырастет ли количество привлечений к «</w:t>
      </w:r>
      <w:proofErr w:type="spellStart"/>
      <w:r w:rsidRPr="00D75CDE">
        <w:rPr>
          <w:rFonts w:ascii="Times New Roman" w:eastAsia="Times New Roman" w:hAnsi="Times New Roman" w:cs="Times New Roman"/>
          <w:color w:val="000000"/>
          <w:sz w:val="24"/>
          <w:szCs w:val="24"/>
          <w:shd w:val="clear" w:color="auto" w:fill="FFFFFF"/>
          <w:lang w:eastAsia="ru-RU"/>
        </w:rPr>
        <w:t>субсидиарке</w:t>
      </w:r>
      <w:proofErr w:type="spellEnd"/>
      <w:r w:rsidRPr="00D75CDE">
        <w:rPr>
          <w:rFonts w:ascii="Times New Roman" w:eastAsia="Times New Roman" w:hAnsi="Times New Roman" w:cs="Times New Roman"/>
          <w:color w:val="000000"/>
          <w:sz w:val="24"/>
          <w:szCs w:val="24"/>
          <w:shd w:val="clear" w:color="auto" w:fill="FFFFFF"/>
          <w:lang w:eastAsia="ru-RU"/>
        </w:rPr>
        <w:t xml:space="preserve">» и как </w:t>
      </w:r>
      <w:r w:rsidR="00023626">
        <w:rPr>
          <w:rFonts w:ascii="Times New Roman" w:eastAsia="Times New Roman" w:hAnsi="Times New Roman" w:cs="Times New Roman"/>
          <w:color w:val="000000"/>
          <w:sz w:val="24"/>
          <w:szCs w:val="24"/>
          <w:shd w:val="clear" w:color="auto" w:fill="FFFFFF"/>
          <w:lang w:eastAsia="ru-RU"/>
        </w:rPr>
        <w:t xml:space="preserve">пандемия </w:t>
      </w:r>
      <w:r w:rsidRPr="00D75CDE">
        <w:rPr>
          <w:rFonts w:ascii="Times New Roman" w:eastAsia="Times New Roman" w:hAnsi="Times New Roman" w:cs="Times New Roman"/>
          <w:color w:val="000000"/>
          <w:sz w:val="24"/>
          <w:szCs w:val="24"/>
          <w:shd w:val="clear" w:color="auto" w:fill="FFFFFF"/>
          <w:lang w:eastAsia="ru-RU"/>
        </w:rPr>
        <w:t>COVID-19 скажется на секторе [</w:t>
      </w:r>
      <w:r w:rsidR="008E6251">
        <w:rPr>
          <w:rFonts w:ascii="Times New Roman" w:eastAsia="Times New Roman" w:hAnsi="Times New Roman" w:cs="Times New Roman"/>
          <w:color w:val="000000"/>
          <w:sz w:val="24"/>
          <w:szCs w:val="24"/>
          <w:shd w:val="clear" w:color="auto" w:fill="FFFFFF"/>
          <w:lang w:eastAsia="ru-RU"/>
        </w:rPr>
        <w:t>5</w:t>
      </w:r>
      <w:r w:rsidRPr="00D75CDE">
        <w:rPr>
          <w:rFonts w:ascii="Times New Roman" w:eastAsia="Times New Roman" w:hAnsi="Times New Roman" w:cs="Times New Roman"/>
          <w:color w:val="000000"/>
          <w:sz w:val="24"/>
          <w:szCs w:val="24"/>
          <w:shd w:val="clear" w:color="auto" w:fill="FFFFFF"/>
          <w:lang w:eastAsia="ru-RU"/>
        </w:rPr>
        <w:t>].</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За прошедший год суммарное количество конкурсных производств в отношении компаний упало на 5,5%. Сложившаяся динамика вовсе не говорит об улучшениях в экономике. Это скорее субъективный фактор.</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За весь год увеличилось количество банкротств только в двух отраслях: недвижимость (+2,3%); аренда и услуги (+11,4%). Так, можно наблюдать, что в 2019 году в сфере торговли зарегистрировано около 3383 случая банкро</w:t>
      </w:r>
      <w:proofErr w:type="gramStart"/>
      <w:r w:rsidRPr="00D75CDE">
        <w:rPr>
          <w:rFonts w:ascii="Times New Roman" w:eastAsia="Times New Roman" w:hAnsi="Times New Roman" w:cs="Times New Roman"/>
          <w:color w:val="000000"/>
          <w:sz w:val="24"/>
          <w:szCs w:val="24"/>
          <w:shd w:val="clear" w:color="auto" w:fill="FFFFFF"/>
          <w:lang w:eastAsia="ru-RU"/>
        </w:rPr>
        <w:t>тств пр</w:t>
      </w:r>
      <w:proofErr w:type="gramEnd"/>
      <w:r w:rsidRPr="00D75CDE">
        <w:rPr>
          <w:rFonts w:ascii="Times New Roman" w:eastAsia="Times New Roman" w:hAnsi="Times New Roman" w:cs="Times New Roman"/>
          <w:color w:val="000000"/>
          <w:sz w:val="24"/>
          <w:szCs w:val="24"/>
          <w:shd w:val="clear" w:color="auto" w:fill="FFFFFF"/>
          <w:lang w:eastAsia="ru-RU"/>
        </w:rPr>
        <w:t>едприятий. Далее оказалась сфера строительства, в которой насчитывается 2482 случая. Также, принимая во внимание еще одну сферу, которую не обошла несостоятельность компании, это сфера недвижимости, на которой зарегистрировано 1417 случаев.</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 xml:space="preserve">Можно отметить, что процент числа банкнотных компаний к общему количеству предприятий в отрасли составляет от 0,2 до 0,5%. Но вот в сфере энергетике показатель достиг 1,2%. Стоит обратить внимание на то, что </w:t>
      </w:r>
      <w:proofErr w:type="spellStart"/>
      <w:r w:rsidRPr="00D75CDE">
        <w:rPr>
          <w:rFonts w:ascii="Times New Roman" w:eastAsia="Times New Roman" w:hAnsi="Times New Roman" w:cs="Times New Roman"/>
          <w:color w:val="000000"/>
          <w:sz w:val="24"/>
          <w:szCs w:val="24"/>
          <w:shd w:val="clear" w:color="auto" w:fill="FFFFFF"/>
          <w:lang w:eastAsia="ru-RU"/>
        </w:rPr>
        <w:t>Федресурс</w:t>
      </w:r>
      <w:proofErr w:type="spellEnd"/>
      <w:r w:rsidRPr="00D75CDE">
        <w:rPr>
          <w:rFonts w:ascii="Times New Roman" w:eastAsia="Times New Roman" w:hAnsi="Times New Roman" w:cs="Times New Roman"/>
          <w:color w:val="000000"/>
          <w:sz w:val="24"/>
          <w:szCs w:val="24"/>
          <w:shd w:val="clear" w:color="auto" w:fill="FFFFFF"/>
          <w:lang w:eastAsia="ru-RU"/>
        </w:rPr>
        <w:t xml:space="preserve"> отметил снижение тенденции банкро</w:t>
      </w:r>
      <w:proofErr w:type="gramStart"/>
      <w:r w:rsidRPr="00D75CDE">
        <w:rPr>
          <w:rFonts w:ascii="Times New Roman" w:eastAsia="Times New Roman" w:hAnsi="Times New Roman" w:cs="Times New Roman"/>
          <w:color w:val="000000"/>
          <w:sz w:val="24"/>
          <w:szCs w:val="24"/>
          <w:shd w:val="clear" w:color="auto" w:fill="FFFFFF"/>
          <w:lang w:eastAsia="ru-RU"/>
        </w:rPr>
        <w:t>тств ср</w:t>
      </w:r>
      <w:proofErr w:type="gramEnd"/>
      <w:r w:rsidRPr="00D75CDE">
        <w:rPr>
          <w:rFonts w:ascii="Times New Roman" w:eastAsia="Times New Roman" w:hAnsi="Times New Roman" w:cs="Times New Roman"/>
          <w:color w:val="000000"/>
          <w:sz w:val="24"/>
          <w:szCs w:val="24"/>
          <w:shd w:val="clear" w:color="auto" w:fill="FFFFFF"/>
          <w:lang w:eastAsia="ru-RU"/>
        </w:rPr>
        <w:t>еди предприятий по российским регионам. Это такие регионы как Москва, Санкт-Петербург, а также Московская область. Но стоит учесть тот факт, что показатель столицы Москвы показывает отрицательный эффект (-5,5%), а вот Санкт-Петербург значительно ушел в рост, где составляет (+3%), так же, как и Московская область (+9%).</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Самым существенным показателем считается прирост банкро</w:t>
      </w:r>
      <w:proofErr w:type="gramStart"/>
      <w:r w:rsidRPr="00D75CDE">
        <w:rPr>
          <w:rFonts w:ascii="Times New Roman" w:eastAsia="Times New Roman" w:hAnsi="Times New Roman" w:cs="Times New Roman"/>
          <w:color w:val="000000"/>
          <w:sz w:val="24"/>
          <w:szCs w:val="24"/>
          <w:shd w:val="clear" w:color="auto" w:fill="FFFFFF"/>
          <w:lang w:eastAsia="ru-RU"/>
        </w:rPr>
        <w:t>тств в Р</w:t>
      </w:r>
      <w:proofErr w:type="gramEnd"/>
      <w:r w:rsidRPr="00D75CDE">
        <w:rPr>
          <w:rFonts w:ascii="Times New Roman" w:eastAsia="Times New Roman" w:hAnsi="Times New Roman" w:cs="Times New Roman"/>
          <w:color w:val="000000"/>
          <w:sz w:val="24"/>
          <w:szCs w:val="24"/>
          <w:shd w:val="clear" w:color="auto" w:fill="FFFFFF"/>
          <w:lang w:eastAsia="ru-RU"/>
        </w:rPr>
        <w:t>остовской области (+24,4%). Но, говоря об эффективности процедур в рассматриваемом отношении доли удовлетворенных требований, она значительно упала в Башкортостане, Московской области и Татарстане, и увеличилась в Самарской области и Краснодарском крае [2].</w:t>
      </w:r>
    </w:p>
    <w:p w:rsidR="00D75CDE" w:rsidRPr="00D75CDE"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 xml:space="preserve">Как отмечает руководитель </w:t>
      </w:r>
      <w:proofErr w:type="spellStart"/>
      <w:r w:rsidRPr="00D75CDE">
        <w:rPr>
          <w:rFonts w:ascii="Times New Roman" w:eastAsia="Times New Roman" w:hAnsi="Times New Roman" w:cs="Times New Roman"/>
          <w:color w:val="000000"/>
          <w:sz w:val="24"/>
          <w:szCs w:val="24"/>
          <w:shd w:val="clear" w:color="auto" w:fill="FFFFFF"/>
          <w:lang w:eastAsia="ru-RU"/>
        </w:rPr>
        <w:t>Федресурса</w:t>
      </w:r>
      <w:proofErr w:type="spellEnd"/>
      <w:r w:rsidRPr="00D75CDE">
        <w:rPr>
          <w:rFonts w:ascii="Times New Roman" w:eastAsia="Times New Roman" w:hAnsi="Times New Roman" w:cs="Times New Roman"/>
          <w:color w:val="000000"/>
          <w:sz w:val="24"/>
          <w:szCs w:val="24"/>
          <w:shd w:val="clear" w:color="auto" w:fill="FFFFFF"/>
          <w:lang w:eastAsia="ru-RU"/>
        </w:rPr>
        <w:t xml:space="preserve"> Алексей Юхнин, резкие скачки на диаграмме могут быть связаны с банкротством от одной до двух компаний, которые дали либо сильно хороший, либо сильно плохой эффект [2]. Так же, он не оставил без внимания вопрос, на который ответил в портале ДОЛГ</w:t>
      </w:r>
      <w:proofErr w:type="gramStart"/>
      <w:r w:rsidRPr="00D75CDE">
        <w:rPr>
          <w:rFonts w:ascii="Times New Roman" w:eastAsia="Times New Roman" w:hAnsi="Times New Roman" w:cs="Times New Roman"/>
          <w:color w:val="000000"/>
          <w:sz w:val="24"/>
          <w:szCs w:val="24"/>
          <w:shd w:val="clear" w:color="auto" w:fill="FFFFFF"/>
          <w:lang w:eastAsia="ru-RU"/>
        </w:rPr>
        <w:t>.Р</w:t>
      </w:r>
      <w:proofErr w:type="gramEnd"/>
      <w:r w:rsidRPr="00D75CDE">
        <w:rPr>
          <w:rFonts w:ascii="Times New Roman" w:eastAsia="Times New Roman" w:hAnsi="Times New Roman" w:cs="Times New Roman"/>
          <w:color w:val="000000"/>
          <w:sz w:val="24"/>
          <w:szCs w:val="24"/>
          <w:shd w:val="clear" w:color="auto" w:fill="FFFFFF"/>
          <w:lang w:eastAsia="ru-RU"/>
        </w:rPr>
        <w:t xml:space="preserve">Ф о последствиях распространения (с сегодняшней ситуацией в стране) COVID-19 на секторе банкротств. На сегодняшний момент Правительство уже объявило о мерах поддержки экономики и намерении ввести мораторий на подачу заявлений о банкротстве. Принимая это во внимании, спад в экономике отразится также и на динамике банкротств. </w:t>
      </w:r>
    </w:p>
    <w:p w:rsidR="00B02466" w:rsidRDefault="00D75CDE" w:rsidP="00D75CDE">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D75CDE">
        <w:rPr>
          <w:rFonts w:ascii="Times New Roman" w:eastAsia="Times New Roman" w:hAnsi="Times New Roman" w:cs="Times New Roman"/>
          <w:color w:val="000000"/>
          <w:sz w:val="24"/>
          <w:szCs w:val="24"/>
          <w:shd w:val="clear" w:color="auto" w:fill="FFFFFF"/>
          <w:lang w:eastAsia="ru-RU"/>
        </w:rPr>
        <w:t>Таким образом, в 2021 году можно ожидать существенный прирост доли банкротств в наиболее уязвимых отраслях. При этом такое количество заявлений о привлечении осуществляющих контроль лиц к субсидиарной ответственности также регулярно будет расти, пока процедуры не будут усовершенствованы в полном объеме, так как они оказывают воздействие большей результативности всего института в целом [2].</w:t>
      </w:r>
    </w:p>
    <w:p w:rsidR="00B65613" w:rsidRPr="00E26DFD" w:rsidRDefault="00B65613"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p>
    <w:p w:rsidR="00666FE4" w:rsidRPr="00E26DFD" w:rsidRDefault="001E0CFD" w:rsidP="00904405">
      <w:pPr>
        <w:spacing w:after="0" w:line="240" w:lineRule="auto"/>
        <w:ind w:firstLine="567"/>
        <w:jc w:val="center"/>
        <w:rPr>
          <w:rFonts w:ascii="Times New Roman" w:hAnsi="Times New Roman" w:cs="Times New Roman"/>
          <w:sz w:val="24"/>
          <w:szCs w:val="24"/>
        </w:rPr>
      </w:pPr>
      <w:r w:rsidRPr="00E26DFD">
        <w:rPr>
          <w:rFonts w:ascii="Times New Roman" w:hAnsi="Times New Roman" w:cs="Times New Roman"/>
          <w:b/>
          <w:bCs/>
          <w:sz w:val="24"/>
          <w:szCs w:val="24"/>
        </w:rPr>
        <w:t>Библиографический список</w:t>
      </w:r>
    </w:p>
    <w:p w:rsidR="00D75CDE" w:rsidRPr="00D75CDE" w:rsidRDefault="00D75CDE" w:rsidP="00D75CDE">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1. </w:t>
      </w:r>
      <w:r w:rsidRPr="00D75CDE">
        <w:rPr>
          <w:rFonts w:ascii="Times New Roman" w:hAnsi="Times New Roman" w:cs="Times New Roman"/>
          <w:color w:val="000000" w:themeColor="text1"/>
          <w:sz w:val="24"/>
          <w:szCs w:val="24"/>
        </w:rPr>
        <w:t>Федеральный закон от 26.10.2002 № 127-ФЗ (ред. от 12.11.2018) «О несостоятельности (банкротстве)» // «Российская газета», № 209-210, 02.11.2002</w:t>
      </w:r>
    </w:p>
    <w:p w:rsidR="00D75CDE" w:rsidRPr="00D75CDE" w:rsidRDefault="00D75CDE" w:rsidP="00D75CDE">
      <w:pPr>
        <w:spacing w:after="0" w:line="240" w:lineRule="auto"/>
        <w:ind w:firstLine="567"/>
        <w:jc w:val="both"/>
        <w:rPr>
          <w:rFonts w:ascii="Times New Roman" w:hAnsi="Times New Roman" w:cs="Times New Roman"/>
          <w:color w:val="000000" w:themeColor="text1"/>
          <w:sz w:val="24"/>
          <w:szCs w:val="24"/>
        </w:rPr>
      </w:pPr>
      <w:r w:rsidRPr="00D75CDE">
        <w:rPr>
          <w:rFonts w:ascii="Times New Roman" w:hAnsi="Times New Roman" w:cs="Times New Roman"/>
          <w:color w:val="000000" w:themeColor="text1"/>
          <w:sz w:val="24"/>
          <w:szCs w:val="24"/>
        </w:rPr>
        <w:lastRenderedPageBreak/>
        <w:t>2.</w:t>
      </w:r>
      <w:r>
        <w:rPr>
          <w:rFonts w:ascii="Times New Roman" w:hAnsi="Times New Roman" w:cs="Times New Roman"/>
          <w:color w:val="000000" w:themeColor="text1"/>
          <w:sz w:val="24"/>
          <w:szCs w:val="24"/>
        </w:rPr>
        <w:t xml:space="preserve"> </w:t>
      </w:r>
      <w:r w:rsidRPr="00D75CDE">
        <w:rPr>
          <w:rFonts w:ascii="Times New Roman" w:hAnsi="Times New Roman" w:cs="Times New Roman"/>
          <w:color w:val="000000" w:themeColor="text1"/>
          <w:sz w:val="24"/>
          <w:szCs w:val="24"/>
        </w:rPr>
        <w:t xml:space="preserve">Банкротство по </w:t>
      </w:r>
      <w:proofErr w:type="spellStart"/>
      <w:r w:rsidRPr="00D75CDE">
        <w:rPr>
          <w:rFonts w:ascii="Times New Roman" w:hAnsi="Times New Roman" w:cs="Times New Roman"/>
          <w:color w:val="000000" w:themeColor="text1"/>
          <w:sz w:val="24"/>
          <w:szCs w:val="24"/>
        </w:rPr>
        <w:t>Федресурсу</w:t>
      </w:r>
      <w:proofErr w:type="spellEnd"/>
      <w:r w:rsidRPr="00D75CDE">
        <w:rPr>
          <w:rFonts w:ascii="Times New Roman" w:hAnsi="Times New Roman" w:cs="Times New Roman"/>
          <w:color w:val="000000" w:themeColor="text1"/>
          <w:sz w:val="24"/>
          <w:szCs w:val="24"/>
        </w:rPr>
        <w:t>: обзор рынка несостоятельности в 2019 году [Электронный ресурс] // URL: https://finance.rambler.ru/other/43899441-bankrotstvo-po-fedresursu-obzor-rynka-nesostoyatelnosti-v-2019-godu-s-kommentariyami-alekseya-yuhnina/</w:t>
      </w:r>
    </w:p>
    <w:p w:rsidR="00D75CDE" w:rsidRDefault="00D75CDE" w:rsidP="00D75CDE">
      <w:pPr>
        <w:spacing w:after="0" w:line="240" w:lineRule="auto"/>
        <w:ind w:firstLine="567"/>
        <w:jc w:val="both"/>
        <w:rPr>
          <w:rFonts w:ascii="Times New Roman" w:hAnsi="Times New Roman" w:cs="Times New Roman"/>
          <w:color w:val="000000" w:themeColor="text1"/>
          <w:sz w:val="24"/>
          <w:szCs w:val="24"/>
        </w:rPr>
      </w:pPr>
      <w:r w:rsidRPr="00D75CDE">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 xml:space="preserve"> </w:t>
      </w:r>
      <w:r w:rsidRPr="00D75CDE">
        <w:rPr>
          <w:rFonts w:ascii="Times New Roman" w:hAnsi="Times New Roman" w:cs="Times New Roman"/>
          <w:color w:val="000000" w:themeColor="text1"/>
          <w:sz w:val="24"/>
          <w:szCs w:val="24"/>
        </w:rPr>
        <w:t>Гражданское право: Учебник: В 2 томах Том 1 / Под общ</w:t>
      </w:r>
      <w:proofErr w:type="gramStart"/>
      <w:r w:rsidRPr="00D75CDE">
        <w:rPr>
          <w:rFonts w:ascii="Times New Roman" w:hAnsi="Times New Roman" w:cs="Times New Roman"/>
          <w:color w:val="000000" w:themeColor="text1"/>
          <w:sz w:val="24"/>
          <w:szCs w:val="24"/>
        </w:rPr>
        <w:t>.</w:t>
      </w:r>
      <w:proofErr w:type="gramEnd"/>
      <w:r w:rsidRPr="00D75CDE">
        <w:rPr>
          <w:rFonts w:ascii="Times New Roman" w:hAnsi="Times New Roman" w:cs="Times New Roman"/>
          <w:color w:val="000000" w:themeColor="text1"/>
          <w:sz w:val="24"/>
          <w:szCs w:val="24"/>
        </w:rPr>
        <w:t xml:space="preserve"> </w:t>
      </w:r>
      <w:proofErr w:type="gramStart"/>
      <w:r w:rsidRPr="00D75CDE">
        <w:rPr>
          <w:rFonts w:ascii="Times New Roman" w:hAnsi="Times New Roman" w:cs="Times New Roman"/>
          <w:color w:val="000000" w:themeColor="text1"/>
          <w:sz w:val="24"/>
          <w:szCs w:val="24"/>
        </w:rPr>
        <w:t>р</w:t>
      </w:r>
      <w:proofErr w:type="gramEnd"/>
      <w:r w:rsidRPr="00D75CDE">
        <w:rPr>
          <w:rFonts w:ascii="Times New Roman" w:hAnsi="Times New Roman" w:cs="Times New Roman"/>
          <w:color w:val="000000" w:themeColor="text1"/>
          <w:sz w:val="24"/>
          <w:szCs w:val="24"/>
        </w:rPr>
        <w:t xml:space="preserve">ед. Карпычева М.В., </w:t>
      </w:r>
      <w:proofErr w:type="spellStart"/>
      <w:r w:rsidRPr="00D75CDE">
        <w:rPr>
          <w:rFonts w:ascii="Times New Roman" w:hAnsi="Times New Roman" w:cs="Times New Roman"/>
          <w:color w:val="000000" w:themeColor="text1"/>
          <w:sz w:val="24"/>
          <w:szCs w:val="24"/>
        </w:rPr>
        <w:t>Хужина</w:t>
      </w:r>
      <w:proofErr w:type="spellEnd"/>
      <w:r w:rsidRPr="00D75CDE">
        <w:rPr>
          <w:rFonts w:ascii="Times New Roman" w:hAnsi="Times New Roman" w:cs="Times New Roman"/>
          <w:color w:val="000000" w:themeColor="text1"/>
          <w:sz w:val="24"/>
          <w:szCs w:val="24"/>
        </w:rPr>
        <w:t xml:space="preserve"> А.М., - М.: ИНФРА-М, 2016. С. 219</w:t>
      </w:r>
    </w:p>
    <w:p w:rsidR="00D75CDE" w:rsidRPr="00D75CDE" w:rsidRDefault="008E6251" w:rsidP="00D75CDE">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4. </w:t>
      </w:r>
      <w:proofErr w:type="spellStart"/>
      <w:r w:rsidR="00D75CDE" w:rsidRPr="00D75CDE">
        <w:rPr>
          <w:rFonts w:ascii="Times New Roman" w:hAnsi="Times New Roman" w:cs="Times New Roman"/>
          <w:color w:val="000000" w:themeColor="text1"/>
          <w:sz w:val="24"/>
          <w:szCs w:val="24"/>
        </w:rPr>
        <w:t>Иголкина</w:t>
      </w:r>
      <w:proofErr w:type="spellEnd"/>
      <w:r w:rsidR="00D75CDE" w:rsidRPr="00D75CDE">
        <w:rPr>
          <w:rFonts w:ascii="Times New Roman" w:hAnsi="Times New Roman" w:cs="Times New Roman"/>
          <w:color w:val="000000" w:themeColor="text1"/>
          <w:sz w:val="24"/>
          <w:szCs w:val="24"/>
        </w:rPr>
        <w:t xml:space="preserve"> Т.С., Терехов А.М.</w:t>
      </w:r>
      <w:r w:rsidR="00D75CDE">
        <w:rPr>
          <w:rFonts w:ascii="Times New Roman" w:hAnsi="Times New Roman" w:cs="Times New Roman"/>
          <w:color w:val="000000" w:themeColor="text1"/>
          <w:sz w:val="24"/>
          <w:szCs w:val="24"/>
        </w:rPr>
        <w:t xml:space="preserve"> </w:t>
      </w:r>
      <w:r w:rsidR="00D75CDE" w:rsidRPr="00D75CDE">
        <w:rPr>
          <w:rFonts w:ascii="Times New Roman" w:hAnsi="Times New Roman" w:cs="Times New Roman"/>
          <w:color w:val="000000" w:themeColor="text1"/>
          <w:sz w:val="24"/>
          <w:szCs w:val="24"/>
        </w:rPr>
        <w:t>Контрольный пакет акций как способ управления компанией</w:t>
      </w:r>
      <w:r w:rsidR="00D75CDE">
        <w:rPr>
          <w:rFonts w:ascii="Times New Roman" w:hAnsi="Times New Roman" w:cs="Times New Roman"/>
          <w:color w:val="000000" w:themeColor="text1"/>
          <w:sz w:val="24"/>
          <w:szCs w:val="24"/>
        </w:rPr>
        <w:t xml:space="preserve"> </w:t>
      </w:r>
      <w:r w:rsidR="00D75CDE" w:rsidRPr="00D75CDE">
        <w:rPr>
          <w:rFonts w:ascii="Times New Roman" w:hAnsi="Times New Roman" w:cs="Times New Roman"/>
          <w:color w:val="000000" w:themeColor="text1"/>
          <w:sz w:val="24"/>
          <w:szCs w:val="24"/>
        </w:rPr>
        <w:t>//</w:t>
      </w:r>
      <w:r w:rsidR="00D75CDE">
        <w:rPr>
          <w:rFonts w:ascii="Times New Roman" w:hAnsi="Times New Roman" w:cs="Times New Roman"/>
          <w:color w:val="000000" w:themeColor="text1"/>
          <w:sz w:val="24"/>
          <w:szCs w:val="24"/>
        </w:rPr>
        <w:t xml:space="preserve"> </w:t>
      </w:r>
      <w:r w:rsidR="00D75CDE" w:rsidRPr="00D75CDE">
        <w:rPr>
          <w:rFonts w:ascii="Times New Roman" w:hAnsi="Times New Roman" w:cs="Times New Roman"/>
          <w:color w:val="000000" w:themeColor="text1"/>
          <w:sz w:val="24"/>
          <w:szCs w:val="24"/>
        </w:rPr>
        <w:t>В сборнике: Актуальные проблемы управления Сборник научных статей по итогам IV Всероссийской научно-практической конференции. Под редакцией С.Н. Яшина, Ю.С. Ширяевой. 2017. С. 164-166.</w:t>
      </w:r>
      <w:r w:rsidR="00D75CDE" w:rsidRPr="00D75CDE">
        <w:rPr>
          <w:rFonts w:ascii="Times New Roman" w:hAnsi="Times New Roman" w:cs="Times New Roman"/>
          <w:color w:val="000000" w:themeColor="text1"/>
          <w:sz w:val="24"/>
          <w:szCs w:val="24"/>
        </w:rPr>
        <w:tab/>
      </w:r>
    </w:p>
    <w:p w:rsidR="00D75CDE" w:rsidRPr="00D75CDE" w:rsidRDefault="008E6251" w:rsidP="00D75CDE">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r w:rsidR="00D75CDE" w:rsidRPr="00D75CDE">
        <w:rPr>
          <w:rFonts w:ascii="Times New Roman" w:hAnsi="Times New Roman" w:cs="Times New Roman"/>
          <w:color w:val="000000" w:themeColor="text1"/>
          <w:sz w:val="24"/>
          <w:szCs w:val="24"/>
        </w:rPr>
        <w:t>.</w:t>
      </w:r>
      <w:r w:rsidR="00D75CDE">
        <w:rPr>
          <w:rFonts w:ascii="Times New Roman" w:hAnsi="Times New Roman" w:cs="Times New Roman"/>
          <w:color w:val="000000" w:themeColor="text1"/>
          <w:sz w:val="24"/>
          <w:szCs w:val="24"/>
        </w:rPr>
        <w:t xml:space="preserve"> </w:t>
      </w:r>
      <w:r w:rsidR="00D75CDE" w:rsidRPr="00D75CDE">
        <w:rPr>
          <w:rFonts w:ascii="Times New Roman" w:hAnsi="Times New Roman" w:cs="Times New Roman"/>
          <w:color w:val="000000" w:themeColor="text1"/>
          <w:sz w:val="24"/>
          <w:szCs w:val="24"/>
        </w:rPr>
        <w:t>Ликвидация ПАО: порядок и особенности процедуры - Правовой щит [Электронный ресурс] // URL: https://rinf.ru</w:t>
      </w:r>
    </w:p>
    <w:p w:rsidR="00361F0F" w:rsidRPr="00E26DFD" w:rsidRDefault="008E6251" w:rsidP="00D75CDE">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r w:rsidR="00D75CDE" w:rsidRPr="00D75CDE">
        <w:rPr>
          <w:rFonts w:ascii="Times New Roman" w:hAnsi="Times New Roman" w:cs="Times New Roman"/>
          <w:color w:val="000000" w:themeColor="text1"/>
          <w:sz w:val="24"/>
          <w:szCs w:val="24"/>
        </w:rPr>
        <w:t>.</w:t>
      </w:r>
      <w:r w:rsidR="00D75CDE">
        <w:rPr>
          <w:rFonts w:ascii="Times New Roman" w:hAnsi="Times New Roman" w:cs="Times New Roman"/>
          <w:color w:val="000000" w:themeColor="text1"/>
          <w:sz w:val="24"/>
          <w:szCs w:val="24"/>
        </w:rPr>
        <w:t xml:space="preserve"> </w:t>
      </w:r>
      <w:r w:rsidR="00D75CDE" w:rsidRPr="00D75CDE">
        <w:rPr>
          <w:rFonts w:ascii="Times New Roman" w:hAnsi="Times New Roman" w:cs="Times New Roman"/>
          <w:color w:val="000000" w:themeColor="text1"/>
          <w:sz w:val="24"/>
          <w:szCs w:val="24"/>
        </w:rPr>
        <w:t>Ростовцева А.М. Акционерное общество как субъект предпринимательской деятельности // Общество и право. 2014. №1 (38). С.260</w:t>
      </w:r>
    </w:p>
    <w:p w:rsidR="00633A65" w:rsidRPr="00E26DFD" w:rsidRDefault="00633A65" w:rsidP="00904405">
      <w:pPr>
        <w:spacing w:after="0" w:line="240" w:lineRule="auto"/>
        <w:ind w:firstLine="567"/>
        <w:jc w:val="both"/>
        <w:rPr>
          <w:rFonts w:ascii="Times New Roman" w:hAnsi="Times New Roman" w:cs="Times New Roman"/>
          <w:color w:val="000000" w:themeColor="text1"/>
          <w:sz w:val="24"/>
          <w:szCs w:val="24"/>
        </w:rPr>
      </w:pPr>
    </w:p>
    <w:p w:rsidR="00633A65" w:rsidRPr="00E26DFD" w:rsidRDefault="00633A65" w:rsidP="00904405">
      <w:pPr>
        <w:spacing w:after="0" w:line="240" w:lineRule="auto"/>
        <w:ind w:firstLine="567"/>
        <w:jc w:val="center"/>
        <w:rPr>
          <w:rFonts w:ascii="Times New Roman" w:hAnsi="Times New Roman" w:cs="Times New Roman"/>
          <w:b/>
          <w:bCs/>
          <w:color w:val="000000" w:themeColor="text1"/>
          <w:sz w:val="24"/>
          <w:szCs w:val="24"/>
        </w:rPr>
      </w:pPr>
      <w:r w:rsidRPr="00E26DFD">
        <w:rPr>
          <w:rFonts w:ascii="Times New Roman" w:hAnsi="Times New Roman" w:cs="Times New Roman"/>
          <w:b/>
          <w:bCs/>
          <w:color w:val="000000" w:themeColor="text1"/>
          <w:sz w:val="24"/>
          <w:szCs w:val="24"/>
        </w:rPr>
        <w:t>Информация об автор</w:t>
      </w:r>
      <w:r w:rsidR="00C9083C" w:rsidRPr="00E26DFD">
        <w:rPr>
          <w:rFonts w:ascii="Times New Roman" w:hAnsi="Times New Roman" w:cs="Times New Roman"/>
          <w:b/>
          <w:bCs/>
          <w:color w:val="000000" w:themeColor="text1"/>
          <w:sz w:val="24"/>
          <w:szCs w:val="24"/>
        </w:rPr>
        <w:t>ах</w:t>
      </w:r>
    </w:p>
    <w:p w:rsidR="008E49D2" w:rsidRPr="00D3031F" w:rsidRDefault="00D3031F" w:rsidP="00D3031F">
      <w:pPr>
        <w:spacing w:after="0" w:line="240" w:lineRule="auto"/>
        <w:ind w:firstLine="567"/>
        <w:jc w:val="both"/>
        <w:rPr>
          <w:rFonts w:ascii="Times New Roman" w:eastAsia="Calibri" w:hAnsi="Times New Roman" w:cs="Times New Roman"/>
          <w:sz w:val="24"/>
          <w:szCs w:val="24"/>
        </w:rPr>
      </w:pPr>
      <w:r w:rsidRPr="00D3031F">
        <w:rPr>
          <w:rFonts w:ascii="Times New Roman" w:eastAsia="Calibri" w:hAnsi="Times New Roman" w:cs="Times New Roman"/>
          <w:sz w:val="24"/>
          <w:szCs w:val="24"/>
        </w:rPr>
        <w:t>Новожилова Анастасия Алексеевна</w:t>
      </w:r>
      <w:r w:rsidR="00902F8C" w:rsidRPr="00902F8C">
        <w:rPr>
          <w:rFonts w:ascii="Times New Roman" w:eastAsia="Calibri" w:hAnsi="Times New Roman" w:cs="Times New Roman"/>
          <w:sz w:val="24"/>
          <w:szCs w:val="24"/>
        </w:rPr>
        <w:t xml:space="preserve"> (Россия, Нижний Новгород) – </w:t>
      </w:r>
      <w:r w:rsidR="00902F8C">
        <w:rPr>
          <w:rFonts w:ascii="Times New Roman" w:eastAsia="Calibri" w:hAnsi="Times New Roman" w:cs="Times New Roman"/>
          <w:sz w:val="24"/>
          <w:szCs w:val="24"/>
        </w:rPr>
        <w:t>студент</w:t>
      </w:r>
      <w:r w:rsidR="00902F8C" w:rsidRPr="00902F8C">
        <w:rPr>
          <w:rFonts w:ascii="Times New Roman" w:eastAsia="Calibri" w:hAnsi="Times New Roman" w:cs="Times New Roman"/>
          <w:sz w:val="24"/>
          <w:szCs w:val="24"/>
        </w:rPr>
        <w:t xml:space="preserve">,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00902F8C" w:rsidRPr="00902F8C">
        <w:rPr>
          <w:rFonts w:ascii="Times New Roman" w:eastAsia="Calibri" w:hAnsi="Times New Roman" w:cs="Times New Roman"/>
          <w:sz w:val="24"/>
          <w:szCs w:val="24"/>
        </w:rPr>
        <w:t>г</w:t>
      </w:r>
      <w:proofErr w:type="gramStart"/>
      <w:r w:rsidR="00902F8C" w:rsidRPr="00902F8C">
        <w:rPr>
          <w:rFonts w:ascii="Times New Roman" w:eastAsia="Calibri" w:hAnsi="Times New Roman" w:cs="Times New Roman"/>
          <w:sz w:val="24"/>
          <w:szCs w:val="24"/>
        </w:rPr>
        <w:t>.Н</w:t>
      </w:r>
      <w:proofErr w:type="gramEnd"/>
      <w:r w:rsidR="00902F8C" w:rsidRPr="00902F8C">
        <w:rPr>
          <w:rFonts w:ascii="Times New Roman" w:eastAsia="Calibri" w:hAnsi="Times New Roman" w:cs="Times New Roman"/>
          <w:sz w:val="24"/>
          <w:szCs w:val="24"/>
        </w:rPr>
        <w:t>ижний</w:t>
      </w:r>
      <w:proofErr w:type="spellEnd"/>
      <w:r w:rsidR="00902F8C">
        <w:rPr>
          <w:rFonts w:ascii="Times New Roman" w:eastAsia="Calibri" w:hAnsi="Times New Roman" w:cs="Times New Roman"/>
          <w:sz w:val="24"/>
          <w:szCs w:val="24"/>
        </w:rPr>
        <w:t xml:space="preserve"> Новгород, пр. </w:t>
      </w:r>
      <w:proofErr w:type="gramStart"/>
      <w:r w:rsidR="00902F8C">
        <w:rPr>
          <w:rFonts w:ascii="Times New Roman" w:eastAsia="Calibri" w:hAnsi="Times New Roman" w:cs="Times New Roman"/>
          <w:sz w:val="24"/>
          <w:szCs w:val="24"/>
        </w:rPr>
        <w:t>Гагарина, д.17а</w:t>
      </w:r>
      <w:r w:rsidR="00122749">
        <w:rPr>
          <w:rFonts w:ascii="Times New Roman" w:eastAsia="Calibri" w:hAnsi="Times New Roman" w:cs="Times New Roman"/>
          <w:sz w:val="24"/>
          <w:szCs w:val="24"/>
        </w:rPr>
        <w:t xml:space="preserve">, </w:t>
      </w:r>
      <w:r w:rsidRPr="00D3031F">
        <w:rPr>
          <w:rFonts w:ascii="Times New Roman" w:eastAsia="Calibri" w:hAnsi="Times New Roman" w:cs="Times New Roman"/>
          <w:sz w:val="24"/>
          <w:szCs w:val="24"/>
        </w:rPr>
        <w:t>a.nowozhilowa@yandex.ru</w:t>
      </w:r>
      <w:r w:rsidR="00902F8C">
        <w:rPr>
          <w:rFonts w:ascii="Times New Roman" w:eastAsia="Calibri" w:hAnsi="Times New Roman" w:cs="Times New Roman"/>
          <w:sz w:val="24"/>
          <w:szCs w:val="24"/>
        </w:rPr>
        <w:t>)</w:t>
      </w:r>
      <w:r w:rsidR="00902F8C" w:rsidRPr="00902F8C">
        <w:rPr>
          <w:rFonts w:ascii="Times New Roman" w:eastAsia="Calibri" w:hAnsi="Times New Roman" w:cs="Times New Roman"/>
          <w:sz w:val="24"/>
          <w:szCs w:val="24"/>
        </w:rPr>
        <w:t>.</w:t>
      </w:r>
      <w:proofErr w:type="gramEnd"/>
    </w:p>
    <w:p w:rsidR="00361F0F" w:rsidRPr="00AD0D0C" w:rsidRDefault="00361F0F" w:rsidP="00904405">
      <w:pPr>
        <w:spacing w:after="0" w:line="240" w:lineRule="auto"/>
        <w:ind w:firstLine="567"/>
        <w:jc w:val="both"/>
        <w:rPr>
          <w:rFonts w:ascii="Times New Roman" w:hAnsi="Times New Roman" w:cs="Times New Roman"/>
          <w:color w:val="000000" w:themeColor="text1"/>
          <w:sz w:val="24"/>
          <w:szCs w:val="24"/>
        </w:rPr>
      </w:pPr>
    </w:p>
    <w:p w:rsidR="004B384E" w:rsidRPr="00D3031F" w:rsidRDefault="00D3031F" w:rsidP="00904405">
      <w:pPr>
        <w:spacing w:after="0" w:line="240" w:lineRule="auto"/>
        <w:ind w:firstLine="567"/>
        <w:jc w:val="right"/>
        <w:rPr>
          <w:rFonts w:ascii="Times New Roman" w:hAnsi="Times New Roman" w:cs="Times New Roman"/>
          <w:b/>
          <w:color w:val="000000" w:themeColor="text1"/>
          <w:sz w:val="24"/>
          <w:szCs w:val="24"/>
        </w:rPr>
      </w:pPr>
      <w:proofErr w:type="spellStart"/>
      <w:r w:rsidRPr="00D3031F">
        <w:rPr>
          <w:rFonts w:ascii="Times New Roman" w:hAnsi="Times New Roman" w:cs="Times New Roman"/>
          <w:b/>
          <w:color w:val="000000" w:themeColor="text1"/>
          <w:sz w:val="24"/>
          <w:szCs w:val="24"/>
          <w:lang w:val="en-US"/>
        </w:rPr>
        <w:t>Novozhilova</w:t>
      </w:r>
      <w:proofErr w:type="spellEnd"/>
      <w:r w:rsidRPr="00D3031F">
        <w:rPr>
          <w:rFonts w:ascii="Times New Roman" w:hAnsi="Times New Roman" w:cs="Times New Roman"/>
          <w:b/>
          <w:color w:val="000000" w:themeColor="text1"/>
          <w:sz w:val="24"/>
          <w:szCs w:val="24"/>
        </w:rPr>
        <w:t xml:space="preserve"> </w:t>
      </w:r>
      <w:r w:rsidRPr="00D3031F">
        <w:rPr>
          <w:rFonts w:ascii="Times New Roman" w:hAnsi="Times New Roman" w:cs="Times New Roman"/>
          <w:b/>
          <w:color w:val="000000" w:themeColor="text1"/>
          <w:sz w:val="24"/>
          <w:szCs w:val="24"/>
          <w:lang w:val="en-US"/>
        </w:rPr>
        <w:t>A</w:t>
      </w:r>
      <w:r w:rsidRPr="00D3031F">
        <w:rPr>
          <w:rFonts w:ascii="Times New Roman" w:hAnsi="Times New Roman" w:cs="Times New Roman"/>
          <w:b/>
          <w:color w:val="000000" w:themeColor="text1"/>
          <w:sz w:val="24"/>
          <w:szCs w:val="24"/>
        </w:rPr>
        <w:t>.</w:t>
      </w:r>
      <w:r w:rsidRPr="00D3031F">
        <w:rPr>
          <w:rFonts w:ascii="Times New Roman" w:hAnsi="Times New Roman" w:cs="Times New Roman"/>
          <w:b/>
          <w:color w:val="000000" w:themeColor="text1"/>
          <w:sz w:val="24"/>
          <w:szCs w:val="24"/>
          <w:lang w:val="en-US"/>
        </w:rPr>
        <w:t>A</w:t>
      </w:r>
      <w:r w:rsidRPr="00D3031F">
        <w:rPr>
          <w:rFonts w:ascii="Times New Roman" w:hAnsi="Times New Roman" w:cs="Times New Roman"/>
          <w:b/>
          <w:color w:val="000000" w:themeColor="text1"/>
          <w:sz w:val="24"/>
          <w:szCs w:val="24"/>
        </w:rPr>
        <w:t>.</w:t>
      </w:r>
    </w:p>
    <w:p w:rsidR="004B384E" w:rsidRPr="002240E8" w:rsidRDefault="00D3031F" w:rsidP="00904405">
      <w:pPr>
        <w:spacing w:after="0" w:line="240" w:lineRule="auto"/>
        <w:ind w:firstLine="567"/>
        <w:jc w:val="center"/>
        <w:rPr>
          <w:rFonts w:ascii="Times New Roman" w:hAnsi="Times New Roman" w:cs="Times New Roman"/>
          <w:b/>
          <w:color w:val="000000" w:themeColor="text1"/>
          <w:sz w:val="24"/>
          <w:szCs w:val="24"/>
          <w:lang w:val="en-US"/>
        </w:rPr>
      </w:pPr>
      <w:r w:rsidRPr="00D3031F">
        <w:rPr>
          <w:rFonts w:ascii="Times New Roman" w:hAnsi="Times New Roman" w:cs="Times New Roman"/>
          <w:b/>
          <w:color w:val="000000" w:themeColor="text1"/>
          <w:sz w:val="24"/>
          <w:szCs w:val="24"/>
          <w:lang w:val="en-US"/>
        </w:rPr>
        <w:t>TO THE ISSUE OF TERMINATION OF JOINT-STOCK COMPANY ACTIVITY</w:t>
      </w:r>
    </w:p>
    <w:p w:rsidR="007E614A" w:rsidRPr="002240E8" w:rsidRDefault="007E614A" w:rsidP="00904405">
      <w:pPr>
        <w:spacing w:after="0" w:line="240" w:lineRule="auto"/>
        <w:ind w:firstLine="567"/>
        <w:jc w:val="center"/>
        <w:rPr>
          <w:rFonts w:ascii="Times New Roman" w:hAnsi="Times New Roman" w:cs="Times New Roman"/>
          <w:b/>
          <w:color w:val="000000" w:themeColor="text1"/>
          <w:sz w:val="24"/>
          <w:szCs w:val="24"/>
          <w:lang w:val="en-US"/>
        </w:rPr>
      </w:pPr>
    </w:p>
    <w:p w:rsidR="004B384E" w:rsidRPr="00E26DFD" w:rsidRDefault="00F40E5B" w:rsidP="00904405">
      <w:pPr>
        <w:spacing w:after="0" w:line="240" w:lineRule="auto"/>
        <w:ind w:firstLine="567"/>
        <w:jc w:val="both"/>
        <w:rPr>
          <w:rFonts w:ascii="Times New Roman" w:hAnsi="Times New Roman" w:cs="Times New Roman"/>
          <w:b/>
          <w:color w:val="000000" w:themeColor="text1"/>
          <w:sz w:val="24"/>
          <w:szCs w:val="24"/>
          <w:lang w:val="en-US"/>
        </w:rPr>
      </w:pPr>
      <w:proofErr w:type="gramStart"/>
      <w:r w:rsidRPr="00E26DFD">
        <w:rPr>
          <w:rFonts w:ascii="Times New Roman" w:hAnsi="Times New Roman" w:cs="Times New Roman"/>
          <w:b/>
          <w:color w:val="000000" w:themeColor="text1"/>
          <w:sz w:val="24"/>
          <w:szCs w:val="24"/>
          <w:lang w:val="en-US"/>
        </w:rPr>
        <w:t>Annotation.</w:t>
      </w:r>
      <w:proofErr w:type="gramEnd"/>
      <w:r w:rsidRPr="00E26DFD">
        <w:rPr>
          <w:rFonts w:ascii="Times New Roman" w:hAnsi="Times New Roman" w:cs="Times New Roman"/>
          <w:b/>
          <w:color w:val="000000" w:themeColor="text1"/>
          <w:sz w:val="24"/>
          <w:szCs w:val="24"/>
          <w:lang w:val="en-US"/>
        </w:rPr>
        <w:t xml:space="preserve"> </w:t>
      </w:r>
      <w:r w:rsidR="00D3031F" w:rsidRPr="00D3031F">
        <w:rPr>
          <w:rFonts w:ascii="Times New Roman" w:hAnsi="Times New Roman" w:cs="Times New Roman"/>
          <w:i/>
          <w:color w:val="000000" w:themeColor="text1"/>
          <w:sz w:val="24"/>
          <w:szCs w:val="24"/>
          <w:lang w:val="en-US"/>
        </w:rPr>
        <w:t>The article discusses the features of the process of termination of the joint-stock company in relation to modern economic conditions and the state of domestic legislation governing these aspects. Bankruptcy growth statistics are considered. The opinions of experts on the dynamics of bankruptcies and the forecast for the near future are given. It has been established that the projected substantial increase in the share of bankruptcies of enterprises (including joint-stock companies) in the most vulnerable sectors will have a particularly detrimental effect on the financial system of the regions, which will subsequently affect the economy of the whole country.</w:t>
      </w:r>
    </w:p>
    <w:p w:rsidR="00C214EA" w:rsidRPr="00EF20FF" w:rsidRDefault="00F40E5B" w:rsidP="00904405">
      <w:pPr>
        <w:spacing w:after="0" w:line="240" w:lineRule="auto"/>
        <w:ind w:firstLine="567"/>
        <w:jc w:val="both"/>
        <w:rPr>
          <w:rFonts w:ascii="Times New Roman" w:hAnsi="Times New Roman" w:cs="Times New Roman"/>
          <w:sz w:val="24"/>
          <w:szCs w:val="24"/>
          <w:lang w:val="en-US"/>
        </w:rPr>
      </w:pPr>
      <w:r w:rsidRPr="00E26DFD">
        <w:rPr>
          <w:rFonts w:ascii="Times New Roman" w:hAnsi="Times New Roman" w:cs="Times New Roman"/>
          <w:b/>
          <w:sz w:val="24"/>
          <w:szCs w:val="24"/>
          <w:lang w:val="en-US"/>
        </w:rPr>
        <w:t>Key words:</w:t>
      </w:r>
      <w:r w:rsidRPr="00E26DFD">
        <w:rPr>
          <w:rFonts w:ascii="Times New Roman" w:hAnsi="Times New Roman" w:cs="Times New Roman"/>
          <w:sz w:val="24"/>
          <w:szCs w:val="24"/>
          <w:lang w:val="en-US"/>
        </w:rPr>
        <w:t xml:space="preserve"> </w:t>
      </w:r>
      <w:r w:rsidR="00D3031F" w:rsidRPr="00D3031F">
        <w:rPr>
          <w:rFonts w:ascii="Times New Roman" w:hAnsi="Times New Roman" w:cs="Times New Roman"/>
          <w:i/>
          <w:sz w:val="24"/>
          <w:szCs w:val="24"/>
          <w:lang w:val="en-US"/>
        </w:rPr>
        <w:t>bankruptcy, termination of a joint stock company, liquidation, economi</w:t>
      </w:r>
      <w:r w:rsidR="00D3031F">
        <w:rPr>
          <w:rFonts w:ascii="Times New Roman" w:hAnsi="Times New Roman" w:cs="Times New Roman"/>
          <w:i/>
          <w:sz w:val="24"/>
          <w:szCs w:val="24"/>
          <w:lang w:val="en-US"/>
        </w:rPr>
        <w:t>c situation, enterprise economy</w:t>
      </w:r>
      <w:r w:rsidR="00EF20FF" w:rsidRPr="00DC6AF5">
        <w:rPr>
          <w:rFonts w:ascii="Times New Roman" w:hAnsi="Times New Roman" w:cs="Times New Roman"/>
          <w:i/>
          <w:sz w:val="24"/>
          <w:szCs w:val="24"/>
          <w:lang w:val="en-US"/>
        </w:rPr>
        <w:t>.</w:t>
      </w:r>
    </w:p>
    <w:p w:rsidR="00F40E5B" w:rsidRPr="00B82936" w:rsidRDefault="00F40E5B" w:rsidP="00904405">
      <w:pPr>
        <w:spacing w:after="0" w:line="240" w:lineRule="auto"/>
        <w:ind w:firstLine="567"/>
        <w:jc w:val="both"/>
        <w:rPr>
          <w:rFonts w:ascii="Times New Roman" w:hAnsi="Times New Roman" w:cs="Times New Roman"/>
          <w:sz w:val="24"/>
          <w:szCs w:val="24"/>
          <w:lang w:val="en-US"/>
        </w:rPr>
      </w:pPr>
    </w:p>
    <w:p w:rsidR="00C35FC5" w:rsidRPr="00B82936" w:rsidRDefault="00C35FC5" w:rsidP="00904405">
      <w:pPr>
        <w:spacing w:after="0" w:line="240" w:lineRule="auto"/>
        <w:ind w:firstLine="567"/>
        <w:jc w:val="center"/>
        <w:rPr>
          <w:rFonts w:ascii="Times New Roman" w:hAnsi="Times New Roman" w:cs="Times New Roman"/>
          <w:b/>
          <w:sz w:val="24"/>
          <w:szCs w:val="24"/>
          <w:lang w:val="en-US"/>
        </w:rPr>
      </w:pPr>
      <w:r w:rsidRPr="00B82936">
        <w:rPr>
          <w:rFonts w:ascii="Times New Roman" w:hAnsi="Times New Roman" w:cs="Times New Roman"/>
          <w:b/>
          <w:sz w:val="24"/>
          <w:szCs w:val="24"/>
          <w:lang w:val="en-US"/>
        </w:rPr>
        <w:t>Information about authors</w:t>
      </w:r>
    </w:p>
    <w:p w:rsidR="00C35FC5" w:rsidRPr="00D3031F" w:rsidRDefault="00D3031F" w:rsidP="00D3031F">
      <w:pPr>
        <w:spacing w:after="0" w:line="240" w:lineRule="auto"/>
        <w:ind w:firstLine="567"/>
        <w:jc w:val="both"/>
        <w:rPr>
          <w:rFonts w:ascii="Times New Roman" w:hAnsi="Times New Roman" w:cs="Times New Roman"/>
          <w:sz w:val="24"/>
          <w:szCs w:val="24"/>
          <w:lang w:val="en-US"/>
        </w:rPr>
      </w:pPr>
      <w:proofErr w:type="spellStart"/>
      <w:r w:rsidRPr="00D3031F">
        <w:rPr>
          <w:rFonts w:ascii="Times New Roman" w:hAnsi="Times New Roman" w:cs="Times New Roman"/>
          <w:sz w:val="24"/>
          <w:szCs w:val="24"/>
          <w:lang w:val="en-US"/>
        </w:rPr>
        <w:t>Novozhilova</w:t>
      </w:r>
      <w:proofErr w:type="spellEnd"/>
      <w:r w:rsidRPr="00D3031F">
        <w:rPr>
          <w:rFonts w:ascii="Times New Roman" w:hAnsi="Times New Roman" w:cs="Times New Roman"/>
          <w:sz w:val="24"/>
          <w:szCs w:val="24"/>
          <w:lang w:val="en-US"/>
        </w:rPr>
        <w:t xml:space="preserve"> Anastasia </w:t>
      </w:r>
      <w:proofErr w:type="spellStart"/>
      <w:r w:rsidRPr="00D3031F">
        <w:rPr>
          <w:rFonts w:ascii="Times New Roman" w:hAnsi="Times New Roman" w:cs="Times New Roman"/>
          <w:sz w:val="24"/>
          <w:szCs w:val="24"/>
          <w:lang w:val="en-US"/>
        </w:rPr>
        <w:t>Alekseevna</w:t>
      </w:r>
      <w:proofErr w:type="spellEnd"/>
      <w:r w:rsidR="00902F8C" w:rsidRPr="00902F8C">
        <w:rPr>
          <w:rFonts w:ascii="Times New Roman" w:hAnsi="Times New Roman" w:cs="Times New Roman"/>
          <w:sz w:val="24"/>
          <w:szCs w:val="24"/>
          <w:lang w:val="en-US"/>
        </w:rPr>
        <w:t xml:space="preserve"> (Russia, Nizhny Novgorod) - student, Federal State Budget Educational </w:t>
      </w:r>
      <w:proofErr w:type="spellStart"/>
      <w:r w:rsidR="00902F8C" w:rsidRPr="00902F8C">
        <w:rPr>
          <w:rFonts w:ascii="Times New Roman" w:hAnsi="Times New Roman" w:cs="Times New Roman"/>
          <w:sz w:val="24"/>
          <w:szCs w:val="24"/>
          <w:lang w:val="en-US"/>
        </w:rPr>
        <w:t>Educational</w:t>
      </w:r>
      <w:proofErr w:type="spellEnd"/>
      <w:r w:rsidR="00902F8C" w:rsidRPr="00902F8C">
        <w:rPr>
          <w:rFonts w:ascii="Times New Roman" w:hAnsi="Times New Roman" w:cs="Times New Roman"/>
          <w:sz w:val="24"/>
          <w:szCs w:val="24"/>
          <w:lang w:val="en-US"/>
        </w:rPr>
        <w:t xml:space="preserve"> Institution of Higher Education "Russian State University of Justice" (</w:t>
      </w:r>
      <w:proofErr w:type="spellStart"/>
      <w:r w:rsidR="00902F8C" w:rsidRPr="00902F8C">
        <w:rPr>
          <w:rFonts w:ascii="Times New Roman" w:hAnsi="Times New Roman" w:cs="Times New Roman"/>
          <w:sz w:val="24"/>
          <w:szCs w:val="24"/>
          <w:lang w:val="en-US"/>
        </w:rPr>
        <w:t>Privolzhsky</w:t>
      </w:r>
      <w:proofErr w:type="spellEnd"/>
      <w:r w:rsidR="00902F8C" w:rsidRPr="00902F8C">
        <w:rPr>
          <w:rFonts w:ascii="Times New Roman" w:hAnsi="Times New Roman" w:cs="Times New Roman"/>
          <w:sz w:val="24"/>
          <w:szCs w:val="24"/>
          <w:lang w:val="en-US"/>
        </w:rPr>
        <w:t xml:space="preserve"> Branch) (603022,</w:t>
      </w:r>
      <w:r w:rsidR="00902F8C">
        <w:rPr>
          <w:rFonts w:ascii="Times New Roman" w:hAnsi="Times New Roman" w:cs="Times New Roman"/>
          <w:sz w:val="24"/>
          <w:szCs w:val="24"/>
          <w:lang w:val="en-US"/>
        </w:rPr>
        <w:t xml:space="preserve"> Nizhny Novgorod, Gagarin, 17a</w:t>
      </w:r>
      <w:r w:rsidR="00122749" w:rsidRPr="00122749">
        <w:rPr>
          <w:rFonts w:ascii="Times New Roman" w:hAnsi="Times New Roman" w:cs="Times New Roman"/>
          <w:sz w:val="24"/>
          <w:szCs w:val="24"/>
          <w:lang w:val="en-US"/>
        </w:rPr>
        <w:t xml:space="preserve">, </w:t>
      </w:r>
      <w:r w:rsidRPr="00D3031F">
        <w:rPr>
          <w:rFonts w:ascii="Times New Roman" w:hAnsi="Times New Roman" w:cs="Times New Roman"/>
          <w:sz w:val="24"/>
          <w:szCs w:val="24"/>
          <w:lang w:val="en-US"/>
        </w:rPr>
        <w:t>a.nowozhilowa@yandex.ru</w:t>
      </w:r>
      <w:r w:rsidR="00902F8C">
        <w:rPr>
          <w:rFonts w:ascii="Times New Roman" w:hAnsi="Times New Roman" w:cs="Times New Roman"/>
          <w:sz w:val="24"/>
          <w:szCs w:val="24"/>
          <w:lang w:val="en-US"/>
        </w:rPr>
        <w:t>)</w:t>
      </w:r>
      <w:r w:rsidR="00902F8C" w:rsidRPr="00902F8C">
        <w:rPr>
          <w:rFonts w:ascii="Times New Roman" w:hAnsi="Times New Roman" w:cs="Times New Roman"/>
          <w:sz w:val="24"/>
          <w:szCs w:val="24"/>
          <w:lang w:val="en-US"/>
        </w:rPr>
        <w:t>.</w:t>
      </w:r>
    </w:p>
    <w:p w:rsidR="00C35FC5" w:rsidRPr="00B82936" w:rsidRDefault="00C35FC5" w:rsidP="00904405">
      <w:pPr>
        <w:spacing w:after="0" w:line="240" w:lineRule="auto"/>
        <w:ind w:firstLine="567"/>
        <w:jc w:val="both"/>
        <w:rPr>
          <w:rFonts w:ascii="Times New Roman" w:hAnsi="Times New Roman" w:cs="Times New Roman"/>
          <w:sz w:val="24"/>
          <w:szCs w:val="24"/>
          <w:lang w:val="en-US"/>
        </w:rPr>
      </w:pPr>
    </w:p>
    <w:p w:rsidR="008D7AC2" w:rsidRPr="00B82936" w:rsidRDefault="008D7AC2" w:rsidP="00904405">
      <w:pPr>
        <w:spacing w:after="0" w:line="240" w:lineRule="auto"/>
        <w:ind w:firstLine="567"/>
        <w:jc w:val="center"/>
        <w:rPr>
          <w:rFonts w:ascii="Times New Roman" w:hAnsi="Times New Roman" w:cs="Times New Roman"/>
          <w:b/>
          <w:sz w:val="24"/>
          <w:szCs w:val="24"/>
          <w:lang w:val="en-US"/>
        </w:rPr>
      </w:pPr>
      <w:r w:rsidRPr="00E26DFD">
        <w:rPr>
          <w:rFonts w:ascii="Times New Roman" w:hAnsi="Times New Roman" w:cs="Times New Roman"/>
          <w:b/>
          <w:sz w:val="24"/>
          <w:szCs w:val="24"/>
          <w:lang w:val="en-US"/>
        </w:rPr>
        <w:t>Bibliography</w:t>
      </w:r>
    </w:p>
    <w:p w:rsidR="00D3031F" w:rsidRPr="00D3031F" w:rsidRDefault="00A74CFF" w:rsidP="00D3031F">
      <w:pPr>
        <w:spacing w:after="0" w:line="240" w:lineRule="auto"/>
        <w:ind w:firstLine="567"/>
        <w:jc w:val="both"/>
        <w:rPr>
          <w:rFonts w:ascii="Times New Roman" w:hAnsi="Times New Roman" w:cs="Times New Roman"/>
          <w:sz w:val="24"/>
          <w:szCs w:val="24"/>
          <w:lang w:val="en-US"/>
        </w:rPr>
      </w:pPr>
      <w:r w:rsidRPr="00A74CFF">
        <w:rPr>
          <w:rFonts w:ascii="Times New Roman" w:hAnsi="Times New Roman" w:cs="Times New Roman"/>
          <w:sz w:val="24"/>
          <w:szCs w:val="24"/>
          <w:lang w:val="en-US"/>
        </w:rPr>
        <w:t>1.</w:t>
      </w:r>
      <w:r w:rsidR="00567372" w:rsidRPr="00567372">
        <w:rPr>
          <w:rFonts w:ascii="Times New Roman" w:hAnsi="Times New Roman" w:cs="Times New Roman"/>
          <w:sz w:val="24"/>
          <w:szCs w:val="24"/>
          <w:lang w:val="en-US"/>
        </w:rPr>
        <w:t xml:space="preserve"> </w:t>
      </w:r>
      <w:bookmarkStart w:id="0" w:name="_GoBack"/>
      <w:bookmarkEnd w:id="0"/>
      <w:r w:rsidR="00D3031F" w:rsidRPr="00D3031F">
        <w:rPr>
          <w:rFonts w:ascii="Times New Roman" w:hAnsi="Times New Roman" w:cs="Times New Roman"/>
          <w:sz w:val="24"/>
          <w:szCs w:val="24"/>
          <w:lang w:val="en-US"/>
        </w:rPr>
        <w:t>Federal Law No. 127-ФЗ of 26.10.2002 (ed. 12.11.2018) "On Insolvency (Bankruptcy)"//"Russian Gazette," № 209-210, 02.11.2002</w:t>
      </w:r>
    </w:p>
    <w:p w:rsidR="00D3031F" w:rsidRPr="00D3031F" w:rsidRDefault="00D3031F" w:rsidP="00D3031F">
      <w:pPr>
        <w:spacing w:after="0" w:line="240" w:lineRule="auto"/>
        <w:ind w:firstLine="567"/>
        <w:jc w:val="both"/>
        <w:rPr>
          <w:rFonts w:ascii="Times New Roman" w:hAnsi="Times New Roman" w:cs="Times New Roman"/>
          <w:sz w:val="24"/>
          <w:szCs w:val="24"/>
          <w:lang w:val="en-US"/>
        </w:rPr>
      </w:pPr>
      <w:r w:rsidRPr="00D3031F">
        <w:rPr>
          <w:rFonts w:ascii="Times New Roman" w:hAnsi="Times New Roman" w:cs="Times New Roman"/>
          <w:sz w:val="24"/>
          <w:szCs w:val="24"/>
          <w:lang w:val="en-US"/>
        </w:rPr>
        <w:t>2. Federal Bankruptcy: 2019 Insolvency Market Review [Electronic Resource]//URL: https://finance.rambler.ru/other/43899441-bankrotstvo-po-fedresursu-obzor-rynka-nesostoyatelnosti-v-2019-godu-s-kommentariyami-alekseya-yuhnina/</w:t>
      </w:r>
    </w:p>
    <w:p w:rsidR="00D3031F" w:rsidRPr="00D3031F" w:rsidRDefault="00D3031F" w:rsidP="00D3031F">
      <w:pPr>
        <w:spacing w:after="0" w:line="240" w:lineRule="auto"/>
        <w:ind w:firstLine="567"/>
        <w:jc w:val="both"/>
        <w:rPr>
          <w:rFonts w:ascii="Times New Roman" w:hAnsi="Times New Roman" w:cs="Times New Roman"/>
          <w:sz w:val="24"/>
          <w:szCs w:val="24"/>
          <w:lang w:val="en-US"/>
        </w:rPr>
      </w:pPr>
      <w:r w:rsidRPr="00D3031F">
        <w:rPr>
          <w:rFonts w:ascii="Times New Roman" w:hAnsi="Times New Roman" w:cs="Times New Roman"/>
          <w:sz w:val="24"/>
          <w:szCs w:val="24"/>
          <w:lang w:val="en-US"/>
        </w:rPr>
        <w:t xml:space="preserve">3. Civil Law: Textbook: In 2 volumes Tom 1/Under commonly. Ed. </w:t>
      </w:r>
      <w:proofErr w:type="spellStart"/>
      <w:r w:rsidRPr="00D3031F">
        <w:rPr>
          <w:rFonts w:ascii="Times New Roman" w:hAnsi="Times New Roman" w:cs="Times New Roman"/>
          <w:sz w:val="24"/>
          <w:szCs w:val="24"/>
          <w:lang w:val="en-US"/>
        </w:rPr>
        <w:t>Karpycheva</w:t>
      </w:r>
      <w:proofErr w:type="spellEnd"/>
      <w:r w:rsidRPr="00D3031F">
        <w:rPr>
          <w:rFonts w:ascii="Times New Roman" w:hAnsi="Times New Roman" w:cs="Times New Roman"/>
          <w:sz w:val="24"/>
          <w:szCs w:val="24"/>
          <w:lang w:val="en-US"/>
        </w:rPr>
        <w:t xml:space="preserve"> M.V., </w:t>
      </w:r>
      <w:proofErr w:type="spellStart"/>
      <w:r w:rsidRPr="00D3031F">
        <w:rPr>
          <w:rFonts w:ascii="Times New Roman" w:hAnsi="Times New Roman" w:cs="Times New Roman"/>
          <w:sz w:val="24"/>
          <w:szCs w:val="24"/>
          <w:lang w:val="en-US"/>
        </w:rPr>
        <w:t>Huzhina</w:t>
      </w:r>
      <w:proofErr w:type="spellEnd"/>
      <w:r w:rsidRPr="00D3031F">
        <w:rPr>
          <w:rFonts w:ascii="Times New Roman" w:hAnsi="Times New Roman" w:cs="Times New Roman"/>
          <w:sz w:val="24"/>
          <w:szCs w:val="24"/>
          <w:lang w:val="en-US"/>
        </w:rPr>
        <w:t xml:space="preserve"> A.M., - M.: INFRA-M, 2016. P</w:t>
      </w:r>
      <w:r>
        <w:rPr>
          <w:rFonts w:ascii="Times New Roman" w:hAnsi="Times New Roman" w:cs="Times New Roman"/>
          <w:sz w:val="24"/>
          <w:szCs w:val="24"/>
        </w:rPr>
        <w:t>.</w:t>
      </w:r>
      <w:r w:rsidRPr="00D3031F">
        <w:rPr>
          <w:rFonts w:ascii="Times New Roman" w:hAnsi="Times New Roman" w:cs="Times New Roman"/>
          <w:sz w:val="24"/>
          <w:szCs w:val="24"/>
          <w:lang w:val="en-US"/>
        </w:rPr>
        <w:t xml:space="preserve"> 219</w:t>
      </w:r>
    </w:p>
    <w:p w:rsidR="00D3031F" w:rsidRPr="00CE1583" w:rsidRDefault="00D3031F" w:rsidP="00D3031F">
      <w:pPr>
        <w:spacing w:after="0" w:line="240" w:lineRule="auto"/>
        <w:ind w:firstLine="567"/>
        <w:jc w:val="both"/>
        <w:rPr>
          <w:rFonts w:ascii="Times New Roman" w:hAnsi="Times New Roman" w:cs="Times New Roman"/>
          <w:sz w:val="24"/>
          <w:szCs w:val="24"/>
          <w:lang w:val="en-US"/>
        </w:rPr>
      </w:pPr>
      <w:r w:rsidRPr="00D3031F">
        <w:rPr>
          <w:rFonts w:ascii="Times New Roman" w:hAnsi="Times New Roman" w:cs="Times New Roman"/>
          <w:sz w:val="24"/>
          <w:szCs w:val="24"/>
          <w:lang w:val="en-US"/>
        </w:rPr>
        <w:t xml:space="preserve">4. </w:t>
      </w:r>
      <w:proofErr w:type="spellStart"/>
      <w:r w:rsidRPr="00D3031F">
        <w:rPr>
          <w:rFonts w:ascii="Times New Roman" w:hAnsi="Times New Roman" w:cs="Times New Roman"/>
          <w:sz w:val="24"/>
          <w:szCs w:val="24"/>
          <w:lang w:val="en-US"/>
        </w:rPr>
        <w:t>Igolkina</w:t>
      </w:r>
      <w:proofErr w:type="spellEnd"/>
      <w:r w:rsidRPr="00D3031F">
        <w:rPr>
          <w:rFonts w:ascii="Times New Roman" w:hAnsi="Times New Roman" w:cs="Times New Roman"/>
          <w:sz w:val="24"/>
          <w:szCs w:val="24"/>
          <w:lang w:val="en-US"/>
        </w:rPr>
        <w:t xml:space="preserve"> T.S., </w:t>
      </w:r>
      <w:proofErr w:type="spellStart"/>
      <w:r w:rsidRPr="00D3031F">
        <w:rPr>
          <w:rFonts w:ascii="Times New Roman" w:hAnsi="Times New Roman" w:cs="Times New Roman"/>
          <w:sz w:val="24"/>
          <w:szCs w:val="24"/>
          <w:lang w:val="en-US"/>
        </w:rPr>
        <w:t>Terekhov</w:t>
      </w:r>
      <w:proofErr w:type="spellEnd"/>
      <w:r w:rsidRPr="00D3031F">
        <w:rPr>
          <w:rFonts w:ascii="Times New Roman" w:hAnsi="Times New Roman" w:cs="Times New Roman"/>
          <w:sz w:val="24"/>
          <w:szCs w:val="24"/>
          <w:lang w:val="en-US"/>
        </w:rPr>
        <w:t xml:space="preserve"> A.M. A controlling stake as a way to manage the company // </w:t>
      </w:r>
      <w:proofErr w:type="gramStart"/>
      <w:r w:rsidRPr="00D3031F">
        <w:rPr>
          <w:rFonts w:ascii="Times New Roman" w:hAnsi="Times New Roman" w:cs="Times New Roman"/>
          <w:sz w:val="24"/>
          <w:szCs w:val="24"/>
          <w:lang w:val="en-US"/>
        </w:rPr>
        <w:t>In</w:t>
      </w:r>
      <w:proofErr w:type="gramEnd"/>
      <w:r w:rsidRPr="00D3031F">
        <w:rPr>
          <w:rFonts w:ascii="Times New Roman" w:hAnsi="Times New Roman" w:cs="Times New Roman"/>
          <w:sz w:val="24"/>
          <w:szCs w:val="24"/>
          <w:lang w:val="en-US"/>
        </w:rPr>
        <w:t xml:space="preserve"> the collection: Actual problems of management Collection of scientific articles based on the results of the IV All-Russian scientific-practical conference. </w:t>
      </w:r>
      <w:proofErr w:type="gramStart"/>
      <w:r w:rsidRPr="00CE1583">
        <w:rPr>
          <w:rFonts w:ascii="Times New Roman" w:hAnsi="Times New Roman" w:cs="Times New Roman"/>
          <w:sz w:val="24"/>
          <w:szCs w:val="24"/>
          <w:lang w:val="en-US"/>
        </w:rPr>
        <w:t xml:space="preserve">Edited by S.N. </w:t>
      </w:r>
      <w:proofErr w:type="spellStart"/>
      <w:r w:rsidRPr="00CE1583">
        <w:rPr>
          <w:rFonts w:ascii="Times New Roman" w:hAnsi="Times New Roman" w:cs="Times New Roman"/>
          <w:sz w:val="24"/>
          <w:szCs w:val="24"/>
          <w:lang w:val="en-US"/>
        </w:rPr>
        <w:t>Yashina</w:t>
      </w:r>
      <w:proofErr w:type="spellEnd"/>
      <w:r w:rsidRPr="00CE1583">
        <w:rPr>
          <w:rFonts w:ascii="Times New Roman" w:hAnsi="Times New Roman" w:cs="Times New Roman"/>
          <w:sz w:val="24"/>
          <w:szCs w:val="24"/>
          <w:lang w:val="en-US"/>
        </w:rPr>
        <w:t xml:space="preserve">, </w:t>
      </w:r>
      <w:proofErr w:type="spellStart"/>
      <w:r w:rsidRPr="00CE1583">
        <w:rPr>
          <w:rFonts w:ascii="Times New Roman" w:hAnsi="Times New Roman" w:cs="Times New Roman"/>
          <w:sz w:val="24"/>
          <w:szCs w:val="24"/>
          <w:lang w:val="en-US"/>
        </w:rPr>
        <w:t>Yu.S</w:t>
      </w:r>
      <w:proofErr w:type="spellEnd"/>
      <w:r w:rsidRPr="00CE1583">
        <w:rPr>
          <w:rFonts w:ascii="Times New Roman" w:hAnsi="Times New Roman" w:cs="Times New Roman"/>
          <w:sz w:val="24"/>
          <w:szCs w:val="24"/>
          <w:lang w:val="en-US"/>
        </w:rPr>
        <w:t>.</w:t>
      </w:r>
      <w:proofErr w:type="gramEnd"/>
      <w:r w:rsidRPr="00CE1583">
        <w:rPr>
          <w:rFonts w:ascii="Times New Roman" w:hAnsi="Times New Roman" w:cs="Times New Roman"/>
          <w:sz w:val="24"/>
          <w:szCs w:val="24"/>
          <w:lang w:val="en-US"/>
        </w:rPr>
        <w:t xml:space="preserve"> </w:t>
      </w:r>
      <w:proofErr w:type="spellStart"/>
      <w:proofErr w:type="gramStart"/>
      <w:r w:rsidRPr="00CE1583">
        <w:rPr>
          <w:rFonts w:ascii="Times New Roman" w:hAnsi="Times New Roman" w:cs="Times New Roman"/>
          <w:sz w:val="24"/>
          <w:szCs w:val="24"/>
          <w:lang w:val="en-US"/>
        </w:rPr>
        <w:t>Shiryaeva</w:t>
      </w:r>
      <w:proofErr w:type="spellEnd"/>
      <w:r w:rsidRPr="00CE1583">
        <w:rPr>
          <w:rFonts w:ascii="Times New Roman" w:hAnsi="Times New Roman" w:cs="Times New Roman"/>
          <w:sz w:val="24"/>
          <w:szCs w:val="24"/>
          <w:lang w:val="en-US"/>
        </w:rPr>
        <w:t>.</w:t>
      </w:r>
      <w:proofErr w:type="gramEnd"/>
      <w:r w:rsidRPr="00CE1583">
        <w:rPr>
          <w:rFonts w:ascii="Times New Roman" w:hAnsi="Times New Roman" w:cs="Times New Roman"/>
          <w:sz w:val="24"/>
          <w:szCs w:val="24"/>
          <w:lang w:val="en-US"/>
        </w:rPr>
        <w:t xml:space="preserve"> 2017.</w:t>
      </w:r>
      <w:r w:rsidR="00CE1583">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CE1583">
        <w:rPr>
          <w:rFonts w:ascii="Times New Roman" w:hAnsi="Times New Roman" w:cs="Times New Roman"/>
          <w:sz w:val="24"/>
          <w:szCs w:val="24"/>
          <w:lang w:val="en-US"/>
        </w:rPr>
        <w:t>. 164-166.</w:t>
      </w:r>
    </w:p>
    <w:p w:rsidR="00D3031F" w:rsidRPr="00D3031F" w:rsidRDefault="00D3031F" w:rsidP="00D3031F">
      <w:pPr>
        <w:spacing w:after="0" w:line="240" w:lineRule="auto"/>
        <w:ind w:firstLine="567"/>
        <w:jc w:val="both"/>
        <w:rPr>
          <w:rFonts w:ascii="Times New Roman" w:hAnsi="Times New Roman" w:cs="Times New Roman"/>
          <w:sz w:val="24"/>
          <w:szCs w:val="24"/>
          <w:lang w:val="en-US"/>
        </w:rPr>
      </w:pPr>
      <w:r w:rsidRPr="00D3031F">
        <w:rPr>
          <w:rFonts w:ascii="Times New Roman" w:hAnsi="Times New Roman" w:cs="Times New Roman"/>
          <w:sz w:val="24"/>
          <w:szCs w:val="24"/>
          <w:lang w:val="en-US"/>
        </w:rPr>
        <w:lastRenderedPageBreak/>
        <w:t>5</w:t>
      </w:r>
      <w:r w:rsidRPr="00D3031F">
        <w:rPr>
          <w:rFonts w:ascii="Times New Roman" w:hAnsi="Times New Roman" w:cs="Times New Roman"/>
          <w:sz w:val="24"/>
          <w:szCs w:val="24"/>
          <w:lang w:val="en-US"/>
        </w:rPr>
        <w:t>. Liquidation of PJSC: procedure and peculiarities of procedure - Legal shield [Electronic resource]//URL: https://rinf.ru</w:t>
      </w:r>
    </w:p>
    <w:p w:rsidR="008D7AC2" w:rsidRPr="00E26DFD" w:rsidRDefault="00D3031F" w:rsidP="00D3031F">
      <w:pPr>
        <w:spacing w:after="0" w:line="240" w:lineRule="auto"/>
        <w:ind w:firstLine="567"/>
        <w:jc w:val="both"/>
        <w:rPr>
          <w:rFonts w:ascii="Times New Roman" w:hAnsi="Times New Roman" w:cs="Times New Roman"/>
          <w:sz w:val="24"/>
          <w:szCs w:val="24"/>
          <w:lang w:val="en-US"/>
        </w:rPr>
      </w:pPr>
      <w:r w:rsidRPr="00D3031F">
        <w:rPr>
          <w:rFonts w:ascii="Times New Roman" w:hAnsi="Times New Roman" w:cs="Times New Roman"/>
          <w:sz w:val="24"/>
          <w:szCs w:val="24"/>
          <w:lang w:val="en-US"/>
        </w:rPr>
        <w:t>6</w:t>
      </w:r>
      <w:r w:rsidRPr="00D3031F">
        <w:rPr>
          <w:rFonts w:ascii="Times New Roman" w:hAnsi="Times New Roman" w:cs="Times New Roman"/>
          <w:sz w:val="24"/>
          <w:szCs w:val="24"/>
          <w:lang w:val="en-US"/>
        </w:rPr>
        <w:t xml:space="preserve">. </w:t>
      </w:r>
      <w:proofErr w:type="spellStart"/>
      <w:r w:rsidRPr="00D3031F">
        <w:rPr>
          <w:rFonts w:ascii="Times New Roman" w:hAnsi="Times New Roman" w:cs="Times New Roman"/>
          <w:sz w:val="24"/>
          <w:szCs w:val="24"/>
          <w:lang w:val="en-US"/>
        </w:rPr>
        <w:t>Rostovtseva</w:t>
      </w:r>
      <w:proofErr w:type="spellEnd"/>
      <w:r w:rsidRPr="00D3031F">
        <w:rPr>
          <w:rFonts w:ascii="Times New Roman" w:hAnsi="Times New Roman" w:cs="Times New Roman"/>
          <w:sz w:val="24"/>
          <w:szCs w:val="24"/>
          <w:lang w:val="en-US"/>
        </w:rPr>
        <w:t xml:space="preserve"> A.M. Joint Stock Company as a subject of business activity//Company and law. 2014. №1 (38). P</w:t>
      </w:r>
      <w:r w:rsidR="00CE1583">
        <w:rPr>
          <w:rFonts w:ascii="Times New Roman" w:hAnsi="Times New Roman" w:cs="Times New Roman"/>
          <w:sz w:val="24"/>
          <w:szCs w:val="24"/>
        </w:rPr>
        <w:t xml:space="preserve">. </w:t>
      </w:r>
      <w:r w:rsidRPr="00D3031F">
        <w:rPr>
          <w:rFonts w:ascii="Times New Roman" w:hAnsi="Times New Roman" w:cs="Times New Roman"/>
          <w:sz w:val="24"/>
          <w:szCs w:val="24"/>
          <w:lang w:val="en-US"/>
        </w:rPr>
        <w:t>260</w:t>
      </w:r>
    </w:p>
    <w:sectPr w:rsidR="008D7AC2" w:rsidRPr="00E26DFD" w:rsidSect="000D758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55D"/>
    <w:rsid w:val="00005570"/>
    <w:rsid w:val="00023626"/>
    <w:rsid w:val="00026B11"/>
    <w:rsid w:val="00031952"/>
    <w:rsid w:val="00044E68"/>
    <w:rsid w:val="000658F0"/>
    <w:rsid w:val="00076BB4"/>
    <w:rsid w:val="00086AD7"/>
    <w:rsid w:val="000A2968"/>
    <w:rsid w:val="000D7587"/>
    <w:rsid w:val="000E14B4"/>
    <w:rsid w:val="000F0231"/>
    <w:rsid w:val="000F76C0"/>
    <w:rsid w:val="00103462"/>
    <w:rsid w:val="00122749"/>
    <w:rsid w:val="001466CD"/>
    <w:rsid w:val="00147880"/>
    <w:rsid w:val="00183436"/>
    <w:rsid w:val="00194CD6"/>
    <w:rsid w:val="001A6BDA"/>
    <w:rsid w:val="001B0230"/>
    <w:rsid w:val="001B2645"/>
    <w:rsid w:val="001C793A"/>
    <w:rsid w:val="001E0CFD"/>
    <w:rsid w:val="001E1711"/>
    <w:rsid w:val="001E3D24"/>
    <w:rsid w:val="00206511"/>
    <w:rsid w:val="0022389F"/>
    <w:rsid w:val="002240E8"/>
    <w:rsid w:val="002525D2"/>
    <w:rsid w:val="0027398A"/>
    <w:rsid w:val="002839AE"/>
    <w:rsid w:val="002A50E6"/>
    <w:rsid w:val="002A5A4A"/>
    <w:rsid w:val="002B2FC5"/>
    <w:rsid w:val="002C1506"/>
    <w:rsid w:val="002C1EF9"/>
    <w:rsid w:val="002C7528"/>
    <w:rsid w:val="002E03F8"/>
    <w:rsid w:val="002F022A"/>
    <w:rsid w:val="0032326F"/>
    <w:rsid w:val="00346C28"/>
    <w:rsid w:val="00361F0F"/>
    <w:rsid w:val="003620A3"/>
    <w:rsid w:val="003624F4"/>
    <w:rsid w:val="003933B1"/>
    <w:rsid w:val="003A5FB2"/>
    <w:rsid w:val="003B294B"/>
    <w:rsid w:val="003B4591"/>
    <w:rsid w:val="003B75FB"/>
    <w:rsid w:val="003B7ABC"/>
    <w:rsid w:val="003E1CA4"/>
    <w:rsid w:val="003F08C3"/>
    <w:rsid w:val="003F74C9"/>
    <w:rsid w:val="00405776"/>
    <w:rsid w:val="00433F71"/>
    <w:rsid w:val="00441657"/>
    <w:rsid w:val="00451F27"/>
    <w:rsid w:val="00493478"/>
    <w:rsid w:val="004B04FD"/>
    <w:rsid w:val="004B384E"/>
    <w:rsid w:val="004D2639"/>
    <w:rsid w:val="00515607"/>
    <w:rsid w:val="00524883"/>
    <w:rsid w:val="00541C58"/>
    <w:rsid w:val="00551DC1"/>
    <w:rsid w:val="00567372"/>
    <w:rsid w:val="005854E1"/>
    <w:rsid w:val="00593982"/>
    <w:rsid w:val="005A5DE5"/>
    <w:rsid w:val="005A755C"/>
    <w:rsid w:val="005B709B"/>
    <w:rsid w:val="005C0630"/>
    <w:rsid w:val="005E27F4"/>
    <w:rsid w:val="00633A65"/>
    <w:rsid w:val="006450EE"/>
    <w:rsid w:val="00646186"/>
    <w:rsid w:val="00646A23"/>
    <w:rsid w:val="00663E76"/>
    <w:rsid w:val="00666FE4"/>
    <w:rsid w:val="00674C3A"/>
    <w:rsid w:val="00676DD1"/>
    <w:rsid w:val="00694DD1"/>
    <w:rsid w:val="00697B1E"/>
    <w:rsid w:val="006A0DE7"/>
    <w:rsid w:val="006E7E90"/>
    <w:rsid w:val="00701CAB"/>
    <w:rsid w:val="00704317"/>
    <w:rsid w:val="00724943"/>
    <w:rsid w:val="0072498C"/>
    <w:rsid w:val="0074177B"/>
    <w:rsid w:val="0074481E"/>
    <w:rsid w:val="00746604"/>
    <w:rsid w:val="007504AD"/>
    <w:rsid w:val="00751229"/>
    <w:rsid w:val="00761C5C"/>
    <w:rsid w:val="007641E6"/>
    <w:rsid w:val="007742AF"/>
    <w:rsid w:val="007743C5"/>
    <w:rsid w:val="00785977"/>
    <w:rsid w:val="007B24C4"/>
    <w:rsid w:val="007B4B43"/>
    <w:rsid w:val="007B65F8"/>
    <w:rsid w:val="007B69C4"/>
    <w:rsid w:val="007C6B35"/>
    <w:rsid w:val="007E614A"/>
    <w:rsid w:val="007F1393"/>
    <w:rsid w:val="00801EC2"/>
    <w:rsid w:val="008215FB"/>
    <w:rsid w:val="00844716"/>
    <w:rsid w:val="00846CBE"/>
    <w:rsid w:val="008517E0"/>
    <w:rsid w:val="008B0661"/>
    <w:rsid w:val="008B2C7A"/>
    <w:rsid w:val="008B4704"/>
    <w:rsid w:val="008B7CC7"/>
    <w:rsid w:val="008C315D"/>
    <w:rsid w:val="008D7AC2"/>
    <w:rsid w:val="008E49D2"/>
    <w:rsid w:val="008E6251"/>
    <w:rsid w:val="00902F8C"/>
    <w:rsid w:val="00904405"/>
    <w:rsid w:val="0090582F"/>
    <w:rsid w:val="00910A2A"/>
    <w:rsid w:val="00921960"/>
    <w:rsid w:val="00930A8E"/>
    <w:rsid w:val="00932184"/>
    <w:rsid w:val="009347AE"/>
    <w:rsid w:val="00971D23"/>
    <w:rsid w:val="009722A5"/>
    <w:rsid w:val="00983267"/>
    <w:rsid w:val="00995282"/>
    <w:rsid w:val="0099655D"/>
    <w:rsid w:val="009A1429"/>
    <w:rsid w:val="009A17C6"/>
    <w:rsid w:val="009E4F4E"/>
    <w:rsid w:val="009F7DC3"/>
    <w:rsid w:val="00A15029"/>
    <w:rsid w:val="00A21970"/>
    <w:rsid w:val="00A529FA"/>
    <w:rsid w:val="00A74CFF"/>
    <w:rsid w:val="00AB4B07"/>
    <w:rsid w:val="00AC3B3E"/>
    <w:rsid w:val="00AD0D0C"/>
    <w:rsid w:val="00AF2A47"/>
    <w:rsid w:val="00AF3422"/>
    <w:rsid w:val="00AF63ED"/>
    <w:rsid w:val="00B02466"/>
    <w:rsid w:val="00B0341C"/>
    <w:rsid w:val="00B27928"/>
    <w:rsid w:val="00B30BB9"/>
    <w:rsid w:val="00B32DCA"/>
    <w:rsid w:val="00B562A0"/>
    <w:rsid w:val="00B65613"/>
    <w:rsid w:val="00B80681"/>
    <w:rsid w:val="00B82936"/>
    <w:rsid w:val="00B85BA3"/>
    <w:rsid w:val="00B902C3"/>
    <w:rsid w:val="00BB1594"/>
    <w:rsid w:val="00BC1CCA"/>
    <w:rsid w:val="00BD5593"/>
    <w:rsid w:val="00BF63DD"/>
    <w:rsid w:val="00C107BB"/>
    <w:rsid w:val="00C214EA"/>
    <w:rsid w:val="00C35FC5"/>
    <w:rsid w:val="00C55B2C"/>
    <w:rsid w:val="00C66884"/>
    <w:rsid w:val="00C9083C"/>
    <w:rsid w:val="00CB3B03"/>
    <w:rsid w:val="00CD4F29"/>
    <w:rsid w:val="00CD65DD"/>
    <w:rsid w:val="00CE1583"/>
    <w:rsid w:val="00D1366E"/>
    <w:rsid w:val="00D3031F"/>
    <w:rsid w:val="00D472C1"/>
    <w:rsid w:val="00D502DD"/>
    <w:rsid w:val="00D62459"/>
    <w:rsid w:val="00D75CDE"/>
    <w:rsid w:val="00D903CB"/>
    <w:rsid w:val="00D90538"/>
    <w:rsid w:val="00DA1F55"/>
    <w:rsid w:val="00DA754C"/>
    <w:rsid w:val="00DB0444"/>
    <w:rsid w:val="00DB1DF4"/>
    <w:rsid w:val="00DC68B5"/>
    <w:rsid w:val="00DC6AF5"/>
    <w:rsid w:val="00DD2BE8"/>
    <w:rsid w:val="00DD32FD"/>
    <w:rsid w:val="00DE6323"/>
    <w:rsid w:val="00E03BA8"/>
    <w:rsid w:val="00E26DFD"/>
    <w:rsid w:val="00E2705B"/>
    <w:rsid w:val="00E27DA7"/>
    <w:rsid w:val="00E40892"/>
    <w:rsid w:val="00E52A50"/>
    <w:rsid w:val="00E77F48"/>
    <w:rsid w:val="00E841E7"/>
    <w:rsid w:val="00E9222C"/>
    <w:rsid w:val="00E94B72"/>
    <w:rsid w:val="00EA6495"/>
    <w:rsid w:val="00EC4356"/>
    <w:rsid w:val="00EE0BB7"/>
    <w:rsid w:val="00EE2570"/>
    <w:rsid w:val="00EE4F10"/>
    <w:rsid w:val="00EF20FF"/>
    <w:rsid w:val="00F1752B"/>
    <w:rsid w:val="00F40E5B"/>
    <w:rsid w:val="00F862B1"/>
    <w:rsid w:val="00F9591B"/>
    <w:rsid w:val="00FB2AF5"/>
    <w:rsid w:val="00FB3583"/>
    <w:rsid w:val="00FB565A"/>
    <w:rsid w:val="00FC6D08"/>
    <w:rsid w:val="00FF4D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433573">
      <w:bodyDiv w:val="1"/>
      <w:marLeft w:val="0"/>
      <w:marRight w:val="0"/>
      <w:marTop w:val="0"/>
      <w:marBottom w:val="0"/>
      <w:divBdr>
        <w:top w:val="none" w:sz="0" w:space="0" w:color="auto"/>
        <w:left w:val="none" w:sz="0" w:space="0" w:color="auto"/>
        <w:bottom w:val="none" w:sz="0" w:space="0" w:color="auto"/>
        <w:right w:val="none" w:sz="0" w:space="0" w:color="auto"/>
      </w:divBdr>
    </w:div>
    <w:div w:id="374812158">
      <w:bodyDiv w:val="1"/>
      <w:marLeft w:val="0"/>
      <w:marRight w:val="0"/>
      <w:marTop w:val="0"/>
      <w:marBottom w:val="0"/>
      <w:divBdr>
        <w:top w:val="none" w:sz="0" w:space="0" w:color="auto"/>
        <w:left w:val="none" w:sz="0" w:space="0" w:color="auto"/>
        <w:bottom w:val="none" w:sz="0" w:space="0" w:color="auto"/>
        <w:right w:val="none" w:sz="0" w:space="0" w:color="auto"/>
      </w:divBdr>
      <w:divsChild>
        <w:div w:id="29885601">
          <w:marLeft w:val="0"/>
          <w:marRight w:val="150"/>
          <w:marTop w:val="0"/>
          <w:marBottom w:val="0"/>
          <w:divBdr>
            <w:top w:val="none" w:sz="0" w:space="0" w:color="auto"/>
            <w:left w:val="none" w:sz="0" w:space="0" w:color="auto"/>
            <w:bottom w:val="none" w:sz="0" w:space="0" w:color="auto"/>
            <w:right w:val="none" w:sz="0" w:space="0" w:color="auto"/>
          </w:divBdr>
        </w:div>
      </w:divsChild>
    </w:div>
    <w:div w:id="454179904">
      <w:bodyDiv w:val="1"/>
      <w:marLeft w:val="0"/>
      <w:marRight w:val="0"/>
      <w:marTop w:val="0"/>
      <w:marBottom w:val="0"/>
      <w:divBdr>
        <w:top w:val="none" w:sz="0" w:space="0" w:color="auto"/>
        <w:left w:val="none" w:sz="0" w:space="0" w:color="auto"/>
        <w:bottom w:val="none" w:sz="0" w:space="0" w:color="auto"/>
        <w:right w:val="none" w:sz="0" w:space="0" w:color="auto"/>
      </w:divBdr>
    </w:div>
    <w:div w:id="758527203">
      <w:bodyDiv w:val="1"/>
      <w:marLeft w:val="0"/>
      <w:marRight w:val="0"/>
      <w:marTop w:val="0"/>
      <w:marBottom w:val="0"/>
      <w:divBdr>
        <w:top w:val="none" w:sz="0" w:space="0" w:color="auto"/>
        <w:left w:val="none" w:sz="0" w:space="0" w:color="auto"/>
        <w:bottom w:val="none" w:sz="0" w:space="0" w:color="auto"/>
        <w:right w:val="none" w:sz="0" w:space="0" w:color="auto"/>
      </w:divBdr>
    </w:div>
    <w:div w:id="856961491">
      <w:bodyDiv w:val="1"/>
      <w:marLeft w:val="0"/>
      <w:marRight w:val="0"/>
      <w:marTop w:val="0"/>
      <w:marBottom w:val="0"/>
      <w:divBdr>
        <w:top w:val="none" w:sz="0" w:space="0" w:color="auto"/>
        <w:left w:val="none" w:sz="0" w:space="0" w:color="auto"/>
        <w:bottom w:val="none" w:sz="0" w:space="0" w:color="auto"/>
        <w:right w:val="none" w:sz="0" w:space="0" w:color="auto"/>
      </w:divBdr>
    </w:div>
    <w:div w:id="921529268">
      <w:bodyDiv w:val="1"/>
      <w:marLeft w:val="0"/>
      <w:marRight w:val="0"/>
      <w:marTop w:val="0"/>
      <w:marBottom w:val="0"/>
      <w:divBdr>
        <w:top w:val="none" w:sz="0" w:space="0" w:color="auto"/>
        <w:left w:val="none" w:sz="0" w:space="0" w:color="auto"/>
        <w:bottom w:val="none" w:sz="0" w:space="0" w:color="auto"/>
        <w:right w:val="none" w:sz="0" w:space="0" w:color="auto"/>
      </w:divBdr>
    </w:div>
    <w:div w:id="133218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1627F4-B617-4076-974A-25413ABEF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5</Pages>
  <Words>2177</Words>
  <Characters>12409</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13</cp:revision>
  <dcterms:created xsi:type="dcterms:W3CDTF">2020-03-04T16:37:00Z</dcterms:created>
  <dcterms:modified xsi:type="dcterms:W3CDTF">2020-05-04T06:13:00Z</dcterms:modified>
</cp:coreProperties>
</file>