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31F" w:rsidRPr="00243EFF" w:rsidRDefault="00243EFF" w:rsidP="00243EFF">
      <w:pPr>
        <w:spacing w:after="0" w:line="360" w:lineRule="auto"/>
        <w:jc w:val="both"/>
        <w:rPr>
          <w:rFonts w:ascii="Times New Roman" w:hAnsi="Times New Roman" w:cs="Times New Roman"/>
          <w:b/>
          <w:sz w:val="24"/>
          <w:szCs w:val="24"/>
        </w:rPr>
      </w:pPr>
      <w:r w:rsidRPr="00243EFF">
        <w:rPr>
          <w:rFonts w:ascii="Times New Roman" w:hAnsi="Times New Roman" w:cs="Times New Roman"/>
          <w:b/>
          <w:sz w:val="24"/>
          <w:szCs w:val="24"/>
        </w:rPr>
        <w:t>УДК 33</w:t>
      </w:r>
    </w:p>
    <w:p w:rsidR="005309F4" w:rsidRDefault="005309F4" w:rsidP="00243EFF">
      <w:pPr>
        <w:spacing w:after="0" w:line="360" w:lineRule="auto"/>
        <w:jc w:val="right"/>
        <w:rPr>
          <w:rFonts w:ascii="Times New Roman" w:hAnsi="Times New Roman" w:cs="Times New Roman"/>
          <w:b/>
          <w:sz w:val="24"/>
          <w:szCs w:val="24"/>
        </w:rPr>
      </w:pPr>
      <w:proofErr w:type="spellStart"/>
      <w:r>
        <w:rPr>
          <w:rFonts w:ascii="Times New Roman" w:hAnsi="Times New Roman" w:cs="Times New Roman"/>
          <w:b/>
          <w:sz w:val="24"/>
          <w:szCs w:val="24"/>
        </w:rPr>
        <w:t>Тугуз</w:t>
      </w:r>
      <w:proofErr w:type="spellEnd"/>
      <w:r>
        <w:rPr>
          <w:rFonts w:ascii="Times New Roman" w:hAnsi="Times New Roman" w:cs="Times New Roman"/>
          <w:b/>
          <w:sz w:val="24"/>
          <w:szCs w:val="24"/>
        </w:rPr>
        <w:t xml:space="preserve"> С.А</w:t>
      </w:r>
    </w:p>
    <w:p w:rsidR="005309F4" w:rsidRDefault="005309F4" w:rsidP="00243EFF">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Дроздова Ю.С.</w:t>
      </w:r>
    </w:p>
    <w:p w:rsidR="00243EFF" w:rsidRPr="00243EFF" w:rsidRDefault="00243EFF" w:rsidP="00243EFF">
      <w:pPr>
        <w:spacing w:after="0" w:line="360" w:lineRule="auto"/>
        <w:jc w:val="center"/>
        <w:rPr>
          <w:rFonts w:ascii="Times New Roman" w:hAnsi="Times New Roman" w:cs="Times New Roman"/>
          <w:b/>
          <w:sz w:val="24"/>
          <w:szCs w:val="24"/>
        </w:rPr>
      </w:pPr>
      <w:r w:rsidRPr="00243EFF">
        <w:rPr>
          <w:rFonts w:ascii="Times New Roman" w:hAnsi="Times New Roman" w:cs="Times New Roman"/>
          <w:b/>
          <w:sz w:val="24"/>
          <w:szCs w:val="24"/>
        </w:rPr>
        <w:t>РОЛЬ ФИНАНСОВОЙ СИСТЕМЫ В ЭКОНОМИЧЕСКОМ РОСТЕ И УСТОЙЧИВОМ РАЗВИТИИ ГОСУДАРСТВА</w:t>
      </w:r>
    </w:p>
    <w:p w:rsidR="00243EFF" w:rsidRDefault="00243EFF" w:rsidP="00243EFF">
      <w:pPr>
        <w:spacing w:after="0" w:line="360" w:lineRule="auto"/>
        <w:jc w:val="both"/>
        <w:rPr>
          <w:rFonts w:ascii="Times New Roman" w:hAnsi="Times New Roman" w:cs="Times New Roman"/>
          <w:sz w:val="24"/>
          <w:szCs w:val="24"/>
        </w:rPr>
      </w:pPr>
    </w:p>
    <w:p w:rsidR="00243EFF" w:rsidRPr="00243EFF" w:rsidRDefault="00243EFF" w:rsidP="00243EFF">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ab/>
      </w:r>
      <w:r w:rsidRPr="00243EFF">
        <w:rPr>
          <w:rFonts w:ascii="Times New Roman" w:hAnsi="Times New Roman" w:cs="Times New Roman"/>
          <w:b/>
          <w:i/>
          <w:sz w:val="24"/>
          <w:szCs w:val="24"/>
        </w:rPr>
        <w:t>Аннотация:</w:t>
      </w:r>
      <w:r w:rsidRPr="00243EFF">
        <w:rPr>
          <w:rFonts w:ascii="Times New Roman" w:hAnsi="Times New Roman" w:cs="Times New Roman"/>
          <w:i/>
          <w:sz w:val="24"/>
          <w:szCs w:val="24"/>
        </w:rPr>
        <w:t xml:space="preserve"> научная статья посвящена исследованию роли финансовой системы при формировании экономического роста и устойчивого развития государства. Актуальность обусловлена тем, что на сегодняшний день финансовое регулирование выступает главным вектором развития экономики России.</w:t>
      </w:r>
    </w:p>
    <w:p w:rsidR="00243EFF" w:rsidRPr="00243EFF" w:rsidRDefault="00243EFF" w:rsidP="00243EFF">
      <w:pPr>
        <w:spacing w:after="0" w:line="360" w:lineRule="auto"/>
        <w:jc w:val="both"/>
        <w:rPr>
          <w:rFonts w:ascii="Times New Roman" w:hAnsi="Times New Roman" w:cs="Times New Roman"/>
          <w:i/>
          <w:sz w:val="24"/>
          <w:szCs w:val="24"/>
        </w:rPr>
      </w:pPr>
      <w:r w:rsidRPr="00243EFF">
        <w:rPr>
          <w:rFonts w:ascii="Times New Roman" w:hAnsi="Times New Roman" w:cs="Times New Roman"/>
          <w:i/>
          <w:sz w:val="24"/>
          <w:szCs w:val="24"/>
        </w:rPr>
        <w:tab/>
      </w:r>
      <w:r w:rsidRPr="00243EFF">
        <w:rPr>
          <w:rFonts w:ascii="Times New Roman" w:hAnsi="Times New Roman" w:cs="Times New Roman"/>
          <w:b/>
          <w:i/>
          <w:sz w:val="24"/>
          <w:szCs w:val="24"/>
        </w:rPr>
        <w:t>Ключевые слова:</w:t>
      </w:r>
      <w:r w:rsidRPr="00243EFF">
        <w:rPr>
          <w:rFonts w:ascii="Times New Roman" w:hAnsi="Times New Roman" w:cs="Times New Roman"/>
          <w:i/>
          <w:sz w:val="24"/>
          <w:szCs w:val="24"/>
        </w:rPr>
        <w:t xml:space="preserve"> финансовая система; финансовое регулирование; экономический рост; устойчивое развитие государства; экономика России; финансовая политика.</w:t>
      </w:r>
    </w:p>
    <w:p w:rsidR="00243EFF" w:rsidRDefault="00243EFF" w:rsidP="00243EFF">
      <w:pPr>
        <w:spacing w:after="0" w:line="360" w:lineRule="auto"/>
        <w:jc w:val="both"/>
        <w:rPr>
          <w:rFonts w:ascii="Times New Roman" w:hAnsi="Times New Roman" w:cs="Times New Roman"/>
          <w:sz w:val="24"/>
          <w:szCs w:val="24"/>
        </w:rPr>
      </w:pPr>
    </w:p>
    <w:p w:rsidR="002D3359" w:rsidRPr="002D3359" w:rsidRDefault="002D3359" w:rsidP="00FC4DF0">
      <w:pPr>
        <w:pStyle w:val="a3"/>
        <w:spacing w:before="0" w:beforeAutospacing="0" w:after="0" w:afterAutospacing="0" w:line="360" w:lineRule="auto"/>
        <w:ind w:firstLine="709"/>
        <w:jc w:val="both"/>
        <w:textAlignment w:val="top"/>
        <w:rPr>
          <w:color w:val="000000"/>
        </w:rPr>
      </w:pPr>
      <w:r w:rsidRPr="002D3359">
        <w:rPr>
          <w:color w:val="000000"/>
        </w:rPr>
        <w:t xml:space="preserve">Результаты многих исследований продемонстрировали, что финансовый сектор, оказывая посредничество в аккумуляции сбережений общества и размещении их для наилучшего использования, имеет критически важное значение для роста экономики. Кроме того, моделирование динамического взаимодействия эволюции финансовой системы с экономическим ростом привело к пониманию того обстоятельства, что не только финансы следуют за производством, но и производство следует за финансами, т.е. имеет место </w:t>
      </w:r>
      <w:r>
        <w:rPr>
          <w:color w:val="000000"/>
        </w:rPr>
        <w:t>взаимная зависимость</w:t>
      </w:r>
      <w:r w:rsidRPr="002D3359">
        <w:rPr>
          <w:color w:val="000000"/>
        </w:rPr>
        <w:t xml:space="preserve"> </w:t>
      </w:r>
      <w:r>
        <w:rPr>
          <w:color w:val="000000"/>
        </w:rPr>
        <w:t xml:space="preserve">устойчивости </w:t>
      </w:r>
      <w:r w:rsidRPr="002D3359">
        <w:rPr>
          <w:color w:val="000000"/>
        </w:rPr>
        <w:t>финансов</w:t>
      </w:r>
      <w:r>
        <w:rPr>
          <w:color w:val="000000"/>
        </w:rPr>
        <w:t>ой системы</w:t>
      </w:r>
      <w:r w:rsidRPr="002D3359">
        <w:rPr>
          <w:color w:val="000000"/>
        </w:rPr>
        <w:t xml:space="preserve"> и экономического роста </w:t>
      </w:r>
      <w:r>
        <w:rPr>
          <w:color w:val="000000"/>
        </w:rPr>
        <w:t xml:space="preserve">государства </w:t>
      </w:r>
      <w:r w:rsidRPr="002D3359">
        <w:rPr>
          <w:color w:val="000000"/>
        </w:rPr>
        <w:t>[3].</w:t>
      </w:r>
    </w:p>
    <w:p w:rsidR="00FC4DF0" w:rsidRDefault="00FC4DF0" w:rsidP="00FC4DF0">
      <w:pPr>
        <w:pStyle w:val="a3"/>
        <w:spacing w:before="0" w:beforeAutospacing="0" w:after="0" w:afterAutospacing="0" w:line="360" w:lineRule="auto"/>
        <w:ind w:firstLine="709"/>
        <w:jc w:val="both"/>
        <w:textAlignment w:val="top"/>
        <w:rPr>
          <w:color w:val="000000"/>
          <w:szCs w:val="28"/>
        </w:rPr>
      </w:pPr>
      <w:r>
        <w:rPr>
          <w:color w:val="000000"/>
          <w:szCs w:val="28"/>
        </w:rPr>
        <w:t>На сегодняшний день, финансовая система выступает одним из ключевых составляющих социально-экономического развития нашего государства. При этом, в рамках устойчивого развития важными вопросами является:</w:t>
      </w:r>
    </w:p>
    <w:p w:rsidR="00FC4DF0" w:rsidRDefault="00FC4DF0" w:rsidP="00FC4DF0">
      <w:pPr>
        <w:pStyle w:val="a3"/>
        <w:spacing w:before="0" w:beforeAutospacing="0" w:after="0" w:afterAutospacing="0" w:line="360" w:lineRule="auto"/>
        <w:ind w:firstLine="709"/>
        <w:jc w:val="both"/>
        <w:textAlignment w:val="top"/>
        <w:rPr>
          <w:color w:val="000000"/>
          <w:szCs w:val="28"/>
        </w:rPr>
      </w:pPr>
      <w:r>
        <w:rPr>
          <w:color w:val="000000"/>
          <w:szCs w:val="28"/>
        </w:rPr>
        <w:t>- проведение финансового регулирования;</w:t>
      </w:r>
    </w:p>
    <w:p w:rsidR="00FC4DF0" w:rsidRDefault="00FC4DF0" w:rsidP="002D3D3D">
      <w:pPr>
        <w:pStyle w:val="a3"/>
        <w:spacing w:before="0" w:beforeAutospacing="0" w:after="0" w:afterAutospacing="0" w:line="360" w:lineRule="auto"/>
        <w:ind w:firstLine="709"/>
        <w:jc w:val="both"/>
        <w:textAlignment w:val="top"/>
        <w:rPr>
          <w:color w:val="000000"/>
          <w:szCs w:val="28"/>
        </w:rPr>
      </w:pPr>
      <w:r>
        <w:rPr>
          <w:color w:val="000000"/>
          <w:szCs w:val="28"/>
        </w:rPr>
        <w:t>- распределение госуд</w:t>
      </w:r>
      <w:r w:rsidR="002D3D3D">
        <w:rPr>
          <w:color w:val="000000"/>
          <w:szCs w:val="28"/>
        </w:rPr>
        <w:t>арственных финансовых ресурсов</w:t>
      </w:r>
      <w:r>
        <w:rPr>
          <w:color w:val="000000"/>
          <w:szCs w:val="28"/>
        </w:rPr>
        <w:t>.</w:t>
      </w:r>
    </w:p>
    <w:p w:rsidR="00FC4DF0" w:rsidRDefault="00FC4DF0" w:rsidP="00FC4DF0">
      <w:pPr>
        <w:pStyle w:val="a3"/>
        <w:spacing w:before="0" w:beforeAutospacing="0" w:after="0" w:afterAutospacing="0" w:line="360" w:lineRule="auto"/>
        <w:ind w:firstLine="709"/>
        <w:jc w:val="both"/>
        <w:textAlignment w:val="top"/>
        <w:rPr>
          <w:color w:val="000000"/>
          <w:szCs w:val="28"/>
        </w:rPr>
      </w:pPr>
      <w:r>
        <w:rPr>
          <w:color w:val="000000"/>
          <w:szCs w:val="28"/>
        </w:rPr>
        <w:t>Рассмотрим особенности каждого процесса, включаемого в рамки формирования высокой роли финансовой системы при стимулировании экономического роста и устойчивого развития Российской Федерации.</w:t>
      </w:r>
    </w:p>
    <w:p w:rsidR="00FC4DF0" w:rsidRPr="00FC4DF0" w:rsidRDefault="00FC4DF0" w:rsidP="00FC4DF0">
      <w:pPr>
        <w:pStyle w:val="a3"/>
        <w:spacing w:before="0" w:beforeAutospacing="0" w:after="0" w:afterAutospacing="0" w:line="360" w:lineRule="auto"/>
        <w:ind w:firstLine="709"/>
        <w:jc w:val="both"/>
        <w:textAlignment w:val="top"/>
        <w:rPr>
          <w:color w:val="000000"/>
          <w:szCs w:val="28"/>
        </w:rPr>
      </w:pPr>
      <w:r w:rsidRPr="00FC4DF0">
        <w:rPr>
          <w:color w:val="000000"/>
          <w:szCs w:val="28"/>
        </w:rPr>
        <w:t xml:space="preserve">В условиях рыночной экономики финансовое регулирование обеспечивается путем гибкой системы распределения финансовых ресурсов. Только благодаря этому возникают необходимые условия для осуществления положительных структурных сдвигов, наблюдаемых в национальной экономической системе </w:t>
      </w:r>
      <w:r>
        <w:rPr>
          <w:color w:val="000000"/>
          <w:szCs w:val="28"/>
        </w:rPr>
        <w:t>России</w:t>
      </w:r>
      <w:r w:rsidRPr="00FC4DF0">
        <w:rPr>
          <w:color w:val="000000"/>
          <w:szCs w:val="28"/>
        </w:rPr>
        <w:t>.</w:t>
      </w:r>
    </w:p>
    <w:p w:rsidR="00FC4DF0" w:rsidRPr="00FC4DF0" w:rsidRDefault="00FC4DF0" w:rsidP="00FC4DF0">
      <w:pPr>
        <w:pStyle w:val="a3"/>
        <w:spacing w:before="0" w:beforeAutospacing="0" w:after="0" w:afterAutospacing="0" w:line="360" w:lineRule="auto"/>
        <w:ind w:firstLine="709"/>
        <w:jc w:val="both"/>
        <w:textAlignment w:val="top"/>
        <w:rPr>
          <w:szCs w:val="28"/>
        </w:rPr>
      </w:pPr>
      <w:r w:rsidRPr="00FC4DF0">
        <w:rPr>
          <w:szCs w:val="28"/>
        </w:rPr>
        <w:lastRenderedPageBreak/>
        <w:t xml:space="preserve">Задачей государственного регулирования финансовой сферы на современном этапе выступает распределение финансовых ресурсов между различными институтами и субъектами экономики, для обеспечения их интересов на микро и </w:t>
      </w:r>
      <w:proofErr w:type="gramStart"/>
      <w:r w:rsidRPr="00FC4DF0">
        <w:rPr>
          <w:szCs w:val="28"/>
        </w:rPr>
        <w:t>макро уровнях</w:t>
      </w:r>
      <w:proofErr w:type="gramEnd"/>
      <w:r w:rsidRPr="00FC4DF0">
        <w:rPr>
          <w:szCs w:val="28"/>
        </w:rPr>
        <w:t>.</w:t>
      </w:r>
    </w:p>
    <w:p w:rsidR="00FC4DF0" w:rsidRPr="00FC4DF0" w:rsidRDefault="00FC4DF0" w:rsidP="00FC4DF0">
      <w:pPr>
        <w:spacing w:after="0" w:line="360" w:lineRule="auto"/>
        <w:jc w:val="both"/>
        <w:rPr>
          <w:rFonts w:ascii="Times New Roman" w:hAnsi="Times New Roman" w:cs="Times New Roman"/>
          <w:sz w:val="24"/>
          <w:szCs w:val="28"/>
        </w:rPr>
      </w:pPr>
      <w:r w:rsidRPr="00FC4DF0">
        <w:rPr>
          <w:rFonts w:ascii="Times New Roman" w:hAnsi="Times New Roman" w:cs="Times New Roman"/>
          <w:sz w:val="24"/>
          <w:szCs w:val="28"/>
        </w:rPr>
        <w:tab/>
        <w:t>При этом, одной из стратегически важных задач финансового регулирования является формирование инвестиционного климата и условий, в рамках которых, хозяйствующие субъекты, в том числе инвесторы и финансовые институты, совершают свои инвестиционные и финансовые операции, как капитальные вложения.</w:t>
      </w:r>
    </w:p>
    <w:p w:rsidR="00FC4DF0" w:rsidRPr="00FC4DF0" w:rsidRDefault="00FC4DF0" w:rsidP="00FC4DF0">
      <w:pPr>
        <w:spacing w:after="0" w:line="360" w:lineRule="auto"/>
        <w:jc w:val="both"/>
        <w:rPr>
          <w:rFonts w:ascii="Times New Roman" w:hAnsi="Times New Roman" w:cs="Times New Roman"/>
          <w:sz w:val="24"/>
          <w:szCs w:val="28"/>
        </w:rPr>
      </w:pPr>
      <w:r w:rsidRPr="00FC4DF0">
        <w:rPr>
          <w:rFonts w:ascii="Times New Roman" w:hAnsi="Times New Roman" w:cs="Times New Roman"/>
          <w:sz w:val="24"/>
          <w:szCs w:val="28"/>
        </w:rPr>
        <w:tab/>
        <w:t xml:space="preserve">В первую очередь, ключевыми особенностями регулирования финансовой сферы на современном этапе является формирование антикризисного механизма. Связанно это с возросшим уровнем рисков и угроз для </w:t>
      </w:r>
      <w:r w:rsidR="00A27E6E">
        <w:rPr>
          <w:rFonts w:ascii="Times New Roman" w:hAnsi="Times New Roman" w:cs="Times New Roman"/>
          <w:sz w:val="24"/>
          <w:szCs w:val="28"/>
        </w:rPr>
        <w:t>отечественной экономики</w:t>
      </w:r>
      <w:r w:rsidRPr="00FC4DF0">
        <w:rPr>
          <w:rFonts w:ascii="Times New Roman" w:hAnsi="Times New Roman" w:cs="Times New Roman"/>
          <w:sz w:val="24"/>
          <w:szCs w:val="28"/>
        </w:rPr>
        <w:t xml:space="preserve"> и финансовой системы, тенденция чего возникает из-за пандемии </w:t>
      </w:r>
      <w:proofErr w:type="spellStart"/>
      <w:r w:rsidRPr="00FC4DF0">
        <w:rPr>
          <w:rFonts w:ascii="Times New Roman" w:hAnsi="Times New Roman" w:cs="Times New Roman"/>
          <w:sz w:val="24"/>
          <w:szCs w:val="28"/>
        </w:rPr>
        <w:t>коронавируса</w:t>
      </w:r>
      <w:proofErr w:type="spellEnd"/>
      <w:r w:rsidRPr="00FC4DF0">
        <w:rPr>
          <w:rFonts w:ascii="Times New Roman" w:hAnsi="Times New Roman" w:cs="Times New Roman"/>
          <w:sz w:val="24"/>
          <w:szCs w:val="28"/>
        </w:rPr>
        <w:t>.</w:t>
      </w:r>
    </w:p>
    <w:p w:rsidR="00FC4DF0" w:rsidRPr="00FC4DF0" w:rsidRDefault="00FC4DF0" w:rsidP="00FC4DF0">
      <w:pPr>
        <w:spacing w:after="0" w:line="360" w:lineRule="auto"/>
        <w:jc w:val="both"/>
        <w:rPr>
          <w:rFonts w:ascii="Times New Roman" w:hAnsi="Times New Roman" w:cs="Times New Roman"/>
          <w:sz w:val="24"/>
          <w:szCs w:val="28"/>
        </w:rPr>
      </w:pPr>
      <w:r w:rsidRPr="00FC4DF0">
        <w:rPr>
          <w:rFonts w:ascii="Times New Roman" w:hAnsi="Times New Roman" w:cs="Times New Roman"/>
          <w:sz w:val="24"/>
          <w:szCs w:val="28"/>
        </w:rPr>
        <w:tab/>
        <w:t>Существует высокая вероятност</w:t>
      </w:r>
      <w:r w:rsidR="00A27E6E">
        <w:rPr>
          <w:rFonts w:ascii="Times New Roman" w:hAnsi="Times New Roman" w:cs="Times New Roman"/>
          <w:sz w:val="24"/>
          <w:szCs w:val="28"/>
        </w:rPr>
        <w:t xml:space="preserve">ь того, что экономический рост </w:t>
      </w:r>
      <w:r w:rsidRPr="00FC4DF0">
        <w:rPr>
          <w:rFonts w:ascii="Times New Roman" w:hAnsi="Times New Roman" w:cs="Times New Roman"/>
          <w:sz w:val="24"/>
          <w:szCs w:val="28"/>
        </w:rPr>
        <w:t>будет демонстрировать отрицательные значения, вызвав следующие негативные процессы, среди которых:</w:t>
      </w:r>
    </w:p>
    <w:p w:rsidR="00FC4DF0" w:rsidRPr="00FC4DF0" w:rsidRDefault="00FC4DF0" w:rsidP="00FC4DF0">
      <w:pPr>
        <w:spacing w:after="0" w:line="360" w:lineRule="auto"/>
        <w:jc w:val="both"/>
        <w:rPr>
          <w:rFonts w:ascii="Times New Roman" w:hAnsi="Times New Roman" w:cs="Times New Roman"/>
          <w:sz w:val="24"/>
          <w:szCs w:val="28"/>
        </w:rPr>
      </w:pPr>
      <w:r w:rsidRPr="00FC4DF0">
        <w:rPr>
          <w:rFonts w:ascii="Times New Roman" w:hAnsi="Times New Roman" w:cs="Times New Roman"/>
          <w:sz w:val="24"/>
          <w:szCs w:val="28"/>
        </w:rPr>
        <w:tab/>
        <w:t>- рост волатильности и колебания на в</w:t>
      </w:r>
      <w:r w:rsidR="00A27E6E">
        <w:rPr>
          <w:rFonts w:ascii="Times New Roman" w:hAnsi="Times New Roman" w:cs="Times New Roman"/>
          <w:sz w:val="24"/>
          <w:szCs w:val="28"/>
        </w:rPr>
        <w:t>алютном рынке</w:t>
      </w:r>
      <w:r w:rsidRPr="00FC4DF0">
        <w:rPr>
          <w:rFonts w:ascii="Times New Roman" w:hAnsi="Times New Roman" w:cs="Times New Roman"/>
          <w:sz w:val="24"/>
          <w:szCs w:val="28"/>
        </w:rPr>
        <w:t>;</w:t>
      </w:r>
    </w:p>
    <w:p w:rsidR="00FC4DF0" w:rsidRPr="00FC4DF0" w:rsidRDefault="00FC4DF0" w:rsidP="00FC4DF0">
      <w:pPr>
        <w:spacing w:after="0" w:line="360" w:lineRule="auto"/>
        <w:jc w:val="both"/>
        <w:rPr>
          <w:rFonts w:ascii="Times New Roman" w:hAnsi="Times New Roman" w:cs="Times New Roman"/>
          <w:sz w:val="24"/>
          <w:szCs w:val="28"/>
        </w:rPr>
      </w:pPr>
      <w:r w:rsidRPr="00FC4DF0">
        <w:rPr>
          <w:rFonts w:ascii="Times New Roman" w:hAnsi="Times New Roman" w:cs="Times New Roman"/>
          <w:sz w:val="24"/>
          <w:szCs w:val="28"/>
        </w:rPr>
        <w:tab/>
        <w:t>- снижение уровня платежеспособности и кредитоспособности заемщиков и потребителей, что снизит рост кредитной активности банковской системы, а вслед за этим, приведет к росту доли проблемных кредитов в портфеле банков;</w:t>
      </w:r>
    </w:p>
    <w:p w:rsidR="00FC4DF0" w:rsidRDefault="00FC4DF0" w:rsidP="00FC4DF0">
      <w:pPr>
        <w:spacing w:after="0" w:line="360" w:lineRule="auto"/>
        <w:jc w:val="both"/>
        <w:rPr>
          <w:rFonts w:ascii="Times New Roman" w:hAnsi="Times New Roman" w:cs="Times New Roman"/>
          <w:sz w:val="24"/>
          <w:szCs w:val="28"/>
        </w:rPr>
      </w:pPr>
      <w:r w:rsidRPr="00FC4DF0">
        <w:rPr>
          <w:rFonts w:ascii="Times New Roman" w:hAnsi="Times New Roman" w:cs="Times New Roman"/>
          <w:sz w:val="24"/>
          <w:szCs w:val="28"/>
        </w:rPr>
        <w:tab/>
        <w:t>- разворот тенденции фондовых рынков с восходящей на нисходящую, снижение рыночной капитализации стоимости акций компаний и потеря доходов инвестиционных фондов.</w:t>
      </w:r>
    </w:p>
    <w:p w:rsidR="00A27E6E" w:rsidRPr="00A27E6E" w:rsidRDefault="00A27E6E" w:rsidP="00A27E6E">
      <w:pPr>
        <w:spacing w:after="0" w:line="360" w:lineRule="auto"/>
        <w:ind w:firstLine="708"/>
        <w:jc w:val="both"/>
        <w:rPr>
          <w:rFonts w:ascii="Times New Roman" w:hAnsi="Times New Roman" w:cs="Times New Roman"/>
          <w:color w:val="000000"/>
          <w:sz w:val="24"/>
          <w:szCs w:val="24"/>
        </w:rPr>
      </w:pPr>
      <w:r>
        <w:rPr>
          <w:rFonts w:ascii="Times New Roman" w:hAnsi="Times New Roman" w:cs="Times New Roman"/>
          <w:sz w:val="24"/>
          <w:szCs w:val="24"/>
        </w:rPr>
        <w:t xml:space="preserve">Также, </w:t>
      </w:r>
      <w:r>
        <w:rPr>
          <w:rFonts w:ascii="Times New Roman" w:hAnsi="Times New Roman" w:cs="Times New Roman"/>
          <w:color w:val="000000"/>
          <w:sz w:val="24"/>
          <w:szCs w:val="24"/>
        </w:rPr>
        <w:t xml:space="preserve">одним из важнейших процессов функционирования финансовой системы является </w:t>
      </w:r>
      <w:r w:rsidRPr="00A27E6E">
        <w:rPr>
          <w:rFonts w:ascii="Times New Roman" w:hAnsi="Times New Roman" w:cs="Times New Roman"/>
          <w:color w:val="000000"/>
          <w:sz w:val="24"/>
          <w:szCs w:val="24"/>
        </w:rPr>
        <w:t>аккумуляция доходов в государственную казну для направления их на реализацию функций государства. Федеральный бюджет активно участвует в перераспределении национального дохода страны, который обеспечивает удовлетворение социальных и общественных нужд государства.</w:t>
      </w:r>
    </w:p>
    <w:p w:rsidR="00A27E6E" w:rsidRPr="00A27E6E" w:rsidRDefault="00A27E6E" w:rsidP="00A27E6E">
      <w:pPr>
        <w:spacing w:after="0" w:line="360" w:lineRule="auto"/>
        <w:ind w:firstLine="708"/>
        <w:jc w:val="both"/>
        <w:rPr>
          <w:rFonts w:ascii="Times New Roman" w:hAnsi="Times New Roman" w:cs="Times New Roman"/>
          <w:color w:val="000000"/>
          <w:sz w:val="24"/>
          <w:szCs w:val="24"/>
        </w:rPr>
      </w:pPr>
      <w:r w:rsidRPr="00A27E6E">
        <w:rPr>
          <w:rFonts w:ascii="Times New Roman" w:hAnsi="Times New Roman" w:cs="Times New Roman"/>
          <w:color w:val="000000"/>
          <w:sz w:val="24"/>
          <w:szCs w:val="24"/>
        </w:rPr>
        <w:t>Под государственными финансами стоит подразумевать финансовые ресурсы и денежные средства бюджетной системы, которые направлены на реализацию социально-экономической политики России.</w:t>
      </w:r>
    </w:p>
    <w:p w:rsidR="00A27E6E" w:rsidRDefault="00A27E6E" w:rsidP="00A27E6E">
      <w:pPr>
        <w:spacing w:after="0" w:line="360" w:lineRule="auto"/>
        <w:ind w:firstLine="708"/>
        <w:jc w:val="both"/>
        <w:rPr>
          <w:rFonts w:ascii="Times New Roman" w:hAnsi="Times New Roman" w:cs="Times New Roman"/>
          <w:sz w:val="24"/>
          <w:szCs w:val="24"/>
          <w:shd w:val="clear" w:color="auto" w:fill="FFFFFF"/>
        </w:rPr>
      </w:pPr>
      <w:r w:rsidRPr="00A27E6E">
        <w:rPr>
          <w:rFonts w:ascii="Times New Roman" w:hAnsi="Times New Roman" w:cs="Times New Roman"/>
          <w:sz w:val="24"/>
          <w:szCs w:val="24"/>
          <w:shd w:val="clear" w:color="auto" w:fill="FFFFFF"/>
        </w:rPr>
        <w:t>Важнейшими источниками формирования государственных финансов (бюджета России) являются нефтега</w:t>
      </w:r>
      <w:r>
        <w:rPr>
          <w:rFonts w:ascii="Times New Roman" w:hAnsi="Times New Roman" w:cs="Times New Roman"/>
          <w:sz w:val="24"/>
          <w:szCs w:val="24"/>
          <w:shd w:val="clear" w:color="auto" w:fill="FFFFFF"/>
        </w:rPr>
        <w:t>зовые и не нефтегазовые доходы., динамика которых изображена на рисунке 1.</w:t>
      </w:r>
    </w:p>
    <w:p w:rsidR="00A27E6E" w:rsidRDefault="00A27E6E" w:rsidP="00A27E6E">
      <w:pPr>
        <w:spacing w:after="0" w:line="360" w:lineRule="auto"/>
        <w:ind w:firstLine="708"/>
        <w:jc w:val="both"/>
        <w:rPr>
          <w:rFonts w:ascii="Times New Roman" w:hAnsi="Times New Roman" w:cs="Times New Roman"/>
          <w:sz w:val="24"/>
          <w:szCs w:val="24"/>
          <w:shd w:val="clear" w:color="auto" w:fill="FFFFFF"/>
        </w:rPr>
      </w:pPr>
    </w:p>
    <w:p w:rsidR="00EF656A" w:rsidRPr="00EF656A" w:rsidRDefault="00EF656A" w:rsidP="00EF656A">
      <w:pPr>
        <w:spacing w:after="0" w:line="360" w:lineRule="auto"/>
        <w:jc w:val="center"/>
        <w:rPr>
          <w:rFonts w:ascii="Times New Roman" w:hAnsi="Times New Roman" w:cs="Times New Roman"/>
          <w:b/>
          <w:sz w:val="24"/>
          <w:szCs w:val="28"/>
        </w:rPr>
      </w:pPr>
      <w:r w:rsidRPr="00EF656A">
        <w:rPr>
          <w:rFonts w:ascii="Times New Roman" w:hAnsi="Times New Roman" w:cs="Times New Roman"/>
          <w:b/>
          <w:noProof/>
          <w:sz w:val="24"/>
          <w:szCs w:val="28"/>
          <w:lang w:eastAsia="ru-RU"/>
        </w:rPr>
        <w:lastRenderedPageBreak/>
        <w:drawing>
          <wp:inline distT="0" distB="0" distL="0" distR="0" wp14:anchorId="384A9705" wp14:editId="20906812">
            <wp:extent cx="5364480" cy="2499360"/>
            <wp:effectExtent l="0" t="0" r="7620"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rsidR="00A27E6E" w:rsidRPr="00EF656A" w:rsidRDefault="00EF656A" w:rsidP="00EF656A">
      <w:pPr>
        <w:spacing w:after="0" w:line="360" w:lineRule="auto"/>
        <w:jc w:val="center"/>
        <w:rPr>
          <w:rFonts w:ascii="Times New Roman" w:hAnsi="Times New Roman" w:cs="Times New Roman"/>
          <w:b/>
          <w:sz w:val="24"/>
          <w:szCs w:val="28"/>
        </w:rPr>
      </w:pPr>
      <w:r w:rsidRPr="00EF656A">
        <w:rPr>
          <w:rFonts w:ascii="Times New Roman" w:hAnsi="Times New Roman" w:cs="Times New Roman"/>
          <w:b/>
          <w:sz w:val="24"/>
          <w:szCs w:val="28"/>
        </w:rPr>
        <w:t xml:space="preserve">Рисунок </w:t>
      </w:r>
      <w:r>
        <w:rPr>
          <w:rFonts w:ascii="Times New Roman" w:hAnsi="Times New Roman" w:cs="Times New Roman"/>
          <w:b/>
          <w:sz w:val="24"/>
          <w:szCs w:val="28"/>
        </w:rPr>
        <w:t>1</w:t>
      </w:r>
      <w:r w:rsidRPr="00EF656A">
        <w:rPr>
          <w:rFonts w:ascii="Times New Roman" w:hAnsi="Times New Roman" w:cs="Times New Roman"/>
          <w:b/>
          <w:sz w:val="24"/>
          <w:szCs w:val="28"/>
        </w:rPr>
        <w:t xml:space="preserve"> – Структура доходов федерального бюджета РФ в период 2012 – 2018 гг., млрд рублей [</w:t>
      </w:r>
      <w:r>
        <w:rPr>
          <w:rFonts w:ascii="Times New Roman" w:hAnsi="Times New Roman" w:cs="Times New Roman"/>
          <w:b/>
          <w:sz w:val="24"/>
          <w:szCs w:val="28"/>
        </w:rPr>
        <w:t>1</w:t>
      </w:r>
      <w:r w:rsidRPr="00EF656A">
        <w:rPr>
          <w:rFonts w:ascii="Times New Roman" w:hAnsi="Times New Roman" w:cs="Times New Roman"/>
          <w:b/>
          <w:sz w:val="24"/>
          <w:szCs w:val="28"/>
        </w:rPr>
        <w:t>].</w:t>
      </w:r>
    </w:p>
    <w:p w:rsidR="00A27E6E" w:rsidRDefault="00A27E6E" w:rsidP="00A27E6E">
      <w:pPr>
        <w:spacing w:after="0" w:line="360" w:lineRule="auto"/>
        <w:ind w:firstLine="708"/>
        <w:jc w:val="both"/>
        <w:rPr>
          <w:rFonts w:ascii="Times New Roman" w:hAnsi="Times New Roman" w:cs="Times New Roman"/>
          <w:sz w:val="24"/>
          <w:szCs w:val="24"/>
          <w:shd w:val="clear" w:color="auto" w:fill="FFFFFF"/>
        </w:rPr>
      </w:pPr>
    </w:p>
    <w:p w:rsidR="00A27E6E" w:rsidRPr="00A27E6E" w:rsidRDefault="00A27E6E" w:rsidP="00A27E6E">
      <w:pPr>
        <w:spacing w:after="0" w:line="360" w:lineRule="auto"/>
        <w:ind w:firstLine="708"/>
        <w:jc w:val="both"/>
        <w:rPr>
          <w:rFonts w:ascii="Times New Roman" w:hAnsi="Times New Roman" w:cs="Times New Roman"/>
          <w:sz w:val="24"/>
          <w:szCs w:val="24"/>
          <w:shd w:val="clear" w:color="auto" w:fill="FFFFFF"/>
        </w:rPr>
      </w:pPr>
      <w:r w:rsidRPr="00A27E6E">
        <w:rPr>
          <w:rFonts w:ascii="Times New Roman" w:hAnsi="Times New Roman" w:cs="Times New Roman"/>
          <w:sz w:val="24"/>
          <w:szCs w:val="24"/>
          <w:shd w:val="clear" w:color="auto" w:fill="FFFFFF"/>
        </w:rPr>
        <w:t>Таким образом, нефтегазовые доходы и их высокая доля в структуре источников формирования государственных финансов является ключевой особенностью в современных условиях. Однако, есть такой недостаток, как сильно высокая зависимость объема нефтегазовых доходов в бюджете России со стороны динамики мировых цен на рынке нефти. По этой причине, необходимо развитие секторов экономики страны с высокой добавленной стоимостью, ориентированных на инновации и не зависящие от экспорта энергетических ресурсов.</w:t>
      </w:r>
    </w:p>
    <w:p w:rsidR="00A27E6E" w:rsidRDefault="00A27E6E" w:rsidP="00A27E6E">
      <w:pPr>
        <w:spacing w:after="0" w:line="360" w:lineRule="auto"/>
        <w:ind w:firstLine="708"/>
        <w:jc w:val="both"/>
        <w:rPr>
          <w:rFonts w:ascii="Times New Roman" w:hAnsi="Times New Roman" w:cs="Times New Roman"/>
          <w:sz w:val="24"/>
          <w:szCs w:val="24"/>
          <w:shd w:val="clear" w:color="auto" w:fill="FFFFFF"/>
        </w:rPr>
      </w:pPr>
      <w:r w:rsidRPr="00A27E6E">
        <w:rPr>
          <w:rFonts w:ascii="Times New Roman" w:hAnsi="Times New Roman" w:cs="Times New Roman"/>
          <w:sz w:val="24"/>
          <w:szCs w:val="24"/>
          <w:shd w:val="clear" w:color="auto" w:fill="FFFFFF"/>
        </w:rPr>
        <w:t>Анализируя особенности распределения государственных финансов в России, стоит отметить, что в основном, бюджетные средства идут на обеспечение социально-экономической политики страны. Также, есть статьи бюджетных расходов, относящихся к си</w:t>
      </w:r>
      <w:r>
        <w:rPr>
          <w:rFonts w:ascii="Times New Roman" w:hAnsi="Times New Roman" w:cs="Times New Roman"/>
          <w:sz w:val="24"/>
          <w:szCs w:val="24"/>
          <w:shd w:val="clear" w:color="auto" w:fill="FFFFFF"/>
        </w:rPr>
        <w:t>стеме национальной безопасности (см. рисунок 2).</w:t>
      </w:r>
    </w:p>
    <w:p w:rsidR="00A27E6E" w:rsidRDefault="00A27E6E" w:rsidP="00A27E6E">
      <w:pPr>
        <w:spacing w:after="0" w:line="360" w:lineRule="auto"/>
        <w:ind w:firstLine="708"/>
        <w:jc w:val="both"/>
        <w:rPr>
          <w:rFonts w:ascii="Times New Roman" w:hAnsi="Times New Roman" w:cs="Times New Roman"/>
          <w:sz w:val="24"/>
          <w:szCs w:val="24"/>
          <w:shd w:val="clear" w:color="auto" w:fill="FFFFFF"/>
        </w:rPr>
      </w:pPr>
    </w:p>
    <w:p w:rsidR="00C41280" w:rsidRPr="00C41280" w:rsidRDefault="00C41280" w:rsidP="00C41280">
      <w:pPr>
        <w:spacing w:after="0" w:line="360" w:lineRule="auto"/>
        <w:jc w:val="center"/>
        <w:rPr>
          <w:rFonts w:ascii="Times New Roman" w:hAnsi="Times New Roman" w:cs="Times New Roman"/>
          <w:sz w:val="24"/>
          <w:szCs w:val="28"/>
        </w:rPr>
      </w:pPr>
      <w:r w:rsidRPr="00C41280">
        <w:rPr>
          <w:rFonts w:ascii="Times New Roman" w:hAnsi="Times New Roman" w:cs="Times New Roman"/>
          <w:noProof/>
          <w:sz w:val="24"/>
          <w:szCs w:val="28"/>
          <w:lang w:eastAsia="ru-RU"/>
        </w:rPr>
        <w:lastRenderedPageBreak/>
        <w:drawing>
          <wp:inline distT="0" distB="0" distL="0" distR="0" wp14:anchorId="2C5DB3D0" wp14:editId="21C7F4E0">
            <wp:extent cx="5631180" cy="2880360"/>
            <wp:effectExtent l="0" t="0" r="7620" b="152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A27E6E" w:rsidRPr="00C41280" w:rsidRDefault="00C41280" w:rsidP="00C41280">
      <w:pPr>
        <w:spacing w:after="0" w:line="360" w:lineRule="auto"/>
        <w:jc w:val="center"/>
        <w:rPr>
          <w:rFonts w:ascii="Times New Roman" w:hAnsi="Times New Roman" w:cs="Times New Roman"/>
          <w:b/>
          <w:sz w:val="24"/>
          <w:szCs w:val="28"/>
        </w:rPr>
      </w:pPr>
      <w:r w:rsidRPr="00C41280">
        <w:rPr>
          <w:rFonts w:ascii="Times New Roman" w:hAnsi="Times New Roman" w:cs="Times New Roman"/>
          <w:b/>
          <w:sz w:val="24"/>
          <w:szCs w:val="28"/>
        </w:rPr>
        <w:t xml:space="preserve">Рисунок </w:t>
      </w:r>
      <w:r>
        <w:rPr>
          <w:rFonts w:ascii="Times New Roman" w:hAnsi="Times New Roman" w:cs="Times New Roman"/>
          <w:b/>
          <w:sz w:val="24"/>
          <w:szCs w:val="28"/>
        </w:rPr>
        <w:t>2</w:t>
      </w:r>
      <w:r w:rsidRPr="00C41280">
        <w:rPr>
          <w:rFonts w:ascii="Times New Roman" w:hAnsi="Times New Roman" w:cs="Times New Roman"/>
          <w:b/>
          <w:sz w:val="24"/>
          <w:szCs w:val="28"/>
        </w:rPr>
        <w:t xml:space="preserve"> – Структура расходов федерального бюджета РФ на оказание государственных услуг в период 2012 – 2018 гг., трлн рублей [</w:t>
      </w:r>
      <w:r>
        <w:rPr>
          <w:rFonts w:ascii="Times New Roman" w:hAnsi="Times New Roman" w:cs="Times New Roman"/>
          <w:b/>
          <w:sz w:val="24"/>
          <w:szCs w:val="28"/>
        </w:rPr>
        <w:t>2</w:t>
      </w:r>
      <w:r w:rsidRPr="00C41280">
        <w:rPr>
          <w:rFonts w:ascii="Times New Roman" w:hAnsi="Times New Roman" w:cs="Times New Roman"/>
          <w:b/>
          <w:sz w:val="24"/>
          <w:szCs w:val="28"/>
        </w:rPr>
        <w:t>].</w:t>
      </w:r>
    </w:p>
    <w:p w:rsidR="00A27E6E" w:rsidRPr="00A27E6E" w:rsidRDefault="00A27E6E" w:rsidP="00A27E6E">
      <w:pPr>
        <w:spacing w:after="0" w:line="360" w:lineRule="auto"/>
        <w:ind w:firstLine="708"/>
        <w:jc w:val="both"/>
        <w:rPr>
          <w:rFonts w:ascii="Times New Roman" w:hAnsi="Times New Roman" w:cs="Times New Roman"/>
          <w:sz w:val="24"/>
          <w:szCs w:val="24"/>
          <w:shd w:val="clear" w:color="auto" w:fill="FFFFFF"/>
        </w:rPr>
      </w:pPr>
      <w:bookmarkStart w:id="0" w:name="_GoBack"/>
      <w:bookmarkEnd w:id="0"/>
    </w:p>
    <w:p w:rsidR="00A27E6E" w:rsidRPr="00A27E6E" w:rsidRDefault="00A27E6E" w:rsidP="00A27E6E">
      <w:pPr>
        <w:spacing w:after="0" w:line="360" w:lineRule="auto"/>
        <w:ind w:firstLine="708"/>
        <w:jc w:val="both"/>
        <w:rPr>
          <w:rFonts w:ascii="Times New Roman" w:hAnsi="Times New Roman" w:cs="Times New Roman"/>
          <w:sz w:val="24"/>
          <w:szCs w:val="24"/>
          <w:shd w:val="clear" w:color="auto" w:fill="FFFFFF"/>
        </w:rPr>
      </w:pPr>
      <w:r w:rsidRPr="00A27E6E">
        <w:rPr>
          <w:rFonts w:ascii="Times New Roman" w:hAnsi="Times New Roman" w:cs="Times New Roman"/>
          <w:sz w:val="24"/>
          <w:szCs w:val="24"/>
          <w:shd w:val="clear" w:color="auto" w:fill="FFFFFF"/>
        </w:rPr>
        <w:t>Таким образом, формирование и распределение государственных финансов позволяет создавать условия для социально-экономического развития России, как устойчивого государства, обладающего финансовыми ресурсами для обеспечения потребностей общества.</w:t>
      </w:r>
    </w:p>
    <w:p w:rsidR="00FC4DF0" w:rsidRPr="00FC4DF0" w:rsidRDefault="00FC4DF0" w:rsidP="00FC4DF0">
      <w:pPr>
        <w:spacing w:after="0" w:line="360" w:lineRule="auto"/>
        <w:ind w:firstLine="708"/>
        <w:jc w:val="both"/>
        <w:rPr>
          <w:rFonts w:ascii="Times New Roman" w:hAnsi="Times New Roman" w:cs="Times New Roman"/>
          <w:sz w:val="24"/>
          <w:szCs w:val="28"/>
        </w:rPr>
      </w:pPr>
      <w:r w:rsidRPr="00FC4DF0">
        <w:rPr>
          <w:rFonts w:ascii="Times New Roman" w:hAnsi="Times New Roman" w:cs="Times New Roman"/>
          <w:sz w:val="24"/>
          <w:szCs w:val="28"/>
        </w:rPr>
        <w:t xml:space="preserve">В связи с </w:t>
      </w:r>
      <w:r w:rsidR="002D3D3D">
        <w:rPr>
          <w:rFonts w:ascii="Times New Roman" w:hAnsi="Times New Roman" w:cs="Times New Roman"/>
          <w:sz w:val="24"/>
          <w:szCs w:val="28"/>
        </w:rPr>
        <w:t xml:space="preserve">негативными </w:t>
      </w:r>
      <w:r w:rsidRPr="00FC4DF0">
        <w:rPr>
          <w:rFonts w:ascii="Times New Roman" w:hAnsi="Times New Roman" w:cs="Times New Roman"/>
          <w:sz w:val="24"/>
          <w:szCs w:val="28"/>
        </w:rPr>
        <w:t>последствиями</w:t>
      </w:r>
      <w:r w:rsidR="002D3D3D">
        <w:rPr>
          <w:rFonts w:ascii="Times New Roman" w:hAnsi="Times New Roman" w:cs="Times New Roman"/>
          <w:sz w:val="24"/>
          <w:szCs w:val="28"/>
        </w:rPr>
        <w:t>, которые возникают из-за изменения тенденций современной экономики, что ухудшает финансовое состояние рынков</w:t>
      </w:r>
      <w:r w:rsidRPr="00FC4DF0">
        <w:rPr>
          <w:rFonts w:ascii="Times New Roman" w:hAnsi="Times New Roman" w:cs="Times New Roman"/>
          <w:sz w:val="24"/>
          <w:szCs w:val="28"/>
        </w:rPr>
        <w:t xml:space="preserve">, для нас актуальным будет предложение практического применения следующих инструментов антикризисного финансового регулирования </w:t>
      </w:r>
      <w:r w:rsidR="00A27E6E">
        <w:rPr>
          <w:rFonts w:ascii="Times New Roman" w:hAnsi="Times New Roman" w:cs="Times New Roman"/>
          <w:sz w:val="24"/>
          <w:szCs w:val="28"/>
        </w:rPr>
        <w:t xml:space="preserve">в </w:t>
      </w:r>
      <w:r w:rsidRPr="00FC4DF0">
        <w:rPr>
          <w:rFonts w:ascii="Times New Roman" w:hAnsi="Times New Roman" w:cs="Times New Roman"/>
          <w:sz w:val="24"/>
          <w:szCs w:val="28"/>
        </w:rPr>
        <w:t xml:space="preserve">России, задача чего способствование устойчивости </w:t>
      </w:r>
      <w:r w:rsidR="00A569A9">
        <w:rPr>
          <w:rFonts w:ascii="Times New Roman" w:hAnsi="Times New Roman" w:cs="Times New Roman"/>
          <w:sz w:val="24"/>
          <w:szCs w:val="28"/>
        </w:rPr>
        <w:t>в развитии государства</w:t>
      </w:r>
      <w:r w:rsidRPr="00FC4DF0">
        <w:rPr>
          <w:rFonts w:ascii="Times New Roman" w:hAnsi="Times New Roman" w:cs="Times New Roman"/>
          <w:sz w:val="24"/>
          <w:szCs w:val="28"/>
        </w:rPr>
        <w:t>:</w:t>
      </w:r>
    </w:p>
    <w:p w:rsidR="00FC4DF0" w:rsidRPr="00FC4DF0" w:rsidRDefault="00FC4DF0" w:rsidP="00FC4DF0">
      <w:pPr>
        <w:pStyle w:val="a3"/>
        <w:spacing w:before="0" w:beforeAutospacing="0" w:after="0" w:afterAutospacing="0" w:line="360" w:lineRule="auto"/>
        <w:jc w:val="both"/>
        <w:textAlignment w:val="top"/>
        <w:rPr>
          <w:color w:val="000000"/>
          <w:szCs w:val="28"/>
        </w:rPr>
      </w:pPr>
      <w:r w:rsidRPr="00FC4DF0">
        <w:rPr>
          <w:szCs w:val="28"/>
        </w:rPr>
        <w:tab/>
        <w:t xml:space="preserve">- </w:t>
      </w:r>
      <w:r w:rsidRPr="00FC4DF0">
        <w:rPr>
          <w:color w:val="000000"/>
          <w:szCs w:val="28"/>
        </w:rPr>
        <w:t>становление верхних границ прибыльности по заимствованиям государства (размещение таких казначейских долговых ценных бумаг, как облигации федерального займа выступают основным инструментом привлечения внешнего финансирования государством для реализации своей социально-экономической стратегии развития, однако, чрезмерный рост доходности, отражающий падение спроса инвесторов на данную категорию ценных бумаг способен привести и к росту долгового обеспечения государства);</w:t>
      </w:r>
    </w:p>
    <w:p w:rsidR="00FC4DF0" w:rsidRPr="00FC4DF0" w:rsidRDefault="00FC4DF0" w:rsidP="00FC4DF0">
      <w:pPr>
        <w:pStyle w:val="a3"/>
        <w:spacing w:before="0" w:beforeAutospacing="0" w:after="0" w:afterAutospacing="0" w:line="360" w:lineRule="auto"/>
        <w:ind w:firstLine="708"/>
        <w:jc w:val="both"/>
        <w:textAlignment w:val="top"/>
        <w:rPr>
          <w:color w:val="000000"/>
          <w:szCs w:val="28"/>
        </w:rPr>
      </w:pPr>
      <w:r w:rsidRPr="00FC4DF0">
        <w:rPr>
          <w:color w:val="000000"/>
          <w:szCs w:val="28"/>
        </w:rPr>
        <w:t>- стабилизация валютного курса рубля с помощью увеличения контроля Банком России за операциями (в частности, актуальным будет принятие более жестких мер по контролю валютных операций коммерческих банков на финансовых рынках. Однако, стоит учесть, что помимо кредитных организаций, важную роль в дестабилизации курса рубля играют внешнеэкономические операции российских компаний, которые заинтересованы в ликвидации рисков, вызванных девальвацией национальной денежной единицы);</w:t>
      </w:r>
    </w:p>
    <w:p w:rsidR="00FC4DF0" w:rsidRPr="00FC4DF0" w:rsidRDefault="00FC4DF0" w:rsidP="00FC4DF0">
      <w:pPr>
        <w:pStyle w:val="a3"/>
        <w:spacing w:before="0" w:beforeAutospacing="0" w:after="0" w:afterAutospacing="0" w:line="360" w:lineRule="auto"/>
        <w:ind w:firstLine="708"/>
        <w:jc w:val="both"/>
        <w:textAlignment w:val="top"/>
        <w:rPr>
          <w:color w:val="000000"/>
          <w:szCs w:val="28"/>
        </w:rPr>
      </w:pPr>
      <w:r w:rsidRPr="00FC4DF0">
        <w:rPr>
          <w:color w:val="000000"/>
          <w:szCs w:val="28"/>
        </w:rPr>
        <w:lastRenderedPageBreak/>
        <w:t>- ориентация денежно-кредитной политики Банка России на корректировку процентных ставок, однако в виду девальвации рубля, необходимо их повышение;</w:t>
      </w:r>
    </w:p>
    <w:p w:rsidR="00243EFF" w:rsidRPr="00FC4DF0" w:rsidRDefault="00FC4DF0" w:rsidP="00FC4DF0">
      <w:pPr>
        <w:pStyle w:val="a3"/>
        <w:spacing w:before="0" w:beforeAutospacing="0" w:after="0" w:afterAutospacing="0" w:line="360" w:lineRule="auto"/>
        <w:ind w:firstLine="708"/>
        <w:jc w:val="both"/>
        <w:textAlignment w:val="top"/>
        <w:rPr>
          <w:color w:val="000000"/>
          <w:szCs w:val="28"/>
        </w:rPr>
      </w:pPr>
      <w:r w:rsidRPr="00FC4DF0">
        <w:rPr>
          <w:color w:val="000000"/>
          <w:szCs w:val="28"/>
        </w:rPr>
        <w:t>- снижение уровня налогового давления на иностранные хозяйствующие субъекты, которые совершают капитальные вложения.</w:t>
      </w:r>
    </w:p>
    <w:p w:rsidR="00243EFF" w:rsidRDefault="00243EFF" w:rsidP="00243EFF">
      <w:pPr>
        <w:spacing w:after="0" w:line="360" w:lineRule="auto"/>
        <w:jc w:val="both"/>
        <w:rPr>
          <w:rFonts w:ascii="Times New Roman" w:hAnsi="Times New Roman" w:cs="Times New Roman"/>
          <w:sz w:val="24"/>
          <w:szCs w:val="24"/>
        </w:rPr>
      </w:pPr>
    </w:p>
    <w:p w:rsidR="00243EFF" w:rsidRPr="00EF656A" w:rsidRDefault="00243EFF" w:rsidP="00EF656A">
      <w:pPr>
        <w:spacing w:after="0" w:line="360" w:lineRule="auto"/>
        <w:jc w:val="center"/>
        <w:rPr>
          <w:rFonts w:ascii="Times New Roman" w:hAnsi="Times New Roman" w:cs="Times New Roman"/>
          <w:b/>
          <w:sz w:val="24"/>
          <w:szCs w:val="24"/>
        </w:rPr>
      </w:pPr>
      <w:r w:rsidRPr="00EF656A">
        <w:rPr>
          <w:rFonts w:ascii="Times New Roman" w:hAnsi="Times New Roman" w:cs="Times New Roman"/>
          <w:b/>
          <w:sz w:val="24"/>
          <w:szCs w:val="24"/>
        </w:rPr>
        <w:t>Список использованных источников</w:t>
      </w:r>
    </w:p>
    <w:p w:rsidR="00EF656A" w:rsidRDefault="00EF656A" w:rsidP="00EF656A">
      <w:pPr>
        <w:spacing w:after="0" w:line="360" w:lineRule="auto"/>
        <w:ind w:firstLine="708"/>
        <w:jc w:val="both"/>
        <w:rPr>
          <w:rFonts w:ascii="Times New Roman" w:hAnsi="Times New Roman" w:cs="Times New Roman"/>
          <w:sz w:val="24"/>
          <w:szCs w:val="24"/>
        </w:rPr>
      </w:pPr>
      <w:r>
        <w:rPr>
          <w:rFonts w:ascii="Times New Roman" w:hAnsi="Times New Roman" w:cs="Times New Roman"/>
          <w:sz w:val="28"/>
          <w:szCs w:val="28"/>
          <w:shd w:val="clear" w:color="auto" w:fill="FFFFFF"/>
        </w:rPr>
        <w:t>1</w:t>
      </w:r>
      <w:r w:rsidRPr="00EF656A">
        <w:rPr>
          <w:rFonts w:ascii="Times New Roman" w:hAnsi="Times New Roman" w:cs="Times New Roman"/>
          <w:sz w:val="24"/>
          <w:szCs w:val="28"/>
          <w:shd w:val="clear" w:color="auto" w:fill="FFFFFF"/>
        </w:rPr>
        <w:t xml:space="preserve">. Ежегодная информация об исполнении федерального бюджета // Минфин России. </w:t>
      </w:r>
      <w:r w:rsidRPr="00EF656A">
        <w:rPr>
          <w:rFonts w:ascii="Times New Roman" w:hAnsi="Times New Roman" w:cs="Times New Roman"/>
          <w:sz w:val="24"/>
          <w:szCs w:val="28"/>
          <w:lang w:val="en-US"/>
        </w:rPr>
        <w:t>URL</w:t>
      </w:r>
      <w:r w:rsidRPr="00EF656A">
        <w:rPr>
          <w:rFonts w:ascii="Times New Roman" w:hAnsi="Times New Roman" w:cs="Times New Roman"/>
          <w:sz w:val="24"/>
          <w:szCs w:val="28"/>
        </w:rPr>
        <w:t xml:space="preserve">: </w:t>
      </w:r>
      <w:r w:rsidRPr="00EF656A">
        <w:rPr>
          <w:rFonts w:ascii="Times New Roman" w:hAnsi="Times New Roman" w:cs="Times New Roman"/>
          <w:sz w:val="24"/>
          <w:szCs w:val="28"/>
          <w:shd w:val="clear" w:color="auto" w:fill="FFFFFF"/>
        </w:rPr>
        <w:t xml:space="preserve">https://www.minfin.ru/ru/statistics/fedbud/ </w:t>
      </w:r>
      <w:r w:rsidRPr="00EF656A">
        <w:rPr>
          <w:rFonts w:ascii="Times New Roman" w:hAnsi="Times New Roman" w:cs="Times New Roman"/>
          <w:sz w:val="24"/>
          <w:szCs w:val="28"/>
        </w:rPr>
        <w:t>(дата обращения: 11.05.2020).</w:t>
      </w:r>
    </w:p>
    <w:p w:rsidR="00EF656A" w:rsidRDefault="00EF656A" w:rsidP="00EF656A">
      <w:pPr>
        <w:spacing w:after="0" w:line="360" w:lineRule="auto"/>
        <w:ind w:firstLine="708"/>
        <w:jc w:val="both"/>
        <w:rPr>
          <w:rFonts w:ascii="Times New Roman" w:hAnsi="Times New Roman" w:cs="Times New Roman"/>
          <w:sz w:val="24"/>
          <w:szCs w:val="28"/>
        </w:rPr>
      </w:pPr>
      <w:r>
        <w:rPr>
          <w:rFonts w:ascii="Times New Roman" w:hAnsi="Times New Roman" w:cs="Times New Roman"/>
          <w:sz w:val="24"/>
          <w:szCs w:val="24"/>
        </w:rPr>
        <w:t xml:space="preserve">2. </w:t>
      </w:r>
      <w:r w:rsidR="00C41280" w:rsidRPr="00C41280">
        <w:rPr>
          <w:rFonts w:ascii="Times New Roman" w:hAnsi="Times New Roman" w:cs="Times New Roman"/>
          <w:sz w:val="24"/>
          <w:szCs w:val="28"/>
          <w:shd w:val="clear" w:color="auto" w:fill="FFFFFF"/>
        </w:rPr>
        <w:t xml:space="preserve">Ежегодная информация об исполнении федерального бюджета // Минфин России. </w:t>
      </w:r>
      <w:r w:rsidR="00C41280" w:rsidRPr="00C41280">
        <w:rPr>
          <w:rFonts w:ascii="Times New Roman" w:hAnsi="Times New Roman" w:cs="Times New Roman"/>
          <w:sz w:val="24"/>
          <w:szCs w:val="28"/>
          <w:lang w:val="en-US"/>
        </w:rPr>
        <w:t>URL</w:t>
      </w:r>
      <w:r w:rsidR="00C41280" w:rsidRPr="00C41280">
        <w:rPr>
          <w:rFonts w:ascii="Times New Roman" w:hAnsi="Times New Roman" w:cs="Times New Roman"/>
          <w:sz w:val="24"/>
          <w:szCs w:val="28"/>
        </w:rPr>
        <w:t xml:space="preserve">: </w:t>
      </w:r>
      <w:r w:rsidR="00C41280" w:rsidRPr="00C41280">
        <w:rPr>
          <w:rFonts w:ascii="Times New Roman" w:hAnsi="Times New Roman" w:cs="Times New Roman"/>
          <w:sz w:val="24"/>
          <w:szCs w:val="28"/>
          <w:shd w:val="clear" w:color="auto" w:fill="FFFFFF"/>
        </w:rPr>
        <w:t xml:space="preserve">https://www.minfin.ru/ru/statistics/fedbud/ </w:t>
      </w:r>
      <w:r w:rsidR="00C41280" w:rsidRPr="00C41280">
        <w:rPr>
          <w:rFonts w:ascii="Times New Roman" w:hAnsi="Times New Roman" w:cs="Times New Roman"/>
          <w:sz w:val="24"/>
          <w:szCs w:val="28"/>
        </w:rPr>
        <w:t>(дата обращения: 11.05.2020).</w:t>
      </w:r>
    </w:p>
    <w:p w:rsidR="00A569A9" w:rsidRDefault="002D3359" w:rsidP="00EF656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8"/>
        </w:rPr>
        <w:t xml:space="preserve">3. </w:t>
      </w:r>
      <w:r w:rsidRPr="002D3359">
        <w:rPr>
          <w:rFonts w:ascii="Times New Roman" w:hAnsi="Times New Roman" w:cs="Times New Roman"/>
          <w:sz w:val="24"/>
          <w:szCs w:val="24"/>
        </w:rPr>
        <w:t xml:space="preserve">Игонина </w:t>
      </w:r>
      <w:r>
        <w:rPr>
          <w:rFonts w:ascii="Times New Roman" w:hAnsi="Times New Roman" w:cs="Times New Roman"/>
          <w:sz w:val="24"/>
          <w:szCs w:val="24"/>
        </w:rPr>
        <w:t>Л.Л.</w:t>
      </w:r>
      <w:r w:rsidRPr="002D3359">
        <w:rPr>
          <w:rFonts w:ascii="Times New Roman" w:hAnsi="Times New Roman" w:cs="Times New Roman"/>
          <w:sz w:val="24"/>
          <w:szCs w:val="24"/>
        </w:rPr>
        <w:t xml:space="preserve"> Финансовое развитие и экономический рост // Финансы: Теория </w:t>
      </w:r>
      <w:r>
        <w:rPr>
          <w:rFonts w:ascii="Times New Roman" w:hAnsi="Times New Roman" w:cs="Times New Roman"/>
          <w:sz w:val="24"/>
          <w:szCs w:val="24"/>
        </w:rPr>
        <w:t>и Практика. 2016. №1 (91).</w:t>
      </w:r>
    </w:p>
    <w:p w:rsidR="002D3359" w:rsidRPr="005309F4" w:rsidRDefault="002D3359" w:rsidP="00EF656A">
      <w:pPr>
        <w:spacing w:after="0"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rPr>
        <w:t xml:space="preserve">4. </w:t>
      </w:r>
      <w:r w:rsidRPr="002D3359">
        <w:rPr>
          <w:rFonts w:ascii="Times New Roman" w:hAnsi="Times New Roman" w:cs="Times New Roman"/>
          <w:sz w:val="24"/>
          <w:szCs w:val="24"/>
        </w:rPr>
        <w:t xml:space="preserve">Дубинин С.К. </w:t>
      </w:r>
      <w:proofErr w:type="spellStart"/>
      <w:r w:rsidRPr="002D3359">
        <w:rPr>
          <w:rFonts w:ascii="Times New Roman" w:hAnsi="Times New Roman" w:cs="Times New Roman"/>
          <w:sz w:val="24"/>
          <w:szCs w:val="24"/>
        </w:rPr>
        <w:t>Финансиализация</w:t>
      </w:r>
      <w:proofErr w:type="spellEnd"/>
      <w:r w:rsidRPr="002D3359">
        <w:rPr>
          <w:rFonts w:ascii="Times New Roman" w:hAnsi="Times New Roman" w:cs="Times New Roman"/>
          <w:sz w:val="24"/>
          <w:szCs w:val="24"/>
        </w:rPr>
        <w:t xml:space="preserve"> экономического роста и российская национальная финансовая система // Финансы: Теория и Практика. </w:t>
      </w:r>
      <w:r w:rsidRPr="005309F4">
        <w:rPr>
          <w:rFonts w:ascii="Times New Roman" w:hAnsi="Times New Roman" w:cs="Times New Roman"/>
          <w:sz w:val="24"/>
          <w:szCs w:val="24"/>
          <w:lang w:val="en-US"/>
        </w:rPr>
        <w:t>2017. №4.</w:t>
      </w:r>
    </w:p>
    <w:p w:rsidR="002D3359" w:rsidRPr="005309F4" w:rsidRDefault="002D3359" w:rsidP="002D3359">
      <w:pPr>
        <w:spacing w:after="0" w:line="360" w:lineRule="auto"/>
        <w:jc w:val="both"/>
        <w:rPr>
          <w:rFonts w:ascii="Times New Roman" w:hAnsi="Times New Roman" w:cs="Times New Roman"/>
          <w:sz w:val="24"/>
          <w:szCs w:val="24"/>
          <w:lang w:val="en-US"/>
        </w:rPr>
      </w:pPr>
    </w:p>
    <w:p w:rsidR="005309F4" w:rsidRDefault="005309F4" w:rsidP="002D3359">
      <w:pPr>
        <w:spacing w:after="0" w:line="360" w:lineRule="auto"/>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Tuguz</w:t>
      </w:r>
      <w:proofErr w:type="spellEnd"/>
      <w:r>
        <w:rPr>
          <w:rFonts w:ascii="Times New Roman" w:hAnsi="Times New Roman" w:cs="Times New Roman"/>
          <w:b/>
          <w:sz w:val="24"/>
          <w:szCs w:val="24"/>
          <w:lang w:val="en-US"/>
        </w:rPr>
        <w:t xml:space="preserve"> S.A.</w:t>
      </w:r>
    </w:p>
    <w:p w:rsidR="002D3359" w:rsidRPr="002D3359" w:rsidRDefault="005309F4" w:rsidP="002D3359">
      <w:pPr>
        <w:spacing w:after="0" w:line="360" w:lineRule="auto"/>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DrozdovaY.S</w:t>
      </w:r>
      <w:proofErr w:type="spellEnd"/>
      <w:r w:rsidR="002D3359" w:rsidRPr="002D3359">
        <w:rPr>
          <w:rFonts w:ascii="Times New Roman" w:hAnsi="Times New Roman" w:cs="Times New Roman"/>
          <w:b/>
          <w:sz w:val="24"/>
          <w:szCs w:val="24"/>
          <w:lang w:val="en-US"/>
        </w:rPr>
        <w:t>.</w:t>
      </w:r>
    </w:p>
    <w:p w:rsidR="002D3359" w:rsidRPr="002D3359" w:rsidRDefault="002D3359" w:rsidP="002D3359">
      <w:pPr>
        <w:spacing w:after="0" w:line="360" w:lineRule="auto"/>
        <w:jc w:val="center"/>
        <w:rPr>
          <w:rFonts w:ascii="Times New Roman" w:hAnsi="Times New Roman" w:cs="Times New Roman"/>
          <w:b/>
          <w:sz w:val="24"/>
          <w:szCs w:val="24"/>
          <w:lang w:val="en-US"/>
        </w:rPr>
      </w:pPr>
      <w:r w:rsidRPr="002D3359">
        <w:rPr>
          <w:rFonts w:ascii="Times New Roman" w:hAnsi="Times New Roman" w:cs="Times New Roman"/>
          <w:b/>
          <w:sz w:val="24"/>
          <w:szCs w:val="24"/>
          <w:lang w:val="en-US"/>
        </w:rPr>
        <w:t>THE ROLE OF THE FINANCIAL SYSTEM IN ECONOMIC GROWTH AND SUSTAINABLE DEVELOPMENT OF THE STATE</w:t>
      </w:r>
    </w:p>
    <w:p w:rsidR="002D3359" w:rsidRPr="002D3359" w:rsidRDefault="002D3359" w:rsidP="002D3359">
      <w:pPr>
        <w:spacing w:after="0" w:line="360" w:lineRule="auto"/>
        <w:jc w:val="both"/>
        <w:rPr>
          <w:rFonts w:ascii="Times New Roman" w:hAnsi="Times New Roman" w:cs="Times New Roman"/>
          <w:b/>
          <w:sz w:val="24"/>
          <w:szCs w:val="24"/>
          <w:lang w:val="en-US"/>
        </w:rPr>
      </w:pPr>
    </w:p>
    <w:p w:rsidR="002D3359" w:rsidRPr="002D3359" w:rsidRDefault="002D3359" w:rsidP="002D3359">
      <w:pPr>
        <w:spacing w:after="0" w:line="360" w:lineRule="auto"/>
        <w:ind w:firstLine="708"/>
        <w:jc w:val="both"/>
        <w:rPr>
          <w:rFonts w:ascii="Times New Roman" w:hAnsi="Times New Roman" w:cs="Times New Roman"/>
          <w:i/>
          <w:sz w:val="24"/>
          <w:szCs w:val="24"/>
          <w:lang w:val="en-US"/>
        </w:rPr>
      </w:pPr>
      <w:r w:rsidRPr="002D3359">
        <w:rPr>
          <w:rFonts w:ascii="Times New Roman" w:hAnsi="Times New Roman" w:cs="Times New Roman"/>
          <w:b/>
          <w:i/>
          <w:sz w:val="24"/>
          <w:szCs w:val="24"/>
          <w:lang w:val="en-US"/>
        </w:rPr>
        <w:t>Abstract:</w:t>
      </w:r>
      <w:r w:rsidRPr="002D3359">
        <w:rPr>
          <w:rFonts w:ascii="Times New Roman" w:hAnsi="Times New Roman" w:cs="Times New Roman"/>
          <w:i/>
          <w:sz w:val="24"/>
          <w:szCs w:val="24"/>
          <w:lang w:val="en-US"/>
        </w:rPr>
        <w:t xml:space="preserve"> a scientific article is devoted to the study of the role of the financial system in the formation of economic growth and sustainable development of the state. The relevance is due to the fact that today financial regulation is the main vector of development of the Russian economy.</w:t>
      </w:r>
    </w:p>
    <w:p w:rsidR="002D3359" w:rsidRPr="002D3359" w:rsidRDefault="002D3359" w:rsidP="002D3359">
      <w:pPr>
        <w:spacing w:after="0" w:line="360" w:lineRule="auto"/>
        <w:ind w:firstLine="708"/>
        <w:jc w:val="both"/>
        <w:rPr>
          <w:rFonts w:ascii="Times New Roman" w:hAnsi="Times New Roman" w:cs="Times New Roman"/>
          <w:i/>
          <w:sz w:val="24"/>
          <w:szCs w:val="24"/>
          <w:lang w:val="en-US"/>
        </w:rPr>
      </w:pPr>
      <w:r w:rsidRPr="002D3359">
        <w:rPr>
          <w:rFonts w:ascii="Times New Roman" w:hAnsi="Times New Roman" w:cs="Times New Roman"/>
          <w:b/>
          <w:i/>
          <w:sz w:val="24"/>
          <w:szCs w:val="24"/>
          <w:lang w:val="en-US"/>
        </w:rPr>
        <w:t>Key words:</w:t>
      </w:r>
      <w:r w:rsidRPr="002D3359">
        <w:rPr>
          <w:rFonts w:ascii="Times New Roman" w:hAnsi="Times New Roman" w:cs="Times New Roman"/>
          <w:i/>
          <w:sz w:val="24"/>
          <w:szCs w:val="24"/>
          <w:lang w:val="en-US"/>
        </w:rPr>
        <w:t xml:space="preserve"> financial system; financial regulation; the economic growth; sustainable development of the state; Russian economy; financial policy.</w:t>
      </w:r>
    </w:p>
    <w:p w:rsidR="002D3359" w:rsidRDefault="002D3359" w:rsidP="002D3359">
      <w:pPr>
        <w:spacing w:after="0" w:line="360" w:lineRule="auto"/>
        <w:jc w:val="both"/>
        <w:rPr>
          <w:rFonts w:ascii="Times New Roman" w:hAnsi="Times New Roman" w:cs="Times New Roman"/>
          <w:sz w:val="24"/>
          <w:szCs w:val="24"/>
          <w:lang w:val="en-US"/>
        </w:rPr>
      </w:pPr>
    </w:p>
    <w:p w:rsidR="002D3359" w:rsidRPr="002D3359" w:rsidRDefault="002D3359" w:rsidP="002D3359">
      <w:pPr>
        <w:spacing w:after="0" w:line="360" w:lineRule="auto"/>
        <w:jc w:val="center"/>
        <w:rPr>
          <w:rFonts w:ascii="Times New Roman" w:hAnsi="Times New Roman" w:cs="Times New Roman"/>
          <w:b/>
          <w:sz w:val="24"/>
          <w:szCs w:val="24"/>
          <w:lang w:val="en-US"/>
        </w:rPr>
      </w:pPr>
      <w:r w:rsidRPr="002D3359">
        <w:rPr>
          <w:rFonts w:ascii="Times New Roman" w:hAnsi="Times New Roman" w:cs="Times New Roman"/>
          <w:b/>
          <w:sz w:val="24"/>
          <w:szCs w:val="24"/>
          <w:lang w:val="en-US"/>
        </w:rPr>
        <w:t>List of sources used</w:t>
      </w:r>
    </w:p>
    <w:p w:rsidR="002D3359" w:rsidRPr="002D3359" w:rsidRDefault="002D3359" w:rsidP="002D3359">
      <w:pPr>
        <w:spacing w:after="0" w:line="360" w:lineRule="auto"/>
        <w:ind w:firstLine="708"/>
        <w:jc w:val="both"/>
        <w:rPr>
          <w:rFonts w:ascii="Times New Roman" w:hAnsi="Times New Roman" w:cs="Times New Roman"/>
          <w:sz w:val="24"/>
          <w:szCs w:val="24"/>
          <w:lang w:val="en-US"/>
        </w:rPr>
      </w:pPr>
      <w:r w:rsidRPr="002D3359">
        <w:rPr>
          <w:rFonts w:ascii="Times New Roman" w:hAnsi="Times New Roman" w:cs="Times New Roman"/>
          <w:sz w:val="24"/>
          <w:szCs w:val="24"/>
          <w:lang w:val="en-US"/>
        </w:rPr>
        <w:t>1. Annual information on the execution of the federal budget // Ministry of Finance of Russia. URL: https://www.minfin.ru/ru/statistics/fedbud/ (accessed: 05/11/2020).</w:t>
      </w:r>
    </w:p>
    <w:p w:rsidR="002D3359" w:rsidRPr="002D3359" w:rsidRDefault="002D3359" w:rsidP="002D3359">
      <w:pPr>
        <w:spacing w:after="0" w:line="360" w:lineRule="auto"/>
        <w:ind w:firstLine="708"/>
        <w:jc w:val="both"/>
        <w:rPr>
          <w:rFonts w:ascii="Times New Roman" w:hAnsi="Times New Roman" w:cs="Times New Roman"/>
          <w:sz w:val="24"/>
          <w:szCs w:val="24"/>
          <w:lang w:val="en-US"/>
        </w:rPr>
      </w:pPr>
      <w:r w:rsidRPr="002D3359">
        <w:rPr>
          <w:rFonts w:ascii="Times New Roman" w:hAnsi="Times New Roman" w:cs="Times New Roman"/>
          <w:sz w:val="24"/>
          <w:szCs w:val="24"/>
          <w:lang w:val="en-US"/>
        </w:rPr>
        <w:t>2. Annual information on the execution of the federal budget // Ministry of Finance of Russia. URL: https://www.minfin.ru/ru/statistics/fedbud/ (accessed: 05/11/2020).</w:t>
      </w:r>
    </w:p>
    <w:p w:rsidR="002D3359" w:rsidRPr="002D3359" w:rsidRDefault="002D3359" w:rsidP="002D3359">
      <w:pPr>
        <w:spacing w:after="0" w:line="360" w:lineRule="auto"/>
        <w:ind w:firstLine="708"/>
        <w:jc w:val="both"/>
        <w:rPr>
          <w:rFonts w:ascii="Times New Roman" w:hAnsi="Times New Roman" w:cs="Times New Roman"/>
          <w:sz w:val="24"/>
          <w:szCs w:val="24"/>
          <w:lang w:val="en-US"/>
        </w:rPr>
      </w:pPr>
      <w:r w:rsidRPr="002D3359">
        <w:rPr>
          <w:rFonts w:ascii="Times New Roman" w:hAnsi="Times New Roman" w:cs="Times New Roman"/>
          <w:sz w:val="24"/>
          <w:szCs w:val="24"/>
          <w:lang w:val="en-US"/>
        </w:rPr>
        <w:t xml:space="preserve">3. </w:t>
      </w:r>
      <w:proofErr w:type="spellStart"/>
      <w:r w:rsidRPr="002D3359">
        <w:rPr>
          <w:rFonts w:ascii="Times New Roman" w:hAnsi="Times New Roman" w:cs="Times New Roman"/>
          <w:sz w:val="24"/>
          <w:szCs w:val="24"/>
          <w:lang w:val="en-US"/>
        </w:rPr>
        <w:t>Igonina</w:t>
      </w:r>
      <w:proofErr w:type="spellEnd"/>
      <w:r w:rsidRPr="002D3359">
        <w:rPr>
          <w:rFonts w:ascii="Times New Roman" w:hAnsi="Times New Roman" w:cs="Times New Roman"/>
          <w:sz w:val="24"/>
          <w:szCs w:val="24"/>
          <w:lang w:val="en-US"/>
        </w:rPr>
        <w:t xml:space="preserve"> L. L. Financial development and economic growth // Finance: Theory and Practice. 2016. No1 (91).</w:t>
      </w:r>
    </w:p>
    <w:p w:rsidR="002D3359" w:rsidRPr="002D3359" w:rsidRDefault="002D3359" w:rsidP="002D3359">
      <w:pPr>
        <w:spacing w:after="0" w:line="360" w:lineRule="auto"/>
        <w:ind w:firstLine="708"/>
        <w:jc w:val="both"/>
        <w:rPr>
          <w:rFonts w:ascii="Times New Roman" w:hAnsi="Times New Roman" w:cs="Times New Roman"/>
          <w:sz w:val="24"/>
          <w:szCs w:val="24"/>
          <w:lang w:val="en-US"/>
        </w:rPr>
      </w:pPr>
      <w:r w:rsidRPr="002D3359">
        <w:rPr>
          <w:rFonts w:ascii="Times New Roman" w:hAnsi="Times New Roman" w:cs="Times New Roman"/>
          <w:sz w:val="24"/>
          <w:szCs w:val="24"/>
          <w:lang w:val="en-US"/>
        </w:rPr>
        <w:t xml:space="preserve">4. </w:t>
      </w:r>
      <w:proofErr w:type="spellStart"/>
      <w:r w:rsidRPr="002D3359">
        <w:rPr>
          <w:rFonts w:ascii="Times New Roman" w:hAnsi="Times New Roman" w:cs="Times New Roman"/>
          <w:sz w:val="24"/>
          <w:szCs w:val="24"/>
          <w:lang w:val="en-US"/>
        </w:rPr>
        <w:t>Dubinin</w:t>
      </w:r>
      <w:proofErr w:type="spellEnd"/>
      <w:r w:rsidRPr="002D3359">
        <w:rPr>
          <w:rFonts w:ascii="Times New Roman" w:hAnsi="Times New Roman" w:cs="Times New Roman"/>
          <w:sz w:val="24"/>
          <w:szCs w:val="24"/>
          <w:lang w:val="en-US"/>
        </w:rPr>
        <w:t xml:space="preserve"> S.K. </w:t>
      </w:r>
      <w:proofErr w:type="spellStart"/>
      <w:r w:rsidRPr="002D3359">
        <w:rPr>
          <w:rFonts w:ascii="Times New Roman" w:hAnsi="Times New Roman" w:cs="Times New Roman"/>
          <w:sz w:val="24"/>
          <w:szCs w:val="24"/>
          <w:lang w:val="en-US"/>
        </w:rPr>
        <w:t>Financialization</w:t>
      </w:r>
      <w:proofErr w:type="spellEnd"/>
      <w:r w:rsidRPr="002D3359">
        <w:rPr>
          <w:rFonts w:ascii="Times New Roman" w:hAnsi="Times New Roman" w:cs="Times New Roman"/>
          <w:sz w:val="24"/>
          <w:szCs w:val="24"/>
          <w:lang w:val="en-US"/>
        </w:rPr>
        <w:t xml:space="preserve"> of economic growth and the Russian national financial system // Finance: Theory and Practice. 2017. No4.</w:t>
      </w:r>
    </w:p>
    <w:sectPr w:rsidR="002D3359" w:rsidRPr="002D335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23C"/>
    <w:rsid w:val="001F623C"/>
    <w:rsid w:val="002156B1"/>
    <w:rsid w:val="00243EFF"/>
    <w:rsid w:val="002D3359"/>
    <w:rsid w:val="002D3D3D"/>
    <w:rsid w:val="005309F4"/>
    <w:rsid w:val="0078531F"/>
    <w:rsid w:val="00A27E6E"/>
    <w:rsid w:val="00A569A9"/>
    <w:rsid w:val="00C41280"/>
    <w:rsid w:val="00EF656A"/>
    <w:rsid w:val="00FC4D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8AFA0"/>
  <w15:chartTrackingRefBased/>
  <w15:docId w15:val="{92BF9120-3D31-46E6-ADBF-894C88473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C4DF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EF65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chart" Target="charts/chart2.xml"/><Relationship Id="rId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tx>
            <c:strRef>
              <c:f>Лист1!$B$1</c:f>
              <c:strCache>
                <c:ptCount val="1"/>
                <c:pt idx="0">
                  <c:v>Нефтегазовые доходы</c:v>
                </c:pt>
              </c:strCache>
            </c:strRef>
          </c:tx>
          <c:spPr>
            <a:solidFill>
              <a:schemeClr val="accent3">
                <a:shade val="76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Лист1!$A$2:$A$8</c:f>
              <c:numCache>
                <c:formatCode>General</c:formatCode>
                <c:ptCount val="7"/>
                <c:pt idx="0">
                  <c:v>2012</c:v>
                </c:pt>
                <c:pt idx="1">
                  <c:v>2013</c:v>
                </c:pt>
                <c:pt idx="2">
                  <c:v>2014</c:v>
                </c:pt>
                <c:pt idx="3">
                  <c:v>2015</c:v>
                </c:pt>
                <c:pt idx="4">
                  <c:v>2016</c:v>
                </c:pt>
                <c:pt idx="5">
                  <c:v>2017</c:v>
                </c:pt>
                <c:pt idx="6">
                  <c:v>2018</c:v>
                </c:pt>
              </c:numCache>
            </c:numRef>
          </c:cat>
          <c:val>
            <c:numRef>
              <c:f>Лист1!$B$2:$B$8</c:f>
              <c:numCache>
                <c:formatCode>General</c:formatCode>
                <c:ptCount val="7"/>
                <c:pt idx="0">
                  <c:v>6453</c:v>
                </c:pt>
                <c:pt idx="1">
                  <c:v>6534</c:v>
                </c:pt>
                <c:pt idx="2">
                  <c:v>7433</c:v>
                </c:pt>
                <c:pt idx="3">
                  <c:v>5862</c:v>
                </c:pt>
                <c:pt idx="4">
                  <c:v>4844</c:v>
                </c:pt>
                <c:pt idx="5">
                  <c:v>5971</c:v>
                </c:pt>
                <c:pt idx="6">
                  <c:v>9017</c:v>
                </c:pt>
              </c:numCache>
            </c:numRef>
          </c:val>
          <c:extLst>
            <c:ext xmlns:c16="http://schemas.microsoft.com/office/drawing/2014/chart" uri="{C3380CC4-5D6E-409C-BE32-E72D297353CC}">
              <c16:uniqueId val="{00000000-057F-43A1-B1B9-56E720DC0292}"/>
            </c:ext>
          </c:extLst>
        </c:ser>
        <c:ser>
          <c:idx val="1"/>
          <c:order val="1"/>
          <c:tx>
            <c:strRef>
              <c:f>Лист1!$C$1</c:f>
              <c:strCache>
                <c:ptCount val="1"/>
                <c:pt idx="0">
                  <c:v>Ненефтегазовые доходы</c:v>
                </c:pt>
              </c:strCache>
            </c:strRef>
          </c:tx>
          <c:spPr>
            <a:solidFill>
              <a:schemeClr val="accent3">
                <a:tint val="77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Лист1!$A$2:$A$8</c:f>
              <c:numCache>
                <c:formatCode>General</c:formatCode>
                <c:ptCount val="7"/>
                <c:pt idx="0">
                  <c:v>2012</c:v>
                </c:pt>
                <c:pt idx="1">
                  <c:v>2013</c:v>
                </c:pt>
                <c:pt idx="2">
                  <c:v>2014</c:v>
                </c:pt>
                <c:pt idx="3">
                  <c:v>2015</c:v>
                </c:pt>
                <c:pt idx="4">
                  <c:v>2016</c:v>
                </c:pt>
                <c:pt idx="5">
                  <c:v>2017</c:v>
                </c:pt>
                <c:pt idx="6">
                  <c:v>2018</c:v>
                </c:pt>
              </c:numCache>
            </c:numRef>
          </c:cat>
          <c:val>
            <c:numRef>
              <c:f>Лист1!$C$2:$C$8</c:f>
              <c:numCache>
                <c:formatCode>General</c:formatCode>
                <c:ptCount val="7"/>
                <c:pt idx="0">
                  <c:v>6402</c:v>
                </c:pt>
                <c:pt idx="1">
                  <c:v>6485</c:v>
                </c:pt>
                <c:pt idx="2">
                  <c:v>7063</c:v>
                </c:pt>
                <c:pt idx="3">
                  <c:v>7796</c:v>
                </c:pt>
                <c:pt idx="4">
                  <c:v>8616</c:v>
                </c:pt>
                <c:pt idx="5">
                  <c:v>9117</c:v>
                </c:pt>
                <c:pt idx="6">
                  <c:v>10437</c:v>
                </c:pt>
              </c:numCache>
            </c:numRef>
          </c:val>
          <c:extLst>
            <c:ext xmlns:c16="http://schemas.microsoft.com/office/drawing/2014/chart" uri="{C3380CC4-5D6E-409C-BE32-E72D297353CC}">
              <c16:uniqueId val="{00000001-057F-43A1-B1B9-56E720DC0292}"/>
            </c:ext>
          </c:extLst>
        </c:ser>
        <c:dLbls>
          <c:dLblPos val="ctr"/>
          <c:showLegendKey val="0"/>
          <c:showVal val="1"/>
          <c:showCatName val="0"/>
          <c:showSerName val="0"/>
          <c:showPercent val="0"/>
          <c:showBubbleSize val="0"/>
        </c:dLbls>
        <c:gapWidth val="150"/>
        <c:overlap val="100"/>
        <c:axId val="204142760"/>
        <c:axId val="204141120"/>
      </c:barChart>
      <c:catAx>
        <c:axId val="2041427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204141120"/>
        <c:crosses val="autoZero"/>
        <c:auto val="1"/>
        <c:lblAlgn val="ctr"/>
        <c:lblOffset val="100"/>
        <c:noMultiLvlLbl val="0"/>
      </c:catAx>
      <c:valAx>
        <c:axId val="20414112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0414276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Лист1!$B$1</c:f>
              <c:strCache>
                <c:ptCount val="1"/>
                <c:pt idx="0">
                  <c:v>Национальная экономика</c:v>
                </c:pt>
              </c:strCache>
            </c:strRef>
          </c:tx>
          <c:spPr>
            <a:ln w="19050" cap="rnd" cmpd="sng" algn="ctr">
              <a:solidFill>
                <a:schemeClr val="accent3">
                  <a:shade val="47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3">
                        <a:shade val="47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Лист1!$A$2:$A$8</c:f>
              <c:numCache>
                <c:formatCode>General</c:formatCode>
                <c:ptCount val="7"/>
                <c:pt idx="0">
                  <c:v>2012</c:v>
                </c:pt>
                <c:pt idx="1">
                  <c:v>2013</c:v>
                </c:pt>
                <c:pt idx="2">
                  <c:v>2014</c:v>
                </c:pt>
                <c:pt idx="3">
                  <c:v>2015</c:v>
                </c:pt>
                <c:pt idx="4">
                  <c:v>2016</c:v>
                </c:pt>
                <c:pt idx="5">
                  <c:v>2017</c:v>
                </c:pt>
                <c:pt idx="6">
                  <c:v>2018</c:v>
                </c:pt>
              </c:numCache>
            </c:numRef>
          </c:cat>
          <c:val>
            <c:numRef>
              <c:f>Лист1!$B$2:$B$8</c:f>
              <c:numCache>
                <c:formatCode>General</c:formatCode>
                <c:ptCount val="7"/>
                <c:pt idx="0">
                  <c:v>1968</c:v>
                </c:pt>
                <c:pt idx="1">
                  <c:v>1849</c:v>
                </c:pt>
                <c:pt idx="2">
                  <c:v>3062</c:v>
                </c:pt>
                <c:pt idx="3">
                  <c:v>2324</c:v>
                </c:pt>
                <c:pt idx="4">
                  <c:v>2302</c:v>
                </c:pt>
                <c:pt idx="5">
                  <c:v>2460</c:v>
                </c:pt>
                <c:pt idx="6">
                  <c:v>2402</c:v>
                </c:pt>
              </c:numCache>
            </c:numRef>
          </c:val>
          <c:smooth val="0"/>
          <c:extLst>
            <c:ext xmlns:c16="http://schemas.microsoft.com/office/drawing/2014/chart" uri="{C3380CC4-5D6E-409C-BE32-E72D297353CC}">
              <c16:uniqueId val="{00000000-49AC-4AC2-9BB1-82BB840309A8}"/>
            </c:ext>
          </c:extLst>
        </c:ser>
        <c:ser>
          <c:idx val="1"/>
          <c:order val="1"/>
          <c:tx>
            <c:strRef>
              <c:f>Лист1!$C$1</c:f>
              <c:strCache>
                <c:ptCount val="1"/>
                <c:pt idx="0">
                  <c:v>ЖКХ</c:v>
                </c:pt>
              </c:strCache>
            </c:strRef>
          </c:tx>
          <c:spPr>
            <a:ln w="19050" cap="rnd" cmpd="sng" algn="ctr">
              <a:solidFill>
                <a:schemeClr val="accent3">
                  <a:shade val="65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3">
                        <a:shade val="6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Лист1!$A$2:$A$8</c:f>
              <c:numCache>
                <c:formatCode>General</c:formatCode>
                <c:ptCount val="7"/>
                <c:pt idx="0">
                  <c:v>2012</c:v>
                </c:pt>
                <c:pt idx="1">
                  <c:v>2013</c:v>
                </c:pt>
                <c:pt idx="2">
                  <c:v>2014</c:v>
                </c:pt>
                <c:pt idx="3">
                  <c:v>2015</c:v>
                </c:pt>
                <c:pt idx="4">
                  <c:v>2016</c:v>
                </c:pt>
                <c:pt idx="5">
                  <c:v>2017</c:v>
                </c:pt>
                <c:pt idx="6">
                  <c:v>2018</c:v>
                </c:pt>
              </c:numCache>
            </c:numRef>
          </c:cat>
          <c:val>
            <c:numRef>
              <c:f>Лист1!$C$2:$C$8</c:f>
              <c:numCache>
                <c:formatCode>General</c:formatCode>
                <c:ptCount val="7"/>
                <c:pt idx="0">
                  <c:v>228</c:v>
                </c:pt>
                <c:pt idx="1">
                  <c:v>177</c:v>
                </c:pt>
                <c:pt idx="2">
                  <c:v>119</c:v>
                </c:pt>
                <c:pt idx="3">
                  <c:v>144</c:v>
                </c:pt>
                <c:pt idx="4">
                  <c:v>72</c:v>
                </c:pt>
                <c:pt idx="5">
                  <c:v>119</c:v>
                </c:pt>
                <c:pt idx="6">
                  <c:v>148</c:v>
                </c:pt>
              </c:numCache>
            </c:numRef>
          </c:val>
          <c:smooth val="0"/>
          <c:extLst>
            <c:ext xmlns:c16="http://schemas.microsoft.com/office/drawing/2014/chart" uri="{C3380CC4-5D6E-409C-BE32-E72D297353CC}">
              <c16:uniqueId val="{00000001-49AC-4AC2-9BB1-82BB840309A8}"/>
            </c:ext>
          </c:extLst>
        </c:ser>
        <c:ser>
          <c:idx val="2"/>
          <c:order val="2"/>
          <c:tx>
            <c:strRef>
              <c:f>Лист1!$D$1</c:f>
              <c:strCache>
                <c:ptCount val="1"/>
                <c:pt idx="0">
                  <c:v>Образование</c:v>
                </c:pt>
              </c:strCache>
            </c:strRef>
          </c:tx>
          <c:spPr>
            <a:ln w="19050" cap="rnd" cmpd="sng" algn="ctr">
              <a:solidFill>
                <a:schemeClr val="accent3">
                  <a:shade val="82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3">
                        <a:shade val="82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Лист1!$A$2:$A$8</c:f>
              <c:numCache>
                <c:formatCode>General</c:formatCode>
                <c:ptCount val="7"/>
                <c:pt idx="0">
                  <c:v>2012</c:v>
                </c:pt>
                <c:pt idx="1">
                  <c:v>2013</c:v>
                </c:pt>
                <c:pt idx="2">
                  <c:v>2014</c:v>
                </c:pt>
                <c:pt idx="3">
                  <c:v>2015</c:v>
                </c:pt>
                <c:pt idx="4">
                  <c:v>2016</c:v>
                </c:pt>
                <c:pt idx="5">
                  <c:v>2017</c:v>
                </c:pt>
                <c:pt idx="6">
                  <c:v>2018</c:v>
                </c:pt>
              </c:numCache>
            </c:numRef>
          </c:cat>
          <c:val>
            <c:numRef>
              <c:f>Лист1!$D$2:$D$8</c:f>
              <c:numCache>
                <c:formatCode>General</c:formatCode>
                <c:ptCount val="7"/>
                <c:pt idx="0">
                  <c:v>603</c:v>
                </c:pt>
                <c:pt idx="1">
                  <c:v>672</c:v>
                </c:pt>
                <c:pt idx="2">
                  <c:v>638</c:v>
                </c:pt>
                <c:pt idx="3">
                  <c:v>610</c:v>
                </c:pt>
                <c:pt idx="4">
                  <c:v>597</c:v>
                </c:pt>
                <c:pt idx="5">
                  <c:v>615</c:v>
                </c:pt>
                <c:pt idx="6">
                  <c:v>722</c:v>
                </c:pt>
              </c:numCache>
            </c:numRef>
          </c:val>
          <c:smooth val="0"/>
          <c:extLst>
            <c:ext xmlns:c16="http://schemas.microsoft.com/office/drawing/2014/chart" uri="{C3380CC4-5D6E-409C-BE32-E72D297353CC}">
              <c16:uniqueId val="{00000002-49AC-4AC2-9BB1-82BB840309A8}"/>
            </c:ext>
          </c:extLst>
        </c:ser>
        <c:ser>
          <c:idx val="3"/>
          <c:order val="3"/>
          <c:tx>
            <c:strRef>
              <c:f>Лист1!$E$1</c:f>
              <c:strCache>
                <c:ptCount val="1"/>
                <c:pt idx="0">
                  <c:v>Здравоохранение</c:v>
                </c:pt>
              </c:strCache>
            </c:strRef>
          </c:tx>
          <c:spPr>
            <a:ln w="19050" cap="rnd" cmpd="sng" algn="ctr">
              <a:solidFill>
                <a:schemeClr val="accent3">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3"/>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Лист1!$A$2:$A$8</c:f>
              <c:numCache>
                <c:formatCode>General</c:formatCode>
                <c:ptCount val="7"/>
                <c:pt idx="0">
                  <c:v>2012</c:v>
                </c:pt>
                <c:pt idx="1">
                  <c:v>2013</c:v>
                </c:pt>
                <c:pt idx="2">
                  <c:v>2014</c:v>
                </c:pt>
                <c:pt idx="3">
                  <c:v>2015</c:v>
                </c:pt>
                <c:pt idx="4">
                  <c:v>2016</c:v>
                </c:pt>
                <c:pt idx="5">
                  <c:v>2017</c:v>
                </c:pt>
                <c:pt idx="6">
                  <c:v>2018</c:v>
                </c:pt>
              </c:numCache>
            </c:numRef>
          </c:cat>
          <c:val>
            <c:numRef>
              <c:f>Лист1!$E$2:$E$8</c:f>
              <c:numCache>
                <c:formatCode>General</c:formatCode>
                <c:ptCount val="7"/>
                <c:pt idx="0">
                  <c:v>613</c:v>
                </c:pt>
                <c:pt idx="1">
                  <c:v>502</c:v>
                </c:pt>
                <c:pt idx="2">
                  <c:v>535</c:v>
                </c:pt>
                <c:pt idx="3">
                  <c:v>516</c:v>
                </c:pt>
                <c:pt idx="4">
                  <c:v>506</c:v>
                </c:pt>
                <c:pt idx="5">
                  <c:v>440</c:v>
                </c:pt>
                <c:pt idx="6">
                  <c:v>537</c:v>
                </c:pt>
              </c:numCache>
            </c:numRef>
          </c:val>
          <c:smooth val="0"/>
          <c:extLst>
            <c:ext xmlns:c16="http://schemas.microsoft.com/office/drawing/2014/chart" uri="{C3380CC4-5D6E-409C-BE32-E72D297353CC}">
              <c16:uniqueId val="{00000003-49AC-4AC2-9BB1-82BB840309A8}"/>
            </c:ext>
          </c:extLst>
        </c:ser>
        <c:ser>
          <c:idx val="4"/>
          <c:order val="4"/>
          <c:tx>
            <c:strRef>
              <c:f>Лист1!$F$1</c:f>
              <c:strCache>
                <c:ptCount val="1"/>
                <c:pt idx="0">
                  <c:v>Социальная политика</c:v>
                </c:pt>
              </c:strCache>
            </c:strRef>
          </c:tx>
          <c:spPr>
            <a:ln w="19050" cap="rnd" cmpd="sng" algn="ctr">
              <a:solidFill>
                <a:schemeClr val="accent3">
                  <a:tint val="83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3">
                        <a:tint val="83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Лист1!$A$2:$A$8</c:f>
              <c:numCache>
                <c:formatCode>General</c:formatCode>
                <c:ptCount val="7"/>
                <c:pt idx="0">
                  <c:v>2012</c:v>
                </c:pt>
                <c:pt idx="1">
                  <c:v>2013</c:v>
                </c:pt>
                <c:pt idx="2">
                  <c:v>2014</c:v>
                </c:pt>
                <c:pt idx="3">
                  <c:v>2015</c:v>
                </c:pt>
                <c:pt idx="4">
                  <c:v>2016</c:v>
                </c:pt>
                <c:pt idx="5">
                  <c:v>2017</c:v>
                </c:pt>
                <c:pt idx="6">
                  <c:v>2018</c:v>
                </c:pt>
              </c:numCache>
            </c:numRef>
          </c:cat>
          <c:val>
            <c:numRef>
              <c:f>Лист1!$F$2:$F$8</c:f>
              <c:numCache>
                <c:formatCode>General</c:formatCode>
                <c:ptCount val="7"/>
                <c:pt idx="0">
                  <c:v>3859</c:v>
                </c:pt>
                <c:pt idx="1">
                  <c:v>3833</c:v>
                </c:pt>
                <c:pt idx="2">
                  <c:v>3452</c:v>
                </c:pt>
                <c:pt idx="3">
                  <c:v>4265</c:v>
                </c:pt>
                <c:pt idx="4">
                  <c:v>4588</c:v>
                </c:pt>
                <c:pt idx="5">
                  <c:v>4992</c:v>
                </c:pt>
                <c:pt idx="6">
                  <c:v>4582</c:v>
                </c:pt>
              </c:numCache>
            </c:numRef>
          </c:val>
          <c:smooth val="0"/>
          <c:extLst>
            <c:ext xmlns:c16="http://schemas.microsoft.com/office/drawing/2014/chart" uri="{C3380CC4-5D6E-409C-BE32-E72D297353CC}">
              <c16:uniqueId val="{00000004-49AC-4AC2-9BB1-82BB840309A8}"/>
            </c:ext>
          </c:extLst>
        </c:ser>
        <c:ser>
          <c:idx val="5"/>
          <c:order val="5"/>
          <c:tx>
            <c:strRef>
              <c:f>Лист1!$G$1</c:f>
              <c:strCache>
                <c:ptCount val="1"/>
                <c:pt idx="0">
                  <c:v>Общегосударственные вопросы</c:v>
                </c:pt>
              </c:strCache>
            </c:strRef>
          </c:tx>
          <c:spPr>
            <a:ln w="19050" cap="rnd" cmpd="sng" algn="ctr">
              <a:solidFill>
                <a:schemeClr val="accent3">
                  <a:tint val="65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3">
                        <a:tint val="6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Лист1!$A$2:$A$8</c:f>
              <c:numCache>
                <c:formatCode>General</c:formatCode>
                <c:ptCount val="7"/>
                <c:pt idx="0">
                  <c:v>2012</c:v>
                </c:pt>
                <c:pt idx="1">
                  <c:v>2013</c:v>
                </c:pt>
                <c:pt idx="2">
                  <c:v>2014</c:v>
                </c:pt>
                <c:pt idx="3">
                  <c:v>2015</c:v>
                </c:pt>
                <c:pt idx="4">
                  <c:v>2016</c:v>
                </c:pt>
                <c:pt idx="5">
                  <c:v>2017</c:v>
                </c:pt>
                <c:pt idx="6">
                  <c:v>2018</c:v>
                </c:pt>
              </c:numCache>
            </c:numRef>
          </c:cat>
          <c:val>
            <c:numRef>
              <c:f>Лист1!$G$2:$G$8</c:f>
              <c:numCache>
                <c:formatCode>General</c:formatCode>
                <c:ptCount val="7"/>
                <c:pt idx="0">
                  <c:v>810</c:v>
                </c:pt>
                <c:pt idx="1">
                  <c:v>851</c:v>
                </c:pt>
                <c:pt idx="2">
                  <c:v>935</c:v>
                </c:pt>
                <c:pt idx="3">
                  <c:v>1117</c:v>
                </c:pt>
                <c:pt idx="4">
                  <c:v>1095</c:v>
                </c:pt>
                <c:pt idx="5">
                  <c:v>1162</c:v>
                </c:pt>
                <c:pt idx="6">
                  <c:v>1254</c:v>
                </c:pt>
              </c:numCache>
            </c:numRef>
          </c:val>
          <c:smooth val="0"/>
          <c:extLst>
            <c:ext xmlns:c16="http://schemas.microsoft.com/office/drawing/2014/chart" uri="{C3380CC4-5D6E-409C-BE32-E72D297353CC}">
              <c16:uniqueId val="{00000005-49AC-4AC2-9BB1-82BB840309A8}"/>
            </c:ext>
          </c:extLst>
        </c:ser>
        <c:ser>
          <c:idx val="6"/>
          <c:order val="6"/>
          <c:tx>
            <c:strRef>
              <c:f>Лист1!$H$1</c:f>
              <c:strCache>
                <c:ptCount val="1"/>
                <c:pt idx="0">
                  <c:v>Национальная оборона и безопасность</c:v>
                </c:pt>
              </c:strCache>
            </c:strRef>
          </c:tx>
          <c:spPr>
            <a:ln w="19050" cap="rnd" cmpd="sng" algn="ctr">
              <a:solidFill>
                <a:schemeClr val="accent3">
                  <a:tint val="48000"/>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3">
                        <a:tint val="48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Лист1!$A$2:$A$8</c:f>
              <c:numCache>
                <c:formatCode>General</c:formatCode>
                <c:ptCount val="7"/>
                <c:pt idx="0">
                  <c:v>2012</c:v>
                </c:pt>
                <c:pt idx="1">
                  <c:v>2013</c:v>
                </c:pt>
                <c:pt idx="2">
                  <c:v>2014</c:v>
                </c:pt>
                <c:pt idx="3">
                  <c:v>2015</c:v>
                </c:pt>
                <c:pt idx="4">
                  <c:v>2016</c:v>
                </c:pt>
                <c:pt idx="5">
                  <c:v>2017</c:v>
                </c:pt>
                <c:pt idx="6">
                  <c:v>2018</c:v>
                </c:pt>
              </c:numCache>
            </c:numRef>
          </c:cat>
          <c:val>
            <c:numRef>
              <c:f>Лист1!$H$2:$H$8</c:f>
              <c:numCache>
                <c:formatCode>General</c:formatCode>
                <c:ptCount val="7"/>
                <c:pt idx="0">
                  <c:v>3655</c:v>
                </c:pt>
                <c:pt idx="1">
                  <c:v>4164</c:v>
                </c:pt>
                <c:pt idx="2">
                  <c:v>4565</c:v>
                </c:pt>
                <c:pt idx="3">
                  <c:v>5146</c:v>
                </c:pt>
                <c:pt idx="4">
                  <c:v>5673</c:v>
                </c:pt>
                <c:pt idx="5">
                  <c:v>4770</c:v>
                </c:pt>
                <c:pt idx="6">
                  <c:v>4797</c:v>
                </c:pt>
              </c:numCache>
            </c:numRef>
          </c:val>
          <c:smooth val="0"/>
          <c:extLst>
            <c:ext xmlns:c16="http://schemas.microsoft.com/office/drawing/2014/chart" uri="{C3380CC4-5D6E-409C-BE32-E72D297353CC}">
              <c16:uniqueId val="{00000006-49AC-4AC2-9BB1-82BB840309A8}"/>
            </c:ext>
          </c:extLst>
        </c:ser>
        <c:dLbls>
          <c:dLblPos val="ctr"/>
          <c:showLegendKey val="0"/>
          <c:showVal val="1"/>
          <c:showCatName val="0"/>
          <c:showSerName val="0"/>
          <c:showPercent val="0"/>
          <c:showBubbleSize val="0"/>
        </c:dLbls>
        <c:marker val="1"/>
        <c:smooth val="0"/>
        <c:axId val="343155704"/>
        <c:axId val="343156360"/>
      </c:lineChart>
      <c:catAx>
        <c:axId val="34315570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ru-RU"/>
          </a:p>
        </c:txPr>
        <c:crossAx val="343156360"/>
        <c:crosses val="autoZero"/>
        <c:auto val="1"/>
        <c:lblAlgn val="ctr"/>
        <c:lblOffset val="100"/>
        <c:noMultiLvlLbl val="0"/>
      </c:catAx>
      <c:valAx>
        <c:axId val="343156360"/>
        <c:scaling>
          <c:orientation val="minMax"/>
        </c:scaling>
        <c:delete val="1"/>
        <c:axPos val="l"/>
        <c:numFmt formatCode="General" sourceLinked="1"/>
        <c:majorTickMark val="none"/>
        <c:minorTickMark val="none"/>
        <c:tickLblPos val="nextTo"/>
        <c:crossAx val="343155704"/>
        <c:crosses val="autoZero"/>
        <c:crossBetween val="between"/>
      </c:valAx>
      <c:spPr>
        <a:noFill/>
        <a:ln>
          <a:noFill/>
        </a:ln>
        <a:effectLst/>
      </c:spPr>
    </c:plotArea>
    <c:legend>
      <c:legendPos val="b"/>
      <c:layout>
        <c:manualLayout>
          <c:xMode val="edge"/>
          <c:yMode val="edge"/>
          <c:x val="0.11307938328900941"/>
          <c:y val="0.72957569036264835"/>
          <c:w val="0.76976086717171177"/>
          <c:h val="0.2456036745406824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5</Pages>
  <Words>1283</Words>
  <Characters>7318</Characters>
  <Application>Microsoft Office Word</Application>
  <DocSecurity>0</DocSecurity>
  <Lines>60</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Asus</cp:lastModifiedBy>
  <cp:revision>10</cp:revision>
  <cp:lastPrinted>2020-05-11T13:21:00Z</cp:lastPrinted>
  <dcterms:created xsi:type="dcterms:W3CDTF">2020-05-11T12:56:00Z</dcterms:created>
  <dcterms:modified xsi:type="dcterms:W3CDTF">2020-05-11T19:21:00Z</dcterms:modified>
</cp:coreProperties>
</file>