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4A2" w:rsidRPr="00DD50B4" w:rsidRDefault="002354A2" w:rsidP="00DD50B4">
      <w:pPr>
        <w:shd w:val="clear" w:color="auto" w:fill="FFFFFF"/>
        <w:spacing w:after="0" w:line="240" w:lineRule="auto"/>
        <w:ind w:firstLine="709"/>
        <w:rPr>
          <w:rStyle w:val="a6"/>
          <w:rFonts w:ascii="Times New Roman" w:hAnsi="Times New Roman" w:cs="Times New Roman"/>
          <w:b/>
          <w:i w:val="0"/>
          <w:sz w:val="24"/>
          <w:szCs w:val="24"/>
        </w:rPr>
      </w:pPr>
      <w:bookmarkStart w:id="0" w:name="_Toc27170706"/>
      <w:bookmarkStart w:id="1" w:name="_Toc27171033"/>
      <w:bookmarkStart w:id="2" w:name="_Toc40096247"/>
      <w:r w:rsidRPr="00DD50B4">
        <w:rPr>
          <w:rStyle w:val="a6"/>
          <w:rFonts w:ascii="Times New Roman" w:hAnsi="Times New Roman" w:cs="Times New Roman"/>
          <w:b/>
          <w:i w:val="0"/>
          <w:sz w:val="24"/>
          <w:szCs w:val="24"/>
        </w:rPr>
        <w:t>336.648.8</w:t>
      </w:r>
      <w:r w:rsidR="00DD50B4" w:rsidRPr="00DD50B4">
        <w:rPr>
          <w:rStyle w:val="a6"/>
          <w:rFonts w:ascii="Times New Roman" w:hAnsi="Times New Roman" w:cs="Times New Roman"/>
          <w:b/>
          <w:i w:val="0"/>
          <w:sz w:val="24"/>
          <w:szCs w:val="24"/>
        </w:rPr>
        <w:t xml:space="preserve"> УДК</w:t>
      </w:r>
      <w:r w:rsidR="00DD50B4" w:rsidRPr="00DD50B4">
        <w:rPr>
          <w:rStyle w:val="rvts52"/>
          <w:rFonts w:ascii="Times New Roman" w:hAnsi="Times New Roman" w:cs="Times New Roman"/>
          <w:b/>
          <w:bCs/>
          <w:sz w:val="24"/>
          <w:szCs w:val="24"/>
        </w:rPr>
        <w:t>/ББК</w:t>
      </w:r>
    </w:p>
    <w:p w:rsidR="00DD50B4" w:rsidRPr="00DD50B4" w:rsidRDefault="00DD50B4" w:rsidP="00DD50B4">
      <w:pPr>
        <w:shd w:val="clear" w:color="auto" w:fill="FFFFFF"/>
        <w:spacing w:after="0" w:line="240" w:lineRule="auto"/>
        <w:ind w:firstLine="709"/>
        <w:jc w:val="right"/>
        <w:rPr>
          <w:rStyle w:val="a6"/>
          <w:rFonts w:ascii="Times New Roman" w:hAnsi="Times New Roman" w:cs="Times New Roman"/>
          <w:b/>
          <w:i w:val="0"/>
          <w:sz w:val="24"/>
        </w:rPr>
      </w:pPr>
      <w:r w:rsidRPr="00DD50B4">
        <w:rPr>
          <w:rStyle w:val="a6"/>
          <w:rFonts w:ascii="Times New Roman" w:hAnsi="Times New Roman" w:cs="Times New Roman"/>
          <w:b/>
          <w:i w:val="0"/>
          <w:sz w:val="24"/>
        </w:rPr>
        <w:t>Машнева Т. Н.</w:t>
      </w:r>
    </w:p>
    <w:p w:rsidR="00CF7FA2" w:rsidRPr="00CF7FA2" w:rsidRDefault="00B550E1" w:rsidP="00DD50B4">
      <w:pPr>
        <w:shd w:val="clear" w:color="auto" w:fill="FFFFFF"/>
        <w:spacing w:after="0" w:line="240" w:lineRule="auto"/>
        <w:ind w:firstLine="709"/>
        <w:jc w:val="center"/>
        <w:rPr>
          <w:rFonts w:ascii="Times New Roman" w:hAnsi="Times New Roman" w:cs="Times New Roman"/>
          <w:b/>
          <w:color w:val="000000"/>
          <w:sz w:val="24"/>
          <w:szCs w:val="24"/>
        </w:rPr>
      </w:pPr>
      <w:r w:rsidRPr="00CF7FA2">
        <w:rPr>
          <w:rFonts w:ascii="Times New Roman" w:hAnsi="Times New Roman" w:cs="Times New Roman"/>
          <w:b/>
          <w:color w:val="000000"/>
          <w:sz w:val="24"/>
          <w:szCs w:val="24"/>
        </w:rPr>
        <w:t>ИСТОЧНИКИ ФОРМИРОВАНИЯ ФИНАНСОВЫХ РЕСУРСОВ ОРГАНИЗАЦИЙ</w:t>
      </w:r>
      <w:bookmarkEnd w:id="0"/>
      <w:bookmarkEnd w:id="1"/>
      <w:bookmarkEnd w:id="2"/>
    </w:p>
    <w:p w:rsidR="00CF7FA2" w:rsidRPr="00CF7FA2" w:rsidRDefault="00CF7FA2" w:rsidP="00CF7FA2">
      <w:pPr>
        <w:shd w:val="clear" w:color="auto" w:fill="FFFFFF"/>
        <w:spacing w:after="0" w:line="360" w:lineRule="auto"/>
        <w:ind w:firstLine="709"/>
        <w:jc w:val="both"/>
        <w:rPr>
          <w:rFonts w:ascii="Times New Roman" w:hAnsi="Times New Roman" w:cs="Times New Roman"/>
          <w:color w:val="000000"/>
          <w:sz w:val="24"/>
          <w:szCs w:val="24"/>
          <w:shd w:val="clear" w:color="auto" w:fill="FFFFFF"/>
        </w:rPr>
      </w:pPr>
    </w:p>
    <w:p w:rsidR="00DA1E86" w:rsidRDefault="00B35BEA" w:rsidP="00D75A01">
      <w:pPr>
        <w:shd w:val="clear" w:color="auto" w:fill="FFFFFF"/>
        <w:spacing w:after="0" w:line="240" w:lineRule="auto"/>
        <w:ind w:firstLine="567"/>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rPr>
        <w:t xml:space="preserve">В статье определены источники формирования </w:t>
      </w:r>
      <w:r w:rsidR="00522162">
        <w:rPr>
          <w:rFonts w:ascii="Times New Roman" w:hAnsi="Times New Roman" w:cs="Times New Roman"/>
          <w:i/>
          <w:color w:val="000000"/>
          <w:sz w:val="24"/>
          <w:szCs w:val="24"/>
        </w:rPr>
        <w:t>финансовых ресурсов организаций и раскрыта их сущность. Для этого был изучен порядок и способы формирования собственных, привлеченных и заемных средств организаций. Таким образом, основными источниками формирования собственных средств организации являются поступления от учредителей при</w:t>
      </w:r>
      <w:r w:rsidRPr="00B35BEA">
        <w:rPr>
          <w:rFonts w:ascii="Times New Roman" w:hAnsi="Times New Roman" w:cs="Times New Roman"/>
          <w:i/>
          <w:color w:val="000000"/>
          <w:sz w:val="24"/>
          <w:szCs w:val="24"/>
        </w:rPr>
        <w:t xml:space="preserve"> </w:t>
      </w:r>
      <w:r w:rsidR="00522162" w:rsidRPr="00522162">
        <w:rPr>
          <w:rFonts w:ascii="Times New Roman" w:hAnsi="Times New Roman" w:cs="Times New Roman"/>
          <w:i/>
          <w:color w:val="000000"/>
          <w:sz w:val="24"/>
          <w:szCs w:val="24"/>
          <w:shd w:val="clear" w:color="auto" w:fill="FFFFFF"/>
        </w:rPr>
        <w:t>образовании</w:t>
      </w:r>
      <w:r w:rsidR="00522162">
        <w:rPr>
          <w:rFonts w:ascii="Times New Roman" w:hAnsi="Times New Roman" w:cs="Times New Roman"/>
          <w:i/>
          <w:color w:val="000000"/>
          <w:sz w:val="24"/>
          <w:szCs w:val="24"/>
          <w:shd w:val="clear" w:color="auto" w:fill="FFFFFF"/>
        </w:rPr>
        <w:t xml:space="preserve"> уставного фонда и нераспределенная прибыль, </w:t>
      </w:r>
      <w:r w:rsidR="00522162" w:rsidRPr="00522162">
        <w:rPr>
          <w:rFonts w:ascii="Times New Roman" w:hAnsi="Times New Roman" w:cs="Times New Roman"/>
          <w:i/>
          <w:color w:val="000000"/>
          <w:sz w:val="24"/>
          <w:szCs w:val="24"/>
        </w:rPr>
        <w:t>которая является остатком прибыли, полученной в предшествующем периоде организацией и не используемая на потребление или выплату дивидендов.</w:t>
      </w:r>
      <w:r w:rsidR="00522162">
        <w:rPr>
          <w:rFonts w:ascii="Times New Roman" w:hAnsi="Times New Roman" w:cs="Times New Roman"/>
          <w:i/>
          <w:color w:val="000000"/>
          <w:sz w:val="24"/>
          <w:szCs w:val="24"/>
        </w:rPr>
        <w:t xml:space="preserve"> К использованию заемных и привлеченных средств организация прибегает в случае не хватки собственных ресурсов, например, для проведения модернизации или расширенного воспроизводства. Наиболее часто использ</w:t>
      </w:r>
      <w:r w:rsidR="00DA1E86">
        <w:rPr>
          <w:rFonts w:ascii="Times New Roman" w:hAnsi="Times New Roman" w:cs="Times New Roman"/>
          <w:i/>
          <w:color w:val="000000"/>
          <w:sz w:val="24"/>
          <w:szCs w:val="24"/>
        </w:rPr>
        <w:t>уемыми</w:t>
      </w:r>
      <w:r w:rsidR="00522162">
        <w:rPr>
          <w:rFonts w:ascii="Times New Roman" w:hAnsi="Times New Roman" w:cs="Times New Roman"/>
          <w:i/>
          <w:color w:val="000000"/>
          <w:sz w:val="24"/>
          <w:szCs w:val="24"/>
        </w:rPr>
        <w:t xml:space="preserve"> источник</w:t>
      </w:r>
      <w:r w:rsidR="00DA1E86">
        <w:rPr>
          <w:rFonts w:ascii="Times New Roman" w:hAnsi="Times New Roman" w:cs="Times New Roman"/>
          <w:i/>
          <w:color w:val="000000"/>
          <w:sz w:val="24"/>
          <w:szCs w:val="24"/>
        </w:rPr>
        <w:t>ами</w:t>
      </w:r>
      <w:r w:rsidR="00522162">
        <w:rPr>
          <w:rFonts w:ascii="Times New Roman" w:hAnsi="Times New Roman" w:cs="Times New Roman"/>
          <w:i/>
          <w:color w:val="000000"/>
          <w:sz w:val="24"/>
          <w:szCs w:val="24"/>
        </w:rPr>
        <w:t xml:space="preserve"> заемных средств является банковский кредит</w:t>
      </w:r>
      <w:r w:rsidR="00DA1E86">
        <w:rPr>
          <w:rFonts w:ascii="Times New Roman" w:hAnsi="Times New Roman" w:cs="Times New Roman"/>
          <w:i/>
          <w:color w:val="000000"/>
          <w:sz w:val="24"/>
          <w:szCs w:val="24"/>
        </w:rPr>
        <w:t xml:space="preserve"> и кредиторская задолженность. </w:t>
      </w:r>
      <w:r w:rsidR="00DA1E86" w:rsidRPr="00DA1E86">
        <w:rPr>
          <w:rFonts w:ascii="Times New Roman" w:hAnsi="Times New Roman" w:cs="Times New Roman"/>
          <w:i/>
          <w:color w:val="000000"/>
          <w:sz w:val="24"/>
          <w:szCs w:val="24"/>
          <w:shd w:val="clear" w:color="auto" w:fill="FFFFFF"/>
        </w:rPr>
        <w:t>Привлеченные средства</w:t>
      </w:r>
      <w:r w:rsidR="00DA1E86">
        <w:rPr>
          <w:rFonts w:ascii="Times New Roman" w:hAnsi="Times New Roman" w:cs="Times New Roman"/>
          <w:i/>
          <w:color w:val="000000"/>
          <w:sz w:val="24"/>
          <w:szCs w:val="24"/>
          <w:shd w:val="clear" w:color="auto" w:fill="FFFFFF"/>
        </w:rPr>
        <w:t xml:space="preserve"> применяются реже заемных в виду своей ограниченности и сложности привлечения.</w:t>
      </w:r>
    </w:p>
    <w:p w:rsidR="00DA1E86" w:rsidRPr="00DA1E86" w:rsidRDefault="00DA1E86" w:rsidP="00DA1E86">
      <w:pPr>
        <w:shd w:val="clear" w:color="auto" w:fill="FFFFFF"/>
        <w:spacing w:after="0" w:line="240" w:lineRule="auto"/>
        <w:ind w:firstLine="567"/>
        <w:jc w:val="both"/>
        <w:rPr>
          <w:rFonts w:ascii="Times New Roman" w:hAnsi="Times New Roman" w:cs="Times New Roman"/>
          <w:i/>
          <w:color w:val="000000"/>
          <w:sz w:val="24"/>
          <w:szCs w:val="24"/>
          <w:shd w:val="clear" w:color="auto" w:fill="FFFFFF"/>
        </w:rPr>
      </w:pPr>
      <w:r>
        <w:rPr>
          <w:rFonts w:ascii="Times New Roman" w:hAnsi="Times New Roman" w:cs="Times New Roman"/>
          <w:i/>
          <w:color w:val="000000"/>
          <w:sz w:val="24"/>
          <w:szCs w:val="24"/>
          <w:shd w:val="clear" w:color="auto" w:fill="FFFFFF"/>
        </w:rPr>
        <w:t>Ключевые слова: финансовые ресурсы, организация, предприятие, собственные средства, кредит, фонд.</w:t>
      </w:r>
    </w:p>
    <w:p w:rsidR="00B35BEA" w:rsidRDefault="00B35BEA" w:rsidP="00CF7FA2">
      <w:pPr>
        <w:shd w:val="clear" w:color="auto" w:fill="FFFFFF"/>
        <w:spacing w:after="0" w:line="360" w:lineRule="auto"/>
        <w:ind w:firstLine="709"/>
        <w:jc w:val="both"/>
        <w:rPr>
          <w:rFonts w:ascii="Times New Roman" w:hAnsi="Times New Roman" w:cs="Times New Roman"/>
          <w:color w:val="000000"/>
          <w:sz w:val="24"/>
          <w:szCs w:val="24"/>
          <w:shd w:val="clear" w:color="auto" w:fill="FFFFFF"/>
        </w:rPr>
      </w:pP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Необходимость формирования на предприятии финансовых ресурсов связана с обеспечением хозяйственной деятельности организации необходимыми денежными средствами, расширенного воспроизводства, финансирования научно-технического прогресса, освоения и внедрения нового оборудования, выплатой налогов и платежей в бюджеты, выполнения своих обязательств перед коммерческими банками. Также, наличие у организации финансовых ресурсов в необходимых размерах предопределяет ее финансовое благополучие, т. е. его финансовую устойчивость и платежеспособность в любой период времени.</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Поэтому любой организации необходимо управлять источниками своих финансовых ресурсов. Источники формирования финансовых ресурсов организаций </w:t>
      </w:r>
      <w:r w:rsidRPr="00CF7FA2">
        <w:rPr>
          <w:rStyle w:val="a5"/>
          <w:rFonts w:ascii="Times New Roman" w:hAnsi="Times New Roman" w:cs="Times New Roman"/>
          <w:color w:val="000000"/>
          <w:sz w:val="24"/>
          <w:szCs w:val="24"/>
          <w:shd w:val="clear" w:color="auto" w:fill="FFFFFF"/>
        </w:rPr>
        <w:t>-</w:t>
      </w:r>
      <w:r w:rsidRPr="00CF7FA2">
        <w:rPr>
          <w:rFonts w:ascii="Times New Roman" w:hAnsi="Times New Roman" w:cs="Times New Roman"/>
          <w:color w:val="000000"/>
          <w:sz w:val="24"/>
          <w:szCs w:val="24"/>
          <w:shd w:val="clear" w:color="auto" w:fill="FFFFFF"/>
        </w:rPr>
        <w:t xml:space="preserve"> все денежные доходы и поступления, которыми поступили в распоряжение предприятия и которые направлены на осуществления денежных расходов и отчислений, необходимых для производственного и социального развития. Различают следующие виды классификаций финансовых ресурсов.</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Самой распространенной классификацией финансовых ресурсов в экономической литературе является классификация по источникам формирования. Чаще всего разделяют только собственные и заемные финансовые ресурсы. К собственным относят те средства предприятия, которые были сформированы с момента его создания в виде уставного капитала. Данные средства находятся в распоряжении организации на всем протяжении ее существования. Собственными источниками пополнения дополнительной потребности в финансовых ресурсах предприятия является нераспределенная прибыль прошлых лет, средства инвесторов (новых и существующих), а также эмиссионный доход. К источникам, приравненным к собственным, относят кредиторскую задолженность, которая постоянно находится в распоряжении предприятия (устойчивые пассивы), целевое финансирование из бюджета и вышестоящих организаций.</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Однако, собственные средства являются ограниченными ресурсами и, зачастую, их недостаточно для обеспечения деятельности организации. В таком случае недостаток собственных финансовых ресурсов компенсируется привлечением заемных средств в виде долгосрочных и краткосрочных кредитов и ссуд банков, бюджетных ссуд и займов юридических и физических лиц.</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lastRenderedPageBreak/>
        <w:t>На данный момент в связи с развитием рыночных отношений и глобализации можно расширить имеющуюся классификацию финансовых ресурсов организации по источникам их формирования. Рассмотрим таблицу.</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p>
    <w:p w:rsidR="00CF7FA2" w:rsidRPr="00CF7FA2" w:rsidRDefault="00CF7FA2" w:rsidP="00B35BEA">
      <w:pPr>
        <w:spacing w:after="0" w:line="240" w:lineRule="auto"/>
        <w:ind w:firstLine="709"/>
        <w:jc w:val="both"/>
        <w:rPr>
          <w:rFonts w:ascii="Times New Roman" w:hAnsi="Times New Roman" w:cs="Times New Roman"/>
          <w:b/>
          <w:color w:val="000000"/>
          <w:sz w:val="24"/>
          <w:szCs w:val="24"/>
          <w:shd w:val="clear" w:color="auto" w:fill="FFFFFF"/>
        </w:rPr>
      </w:pPr>
      <w:r w:rsidRPr="00CF7FA2">
        <w:rPr>
          <w:rFonts w:ascii="Times New Roman" w:hAnsi="Times New Roman" w:cs="Times New Roman"/>
          <w:b/>
          <w:color w:val="000000"/>
          <w:sz w:val="24"/>
          <w:szCs w:val="24"/>
          <w:shd w:val="clear" w:color="auto" w:fill="FFFFFF"/>
        </w:rPr>
        <w:t>Таблица – Источники формирования финансовых ресурсов</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p>
    <w:tbl>
      <w:tblPr>
        <w:tblStyle w:val="a4"/>
        <w:tblW w:w="9634" w:type="dxa"/>
        <w:tblInd w:w="0" w:type="dxa"/>
        <w:tblLook w:val="04A0" w:firstRow="1" w:lastRow="0" w:firstColumn="1" w:lastColumn="0" w:noHBand="0" w:noVBand="1"/>
      </w:tblPr>
      <w:tblGrid>
        <w:gridCol w:w="2405"/>
        <w:gridCol w:w="7229"/>
      </w:tblGrid>
      <w:tr w:rsidR="00CF7FA2" w:rsidRPr="00CF7FA2" w:rsidTr="00DA1E86">
        <w:trPr>
          <w:trHeight w:val="323"/>
        </w:trPr>
        <w:tc>
          <w:tcPr>
            <w:tcW w:w="2405" w:type="dxa"/>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70"/>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Форма финансового обеспечения</w:t>
            </w:r>
          </w:p>
        </w:tc>
        <w:tc>
          <w:tcPr>
            <w:tcW w:w="7229" w:type="dxa"/>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70"/>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Источники финансовых ресурсов</w:t>
            </w:r>
          </w:p>
        </w:tc>
      </w:tr>
      <w:tr w:rsidR="00CF7FA2" w:rsidRPr="00CF7FA2" w:rsidTr="00CF7FA2">
        <w:trPr>
          <w:trHeight w:val="83"/>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Собственные средства</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Поступления от учредителей при формировании уставного фонда</w:t>
            </w:r>
          </w:p>
        </w:tc>
      </w:tr>
      <w:tr w:rsidR="00CF7FA2" w:rsidRPr="00CF7FA2" w:rsidTr="00CF7FA2">
        <w:trPr>
          <w:trHeight w:val="273"/>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Нераспределенная прибыль</w:t>
            </w:r>
          </w:p>
        </w:tc>
      </w:tr>
      <w:tr w:rsidR="00CF7FA2" w:rsidRPr="00CF7FA2" w:rsidTr="00CF7FA2">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Амортизационный фонд</w:t>
            </w:r>
          </w:p>
        </w:tc>
      </w:tr>
      <w:tr w:rsidR="00CF7FA2" w:rsidRPr="00CF7FA2" w:rsidTr="00CF7FA2">
        <w:trPr>
          <w:trHeight w:val="176"/>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Резервный фонд</w:t>
            </w:r>
          </w:p>
        </w:tc>
      </w:tr>
      <w:tr w:rsidR="00CF7FA2" w:rsidRPr="00CF7FA2" w:rsidTr="00CF7FA2">
        <w:trPr>
          <w:trHeight w:val="359"/>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Добавочный фонд, создаваемый за счет переоценки стоимости имущества предприятия</w:t>
            </w:r>
          </w:p>
        </w:tc>
      </w:tr>
      <w:tr w:rsidR="00CF7FA2" w:rsidRPr="00CF7FA2" w:rsidTr="00CF7FA2">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single" w:sz="4" w:space="0" w:color="auto"/>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Фонды, накопленные предприятием для потребления и развития</w:t>
            </w:r>
          </w:p>
        </w:tc>
      </w:tr>
      <w:tr w:rsidR="00CF7FA2" w:rsidRPr="00CF7FA2" w:rsidTr="00CF7FA2">
        <w:trPr>
          <w:trHeight w:val="185"/>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Заемные средства</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Долгосрочный и (или) краткосрочный кредит банка</w:t>
            </w:r>
          </w:p>
        </w:tc>
      </w:tr>
      <w:tr w:rsidR="00CF7FA2" w:rsidRPr="00CF7FA2" w:rsidTr="00CF7FA2">
        <w:trPr>
          <w:trHeight w:val="13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Кредиторская задолженность, постоянно находящаяся в обороте</w:t>
            </w:r>
          </w:p>
        </w:tc>
      </w:tr>
      <w:tr w:rsidR="00CF7FA2" w:rsidRPr="00CF7FA2" w:rsidTr="00CF7FA2">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Лизинг</w:t>
            </w:r>
          </w:p>
        </w:tc>
      </w:tr>
      <w:tr w:rsidR="00CF7FA2" w:rsidRPr="00CF7FA2" w:rsidTr="00CF7FA2">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single" w:sz="4" w:space="0" w:color="auto"/>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Факторинг</w:t>
            </w:r>
          </w:p>
        </w:tc>
      </w:tr>
      <w:tr w:rsidR="00CF7FA2" w:rsidRPr="00CF7FA2" w:rsidTr="00CF7FA2">
        <w:trPr>
          <w:trHeight w:val="182"/>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Привлеченные средства</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Дополнительные взносы средств в уставной фонд</w:t>
            </w:r>
          </w:p>
        </w:tc>
      </w:tr>
      <w:tr w:rsidR="00CF7FA2" w:rsidRPr="00CF7FA2" w:rsidTr="00CF7FA2">
        <w:trPr>
          <w:trHeight w:val="3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Средства от эмиссии долговых ценных бумаг</w:t>
            </w:r>
          </w:p>
        </w:tc>
      </w:tr>
      <w:tr w:rsidR="00CF7FA2" w:rsidRPr="00CF7FA2" w:rsidTr="00CF7FA2">
        <w:trPr>
          <w:trHeight w:val="4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single" w:sz="4" w:space="0" w:color="auto"/>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Страховое возмещение, полученное при наступлении страхового события</w:t>
            </w:r>
          </w:p>
        </w:tc>
      </w:tr>
      <w:tr w:rsidR="00CF7FA2" w:rsidRPr="00CF7FA2" w:rsidTr="00CF7FA2">
        <w:trPr>
          <w:trHeight w:val="231"/>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Бюджетное финансирование</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Средства, полученные в порядке перераспределения</w:t>
            </w:r>
          </w:p>
        </w:tc>
      </w:tr>
      <w:tr w:rsidR="00CF7FA2" w:rsidRPr="00CF7FA2" w:rsidTr="00CF7FA2">
        <w:trPr>
          <w:trHeight w:val="94"/>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Налоговый кредит</w:t>
            </w:r>
          </w:p>
        </w:tc>
      </w:tr>
      <w:tr w:rsidR="00CF7FA2" w:rsidRPr="00CF7FA2" w:rsidTr="00CF7FA2">
        <w:trPr>
          <w:trHeight w:val="230"/>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Особые формы финансирования</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Венчурное финансирование</w:t>
            </w:r>
          </w:p>
        </w:tc>
      </w:tr>
      <w:tr w:rsidR="00CF7FA2" w:rsidRPr="00CF7FA2" w:rsidTr="00CF7FA2">
        <w:trPr>
          <w:trHeight w:val="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single" w:sz="4" w:space="0" w:color="auto"/>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Проектное финансирование</w:t>
            </w:r>
          </w:p>
        </w:tc>
      </w:tr>
      <w:tr w:rsidR="00CF7FA2" w:rsidRPr="00CF7FA2" w:rsidTr="00CF7FA2">
        <w:trPr>
          <w:trHeight w:val="82"/>
        </w:trPr>
        <w:tc>
          <w:tcPr>
            <w:tcW w:w="2405" w:type="dxa"/>
            <w:vMerge w:val="restart"/>
            <w:tcBorders>
              <w:top w:val="single" w:sz="4" w:space="0" w:color="auto"/>
              <w:left w:val="single" w:sz="4" w:space="0" w:color="auto"/>
              <w:bottom w:val="single" w:sz="4" w:space="0" w:color="auto"/>
              <w:right w:val="single" w:sz="4" w:space="0" w:color="auto"/>
            </w:tcBorders>
            <w:hideMark/>
          </w:tcPr>
          <w:p w:rsidR="00CF7FA2" w:rsidRPr="00CF7FA2" w:rsidRDefault="00CF7FA2" w:rsidP="00DA1E86">
            <w:pPr>
              <w:spacing w:line="240" w:lineRule="auto"/>
              <w:ind w:left="-120" w:right="-115"/>
              <w:jc w:val="center"/>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Привлечение иностранного капитала</w:t>
            </w:r>
          </w:p>
        </w:tc>
        <w:tc>
          <w:tcPr>
            <w:tcW w:w="7229" w:type="dxa"/>
            <w:tcBorders>
              <w:top w:val="single" w:sz="4" w:space="0" w:color="auto"/>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Получение кредитов от зарубежных банков</w:t>
            </w:r>
          </w:p>
        </w:tc>
      </w:tr>
      <w:tr w:rsidR="00CF7FA2" w:rsidRPr="00CF7FA2" w:rsidTr="00CF7FA2">
        <w:trPr>
          <w:trHeight w:val="251"/>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nil"/>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Выпуск за рубежом долговых ценных бумаг</w:t>
            </w:r>
          </w:p>
        </w:tc>
      </w:tr>
      <w:tr w:rsidR="00CF7FA2" w:rsidRPr="00CF7FA2" w:rsidTr="00CF7FA2">
        <w:trPr>
          <w:trHeight w:val="158"/>
        </w:trPr>
        <w:tc>
          <w:tcPr>
            <w:tcW w:w="0" w:type="auto"/>
            <w:vMerge/>
            <w:tcBorders>
              <w:top w:val="single" w:sz="4" w:space="0" w:color="auto"/>
              <w:left w:val="single" w:sz="4" w:space="0" w:color="auto"/>
              <w:bottom w:val="single" w:sz="4" w:space="0" w:color="auto"/>
              <w:right w:val="single" w:sz="4" w:space="0" w:color="auto"/>
            </w:tcBorders>
            <w:vAlign w:val="center"/>
            <w:hideMark/>
          </w:tcPr>
          <w:p w:rsidR="00CF7FA2" w:rsidRPr="00CF7FA2" w:rsidRDefault="00CF7FA2" w:rsidP="00DA1E86">
            <w:pPr>
              <w:spacing w:line="240" w:lineRule="auto"/>
              <w:ind w:left="-120" w:right="-115"/>
              <w:rPr>
                <w:rFonts w:ascii="Times New Roman" w:eastAsia="Times New Roman" w:hAnsi="Times New Roman" w:cs="Times New Roman"/>
                <w:color w:val="000000"/>
                <w:sz w:val="24"/>
                <w:szCs w:val="24"/>
                <w:lang w:eastAsia="ru-RU"/>
              </w:rPr>
            </w:pPr>
          </w:p>
        </w:tc>
        <w:tc>
          <w:tcPr>
            <w:tcW w:w="7229" w:type="dxa"/>
            <w:tcBorders>
              <w:top w:val="nil"/>
              <w:left w:val="single" w:sz="4" w:space="0" w:color="auto"/>
              <w:bottom w:val="single" w:sz="4" w:space="0" w:color="auto"/>
              <w:right w:val="single" w:sz="4" w:space="0" w:color="auto"/>
            </w:tcBorders>
            <w:hideMark/>
          </w:tcPr>
          <w:p w:rsidR="00CF7FA2" w:rsidRPr="00CF7FA2" w:rsidRDefault="00CF7FA2" w:rsidP="00DA1E86">
            <w:pPr>
              <w:spacing w:line="240" w:lineRule="auto"/>
              <w:ind w:left="33" w:right="-115"/>
              <w:rPr>
                <w:rFonts w:ascii="Times New Roman" w:eastAsia="Times New Roman" w:hAnsi="Times New Roman" w:cs="Times New Roman"/>
                <w:color w:val="000000"/>
                <w:sz w:val="24"/>
                <w:szCs w:val="24"/>
                <w:lang w:eastAsia="ru-RU"/>
              </w:rPr>
            </w:pPr>
            <w:r w:rsidRPr="00CF7FA2">
              <w:rPr>
                <w:rFonts w:ascii="Times New Roman" w:eastAsia="Times New Roman" w:hAnsi="Times New Roman" w:cs="Times New Roman"/>
                <w:color w:val="000000"/>
                <w:sz w:val="24"/>
                <w:szCs w:val="24"/>
                <w:lang w:eastAsia="ru-RU"/>
              </w:rPr>
              <w:t>- Размещение акций на международных фондовых рынках</w:t>
            </w:r>
          </w:p>
        </w:tc>
      </w:tr>
    </w:tbl>
    <w:p w:rsidR="00CF7FA2" w:rsidRPr="00CF7FA2" w:rsidRDefault="00CF7FA2" w:rsidP="00B35BEA">
      <w:pPr>
        <w:spacing w:after="0" w:line="240" w:lineRule="auto"/>
        <w:ind w:firstLine="709"/>
        <w:jc w:val="both"/>
        <w:rPr>
          <w:rFonts w:ascii="Times New Roman" w:hAnsi="Times New Roman" w:cs="Times New Roman"/>
          <w:b/>
          <w:sz w:val="24"/>
          <w:szCs w:val="24"/>
        </w:rPr>
      </w:pPr>
      <w:r w:rsidRPr="00CF7FA2">
        <w:rPr>
          <w:rFonts w:ascii="Times New Roman" w:hAnsi="Times New Roman" w:cs="Times New Roman"/>
          <w:b/>
          <w:color w:val="000000"/>
          <w:sz w:val="24"/>
          <w:szCs w:val="24"/>
          <w:shd w:val="clear" w:color="auto" w:fill="FFFFFF"/>
        </w:rPr>
        <w:t>Источник:</w:t>
      </w:r>
      <w:r w:rsidRPr="00CF7FA2">
        <w:rPr>
          <w:rFonts w:ascii="Times New Roman" w:hAnsi="Times New Roman" w:cs="Times New Roman"/>
          <w:b/>
          <w:sz w:val="24"/>
          <w:szCs w:val="24"/>
        </w:rPr>
        <w:t xml:space="preserve"> собственная разработка на основании [9, с. 189].</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Собственные средства - это основа финансирования деятельности любого предприятия. Под собственными средствами понимается совокупность средств, принадлежащих организации на правах собственности и используемых ею для формирования активов. Собственные средства включает в себя различные по своему экономическому содержанию, принципам формирования и использования источники: уставной, добавочный и резервный фонды, нераспределенную прибыль.</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В момент создания организации формируется ее уставный фонд. Уставной фонд - выделенные предприятию или привлеченные им финансовые ресурсы в виде денежных средств или вложений в имущество, материальные ценности, невещественные активы, ценные бумаги, закрепленные за организацией на правах собственности или полного хозяйственного ведения. При создании предприятия вкладами в его уставный капитал могут быть денежные средства, материальные и нематериальные активы.</w:t>
      </w:r>
      <w:r w:rsidRPr="00CF7FA2">
        <w:rPr>
          <w:rFonts w:ascii="Times New Roman" w:hAnsi="Times New Roman" w:cs="Times New Roman"/>
          <w:sz w:val="24"/>
          <w:szCs w:val="24"/>
        </w:rPr>
        <w:t xml:space="preserve"> </w:t>
      </w:r>
      <w:r w:rsidRPr="00CF7FA2">
        <w:rPr>
          <w:rFonts w:ascii="Times New Roman" w:hAnsi="Times New Roman" w:cs="Times New Roman"/>
          <w:color w:val="000000"/>
          <w:sz w:val="24"/>
          <w:szCs w:val="24"/>
          <w:shd w:val="clear" w:color="auto" w:fill="FFFFFF"/>
        </w:rPr>
        <w:t xml:space="preserve">Так, к источникам формирования уставного фонда относят: </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sz w:val="24"/>
          <w:szCs w:val="24"/>
          <w:shd w:val="clear" w:color="auto" w:fill="FFFFFF"/>
        </w:rPr>
        <w:t>– для предприятий, находящихся в государственной собственности: государственный бюджет; средства специальных фондов; безвозмездно полученные здания, сооружения, оборудование, которые закрепляются за ними в форме уставного фонда;</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sz w:val="24"/>
          <w:szCs w:val="24"/>
          <w:shd w:val="clear" w:color="auto" w:fill="FFFFFF"/>
        </w:rPr>
        <w:t>– для частных предприятий: денежные средства собственника, материальные ценности, имущественные права;</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sz w:val="24"/>
          <w:szCs w:val="24"/>
          <w:shd w:val="clear" w:color="auto" w:fill="FFFFFF"/>
        </w:rPr>
        <w:t>– для акционерных обществ: вклады акционеров, составляющие их акционерный фонд.</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lastRenderedPageBreak/>
        <w:t>Уставный фонд организации определяет минимальный размер его имущества, гарантирующего интересы ее кредиторов.</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Еще одним источником финансовых ресурсов собственных средств организации является нераспределенная прибыль, которая является остатком прибыли, полученной в предшествующем периоде организацией и не используемая на потребление или выплату дивидендов. Данные средства направлены на реинвестирование в развитие производства.</w:t>
      </w:r>
    </w:p>
    <w:p w:rsidR="00CF7FA2" w:rsidRPr="00CF7FA2" w:rsidRDefault="00CF7FA2" w:rsidP="00B35BEA">
      <w:pPr>
        <w:shd w:val="clear" w:color="auto" w:fill="FFFFFF"/>
        <w:spacing w:after="0" w:line="240" w:lineRule="auto"/>
        <w:ind w:firstLine="709"/>
        <w:jc w:val="both"/>
        <w:rPr>
          <w:rFonts w:ascii="Times New Roman" w:hAnsi="Times New Roman" w:cs="Times New Roman"/>
          <w:sz w:val="24"/>
          <w:szCs w:val="24"/>
          <w:shd w:val="clear" w:color="auto" w:fill="FFFFFF"/>
        </w:rPr>
      </w:pPr>
      <w:r w:rsidRPr="00CF7FA2">
        <w:rPr>
          <w:rFonts w:ascii="Times New Roman" w:hAnsi="Times New Roman" w:cs="Times New Roman"/>
          <w:sz w:val="24"/>
          <w:szCs w:val="24"/>
          <w:shd w:val="clear" w:color="auto" w:fill="FFFFFF"/>
        </w:rPr>
        <w:t>Амортизационные отчисления -  денежные средства, входящие в себестоимость готовой продукции и предназначенные для восстановления основных производственных фондов. Постепенно накапливаясь они становятся источником формирования амортизационного фонда, который используется для приобретения новых основных средств.</w:t>
      </w:r>
    </w:p>
    <w:p w:rsidR="00CF7FA2" w:rsidRPr="00CF7FA2" w:rsidRDefault="00CF7FA2" w:rsidP="00B35BEA">
      <w:pPr>
        <w:shd w:val="clear" w:color="auto" w:fill="FFFFFF"/>
        <w:spacing w:after="0" w:line="240" w:lineRule="auto"/>
        <w:ind w:firstLine="709"/>
        <w:jc w:val="both"/>
        <w:rPr>
          <w:rFonts w:ascii="Times New Roman" w:hAnsi="Times New Roman" w:cs="Times New Roman"/>
          <w:sz w:val="24"/>
          <w:szCs w:val="24"/>
        </w:rPr>
      </w:pPr>
      <w:r w:rsidRPr="00CF7FA2">
        <w:rPr>
          <w:rFonts w:ascii="Times New Roman" w:hAnsi="Times New Roman" w:cs="Times New Roman"/>
          <w:color w:val="000000"/>
          <w:sz w:val="24"/>
          <w:szCs w:val="24"/>
          <w:shd w:val="clear" w:color="auto" w:fill="FFFFFF"/>
        </w:rPr>
        <w:t xml:space="preserve">  Резервный фонд – это фонд денежных средств, который образуется на предприятии для устранения чрезвычайных или непредвиденных потерь. Резервный капитал – создается в обязательном порядке за счет чистой прибыли и выступает в качестве страхового фонда для возмещения убытков. Главной задачей резервного фонда представляется покрытие возможных убытков и снижение риска кредиторов в случае ухудшения экономической конъюнктуры.</w:t>
      </w:r>
      <w:r w:rsidRPr="00CF7FA2">
        <w:rPr>
          <w:rFonts w:ascii="Times New Roman" w:hAnsi="Times New Roman" w:cs="Times New Roman"/>
          <w:sz w:val="24"/>
          <w:szCs w:val="24"/>
        </w:rPr>
        <w:t xml:space="preserve"> </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Добавочный фонд денежных средств может быть использован на увеличение уставного капитала, погашение балансового убытка за отчетный год, а также распределен между учредителями организации и пр.  Его источниками являются: эмиссионный доход, прирост стоимости имущества в результате переоценки, стоимость имущества, полученного организацией безвозмездно. </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Фонды накопления и потребления необходимы для осуществления научно-исследовательских работ, разработки и освоения новых видов продукции, проведения природоохранных мероприятий, создания условий социального развития и удовлетворения социальных нужд сотрудников организации. Источником образования данных фондов является чистая прибыль.</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Собственные средства - это основные источники финансирования деятельности организации. Однако, предприятию не всегда хватает собственных средств для осуществления своей хозяйственной деятельности, поэтому представляется необходимым использовать заемные и привлеченные финансовые ресурсы.</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К заемным средствам относят банковские кредиты, кредитную задолженность предприятия, средства от лизинга и факторинга.</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Банковский кредит – денежные средства, которые предоставляются коммерческими банками предприятию для целевого использования на установленный срок за определенную плату. Стоит учесть, что не все предприятия могут воспользоваться данными средствами, поскольку банк может отказать в выдаче средств в виду высокого риска невозврата предприятием средств. Кредиты могут быть краткосрочными (до 1 года) и долгосрочными (свыше 1 года). </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Кредиторская задолженность представляет собой не что иное, как товарный (коммерческий) кредит. Его сущность заключается в предоставлении продавцом отсрочки покупателю (организации) в оплате счетов за поставленные ему товары. Преимуществом данного кредита является его низкая стоимость по сравнению с иными видами кредитования.</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В мировой практике лизинг считается одной из наиболее эффективных форм финансирования и модернизации основных фондов предприятия, обеспечивающей техническое развитие производства. Лизинг – форма кредитования, представляющая собой долгосрочную аренду машин, оборудования, транспортных средств и пр., предусматривающая возможность их последующего выкупа в конце срока по заранее установленной цене.</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Под факторингом понимается приобретение у поставщика права на получение платежа с плательщика за поставленные ему товарно-материальные ценности, выполненные работы, оказанные услуги. </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lastRenderedPageBreak/>
        <w:t>К источникам привлеченных средств относятся: дополнительные взносы средств в уставной фонд, средства от эмиссии долговых ценных бумаг, страховое возмещение.</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Дополнительные взносы в уставной фонд необходимы для того, чтобы финансовое состояние предприятия стало более надежным и, тем самым, привлекательным для потенциальных инвесторов. Увеличивать уставной фонд можно за счет выручки от продажи дополнительных акций (для акционерных обществ), пропорционального увеличения взносов участников или внесение вклада третьих лиц.</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Долговыми ценными бумагами считаются облигации и векселя. Выпуск долговых ценных бумаг представляет собой альтернативный вид привлечения денежных средств. Аккумулированные таким образом средства имеют идут на развитие организации через модернизацию основных фондов.</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К привлеченным организацией средствам относят и страховое возмещение, являющейся денежной компенсацией, выплачиваемой предприятию при наступлении страхового случая для покрытия возникшего ущерба. Стоит отметить, что данные средства организация может получить только при возникновении страхового случая, т.е. заранее предприятие должно заключить договор со страховой организацией.</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Бюджетное финансирование - предоставление денежных средств государством или государственными органами организациям на проведение мероприятий, предусмотренных бюджетом. Бюджетное финансирование включает получение предприятиями средств в порядке перераспределения, инвестиционного налогового кредита.</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Получение предприятием средств в порядке перераспределения осуществляется за счет субсидий. Субсидия - выплата, предоставляемая за счёт республиканского или местного бюджета, из специальных фондов для предприятий. В основном субсидии получают предприятия, продукция которых является социально и стратегически важной. Ярким примером является субсидирование предприятий агропромышленного комплекса. Предприятия данной отрасли зависят от многих факторов, при неблагоприятном стечении которых у организаций может возникать неплатежеспособность и задолженность, которые могут привести к банкротству. </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Однако, как показывает мировая практика, использование субсидирования в течении длительного времени только снижает рентабельность деятельности предприятий. В связи с этим во многих странах снижается или прекращается субсидирование предприятий.</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Еще одним источником бюджетного финансирования является налоговый кредит. Он представляет собой форму изменения срока выполнения налогового обязательства, при которой организации предоставляется возможность снизить налоговые платежи с последующей уплатой суммы кредита и процентов.</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 xml:space="preserve">Для увеличения своих финансовых ресурсов организации могут воспользоваться венчурным или проектным финансированием. Как венчурное, так и проектное финансирование используются для долгосрочного кредитования </w:t>
      </w:r>
      <w:proofErr w:type="spellStart"/>
      <w:r w:rsidRPr="00CF7FA2">
        <w:rPr>
          <w:rFonts w:ascii="Times New Roman" w:hAnsi="Times New Roman" w:cs="Times New Roman"/>
          <w:color w:val="000000"/>
          <w:sz w:val="24"/>
          <w:szCs w:val="24"/>
          <w:shd w:val="clear" w:color="auto" w:fill="FFFFFF"/>
        </w:rPr>
        <w:t>высокорисковых</w:t>
      </w:r>
      <w:proofErr w:type="spellEnd"/>
      <w:r w:rsidRPr="00CF7FA2">
        <w:rPr>
          <w:rFonts w:ascii="Times New Roman" w:hAnsi="Times New Roman" w:cs="Times New Roman"/>
          <w:color w:val="000000"/>
          <w:sz w:val="24"/>
          <w:szCs w:val="24"/>
          <w:shd w:val="clear" w:color="auto" w:fill="FFFFFF"/>
        </w:rPr>
        <w:t xml:space="preserve"> инвестиционных проектов.  Венчурное финансирование используется для поддержки высокотехнологичных проектов. Специфика проектного финансирования состоит в том, что оценка затрат и доходов осуществляется с учётом распределения риска между участниками проекта.</w:t>
      </w:r>
    </w:p>
    <w:p w:rsidR="00CF7FA2" w:rsidRPr="00CF7FA2" w:rsidRDefault="00CF7FA2" w:rsidP="00B35BEA">
      <w:pPr>
        <w:pStyle w:val="a3"/>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 xml:space="preserve">Такой источник финансовых ресурсов как привлечение иностранного капитала имеет широкое распространение в странах с развитой рыночной экономикой. Это также связано с высокой степенью открытости национальных экономик данных страны и с процессом глобализации. Привлечение иностранного капитала может осуществляться в формах кредитов от зарубежных банков, выпуска облигаций в других странах и размещения акций на международных фондовых рынках. Данный источник финансовых ресурсов для организаций, существующих в переходных экономиках, является весьма привлекательным. Связано это с тем, что на международных финансовых рынках осуществляют свою деятельность множество потенциальных инвесторов, обладающих значительными денежными ресурсами, которые могли бы способствовать проведению модернизации и расширенного производства на </w:t>
      </w:r>
      <w:r w:rsidRPr="00CF7FA2">
        <w:rPr>
          <w:rFonts w:eastAsiaTheme="minorHAnsi"/>
          <w:color w:val="000000"/>
          <w:shd w:val="clear" w:color="auto" w:fill="FFFFFF"/>
          <w:lang w:eastAsia="en-US"/>
        </w:rPr>
        <w:lastRenderedPageBreak/>
        <w:t xml:space="preserve">предприятиях. Однако, такие организации зачастую имеют слабую инвестиционную привлекательность в виду политической, экономической ситуации в стране, неблагоприятного для инвестирования налогового законодательства, а также собственных финансовых показателей. </w:t>
      </w:r>
    </w:p>
    <w:p w:rsidR="00CF7FA2" w:rsidRPr="00CF7FA2" w:rsidRDefault="00CF7FA2" w:rsidP="00B35BEA">
      <w:pPr>
        <w:shd w:val="clear" w:color="auto" w:fill="FFFFFF"/>
        <w:spacing w:after="0" w:line="240" w:lineRule="auto"/>
        <w:ind w:firstLine="709"/>
        <w:jc w:val="both"/>
        <w:rPr>
          <w:rFonts w:ascii="Times New Roman" w:hAnsi="Times New Roman" w:cs="Times New Roman"/>
          <w:color w:val="000000"/>
          <w:sz w:val="24"/>
          <w:szCs w:val="24"/>
          <w:shd w:val="clear" w:color="auto" w:fill="FFFFFF"/>
        </w:rPr>
      </w:pPr>
      <w:r w:rsidRPr="00CF7FA2">
        <w:rPr>
          <w:rFonts w:ascii="Times New Roman" w:hAnsi="Times New Roman" w:cs="Times New Roman"/>
          <w:color w:val="000000"/>
          <w:sz w:val="24"/>
          <w:szCs w:val="24"/>
          <w:shd w:val="clear" w:color="auto" w:fill="FFFFFF"/>
        </w:rPr>
        <w:t>На состав, структуру и объем финансовых ресурсов влияет размер, вид деятельности, объем производства организации. При этом объ</w:t>
      </w:r>
      <w:r w:rsidRPr="00CF7FA2">
        <w:rPr>
          <w:rFonts w:ascii="Times New Roman" w:hAnsi="Times New Roman" w:cs="Times New Roman"/>
          <w:color w:val="000000"/>
          <w:sz w:val="24"/>
          <w:szCs w:val="24"/>
          <w:shd w:val="clear" w:color="auto" w:fill="FFFFFF"/>
        </w:rPr>
        <w:softHyphen/>
        <w:t>ем финансовых ресурсов напрямую связан с объемом производства и эффектив</w:t>
      </w:r>
      <w:r w:rsidRPr="00CF7FA2">
        <w:rPr>
          <w:rFonts w:ascii="Times New Roman" w:hAnsi="Times New Roman" w:cs="Times New Roman"/>
          <w:color w:val="000000"/>
          <w:sz w:val="24"/>
          <w:szCs w:val="24"/>
          <w:shd w:val="clear" w:color="auto" w:fill="FFFFFF"/>
        </w:rPr>
        <w:softHyphen/>
        <w:t>ной работой предприятия. Чем больше объем производства и выше эффек</w:t>
      </w:r>
      <w:r w:rsidRPr="00CF7FA2">
        <w:rPr>
          <w:rFonts w:ascii="Times New Roman" w:hAnsi="Times New Roman" w:cs="Times New Roman"/>
          <w:color w:val="000000"/>
          <w:sz w:val="24"/>
          <w:szCs w:val="24"/>
          <w:shd w:val="clear" w:color="auto" w:fill="FFFFFF"/>
        </w:rPr>
        <w:softHyphen/>
        <w:t>тивность работы организации, тем больше величина собственных финан</w:t>
      </w:r>
      <w:r w:rsidRPr="00CF7FA2">
        <w:rPr>
          <w:rFonts w:ascii="Times New Roman" w:hAnsi="Times New Roman" w:cs="Times New Roman"/>
          <w:color w:val="000000"/>
          <w:sz w:val="24"/>
          <w:szCs w:val="24"/>
          <w:shd w:val="clear" w:color="auto" w:fill="FFFFFF"/>
        </w:rPr>
        <w:softHyphen/>
        <w:t>совых ресурсов.</w:t>
      </w:r>
    </w:p>
    <w:p w:rsidR="00CF7FA2" w:rsidRPr="00CF7FA2" w:rsidRDefault="00CF7FA2" w:rsidP="00B35BEA">
      <w:pPr>
        <w:pStyle w:val="western"/>
        <w:shd w:val="clear" w:color="auto" w:fill="FFFFFF"/>
        <w:spacing w:before="0" w:beforeAutospacing="0" w:after="0" w:afterAutospacing="0"/>
        <w:ind w:firstLine="709"/>
        <w:jc w:val="both"/>
        <w:rPr>
          <w:rFonts w:eastAsiaTheme="minorHAnsi"/>
          <w:color w:val="000000"/>
          <w:shd w:val="clear" w:color="auto" w:fill="FFFFFF"/>
          <w:lang w:eastAsia="en-US"/>
        </w:rPr>
      </w:pPr>
      <w:r w:rsidRPr="00CF7FA2">
        <w:rPr>
          <w:rFonts w:eastAsiaTheme="minorHAnsi"/>
          <w:color w:val="000000"/>
          <w:shd w:val="clear" w:color="auto" w:fill="FFFFFF"/>
          <w:lang w:eastAsia="en-US"/>
        </w:rPr>
        <w:t>Наличие в достаточном объеме финансовых ресурсов и их эффектив</w:t>
      </w:r>
      <w:r w:rsidRPr="00CF7FA2">
        <w:rPr>
          <w:rFonts w:eastAsiaTheme="minorHAnsi"/>
          <w:color w:val="000000"/>
          <w:shd w:val="clear" w:color="auto" w:fill="FFFFFF"/>
          <w:lang w:eastAsia="en-US"/>
        </w:rPr>
        <w:softHyphen/>
        <w:t>ное использование, предопределяют финансовое положение организации, ее платежеспособность, финансовую устойчивость. Поэтому одной из важнейших задач, стоящих перед организацией является поиск резервов увеличения финансовых ресурсов и наиболее продуктивное их использование для повышения эффективности работы предприятия в целом.</w:t>
      </w:r>
    </w:p>
    <w:p w:rsidR="001E712A" w:rsidRDefault="001E712A" w:rsidP="00CF7FA2">
      <w:pPr>
        <w:spacing w:after="0" w:line="360" w:lineRule="auto"/>
        <w:ind w:firstLine="709"/>
        <w:rPr>
          <w:rFonts w:ascii="Times New Roman" w:hAnsi="Times New Roman" w:cs="Times New Roman"/>
          <w:sz w:val="24"/>
          <w:szCs w:val="24"/>
        </w:rPr>
      </w:pPr>
    </w:p>
    <w:p w:rsidR="00D75A01" w:rsidRPr="00D75A01" w:rsidRDefault="00D75A01" w:rsidP="00D75A01">
      <w:pPr>
        <w:spacing w:after="0" w:line="360" w:lineRule="auto"/>
        <w:ind w:firstLine="709"/>
        <w:jc w:val="center"/>
        <w:rPr>
          <w:rFonts w:ascii="Times New Roman" w:eastAsia="Times New Roman" w:hAnsi="Times New Roman" w:cs="Times New Roman"/>
          <w:b/>
          <w:sz w:val="24"/>
          <w:szCs w:val="24"/>
          <w:lang w:eastAsia="ru-RU"/>
        </w:rPr>
      </w:pPr>
      <w:r w:rsidRPr="00D75A01">
        <w:rPr>
          <w:rFonts w:ascii="Times New Roman" w:eastAsia="Times New Roman" w:hAnsi="Times New Roman" w:cs="Times New Roman"/>
          <w:b/>
          <w:sz w:val="24"/>
          <w:szCs w:val="24"/>
          <w:lang w:eastAsia="ru-RU"/>
        </w:rPr>
        <w:t>Список использованных источников</w:t>
      </w:r>
    </w:p>
    <w:p w:rsidR="00D75A01" w:rsidRPr="00D75A01" w:rsidRDefault="00D75A01" w:rsidP="00D75A01">
      <w:pPr>
        <w:pStyle w:val="a7"/>
        <w:numPr>
          <w:ilvl w:val="0"/>
          <w:numId w:val="1"/>
        </w:numPr>
        <w:spacing w:after="0" w:line="360" w:lineRule="auto"/>
        <w:ind w:left="0" w:firstLine="709"/>
        <w:jc w:val="both"/>
        <w:rPr>
          <w:rFonts w:ascii="Times New Roman" w:hAnsi="Times New Roman" w:cs="Times New Roman"/>
          <w:sz w:val="24"/>
          <w:szCs w:val="24"/>
        </w:rPr>
      </w:pPr>
      <w:r w:rsidRPr="00D75A01">
        <w:rPr>
          <w:rFonts w:ascii="Times New Roman" w:hAnsi="Times New Roman" w:cs="Times New Roman"/>
          <w:sz w:val="24"/>
          <w:szCs w:val="24"/>
          <w:shd w:val="clear" w:color="auto" w:fill="FFFFFF"/>
        </w:rPr>
        <w:t>Бланк И.А. Управление финансовыми ресурсами / И.А. Бланк. М.: Издательство «Омега-Л», 2011. 768 с.</w:t>
      </w:r>
    </w:p>
    <w:p w:rsidR="00D75A01" w:rsidRPr="00D75A01" w:rsidRDefault="00D75A01" w:rsidP="00D75A01">
      <w:pPr>
        <w:pStyle w:val="a3"/>
        <w:numPr>
          <w:ilvl w:val="0"/>
          <w:numId w:val="1"/>
        </w:numPr>
        <w:shd w:val="clear" w:color="auto" w:fill="FFFFFF"/>
        <w:spacing w:before="0" w:beforeAutospacing="0" w:after="0" w:afterAutospacing="0" w:line="360" w:lineRule="auto"/>
        <w:ind w:left="0" w:firstLine="709"/>
        <w:jc w:val="both"/>
      </w:pPr>
      <w:proofErr w:type="spellStart"/>
      <w:r w:rsidRPr="00D75A01">
        <w:rPr>
          <w:rStyle w:val="a5"/>
          <w:b w:val="0"/>
          <w:shd w:val="clear" w:color="auto" w:fill="FFFFFF"/>
        </w:rPr>
        <w:t>Витун</w:t>
      </w:r>
      <w:proofErr w:type="spellEnd"/>
      <w:r w:rsidRPr="00D75A01">
        <w:rPr>
          <w:rStyle w:val="a5"/>
          <w:b w:val="0"/>
          <w:shd w:val="clear" w:color="auto" w:fill="FFFFFF"/>
        </w:rPr>
        <w:t xml:space="preserve">, С.Е. </w:t>
      </w:r>
      <w:r w:rsidRPr="00D75A01">
        <w:rPr>
          <w:shd w:val="clear" w:color="auto" w:fill="FFFFFF"/>
        </w:rPr>
        <w:t>Финансы организаций, часть 2: пособие</w:t>
      </w:r>
      <w:r w:rsidRPr="00D75A01">
        <w:t xml:space="preserve"> / </w:t>
      </w:r>
      <w:r w:rsidRPr="00D75A01">
        <w:rPr>
          <w:rStyle w:val="a5"/>
          <w:b w:val="0"/>
          <w:shd w:val="clear" w:color="auto" w:fill="FFFFFF"/>
        </w:rPr>
        <w:t xml:space="preserve">С.Е. </w:t>
      </w:r>
      <w:proofErr w:type="spellStart"/>
      <w:r w:rsidRPr="00D75A01">
        <w:rPr>
          <w:rStyle w:val="a5"/>
          <w:b w:val="0"/>
          <w:shd w:val="clear" w:color="auto" w:fill="FFFFFF"/>
        </w:rPr>
        <w:t>Витун</w:t>
      </w:r>
      <w:proofErr w:type="spellEnd"/>
      <w:r w:rsidRPr="00D75A01">
        <w:rPr>
          <w:rStyle w:val="a5"/>
          <w:b w:val="0"/>
          <w:shd w:val="clear" w:color="auto" w:fill="FFFFFF"/>
        </w:rPr>
        <w:t xml:space="preserve">, А.И. </w:t>
      </w:r>
      <w:proofErr w:type="spellStart"/>
      <w:r w:rsidRPr="00D75A01">
        <w:rPr>
          <w:rStyle w:val="a5"/>
          <w:b w:val="0"/>
          <w:shd w:val="clear" w:color="auto" w:fill="FFFFFF"/>
        </w:rPr>
        <w:t>Чигрина</w:t>
      </w:r>
      <w:proofErr w:type="spellEnd"/>
      <w:r w:rsidRPr="00D75A01">
        <w:rPr>
          <w:shd w:val="clear" w:color="auto" w:fill="FFFFFF"/>
        </w:rPr>
        <w:t xml:space="preserve">. – Гродно: </w:t>
      </w:r>
      <w:proofErr w:type="spellStart"/>
      <w:r w:rsidRPr="00D75A01">
        <w:rPr>
          <w:shd w:val="clear" w:color="auto" w:fill="FFFFFF"/>
        </w:rPr>
        <w:t>ГрГУ</w:t>
      </w:r>
      <w:proofErr w:type="spellEnd"/>
      <w:r w:rsidRPr="00D75A01">
        <w:rPr>
          <w:shd w:val="clear" w:color="auto" w:fill="FFFFFF"/>
        </w:rPr>
        <w:t>, 2012. − 340 с.</w:t>
      </w:r>
    </w:p>
    <w:p w:rsidR="00D75A01" w:rsidRPr="00D75A01" w:rsidRDefault="00D75A01" w:rsidP="00D75A01">
      <w:pPr>
        <w:pStyle w:val="a3"/>
        <w:numPr>
          <w:ilvl w:val="0"/>
          <w:numId w:val="1"/>
        </w:numPr>
        <w:shd w:val="clear" w:color="auto" w:fill="FFFFFF"/>
        <w:spacing w:before="0" w:beforeAutospacing="0" w:after="0" w:afterAutospacing="0" w:line="360" w:lineRule="auto"/>
        <w:ind w:left="0" w:firstLine="709"/>
        <w:jc w:val="both"/>
      </w:pPr>
      <w:r w:rsidRPr="00D75A01">
        <w:t xml:space="preserve">Короткевич, А.И. Финансы / Учебно-методический комплекс// А.И. Короткевич, Д.В. </w:t>
      </w:r>
      <w:proofErr w:type="spellStart"/>
      <w:r w:rsidRPr="00D75A01">
        <w:t>Шпарун</w:t>
      </w:r>
      <w:proofErr w:type="spellEnd"/>
      <w:r w:rsidRPr="00D75A01">
        <w:t xml:space="preserve">, Д.Ч. </w:t>
      </w:r>
      <w:proofErr w:type="spellStart"/>
      <w:r w:rsidRPr="00D75A01">
        <w:t>Табала</w:t>
      </w:r>
      <w:proofErr w:type="spellEnd"/>
      <w:r w:rsidRPr="00D75A01">
        <w:t>. – Минск: БГУ, 2018. – 375 с.</w:t>
      </w:r>
    </w:p>
    <w:p w:rsidR="00D75A01" w:rsidRDefault="00D75A01" w:rsidP="00D75A01">
      <w:pPr>
        <w:pStyle w:val="a7"/>
        <w:spacing w:after="0" w:line="360" w:lineRule="auto"/>
        <w:ind w:left="0" w:firstLine="709"/>
        <w:jc w:val="both"/>
        <w:rPr>
          <w:rFonts w:ascii="Times New Roman" w:hAnsi="Times New Roman" w:cs="Times New Roman"/>
          <w:sz w:val="24"/>
          <w:szCs w:val="24"/>
        </w:rPr>
      </w:pPr>
    </w:p>
    <w:p w:rsidR="00D75A01" w:rsidRPr="00D75A01" w:rsidRDefault="00D75A01" w:rsidP="00D75A01">
      <w:pPr>
        <w:pStyle w:val="a7"/>
        <w:spacing w:after="0" w:line="360" w:lineRule="auto"/>
        <w:ind w:left="0" w:firstLine="709"/>
        <w:jc w:val="both"/>
        <w:rPr>
          <w:rFonts w:ascii="Times New Roman" w:hAnsi="Times New Roman" w:cs="Times New Roman"/>
          <w:b/>
          <w:sz w:val="24"/>
          <w:szCs w:val="24"/>
        </w:rPr>
      </w:pPr>
      <w:r w:rsidRPr="00D75A01">
        <w:rPr>
          <w:rFonts w:ascii="Times New Roman" w:hAnsi="Times New Roman" w:cs="Times New Roman"/>
          <w:b/>
          <w:sz w:val="24"/>
          <w:szCs w:val="24"/>
        </w:rPr>
        <w:t xml:space="preserve">Машнева Т. Н., Беларусь г. Гродно, студентка </w:t>
      </w:r>
      <w:proofErr w:type="spellStart"/>
      <w:r w:rsidRPr="00D75A01">
        <w:rPr>
          <w:rFonts w:ascii="Times New Roman" w:hAnsi="Times New Roman" w:cs="Times New Roman"/>
          <w:b/>
          <w:sz w:val="24"/>
          <w:szCs w:val="24"/>
        </w:rPr>
        <w:t>ГрГУ</w:t>
      </w:r>
      <w:proofErr w:type="spellEnd"/>
      <w:r w:rsidRPr="00D75A01">
        <w:rPr>
          <w:rFonts w:ascii="Times New Roman" w:hAnsi="Times New Roman" w:cs="Times New Roman"/>
          <w:b/>
          <w:sz w:val="24"/>
          <w:szCs w:val="24"/>
        </w:rPr>
        <w:t xml:space="preserve"> им. Янки Купалы, </w:t>
      </w:r>
      <w:hyperlink r:id="rId5" w:history="1">
        <w:r w:rsidRPr="00D75A01">
          <w:rPr>
            <w:rStyle w:val="a8"/>
            <w:rFonts w:ascii="Times New Roman" w:hAnsi="Times New Roman" w:cs="Times New Roman"/>
            <w:b/>
            <w:sz w:val="24"/>
            <w:szCs w:val="24"/>
            <w:lang w:val="en-US"/>
          </w:rPr>
          <w:t>tanya</w:t>
        </w:r>
        <w:r w:rsidRPr="00D75A01">
          <w:rPr>
            <w:rStyle w:val="a8"/>
            <w:rFonts w:ascii="Times New Roman" w:hAnsi="Times New Roman" w:cs="Times New Roman"/>
            <w:b/>
            <w:sz w:val="24"/>
            <w:szCs w:val="24"/>
          </w:rPr>
          <w:t>.</w:t>
        </w:r>
        <w:r w:rsidRPr="00D75A01">
          <w:rPr>
            <w:rStyle w:val="a8"/>
            <w:rFonts w:ascii="Times New Roman" w:hAnsi="Times New Roman" w:cs="Times New Roman"/>
            <w:b/>
            <w:sz w:val="24"/>
            <w:szCs w:val="24"/>
            <w:lang w:val="en-US"/>
          </w:rPr>
          <w:t>mashneva</w:t>
        </w:r>
        <w:r w:rsidRPr="00D75A01">
          <w:rPr>
            <w:rStyle w:val="a8"/>
            <w:rFonts w:ascii="Times New Roman" w:hAnsi="Times New Roman" w:cs="Times New Roman"/>
            <w:b/>
            <w:sz w:val="24"/>
            <w:szCs w:val="24"/>
          </w:rPr>
          <w:t>@</w:t>
        </w:r>
        <w:r w:rsidRPr="00D75A01">
          <w:rPr>
            <w:rStyle w:val="a8"/>
            <w:rFonts w:ascii="Times New Roman" w:hAnsi="Times New Roman" w:cs="Times New Roman"/>
            <w:b/>
            <w:sz w:val="24"/>
            <w:szCs w:val="24"/>
            <w:lang w:val="en-US"/>
          </w:rPr>
          <w:t>list</w:t>
        </w:r>
        <w:r w:rsidRPr="00D75A01">
          <w:rPr>
            <w:rStyle w:val="a8"/>
            <w:rFonts w:ascii="Times New Roman" w:hAnsi="Times New Roman" w:cs="Times New Roman"/>
            <w:b/>
            <w:sz w:val="24"/>
            <w:szCs w:val="24"/>
          </w:rPr>
          <w:t>.</w:t>
        </w:r>
        <w:proofErr w:type="spellStart"/>
        <w:r w:rsidRPr="00D75A01">
          <w:rPr>
            <w:rStyle w:val="a8"/>
            <w:rFonts w:ascii="Times New Roman" w:hAnsi="Times New Roman" w:cs="Times New Roman"/>
            <w:b/>
            <w:sz w:val="24"/>
            <w:szCs w:val="24"/>
            <w:lang w:val="en-US"/>
          </w:rPr>
          <w:t>ru</w:t>
        </w:r>
        <w:proofErr w:type="spellEnd"/>
      </w:hyperlink>
    </w:p>
    <w:p w:rsidR="00D75A01" w:rsidRDefault="00D75A01" w:rsidP="00D75A01">
      <w:pPr>
        <w:pStyle w:val="a7"/>
        <w:spacing w:after="0" w:line="360" w:lineRule="auto"/>
        <w:ind w:left="0" w:firstLine="709"/>
        <w:jc w:val="both"/>
        <w:rPr>
          <w:rFonts w:ascii="Times New Roman" w:hAnsi="Times New Roman" w:cs="Times New Roman"/>
          <w:sz w:val="24"/>
          <w:szCs w:val="24"/>
        </w:rPr>
      </w:pPr>
    </w:p>
    <w:p w:rsidR="00D75A01" w:rsidRDefault="00D75A01" w:rsidP="00D75A01">
      <w:pPr>
        <w:pStyle w:val="a7"/>
        <w:spacing w:after="0" w:line="240" w:lineRule="auto"/>
        <w:ind w:left="0"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Mashneva</w:t>
      </w:r>
      <w:proofErr w:type="spellEnd"/>
      <w:r>
        <w:rPr>
          <w:rFonts w:ascii="Times New Roman" w:hAnsi="Times New Roman" w:cs="Times New Roman"/>
          <w:sz w:val="24"/>
          <w:szCs w:val="24"/>
          <w:lang w:val="en-US"/>
        </w:rPr>
        <w:t xml:space="preserve"> T. N.</w:t>
      </w:r>
    </w:p>
    <w:p w:rsidR="00D75A01" w:rsidRDefault="00D75A01" w:rsidP="00D75A01">
      <w:pPr>
        <w:pStyle w:val="a7"/>
        <w:spacing w:after="0" w:line="240" w:lineRule="auto"/>
        <w:ind w:left="0" w:firstLine="709"/>
        <w:jc w:val="center"/>
        <w:rPr>
          <w:rFonts w:ascii="Times New Roman" w:hAnsi="Times New Roman" w:cs="Times New Roman"/>
          <w:b/>
          <w:sz w:val="24"/>
          <w:szCs w:val="24"/>
          <w:lang w:val="en-US"/>
        </w:rPr>
      </w:pPr>
      <w:r w:rsidRPr="00D75A01">
        <w:rPr>
          <w:rFonts w:ascii="Times New Roman" w:hAnsi="Times New Roman" w:cs="Times New Roman"/>
          <w:b/>
          <w:sz w:val="24"/>
          <w:szCs w:val="24"/>
          <w:lang w:val="en-US"/>
        </w:rPr>
        <w:t>THE SOURCES OF ORGANIZATIONS ' FINANCIAL RESOURCES</w:t>
      </w:r>
    </w:p>
    <w:p w:rsidR="00D75A01" w:rsidRDefault="00D75A01" w:rsidP="00D75A01">
      <w:pPr>
        <w:pStyle w:val="a7"/>
        <w:spacing w:after="0" w:line="240" w:lineRule="auto"/>
        <w:ind w:left="0" w:firstLine="709"/>
        <w:jc w:val="center"/>
        <w:rPr>
          <w:rFonts w:ascii="Times New Roman" w:hAnsi="Times New Roman" w:cs="Times New Roman"/>
          <w:b/>
          <w:sz w:val="24"/>
          <w:szCs w:val="24"/>
          <w:lang w:val="en-US"/>
        </w:rPr>
      </w:pPr>
    </w:p>
    <w:p w:rsidR="00D75A01" w:rsidRPr="00D75A01" w:rsidRDefault="00D75A01" w:rsidP="00D75A01">
      <w:pPr>
        <w:pStyle w:val="a7"/>
        <w:spacing w:after="0" w:line="240" w:lineRule="auto"/>
        <w:ind w:left="0" w:firstLine="709"/>
        <w:jc w:val="both"/>
        <w:rPr>
          <w:rFonts w:ascii="Times New Roman" w:hAnsi="Times New Roman" w:cs="Times New Roman"/>
          <w:i/>
          <w:sz w:val="24"/>
          <w:szCs w:val="24"/>
          <w:lang w:val="en-US"/>
        </w:rPr>
      </w:pPr>
      <w:r w:rsidRPr="00D75A01">
        <w:rPr>
          <w:rFonts w:ascii="Times New Roman" w:hAnsi="Times New Roman" w:cs="Times New Roman"/>
          <w:i/>
          <w:sz w:val="24"/>
          <w:szCs w:val="24"/>
          <w:lang w:val="en-US"/>
        </w:rPr>
        <w:t>The article defines the sources of formation of financial resources of organizations and reveals their essence. To do this, we studied the procedure and methods of forming their own, attracted and borrowed funds of organizations. Thus, the main sources of formation of the organization's own funds are receipts from the founders when forming the authorized Fund and retained earnings, which are the remainder of the profit received in the previous period by the organization and not used for consumption or payment of dividends. The organization uses borrowed and borrowed funds when its own resources are not sufficient, for example, for modernization or extended reproduction. The most frequently used sources of borrowed funds are Bank loans and accounts payable. Attracted funds are used less often than borrowed funds due to their limitations and complexity of attraction.</w:t>
      </w:r>
    </w:p>
    <w:p w:rsidR="00D75A01" w:rsidRDefault="00D75A01" w:rsidP="00D75A01">
      <w:pPr>
        <w:pStyle w:val="a7"/>
        <w:spacing w:after="0" w:line="240" w:lineRule="auto"/>
        <w:ind w:left="0" w:firstLine="709"/>
        <w:jc w:val="both"/>
        <w:rPr>
          <w:rFonts w:ascii="Times New Roman" w:hAnsi="Times New Roman" w:cs="Times New Roman"/>
          <w:i/>
          <w:sz w:val="24"/>
          <w:szCs w:val="24"/>
          <w:lang w:val="en-US"/>
        </w:rPr>
      </w:pPr>
      <w:r w:rsidRPr="00D75A01">
        <w:rPr>
          <w:rFonts w:ascii="Times New Roman" w:hAnsi="Times New Roman" w:cs="Times New Roman"/>
          <w:i/>
          <w:sz w:val="24"/>
          <w:szCs w:val="24"/>
          <w:lang w:val="en-US"/>
        </w:rPr>
        <w:t>Keywords: financial resources, organization, enterprise, own funds, credit.</w:t>
      </w:r>
    </w:p>
    <w:p w:rsidR="00D75A01" w:rsidRDefault="00D75A01" w:rsidP="00D75A01">
      <w:pPr>
        <w:pStyle w:val="a7"/>
        <w:spacing w:after="0" w:line="240" w:lineRule="auto"/>
        <w:ind w:left="0" w:firstLine="709"/>
        <w:jc w:val="both"/>
        <w:rPr>
          <w:rFonts w:ascii="Times New Roman" w:hAnsi="Times New Roman" w:cs="Times New Roman"/>
          <w:i/>
          <w:sz w:val="24"/>
          <w:szCs w:val="24"/>
          <w:lang w:val="en-US"/>
        </w:rPr>
      </w:pPr>
    </w:p>
    <w:p w:rsidR="00D75A01" w:rsidRPr="00D75A01" w:rsidRDefault="00D75A01" w:rsidP="00D75A01">
      <w:pPr>
        <w:widowControl w:val="0"/>
        <w:suppressAutoHyphens/>
        <w:spacing w:after="0" w:line="360" w:lineRule="auto"/>
        <w:ind w:firstLine="567"/>
        <w:jc w:val="center"/>
        <w:rPr>
          <w:rFonts w:ascii="Times New Roman" w:eastAsia="Times New Roman" w:hAnsi="Times New Roman" w:cs="Times New Roman"/>
          <w:b/>
          <w:kern w:val="1"/>
          <w:sz w:val="24"/>
          <w:szCs w:val="24"/>
          <w:lang w:val="en-US" w:eastAsia="ru-RU"/>
        </w:rPr>
      </w:pPr>
      <w:r w:rsidRPr="00D75A01">
        <w:rPr>
          <w:rFonts w:ascii="Times New Roman" w:eastAsia="Times New Roman" w:hAnsi="Times New Roman" w:cs="Times New Roman"/>
          <w:b/>
          <w:kern w:val="1"/>
          <w:sz w:val="24"/>
          <w:szCs w:val="24"/>
          <w:lang w:val="en-US" w:eastAsia="ru-RU"/>
        </w:rPr>
        <w:t>List of sources used</w:t>
      </w:r>
    </w:p>
    <w:p w:rsidR="00D75A01" w:rsidRPr="00057608" w:rsidRDefault="00D75A01" w:rsidP="00D75A01">
      <w:pPr>
        <w:widowControl w:val="0"/>
        <w:suppressAutoHyphens/>
        <w:spacing w:after="0" w:line="360" w:lineRule="auto"/>
        <w:ind w:firstLine="567"/>
        <w:rPr>
          <w:rFonts w:ascii="Times New Roman" w:eastAsia="Times New Roman" w:hAnsi="Times New Roman" w:cs="Times New Roman"/>
          <w:kern w:val="1"/>
          <w:sz w:val="24"/>
          <w:szCs w:val="24"/>
          <w:lang w:val="en-US" w:eastAsia="ru-RU"/>
        </w:rPr>
      </w:pPr>
      <w:r w:rsidRPr="00057608">
        <w:rPr>
          <w:rFonts w:ascii="Times New Roman" w:eastAsia="Times New Roman" w:hAnsi="Times New Roman" w:cs="Times New Roman"/>
          <w:kern w:val="1"/>
          <w:sz w:val="24"/>
          <w:szCs w:val="24"/>
          <w:lang w:val="en-US" w:eastAsia="ru-RU"/>
        </w:rPr>
        <w:t xml:space="preserve">1. Blank I. A. financial resource Management / I. A. Blank. Moscow: </w:t>
      </w:r>
      <w:proofErr w:type="gramStart"/>
      <w:r w:rsidRPr="00057608">
        <w:rPr>
          <w:rFonts w:ascii="Times New Roman" w:eastAsia="Times New Roman" w:hAnsi="Times New Roman" w:cs="Times New Roman"/>
          <w:kern w:val="1"/>
          <w:sz w:val="24"/>
          <w:szCs w:val="24"/>
          <w:lang w:val="en-US" w:eastAsia="ru-RU"/>
        </w:rPr>
        <w:t>omega</w:t>
      </w:r>
      <w:proofErr w:type="gramEnd"/>
      <w:r w:rsidRPr="00057608">
        <w:rPr>
          <w:rFonts w:ascii="Times New Roman" w:eastAsia="Times New Roman" w:hAnsi="Times New Roman" w:cs="Times New Roman"/>
          <w:kern w:val="1"/>
          <w:sz w:val="24"/>
          <w:szCs w:val="24"/>
          <w:lang w:val="en-US" w:eastAsia="ru-RU"/>
        </w:rPr>
        <w:t>-L publishing House, 2011. 768 p.</w:t>
      </w:r>
    </w:p>
    <w:p w:rsidR="00D75A01" w:rsidRPr="00057608" w:rsidRDefault="00D75A01" w:rsidP="00D75A01">
      <w:pPr>
        <w:widowControl w:val="0"/>
        <w:suppressAutoHyphens/>
        <w:spacing w:after="0" w:line="360" w:lineRule="auto"/>
        <w:ind w:firstLine="567"/>
        <w:rPr>
          <w:rFonts w:ascii="Times New Roman" w:eastAsia="Times New Roman" w:hAnsi="Times New Roman" w:cs="Times New Roman"/>
          <w:kern w:val="1"/>
          <w:sz w:val="24"/>
          <w:szCs w:val="24"/>
          <w:lang w:val="en-US" w:eastAsia="ru-RU"/>
        </w:rPr>
      </w:pPr>
      <w:r w:rsidRPr="00057608">
        <w:rPr>
          <w:rFonts w:ascii="Times New Roman" w:eastAsia="Times New Roman" w:hAnsi="Times New Roman" w:cs="Times New Roman"/>
          <w:kern w:val="1"/>
          <w:sz w:val="24"/>
          <w:szCs w:val="24"/>
          <w:lang w:val="en-US" w:eastAsia="ru-RU"/>
        </w:rPr>
        <w:t xml:space="preserve">2. </w:t>
      </w:r>
      <w:proofErr w:type="spellStart"/>
      <w:r w:rsidRPr="00057608">
        <w:rPr>
          <w:rFonts w:ascii="Times New Roman" w:eastAsia="Times New Roman" w:hAnsi="Times New Roman" w:cs="Times New Roman"/>
          <w:kern w:val="1"/>
          <w:sz w:val="24"/>
          <w:szCs w:val="24"/>
          <w:lang w:val="en-US" w:eastAsia="ru-RU"/>
        </w:rPr>
        <w:t>Vitun</w:t>
      </w:r>
      <w:proofErr w:type="spellEnd"/>
      <w:r w:rsidRPr="00057608">
        <w:rPr>
          <w:rFonts w:ascii="Times New Roman" w:eastAsia="Times New Roman" w:hAnsi="Times New Roman" w:cs="Times New Roman"/>
          <w:kern w:val="1"/>
          <w:sz w:val="24"/>
          <w:szCs w:val="24"/>
          <w:lang w:val="en-US" w:eastAsia="ru-RU"/>
        </w:rPr>
        <w:t xml:space="preserve">, S.E. Finance of organizations, part 2: manual / S.E. </w:t>
      </w:r>
      <w:proofErr w:type="spellStart"/>
      <w:r w:rsidRPr="00057608">
        <w:rPr>
          <w:rFonts w:ascii="Times New Roman" w:eastAsia="Times New Roman" w:hAnsi="Times New Roman" w:cs="Times New Roman"/>
          <w:kern w:val="1"/>
          <w:sz w:val="24"/>
          <w:szCs w:val="24"/>
          <w:lang w:val="en-US" w:eastAsia="ru-RU"/>
        </w:rPr>
        <w:t>Vitun</w:t>
      </w:r>
      <w:proofErr w:type="spellEnd"/>
      <w:r w:rsidRPr="00057608">
        <w:rPr>
          <w:rFonts w:ascii="Times New Roman" w:eastAsia="Times New Roman" w:hAnsi="Times New Roman" w:cs="Times New Roman"/>
          <w:kern w:val="1"/>
          <w:sz w:val="24"/>
          <w:szCs w:val="24"/>
          <w:lang w:val="en-US" w:eastAsia="ru-RU"/>
        </w:rPr>
        <w:t xml:space="preserve">, A. I. </w:t>
      </w:r>
      <w:proofErr w:type="spellStart"/>
      <w:r w:rsidRPr="00057608">
        <w:rPr>
          <w:rFonts w:ascii="Times New Roman" w:eastAsia="Times New Roman" w:hAnsi="Times New Roman" w:cs="Times New Roman"/>
          <w:kern w:val="1"/>
          <w:sz w:val="24"/>
          <w:szCs w:val="24"/>
          <w:lang w:val="en-US" w:eastAsia="ru-RU"/>
        </w:rPr>
        <w:t>Chigrina</w:t>
      </w:r>
      <w:proofErr w:type="spellEnd"/>
      <w:r w:rsidRPr="00057608">
        <w:rPr>
          <w:rFonts w:ascii="Times New Roman" w:eastAsia="Times New Roman" w:hAnsi="Times New Roman" w:cs="Times New Roman"/>
          <w:kern w:val="1"/>
          <w:sz w:val="24"/>
          <w:szCs w:val="24"/>
          <w:lang w:val="en-US" w:eastAsia="ru-RU"/>
        </w:rPr>
        <w:t xml:space="preserve">. - Grodno: </w:t>
      </w:r>
      <w:proofErr w:type="spellStart"/>
      <w:r w:rsidRPr="00057608">
        <w:rPr>
          <w:rFonts w:ascii="Times New Roman" w:eastAsia="Times New Roman" w:hAnsi="Times New Roman" w:cs="Times New Roman"/>
          <w:kern w:val="1"/>
          <w:sz w:val="24"/>
          <w:szCs w:val="24"/>
          <w:lang w:val="en-US" w:eastAsia="ru-RU"/>
        </w:rPr>
        <w:lastRenderedPageBreak/>
        <w:t>Grsu</w:t>
      </w:r>
      <w:proofErr w:type="spellEnd"/>
      <w:r w:rsidRPr="00057608">
        <w:rPr>
          <w:rFonts w:ascii="Times New Roman" w:eastAsia="Times New Roman" w:hAnsi="Times New Roman" w:cs="Times New Roman"/>
          <w:kern w:val="1"/>
          <w:sz w:val="24"/>
          <w:szCs w:val="24"/>
          <w:lang w:val="en-US" w:eastAsia="ru-RU"/>
        </w:rPr>
        <w:t>, 2012. - 340 p.</w:t>
      </w:r>
    </w:p>
    <w:p w:rsidR="00D75A01" w:rsidRDefault="00D75A01" w:rsidP="00D75A01">
      <w:pPr>
        <w:widowControl w:val="0"/>
        <w:suppressAutoHyphens/>
        <w:spacing w:after="0" w:line="360" w:lineRule="auto"/>
        <w:ind w:firstLine="567"/>
        <w:rPr>
          <w:rFonts w:ascii="Times New Roman" w:eastAsia="Times New Roman" w:hAnsi="Times New Roman" w:cs="Times New Roman"/>
          <w:kern w:val="1"/>
          <w:sz w:val="24"/>
          <w:szCs w:val="24"/>
          <w:lang w:eastAsia="ru-RU"/>
        </w:rPr>
      </w:pPr>
      <w:r w:rsidRPr="00057608">
        <w:rPr>
          <w:rFonts w:ascii="Times New Roman" w:eastAsia="Times New Roman" w:hAnsi="Times New Roman" w:cs="Times New Roman"/>
          <w:kern w:val="1"/>
          <w:sz w:val="24"/>
          <w:szCs w:val="24"/>
          <w:lang w:val="en-US" w:eastAsia="ru-RU"/>
        </w:rPr>
        <w:t xml:space="preserve">3. </w:t>
      </w:r>
      <w:proofErr w:type="spellStart"/>
      <w:r w:rsidRPr="00057608">
        <w:rPr>
          <w:rFonts w:ascii="Times New Roman" w:eastAsia="Times New Roman" w:hAnsi="Times New Roman" w:cs="Times New Roman"/>
          <w:kern w:val="1"/>
          <w:sz w:val="24"/>
          <w:szCs w:val="24"/>
          <w:lang w:val="en-US" w:eastAsia="ru-RU"/>
        </w:rPr>
        <w:t>Korotkevich</w:t>
      </w:r>
      <w:proofErr w:type="spellEnd"/>
      <w:r w:rsidRPr="00057608">
        <w:rPr>
          <w:rFonts w:ascii="Times New Roman" w:eastAsia="Times New Roman" w:hAnsi="Times New Roman" w:cs="Times New Roman"/>
          <w:kern w:val="1"/>
          <w:sz w:val="24"/>
          <w:szCs w:val="24"/>
          <w:lang w:val="en-US" w:eastAsia="ru-RU"/>
        </w:rPr>
        <w:t xml:space="preserve">, A. I. Finance / Educational and methodical complex/ / A. I. </w:t>
      </w:r>
      <w:proofErr w:type="spellStart"/>
      <w:r w:rsidRPr="00057608">
        <w:rPr>
          <w:rFonts w:ascii="Times New Roman" w:eastAsia="Times New Roman" w:hAnsi="Times New Roman" w:cs="Times New Roman"/>
          <w:kern w:val="1"/>
          <w:sz w:val="24"/>
          <w:szCs w:val="24"/>
          <w:lang w:val="en-US" w:eastAsia="ru-RU"/>
        </w:rPr>
        <w:t>Korotkevich</w:t>
      </w:r>
      <w:proofErr w:type="spellEnd"/>
      <w:r w:rsidRPr="00057608">
        <w:rPr>
          <w:rFonts w:ascii="Times New Roman" w:eastAsia="Times New Roman" w:hAnsi="Times New Roman" w:cs="Times New Roman"/>
          <w:kern w:val="1"/>
          <w:sz w:val="24"/>
          <w:szCs w:val="24"/>
          <w:lang w:val="en-US" w:eastAsia="ru-RU"/>
        </w:rPr>
        <w:t xml:space="preserve">, D. V. </w:t>
      </w:r>
      <w:proofErr w:type="spellStart"/>
      <w:r w:rsidRPr="00057608">
        <w:rPr>
          <w:rFonts w:ascii="Times New Roman" w:eastAsia="Times New Roman" w:hAnsi="Times New Roman" w:cs="Times New Roman"/>
          <w:kern w:val="1"/>
          <w:sz w:val="24"/>
          <w:szCs w:val="24"/>
          <w:lang w:val="en-US" w:eastAsia="ru-RU"/>
        </w:rPr>
        <w:t>Shparun</w:t>
      </w:r>
      <w:proofErr w:type="spellEnd"/>
      <w:r w:rsidRPr="00057608">
        <w:rPr>
          <w:rFonts w:ascii="Times New Roman" w:eastAsia="Times New Roman" w:hAnsi="Times New Roman" w:cs="Times New Roman"/>
          <w:kern w:val="1"/>
          <w:sz w:val="24"/>
          <w:szCs w:val="24"/>
          <w:lang w:val="en-US" w:eastAsia="ru-RU"/>
        </w:rPr>
        <w:t xml:space="preserve">, D. CH. </w:t>
      </w:r>
      <w:proofErr w:type="spellStart"/>
      <w:r w:rsidRPr="00057608">
        <w:rPr>
          <w:rFonts w:ascii="Times New Roman" w:eastAsia="Times New Roman" w:hAnsi="Times New Roman" w:cs="Times New Roman"/>
          <w:kern w:val="1"/>
          <w:sz w:val="24"/>
          <w:szCs w:val="24"/>
          <w:lang w:eastAsia="ru-RU"/>
        </w:rPr>
        <w:t>Tabala</w:t>
      </w:r>
      <w:proofErr w:type="spellEnd"/>
      <w:r w:rsidRPr="00057608">
        <w:rPr>
          <w:rFonts w:ascii="Times New Roman" w:eastAsia="Times New Roman" w:hAnsi="Times New Roman" w:cs="Times New Roman"/>
          <w:kern w:val="1"/>
          <w:sz w:val="24"/>
          <w:szCs w:val="24"/>
          <w:lang w:eastAsia="ru-RU"/>
        </w:rPr>
        <w:t xml:space="preserve">. - </w:t>
      </w:r>
      <w:proofErr w:type="spellStart"/>
      <w:r w:rsidRPr="00057608">
        <w:rPr>
          <w:rFonts w:ascii="Times New Roman" w:eastAsia="Times New Roman" w:hAnsi="Times New Roman" w:cs="Times New Roman"/>
          <w:kern w:val="1"/>
          <w:sz w:val="24"/>
          <w:szCs w:val="24"/>
          <w:lang w:eastAsia="ru-RU"/>
        </w:rPr>
        <w:t>Minsk</w:t>
      </w:r>
      <w:proofErr w:type="spellEnd"/>
      <w:r w:rsidRPr="00057608">
        <w:rPr>
          <w:rFonts w:ascii="Times New Roman" w:eastAsia="Times New Roman" w:hAnsi="Times New Roman" w:cs="Times New Roman"/>
          <w:kern w:val="1"/>
          <w:sz w:val="24"/>
          <w:szCs w:val="24"/>
          <w:lang w:eastAsia="ru-RU"/>
        </w:rPr>
        <w:t>: BSU, 2018. - 375 p.</w:t>
      </w:r>
    </w:p>
    <w:p w:rsidR="00D75A01" w:rsidRDefault="00D75A01" w:rsidP="00D75A01">
      <w:pPr>
        <w:widowControl w:val="0"/>
        <w:suppressAutoHyphens/>
        <w:spacing w:after="0" w:line="360" w:lineRule="auto"/>
        <w:ind w:firstLine="567"/>
        <w:rPr>
          <w:rFonts w:ascii="Times New Roman" w:eastAsia="Times New Roman" w:hAnsi="Times New Roman" w:cs="Times New Roman"/>
          <w:kern w:val="1"/>
          <w:sz w:val="24"/>
          <w:szCs w:val="24"/>
          <w:lang w:eastAsia="ru-RU"/>
        </w:rPr>
      </w:pPr>
    </w:p>
    <w:p w:rsidR="00D75A01" w:rsidRPr="00D75A01" w:rsidRDefault="00D75A01" w:rsidP="008538EF">
      <w:pPr>
        <w:widowControl w:val="0"/>
        <w:suppressAutoHyphens/>
        <w:spacing w:after="0" w:line="360" w:lineRule="auto"/>
        <w:ind w:firstLine="567"/>
        <w:rPr>
          <w:rFonts w:ascii="Times New Roman" w:eastAsia="Times New Roman" w:hAnsi="Times New Roman" w:cs="Times New Roman"/>
          <w:kern w:val="1"/>
          <w:sz w:val="24"/>
          <w:szCs w:val="24"/>
          <w:lang w:val="en-US" w:eastAsia="ru-RU"/>
        </w:rPr>
      </w:pPr>
      <w:proofErr w:type="spellStart"/>
      <w:r w:rsidRPr="00D75A01">
        <w:rPr>
          <w:rFonts w:ascii="Times New Roman" w:eastAsia="Times New Roman" w:hAnsi="Times New Roman" w:cs="Times New Roman"/>
          <w:kern w:val="1"/>
          <w:sz w:val="24"/>
          <w:szCs w:val="24"/>
          <w:lang w:val="en-US" w:eastAsia="ru-RU"/>
        </w:rPr>
        <w:t>Ma</w:t>
      </w:r>
      <w:r>
        <w:rPr>
          <w:rFonts w:ascii="Times New Roman" w:eastAsia="Times New Roman" w:hAnsi="Times New Roman" w:cs="Times New Roman"/>
          <w:kern w:val="1"/>
          <w:sz w:val="24"/>
          <w:szCs w:val="24"/>
          <w:lang w:val="en-US" w:eastAsia="ru-RU"/>
        </w:rPr>
        <w:t>s</w:t>
      </w:r>
      <w:r w:rsidRPr="00D75A01">
        <w:rPr>
          <w:rFonts w:ascii="Times New Roman" w:eastAsia="Times New Roman" w:hAnsi="Times New Roman" w:cs="Times New Roman"/>
          <w:kern w:val="1"/>
          <w:sz w:val="24"/>
          <w:szCs w:val="24"/>
          <w:lang w:val="en-US" w:eastAsia="ru-RU"/>
        </w:rPr>
        <w:t>hneva</w:t>
      </w:r>
      <w:proofErr w:type="spellEnd"/>
      <w:r w:rsidRPr="00D75A01">
        <w:rPr>
          <w:rFonts w:ascii="Times New Roman" w:eastAsia="Times New Roman" w:hAnsi="Times New Roman" w:cs="Times New Roman"/>
          <w:kern w:val="1"/>
          <w:sz w:val="24"/>
          <w:szCs w:val="24"/>
          <w:lang w:val="en-US" w:eastAsia="ru-RU"/>
        </w:rPr>
        <w:t xml:space="preserve"> T. N., Belarus, Grodno, </w:t>
      </w:r>
      <w:r w:rsidR="008538EF">
        <w:rPr>
          <w:rFonts w:ascii="Times New Roman" w:eastAsia="Times New Roman" w:hAnsi="Times New Roman" w:cs="Times New Roman"/>
          <w:kern w:val="1"/>
          <w:sz w:val="24"/>
          <w:szCs w:val="24"/>
          <w:lang w:val="en-US" w:eastAsia="ru-RU"/>
        </w:rPr>
        <w:t xml:space="preserve">student of </w:t>
      </w:r>
      <w:proofErr w:type="spellStart"/>
      <w:r w:rsidR="008538EF" w:rsidRPr="00D75A01">
        <w:rPr>
          <w:rFonts w:ascii="Times New Roman" w:eastAsia="Times New Roman" w:hAnsi="Times New Roman" w:cs="Times New Roman"/>
          <w:kern w:val="1"/>
          <w:sz w:val="24"/>
          <w:szCs w:val="24"/>
          <w:lang w:val="en-US" w:eastAsia="ru-RU"/>
        </w:rPr>
        <w:t>Yank</w:t>
      </w:r>
      <w:r w:rsidR="008538EF">
        <w:rPr>
          <w:rFonts w:ascii="Times New Roman" w:eastAsia="Times New Roman" w:hAnsi="Times New Roman" w:cs="Times New Roman"/>
          <w:kern w:val="1"/>
          <w:sz w:val="24"/>
          <w:szCs w:val="24"/>
          <w:lang w:val="en-US" w:eastAsia="ru-RU"/>
        </w:rPr>
        <w:t>a</w:t>
      </w:r>
      <w:proofErr w:type="spellEnd"/>
      <w:r w:rsidR="008538EF" w:rsidRPr="00D75A01">
        <w:rPr>
          <w:rFonts w:ascii="Times New Roman" w:eastAsia="Times New Roman" w:hAnsi="Times New Roman" w:cs="Times New Roman"/>
          <w:kern w:val="1"/>
          <w:sz w:val="24"/>
          <w:szCs w:val="24"/>
          <w:lang w:val="en-US" w:eastAsia="ru-RU"/>
        </w:rPr>
        <w:t xml:space="preserve"> </w:t>
      </w:r>
      <w:proofErr w:type="spellStart"/>
      <w:r w:rsidR="008538EF" w:rsidRPr="00D75A01">
        <w:rPr>
          <w:rFonts w:ascii="Times New Roman" w:eastAsia="Times New Roman" w:hAnsi="Times New Roman" w:cs="Times New Roman"/>
          <w:kern w:val="1"/>
          <w:sz w:val="24"/>
          <w:szCs w:val="24"/>
          <w:lang w:val="en-US" w:eastAsia="ru-RU"/>
        </w:rPr>
        <w:t>Kupala</w:t>
      </w:r>
      <w:proofErr w:type="spellEnd"/>
      <w:r w:rsidR="008538EF">
        <w:rPr>
          <w:rFonts w:ascii="Times New Roman" w:eastAsia="Times New Roman" w:hAnsi="Times New Roman" w:cs="Times New Roman"/>
          <w:kern w:val="1"/>
          <w:sz w:val="24"/>
          <w:szCs w:val="24"/>
          <w:lang w:val="en-US" w:eastAsia="ru-RU"/>
        </w:rPr>
        <w:t xml:space="preserve"> S</w:t>
      </w:r>
      <w:r w:rsidRPr="00D75A01">
        <w:rPr>
          <w:rFonts w:ascii="Times New Roman" w:eastAsia="Times New Roman" w:hAnsi="Times New Roman" w:cs="Times New Roman"/>
          <w:kern w:val="1"/>
          <w:sz w:val="24"/>
          <w:szCs w:val="24"/>
          <w:lang w:val="en-US" w:eastAsia="ru-RU"/>
        </w:rPr>
        <w:t>tate University</w:t>
      </w:r>
      <w:r w:rsidR="008538EF">
        <w:rPr>
          <w:rFonts w:ascii="Times New Roman" w:eastAsia="Times New Roman" w:hAnsi="Times New Roman" w:cs="Times New Roman"/>
          <w:kern w:val="1"/>
          <w:sz w:val="24"/>
          <w:szCs w:val="24"/>
          <w:lang w:val="en-US" w:eastAsia="ru-RU"/>
        </w:rPr>
        <w:t xml:space="preserve"> of Grodno</w:t>
      </w:r>
      <w:r w:rsidRPr="00D75A01">
        <w:rPr>
          <w:rFonts w:ascii="Times New Roman" w:eastAsia="Times New Roman" w:hAnsi="Times New Roman" w:cs="Times New Roman"/>
          <w:kern w:val="1"/>
          <w:sz w:val="24"/>
          <w:szCs w:val="24"/>
          <w:lang w:val="en-US" w:eastAsia="ru-RU"/>
        </w:rPr>
        <w:t>, tanya.mashneva@list.ru</w:t>
      </w:r>
    </w:p>
    <w:p w:rsidR="00D75A01" w:rsidRPr="00D75A01" w:rsidRDefault="00D75A01" w:rsidP="008538EF">
      <w:pPr>
        <w:widowControl w:val="0"/>
        <w:suppressAutoHyphens/>
        <w:spacing w:after="0" w:line="360" w:lineRule="auto"/>
        <w:ind w:firstLine="567"/>
        <w:rPr>
          <w:rFonts w:ascii="Times New Roman" w:eastAsia="Times New Roman" w:hAnsi="Times New Roman" w:cs="Times New Roman"/>
          <w:kern w:val="1"/>
          <w:sz w:val="24"/>
          <w:szCs w:val="24"/>
          <w:lang w:val="en-US" w:eastAsia="ru-RU"/>
        </w:rPr>
      </w:pPr>
    </w:p>
    <w:p w:rsidR="00D75A01" w:rsidRPr="00D75A01" w:rsidRDefault="00D75A01" w:rsidP="00D75A01">
      <w:pPr>
        <w:pStyle w:val="a7"/>
        <w:spacing w:after="0" w:line="240" w:lineRule="auto"/>
        <w:ind w:left="0" w:firstLine="709"/>
        <w:jc w:val="both"/>
        <w:rPr>
          <w:rFonts w:ascii="Times New Roman" w:hAnsi="Times New Roman" w:cs="Times New Roman"/>
          <w:sz w:val="24"/>
          <w:szCs w:val="24"/>
          <w:lang w:val="en-US"/>
        </w:rPr>
      </w:pPr>
      <w:bookmarkStart w:id="3" w:name="_GoBack"/>
      <w:bookmarkEnd w:id="3"/>
    </w:p>
    <w:sectPr w:rsidR="00D75A01" w:rsidRPr="00D75A01" w:rsidSect="00CF7FA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AA2A81"/>
    <w:multiLevelType w:val="hybridMultilevel"/>
    <w:tmpl w:val="F16A05DA"/>
    <w:lvl w:ilvl="0" w:tplc="3AF8BB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51A44B91"/>
    <w:multiLevelType w:val="hybridMultilevel"/>
    <w:tmpl w:val="D3FA9E90"/>
    <w:lvl w:ilvl="0" w:tplc="4314EA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FA2"/>
    <w:rsid w:val="001E712A"/>
    <w:rsid w:val="002354A2"/>
    <w:rsid w:val="00522162"/>
    <w:rsid w:val="008538EF"/>
    <w:rsid w:val="00B35BEA"/>
    <w:rsid w:val="00B550E1"/>
    <w:rsid w:val="00CF7FA2"/>
    <w:rsid w:val="00D75A01"/>
    <w:rsid w:val="00DA1E86"/>
    <w:rsid w:val="00DD50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28BCB"/>
  <w15:chartTrackingRefBased/>
  <w15:docId w15:val="{FB4C8DB8-6B43-42A4-B766-D1358CFF8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7FA2"/>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F7FA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uiPriority w:val="99"/>
    <w:rsid w:val="00CF7FA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39"/>
    <w:rsid w:val="00CF7FA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CF7FA2"/>
    <w:rPr>
      <w:b/>
      <w:bCs/>
    </w:rPr>
  </w:style>
  <w:style w:type="character" w:styleId="a6">
    <w:name w:val="Subtle Emphasis"/>
    <w:basedOn w:val="a0"/>
    <w:uiPriority w:val="19"/>
    <w:qFormat/>
    <w:rsid w:val="002354A2"/>
    <w:rPr>
      <w:i/>
      <w:iCs/>
      <w:color w:val="404040" w:themeColor="text1" w:themeTint="BF"/>
    </w:rPr>
  </w:style>
  <w:style w:type="character" w:customStyle="1" w:styleId="rvts52">
    <w:name w:val="rvts52"/>
    <w:basedOn w:val="a0"/>
    <w:rsid w:val="00DD50B4"/>
  </w:style>
  <w:style w:type="paragraph" w:styleId="a7">
    <w:name w:val="List Paragraph"/>
    <w:basedOn w:val="a"/>
    <w:uiPriority w:val="34"/>
    <w:qFormat/>
    <w:rsid w:val="00D75A01"/>
    <w:pPr>
      <w:ind w:left="720"/>
      <w:contextualSpacing/>
    </w:pPr>
  </w:style>
  <w:style w:type="character" w:styleId="a8">
    <w:name w:val="Hyperlink"/>
    <w:basedOn w:val="a0"/>
    <w:uiPriority w:val="99"/>
    <w:unhideWhenUsed/>
    <w:rsid w:val="00D75A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8554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anya.mashneva@list.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2472</Words>
  <Characters>14095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2</cp:revision>
  <dcterms:created xsi:type="dcterms:W3CDTF">2020-05-12T07:18:00Z</dcterms:created>
  <dcterms:modified xsi:type="dcterms:W3CDTF">2020-05-12T07:18:00Z</dcterms:modified>
</cp:coreProperties>
</file>