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72AD" w:rsidRDefault="00D772AD" w:rsidP="00D772AD">
      <w:pPr>
        <w:spacing w:after="0" w:line="240" w:lineRule="auto"/>
        <w:rPr>
          <w:rFonts w:ascii="Times New Roman" w:hAnsi="Times New Roman" w:cs="Times New Roman"/>
          <w:caps/>
          <w:color w:val="0D0D0D" w:themeColor="text1" w:themeTint="F2"/>
          <w:sz w:val="24"/>
          <w:szCs w:val="24"/>
          <w:shd w:val="clear" w:color="auto" w:fill="FFFFFF"/>
        </w:rPr>
      </w:pPr>
      <w:bookmarkStart w:id="0" w:name="_GoBack"/>
      <w:bookmarkEnd w:id="0"/>
      <w:r w:rsidRPr="00BB31B0">
        <w:rPr>
          <w:rFonts w:ascii="Times New Roman" w:hAnsi="Times New Roman" w:cs="Times New Roman"/>
          <w:caps/>
          <w:color w:val="0D0D0D" w:themeColor="text1" w:themeTint="F2"/>
          <w:sz w:val="24"/>
          <w:szCs w:val="24"/>
          <w:shd w:val="clear" w:color="auto" w:fill="FFFFFF"/>
        </w:rPr>
        <w:t>УДК</w:t>
      </w:r>
      <w:r w:rsidR="00DB1A18" w:rsidRPr="00BB31B0">
        <w:rPr>
          <w:rFonts w:ascii="Times New Roman" w:hAnsi="Times New Roman" w:cs="Times New Roman"/>
          <w:caps/>
          <w:color w:val="0D0D0D" w:themeColor="text1" w:themeTint="F2"/>
          <w:sz w:val="24"/>
          <w:szCs w:val="24"/>
          <w:shd w:val="clear" w:color="auto" w:fill="FFFFFF"/>
        </w:rPr>
        <w:t xml:space="preserve"> 339</w:t>
      </w:r>
    </w:p>
    <w:p w:rsidR="00054863" w:rsidRPr="00BB31B0" w:rsidRDefault="00054863" w:rsidP="00D772AD">
      <w:pPr>
        <w:spacing w:after="0" w:line="240" w:lineRule="auto"/>
        <w:rPr>
          <w:rFonts w:ascii="Times New Roman" w:hAnsi="Times New Roman" w:cs="Times New Roman"/>
          <w:caps/>
          <w:color w:val="0D0D0D" w:themeColor="text1" w:themeTint="F2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aps/>
          <w:color w:val="0D0D0D" w:themeColor="text1" w:themeTint="F2"/>
          <w:sz w:val="24"/>
          <w:szCs w:val="24"/>
          <w:shd w:val="clear" w:color="auto" w:fill="FFFFFF"/>
        </w:rPr>
        <w:t>ББК 65.051</w:t>
      </w:r>
    </w:p>
    <w:p w:rsidR="00D772AD" w:rsidRDefault="00BB31B0" w:rsidP="00BB31B0">
      <w:pPr>
        <w:spacing w:after="0" w:line="240" w:lineRule="auto"/>
        <w:jc w:val="right"/>
        <w:rPr>
          <w:rFonts w:ascii="Times New Roman" w:hAnsi="Times New Roman" w:cs="Times New Roman"/>
          <w:b/>
          <w:color w:val="0D0D0D" w:themeColor="text1" w:themeTint="F2"/>
          <w:sz w:val="24"/>
          <w:szCs w:val="24"/>
          <w:shd w:val="clear" w:color="auto" w:fill="FFFFFF"/>
        </w:rPr>
      </w:pPr>
      <w:r w:rsidRPr="00BB31B0">
        <w:rPr>
          <w:rFonts w:ascii="Times New Roman" w:hAnsi="Times New Roman" w:cs="Times New Roman"/>
          <w:b/>
          <w:color w:val="0D0D0D" w:themeColor="text1" w:themeTint="F2"/>
          <w:sz w:val="24"/>
          <w:szCs w:val="24"/>
          <w:shd w:val="clear" w:color="auto" w:fill="FFFFFF"/>
        </w:rPr>
        <w:t>Висягина М.В.</w:t>
      </w:r>
    </w:p>
    <w:p w:rsidR="00A307DE" w:rsidRPr="00BB31B0" w:rsidRDefault="00A307DE" w:rsidP="00BB31B0">
      <w:pPr>
        <w:spacing w:after="0" w:line="240" w:lineRule="auto"/>
        <w:jc w:val="right"/>
        <w:rPr>
          <w:rFonts w:ascii="Times New Roman" w:hAnsi="Times New Roman" w:cs="Times New Roman"/>
          <w:b/>
          <w:color w:val="0D0D0D" w:themeColor="text1" w:themeTint="F2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color w:val="0D0D0D" w:themeColor="text1" w:themeTint="F2"/>
          <w:sz w:val="24"/>
          <w:szCs w:val="24"/>
          <w:shd w:val="clear" w:color="auto" w:fill="FFFFFF"/>
        </w:rPr>
        <w:t>Пискунова Н.В.</w:t>
      </w:r>
    </w:p>
    <w:p w:rsidR="00212EEF" w:rsidRPr="00BB31B0" w:rsidRDefault="00D772AD" w:rsidP="00D772AD">
      <w:pPr>
        <w:spacing w:after="0" w:line="240" w:lineRule="auto"/>
        <w:jc w:val="center"/>
        <w:rPr>
          <w:rFonts w:ascii="Times New Roman" w:hAnsi="Times New Roman" w:cs="Times New Roman"/>
          <w:b/>
          <w:caps/>
          <w:color w:val="0D0D0D" w:themeColor="text1" w:themeTint="F2"/>
          <w:sz w:val="24"/>
          <w:szCs w:val="24"/>
          <w:shd w:val="clear" w:color="auto" w:fill="FFFFFF"/>
        </w:rPr>
      </w:pPr>
      <w:r w:rsidRPr="00BB31B0">
        <w:rPr>
          <w:rFonts w:ascii="Times New Roman" w:hAnsi="Times New Roman" w:cs="Times New Roman"/>
          <w:b/>
          <w:caps/>
          <w:color w:val="0D0D0D" w:themeColor="text1" w:themeTint="F2"/>
          <w:sz w:val="24"/>
          <w:szCs w:val="24"/>
          <w:shd w:val="clear" w:color="auto" w:fill="FFFFFF"/>
        </w:rPr>
        <w:t>Препятствия развитию</w:t>
      </w:r>
      <w:r w:rsidR="0011164B">
        <w:rPr>
          <w:rFonts w:ascii="Times New Roman" w:hAnsi="Times New Roman" w:cs="Times New Roman"/>
          <w:b/>
          <w:caps/>
          <w:color w:val="0D0D0D" w:themeColor="text1" w:themeTint="F2"/>
          <w:sz w:val="24"/>
          <w:szCs w:val="24"/>
          <w:shd w:val="clear" w:color="auto" w:fill="FFFFFF"/>
        </w:rPr>
        <w:t xml:space="preserve"> </w:t>
      </w:r>
      <w:r w:rsidRPr="00BB31B0">
        <w:rPr>
          <w:rFonts w:ascii="Times New Roman" w:hAnsi="Times New Roman" w:cs="Times New Roman"/>
          <w:b/>
          <w:caps/>
          <w:color w:val="0D0D0D" w:themeColor="text1" w:themeTint="F2"/>
          <w:sz w:val="24"/>
          <w:szCs w:val="24"/>
          <w:shd w:val="clear" w:color="auto" w:fill="FFFFFF"/>
        </w:rPr>
        <w:t>внешнеэкономической деятельности в Донецкой Народной Республике</w:t>
      </w:r>
    </w:p>
    <w:p w:rsidR="00D772AD" w:rsidRPr="00BB31B0" w:rsidRDefault="00D772AD" w:rsidP="00D772AD">
      <w:pPr>
        <w:spacing w:after="0" w:line="240" w:lineRule="auto"/>
        <w:jc w:val="center"/>
        <w:rPr>
          <w:rFonts w:ascii="Times New Roman" w:hAnsi="Times New Roman" w:cs="Times New Roman"/>
          <w:b/>
          <w:caps/>
          <w:color w:val="0D0D0D" w:themeColor="text1" w:themeTint="F2"/>
          <w:sz w:val="24"/>
          <w:szCs w:val="24"/>
          <w:shd w:val="clear" w:color="auto" w:fill="FFFFFF"/>
        </w:rPr>
      </w:pPr>
    </w:p>
    <w:p w:rsidR="00BB31B0" w:rsidRPr="00BB31B0" w:rsidRDefault="00BB31B0" w:rsidP="00BB31B0">
      <w:pPr>
        <w:pStyle w:val="rvps26"/>
        <w:shd w:val="clear" w:color="auto" w:fill="FFFFFF"/>
        <w:suppressAutoHyphens/>
        <w:spacing w:before="0" w:beforeAutospacing="0" w:after="0" w:afterAutospacing="0"/>
        <w:ind w:firstLine="567"/>
        <w:jc w:val="both"/>
      </w:pPr>
      <w:r w:rsidRPr="000C0FBC">
        <w:rPr>
          <w:rStyle w:val="rvts52"/>
          <w:b/>
          <w:bCs/>
        </w:rPr>
        <w:t>Аннотация</w:t>
      </w:r>
      <w:r>
        <w:rPr>
          <w:rStyle w:val="rvts52"/>
          <w:b/>
          <w:bCs/>
        </w:rPr>
        <w:t xml:space="preserve">. </w:t>
      </w:r>
      <w:r>
        <w:rPr>
          <w:rStyle w:val="rvts52"/>
          <w:bCs/>
        </w:rPr>
        <w:t xml:space="preserve">В данной статье </w:t>
      </w:r>
      <w:r w:rsidR="005B65D7">
        <w:rPr>
          <w:rStyle w:val="rvts52"/>
          <w:bCs/>
        </w:rPr>
        <w:t xml:space="preserve">представлены и </w:t>
      </w:r>
      <w:r>
        <w:rPr>
          <w:rStyle w:val="rvts52"/>
          <w:bCs/>
        </w:rPr>
        <w:t xml:space="preserve">проанализированы </w:t>
      </w:r>
      <w:r w:rsidR="005B65D7">
        <w:rPr>
          <w:rStyle w:val="rvts52"/>
          <w:bCs/>
        </w:rPr>
        <w:t>о</w:t>
      </w:r>
      <w:r>
        <w:rPr>
          <w:rStyle w:val="rvts52"/>
          <w:bCs/>
        </w:rPr>
        <w:t xml:space="preserve">дни из ключевых проблем, которые препятствуют развитию внешнеэкономической деятельности в Донецкой Народной Республике. </w:t>
      </w:r>
    </w:p>
    <w:p w:rsidR="00BB31B0" w:rsidRPr="005B65D7" w:rsidRDefault="00BB31B0" w:rsidP="00BB31B0">
      <w:pPr>
        <w:pStyle w:val="rvps26"/>
        <w:shd w:val="clear" w:color="auto" w:fill="FFFFFF"/>
        <w:suppressAutoHyphens/>
        <w:spacing w:before="0" w:beforeAutospacing="0" w:after="0" w:afterAutospacing="0"/>
        <w:ind w:firstLine="567"/>
        <w:jc w:val="both"/>
      </w:pPr>
      <w:r>
        <w:rPr>
          <w:rStyle w:val="rvts52"/>
          <w:b/>
          <w:bCs/>
        </w:rPr>
        <w:t>Ключевые слова:</w:t>
      </w:r>
      <w:r w:rsidR="005B65D7" w:rsidRPr="005B65D7">
        <w:rPr>
          <w:rStyle w:val="rvts52"/>
          <w:bCs/>
        </w:rPr>
        <w:t>внешнеэкономическая деятельность,</w:t>
      </w:r>
      <w:r w:rsidR="005B65D7">
        <w:rPr>
          <w:rStyle w:val="rvts52"/>
          <w:bCs/>
        </w:rPr>
        <w:t>препятствия, экспорт, импорт.</w:t>
      </w:r>
    </w:p>
    <w:p w:rsidR="00054863" w:rsidRDefault="00054863" w:rsidP="00BB31B0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D0D0D" w:themeColor="text1" w:themeTint="F2"/>
          <w:sz w:val="24"/>
          <w:szCs w:val="24"/>
        </w:rPr>
      </w:pPr>
    </w:p>
    <w:p w:rsidR="008451BD" w:rsidRPr="00BB31B0" w:rsidRDefault="00A86685" w:rsidP="00BB31B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BB31B0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Актуальность темы исследования, обусловлена тем, что внешнеэкономическая деятельность Донецкой Народной Республики </w:t>
      </w:r>
      <w:r w:rsidR="00E94CEE" w:rsidRPr="00BB31B0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была и остается важной неотъемлемой частью рыночных отношений, но ее реализация в современных условиях достаточно ограничена рядом первостепенных причин. </w:t>
      </w:r>
      <w:r w:rsidR="00E94CEE" w:rsidRPr="00BB31B0">
        <w:rPr>
          <w:rFonts w:ascii="Times New Roman" w:hAnsi="Times New Roman" w:cs="Times New Roman"/>
          <w:sz w:val="24"/>
          <w:szCs w:val="24"/>
        </w:rPr>
        <w:t xml:space="preserve">Изучение и исследование основных проблем, позволит в будущем найти перспективы развития внешнеэкономической деятельности, что позволит активно развиваться предприятиям и взаимодействовать на международных рынках. </w:t>
      </w:r>
    </w:p>
    <w:p w:rsidR="000D612A" w:rsidRPr="00BB31B0" w:rsidRDefault="000D612A" w:rsidP="00BB31B0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D0D0D" w:themeColor="text1" w:themeTint="F2"/>
          <w:sz w:val="24"/>
          <w:szCs w:val="24"/>
        </w:rPr>
      </w:pPr>
      <w:r w:rsidRPr="00BB31B0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Целью исследования выступает анализ препятствий развитию внешнеэкономической деятельности Донецкой Народной Республики</w:t>
      </w:r>
      <w:r w:rsidR="00C25E4D" w:rsidRPr="00BB31B0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.</w:t>
      </w:r>
    </w:p>
    <w:p w:rsidR="000D612A" w:rsidRPr="00BB31B0" w:rsidRDefault="000D612A" w:rsidP="00BB31B0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D0D0D" w:themeColor="text1" w:themeTint="F2"/>
          <w:sz w:val="24"/>
          <w:szCs w:val="24"/>
        </w:rPr>
      </w:pPr>
      <w:r w:rsidRPr="00BB31B0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Объектом исследования является внешнеэкономическая деятельность, а предметом</w:t>
      </w:r>
      <w:r w:rsidR="00590DC6" w:rsidRPr="00BB31B0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– препятствия ее развитию в</w:t>
      </w:r>
      <w:r w:rsidRPr="00BB31B0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Республике. </w:t>
      </w:r>
    </w:p>
    <w:p w:rsidR="008451BD" w:rsidRPr="00BB31B0" w:rsidRDefault="008451BD" w:rsidP="00BB31B0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B31B0">
        <w:rPr>
          <w:rFonts w:ascii="Times New Roman" w:eastAsia="Times New Roman" w:hAnsi="Times New Roman" w:cs="Times New Roman"/>
          <w:sz w:val="24"/>
          <w:szCs w:val="24"/>
        </w:rPr>
        <w:t>В современных условиях интернационализации и глобализации большое значение имеет развитие внешнеэкономической деятельности страны, которая представляет собой форму хозяйственной деятельности, связанной с технологией производства и научно-технической деятельностью, а также с экспортно-импортными операциями.</w:t>
      </w:r>
    </w:p>
    <w:p w:rsidR="005F2AC1" w:rsidRPr="00BB31B0" w:rsidRDefault="005F2AC1" w:rsidP="00BB31B0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</w:rPr>
      </w:pPr>
      <w:r w:rsidRPr="00BB31B0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Следует отметить, что на законодательном уровне термин «внешнеэкономическая детальность» в ДНР определяется во Временном положении о порядке аккредитации субъектов внешнеэкономической деятельности и регистрации внешнеэкономических договоров (контрактов) субъектов внешнеэкономической деятельности Донецкой Народной Республики, утвержденного Приказом Министерства доходов и сборов ДНР от 19.10.2015 № 370 [</w:t>
      </w:r>
      <w:r w:rsidR="00F856ED" w:rsidRPr="00BB31B0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2</w:t>
      </w:r>
      <w:r w:rsidRPr="00BB31B0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]. Согласно указанному нормативному правовому акту под внешнеэкономической деятельностью понимается внешнеторговая деятельность по осуществлению сделок в области внешней торговли товарами, инвестиционная деятельность, между субъектами хозяйствования ДНР и иностранными субъектами хозяйствования. </w:t>
      </w:r>
    </w:p>
    <w:p w:rsidR="003F5E76" w:rsidRDefault="00C25E4D" w:rsidP="00BB31B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BB31B0">
        <w:rPr>
          <w:rFonts w:ascii="Times New Roman" w:hAnsi="Times New Roman" w:cs="Times New Roman"/>
          <w:sz w:val="24"/>
          <w:szCs w:val="24"/>
        </w:rPr>
        <w:t>В Д</w:t>
      </w:r>
      <w:r w:rsidR="00B56298" w:rsidRPr="00BB31B0">
        <w:rPr>
          <w:rFonts w:ascii="Times New Roman" w:hAnsi="Times New Roman" w:cs="Times New Roman"/>
          <w:sz w:val="24"/>
          <w:szCs w:val="24"/>
        </w:rPr>
        <w:t>онецкой Народной Республике</w:t>
      </w:r>
      <w:r w:rsidRPr="00BB31B0">
        <w:rPr>
          <w:rFonts w:ascii="Times New Roman" w:hAnsi="Times New Roman" w:cs="Times New Roman"/>
          <w:sz w:val="24"/>
          <w:szCs w:val="24"/>
        </w:rPr>
        <w:t xml:space="preserve"> практически все государственные предприятия занимаются экспортной деятельностью: ГП </w:t>
      </w:r>
      <w:proofErr w:type="spellStart"/>
      <w:r w:rsidRPr="00BB31B0">
        <w:rPr>
          <w:rFonts w:ascii="Times New Roman" w:hAnsi="Times New Roman" w:cs="Times New Roman"/>
          <w:sz w:val="24"/>
          <w:szCs w:val="24"/>
        </w:rPr>
        <w:t>Харцызский</w:t>
      </w:r>
      <w:proofErr w:type="spellEnd"/>
      <w:r w:rsidRPr="00BB31B0">
        <w:rPr>
          <w:rFonts w:ascii="Times New Roman" w:hAnsi="Times New Roman" w:cs="Times New Roman"/>
          <w:sz w:val="24"/>
          <w:szCs w:val="24"/>
        </w:rPr>
        <w:t xml:space="preserve"> сталепроволочный канатный завод «Силур», ГП «</w:t>
      </w:r>
      <w:proofErr w:type="spellStart"/>
      <w:r w:rsidRPr="00BB31B0">
        <w:rPr>
          <w:rFonts w:ascii="Times New Roman" w:hAnsi="Times New Roman" w:cs="Times New Roman"/>
          <w:sz w:val="24"/>
          <w:szCs w:val="24"/>
        </w:rPr>
        <w:t>Снежнянскхиммаш</w:t>
      </w:r>
      <w:proofErr w:type="spellEnd"/>
      <w:r w:rsidRPr="00BB31B0">
        <w:rPr>
          <w:rFonts w:ascii="Times New Roman" w:hAnsi="Times New Roman" w:cs="Times New Roman"/>
          <w:sz w:val="24"/>
          <w:szCs w:val="24"/>
        </w:rPr>
        <w:t>», ГП «Донбасс-Либерти», ГП «</w:t>
      </w:r>
      <w:proofErr w:type="spellStart"/>
      <w:r w:rsidRPr="00BB31B0">
        <w:rPr>
          <w:rFonts w:ascii="Times New Roman" w:hAnsi="Times New Roman" w:cs="Times New Roman"/>
          <w:sz w:val="24"/>
          <w:szCs w:val="24"/>
        </w:rPr>
        <w:t>Горловский</w:t>
      </w:r>
      <w:proofErr w:type="spellEnd"/>
      <w:r w:rsidRPr="00BB31B0">
        <w:rPr>
          <w:rFonts w:ascii="Times New Roman" w:hAnsi="Times New Roman" w:cs="Times New Roman"/>
          <w:sz w:val="24"/>
          <w:szCs w:val="24"/>
        </w:rPr>
        <w:t xml:space="preserve"> мясокомбинат» и пр. На сегодняшний день крупные республиканские производители, такие как дочернее предприятие «ТОР», ООО «</w:t>
      </w:r>
      <w:proofErr w:type="spellStart"/>
      <w:r w:rsidRPr="00BB31B0">
        <w:rPr>
          <w:rFonts w:ascii="Times New Roman" w:hAnsi="Times New Roman" w:cs="Times New Roman"/>
          <w:sz w:val="24"/>
          <w:szCs w:val="24"/>
        </w:rPr>
        <w:t>Ньютерм</w:t>
      </w:r>
      <w:proofErr w:type="spellEnd"/>
      <w:r w:rsidRPr="00BB31B0">
        <w:rPr>
          <w:rFonts w:ascii="Times New Roman" w:hAnsi="Times New Roman" w:cs="Times New Roman"/>
          <w:sz w:val="24"/>
          <w:szCs w:val="24"/>
        </w:rPr>
        <w:t xml:space="preserve">» уже получили коммерческие предложения и находятся на стадии подписания торговых контрактов. В 2016г. наибольшие объемы экспортных поставок осуществлялись в </w:t>
      </w:r>
      <w:r w:rsidR="00351FCA" w:rsidRPr="00BB31B0">
        <w:rPr>
          <w:rFonts w:ascii="Times New Roman" w:hAnsi="Times New Roman" w:cs="Times New Roman"/>
          <w:sz w:val="24"/>
          <w:szCs w:val="24"/>
        </w:rPr>
        <w:t>Луганскую Народную Республику (</w:t>
      </w:r>
      <w:r w:rsidRPr="00BB31B0">
        <w:rPr>
          <w:rFonts w:ascii="Times New Roman" w:hAnsi="Times New Roman" w:cs="Times New Roman"/>
          <w:sz w:val="24"/>
          <w:szCs w:val="24"/>
        </w:rPr>
        <w:t>ЛНР</w:t>
      </w:r>
      <w:r w:rsidR="00351FCA" w:rsidRPr="00BB31B0">
        <w:rPr>
          <w:rFonts w:ascii="Times New Roman" w:hAnsi="Times New Roman" w:cs="Times New Roman"/>
          <w:sz w:val="24"/>
          <w:szCs w:val="24"/>
        </w:rPr>
        <w:t>)</w:t>
      </w:r>
      <w:r w:rsidRPr="00BB31B0">
        <w:rPr>
          <w:rFonts w:ascii="Times New Roman" w:hAnsi="Times New Roman" w:cs="Times New Roman"/>
          <w:sz w:val="24"/>
          <w:szCs w:val="24"/>
        </w:rPr>
        <w:t xml:space="preserve">–41,9% от общего объема экспорта, </w:t>
      </w:r>
      <w:r w:rsidR="00351FCA" w:rsidRPr="00BB31B0">
        <w:rPr>
          <w:rFonts w:ascii="Times New Roman" w:hAnsi="Times New Roman" w:cs="Times New Roman"/>
          <w:sz w:val="24"/>
          <w:szCs w:val="24"/>
        </w:rPr>
        <w:t>Российскую Федерацию (</w:t>
      </w:r>
      <w:r w:rsidRPr="00BB31B0">
        <w:rPr>
          <w:rFonts w:ascii="Times New Roman" w:hAnsi="Times New Roman" w:cs="Times New Roman"/>
          <w:sz w:val="24"/>
          <w:szCs w:val="24"/>
        </w:rPr>
        <w:t>РФ</w:t>
      </w:r>
      <w:r w:rsidR="00351FCA" w:rsidRPr="00BB31B0">
        <w:rPr>
          <w:rFonts w:ascii="Times New Roman" w:hAnsi="Times New Roman" w:cs="Times New Roman"/>
          <w:sz w:val="24"/>
          <w:szCs w:val="24"/>
        </w:rPr>
        <w:t>)</w:t>
      </w:r>
      <w:r w:rsidRPr="00BB31B0">
        <w:rPr>
          <w:rFonts w:ascii="Times New Roman" w:hAnsi="Times New Roman" w:cs="Times New Roman"/>
          <w:sz w:val="24"/>
          <w:szCs w:val="24"/>
        </w:rPr>
        <w:t xml:space="preserve"> –36,9% (рис.1).</w:t>
      </w:r>
    </w:p>
    <w:p w:rsidR="00D3766D" w:rsidRPr="00BB31B0" w:rsidRDefault="00D3766D" w:rsidP="00BB31B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0D55C0" w:rsidRPr="00BB31B0" w:rsidRDefault="000D55C0" w:rsidP="00BB31B0">
      <w:pPr>
        <w:spacing w:after="0" w:line="240" w:lineRule="auto"/>
        <w:ind w:firstLine="567"/>
        <w:jc w:val="center"/>
        <w:rPr>
          <w:rFonts w:ascii="Times New Roman" w:hAnsi="Times New Roman" w:cs="Times New Roman"/>
          <w:color w:val="0D0D0D" w:themeColor="text1" w:themeTint="F2"/>
          <w:sz w:val="24"/>
          <w:szCs w:val="24"/>
        </w:rPr>
      </w:pPr>
      <w:r w:rsidRPr="00BB31B0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4324350" cy="1343025"/>
            <wp:effectExtent l="0" t="0" r="19050" b="9525"/>
            <wp:docPr id="4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0D55C0" w:rsidRPr="00BB31B0" w:rsidRDefault="000D55C0" w:rsidP="00BB31B0">
      <w:pPr>
        <w:spacing w:after="0" w:line="240" w:lineRule="auto"/>
        <w:ind w:firstLine="567"/>
        <w:jc w:val="center"/>
        <w:rPr>
          <w:rFonts w:ascii="Times New Roman" w:hAnsi="Times New Roman" w:cs="Times New Roman"/>
          <w:color w:val="0D0D0D" w:themeColor="text1" w:themeTint="F2"/>
          <w:sz w:val="24"/>
          <w:szCs w:val="24"/>
        </w:rPr>
      </w:pPr>
      <w:r w:rsidRPr="00BB31B0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Рис.1.Экспорт из ДНР в 2016 г.[</w:t>
      </w:r>
      <w:r w:rsidR="00DF5CD6" w:rsidRPr="00BB31B0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4</w:t>
      </w:r>
      <w:r w:rsidRPr="00BB31B0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]</w:t>
      </w:r>
    </w:p>
    <w:p w:rsidR="005050E7" w:rsidRDefault="005050E7" w:rsidP="00BB31B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BB31B0">
        <w:rPr>
          <w:rFonts w:ascii="Times New Roman" w:hAnsi="Times New Roman" w:cs="Times New Roman"/>
          <w:sz w:val="24"/>
          <w:szCs w:val="24"/>
        </w:rPr>
        <w:lastRenderedPageBreak/>
        <w:t>Сравнивая экспортные данные симпортными за 2016 год, можно увидеть, что поток импорта товаров значительно превышает поток экспорта (рис.2).</w:t>
      </w:r>
    </w:p>
    <w:p w:rsidR="00D3766D" w:rsidRPr="00BB31B0" w:rsidRDefault="00D3766D" w:rsidP="00BB31B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5050E7" w:rsidRPr="00BB31B0" w:rsidRDefault="005050E7" w:rsidP="00BB31B0">
      <w:pPr>
        <w:spacing w:after="0" w:line="240" w:lineRule="auto"/>
        <w:ind w:firstLine="567"/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BB31B0">
        <w:rPr>
          <w:rFonts w:ascii="Times New Roman" w:hAnsi="Times New Roman" w:cs="Times New Roman"/>
          <w:noProof/>
          <w:sz w:val="24"/>
          <w:szCs w:val="24"/>
        </w:rPr>
        <w:softHyphen/>
      </w:r>
      <w:r w:rsidRPr="00BB31B0">
        <w:rPr>
          <w:rFonts w:ascii="Times New Roman" w:hAnsi="Times New Roman" w:cs="Times New Roman"/>
          <w:noProof/>
          <w:sz w:val="24"/>
          <w:szCs w:val="24"/>
        </w:rPr>
        <w:softHyphen/>
      </w:r>
      <w:r w:rsidRPr="00BB31B0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4436110" cy="1828800"/>
            <wp:effectExtent l="0" t="0" r="21590" b="19050"/>
            <wp:docPr id="3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5050E7" w:rsidRPr="00BB31B0" w:rsidRDefault="005050E7" w:rsidP="00BB31B0">
      <w:pPr>
        <w:spacing w:after="0" w:line="240" w:lineRule="auto"/>
        <w:ind w:firstLine="567"/>
        <w:jc w:val="center"/>
        <w:rPr>
          <w:rFonts w:ascii="Times New Roman" w:hAnsi="Times New Roman" w:cs="Times New Roman"/>
          <w:color w:val="0D0D0D" w:themeColor="text1" w:themeTint="F2"/>
          <w:sz w:val="24"/>
          <w:szCs w:val="24"/>
        </w:rPr>
      </w:pPr>
      <w:r w:rsidRPr="00BB31B0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Рис.2.Поток экспорта и импорта товаров за 2016 год, в %[</w:t>
      </w:r>
      <w:r w:rsidR="00F856ED" w:rsidRPr="00BB31B0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1</w:t>
      </w:r>
      <w:r w:rsidRPr="00BB31B0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]</w:t>
      </w:r>
    </w:p>
    <w:p w:rsidR="00730AE6" w:rsidRPr="00BB31B0" w:rsidRDefault="00730AE6" w:rsidP="00BB31B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CA5C49" w:rsidRDefault="00CA5C49" w:rsidP="00BB31B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BB31B0">
        <w:rPr>
          <w:rFonts w:ascii="Times New Roman" w:hAnsi="Times New Roman" w:cs="Times New Roman"/>
          <w:sz w:val="24"/>
          <w:szCs w:val="24"/>
        </w:rPr>
        <w:t xml:space="preserve">Отраслевой срез экспортной деятельности предприятий за 2017г., показывал: наибольшая доля экспортных поставок товаров и услуг пришлась на пищевую промышленность – 30% от общего объема экспорта. На долю машиностроения пришлось 26% от общего объема экспортных поставок. Доля химической промышленности составила 21%, доля легкой промышленности – 14%, промышленности строительных материалов и металлургии – 5% и 4%, соответственно. Наибольшие объемы экспортных поставок осуществлялись в РФ – 87,5% от общего объема экспорта, ЛНР – 6,7%, другие страны –5,8% </w:t>
      </w:r>
      <w:r w:rsidR="005050E7" w:rsidRPr="00BB31B0">
        <w:rPr>
          <w:rFonts w:ascii="Times New Roman" w:hAnsi="Times New Roman" w:cs="Times New Roman"/>
          <w:sz w:val="24"/>
          <w:szCs w:val="24"/>
        </w:rPr>
        <w:t>(рис.3</w:t>
      </w:r>
      <w:r w:rsidR="00637CA1" w:rsidRPr="00BB31B0">
        <w:rPr>
          <w:rFonts w:ascii="Times New Roman" w:hAnsi="Times New Roman" w:cs="Times New Roman"/>
          <w:sz w:val="24"/>
          <w:szCs w:val="24"/>
        </w:rPr>
        <w:t>).</w:t>
      </w:r>
    </w:p>
    <w:p w:rsidR="00D3766D" w:rsidRPr="00BB31B0" w:rsidRDefault="00D3766D" w:rsidP="00BB31B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730AE6" w:rsidRPr="00BB31B0" w:rsidRDefault="00730AE6" w:rsidP="00BB31B0">
      <w:pPr>
        <w:spacing w:after="0" w:line="240" w:lineRule="auto"/>
        <w:ind w:firstLine="567"/>
        <w:jc w:val="center"/>
        <w:rPr>
          <w:rFonts w:ascii="Times New Roman" w:hAnsi="Times New Roman" w:cs="Times New Roman"/>
          <w:color w:val="0D0D0D" w:themeColor="text1" w:themeTint="F2"/>
          <w:sz w:val="24"/>
          <w:szCs w:val="24"/>
        </w:rPr>
      </w:pPr>
      <w:r w:rsidRPr="00BB31B0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4263242" cy="1615045"/>
            <wp:effectExtent l="0" t="0" r="23495" b="23495"/>
            <wp:docPr id="5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730AE6" w:rsidRPr="00BB31B0" w:rsidRDefault="00730AE6" w:rsidP="00BB31B0">
      <w:pPr>
        <w:spacing w:after="0" w:line="240" w:lineRule="auto"/>
        <w:ind w:firstLine="567"/>
        <w:jc w:val="center"/>
        <w:rPr>
          <w:rFonts w:ascii="Times New Roman" w:hAnsi="Times New Roman" w:cs="Times New Roman"/>
          <w:color w:val="0D0D0D" w:themeColor="text1" w:themeTint="F2"/>
          <w:sz w:val="24"/>
          <w:szCs w:val="24"/>
        </w:rPr>
      </w:pPr>
      <w:r w:rsidRPr="00BB31B0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Рис.3.Экспорт из ДНР в 2017 г.[</w:t>
      </w:r>
      <w:r w:rsidR="00DF5CD6" w:rsidRPr="00BB31B0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4</w:t>
      </w:r>
      <w:r w:rsidRPr="00BB31B0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]</w:t>
      </w:r>
    </w:p>
    <w:p w:rsidR="00637CA1" w:rsidRPr="00BB31B0" w:rsidRDefault="00637CA1" w:rsidP="00BB31B0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D0D0D" w:themeColor="text1" w:themeTint="F2"/>
          <w:sz w:val="24"/>
          <w:szCs w:val="24"/>
        </w:rPr>
      </w:pPr>
    </w:p>
    <w:p w:rsidR="00B421DB" w:rsidRPr="00BB31B0" w:rsidRDefault="00B421DB" w:rsidP="00BB31B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BB31B0">
        <w:rPr>
          <w:rFonts w:ascii="Times New Roman" w:hAnsi="Times New Roman" w:cs="Times New Roman"/>
          <w:sz w:val="24"/>
          <w:szCs w:val="24"/>
        </w:rPr>
        <w:t xml:space="preserve">Сравнивая экспорт из ДНР в 2016 года с аналогичным 2017 годом, можно сделать вывод о том, </w:t>
      </w:r>
      <w:proofErr w:type="gramStart"/>
      <w:r w:rsidRPr="00BB31B0">
        <w:rPr>
          <w:rFonts w:ascii="Times New Roman" w:hAnsi="Times New Roman" w:cs="Times New Roman"/>
          <w:sz w:val="24"/>
          <w:szCs w:val="24"/>
        </w:rPr>
        <w:t>что</w:t>
      </w:r>
      <w:proofErr w:type="gramEnd"/>
      <w:r w:rsidRPr="00BB31B0">
        <w:rPr>
          <w:rFonts w:ascii="Times New Roman" w:hAnsi="Times New Roman" w:cs="Times New Roman"/>
          <w:sz w:val="24"/>
          <w:szCs w:val="24"/>
        </w:rPr>
        <w:t xml:space="preserve"> несмотря на сокращение экспорта в ЛНР и другие страны, наблюдается положительная тенденция роста в </w:t>
      </w:r>
      <w:r w:rsidR="00FA3214" w:rsidRPr="00BB31B0">
        <w:rPr>
          <w:rFonts w:ascii="Times New Roman" w:hAnsi="Times New Roman" w:cs="Times New Roman"/>
          <w:sz w:val="24"/>
          <w:szCs w:val="24"/>
        </w:rPr>
        <w:t>Российскую Федерацию (РФ)</w:t>
      </w:r>
      <w:r w:rsidRPr="00BB31B0">
        <w:rPr>
          <w:rFonts w:ascii="Times New Roman" w:hAnsi="Times New Roman" w:cs="Times New Roman"/>
          <w:sz w:val="24"/>
          <w:szCs w:val="24"/>
        </w:rPr>
        <w:t>, это говорит о том, что Донецкая Народная Республика не эмитент и является непризнанной, что создает огромные проблемы в экспорте товаров и влечет за собой повышение зависимости от импортных товаров.</w:t>
      </w:r>
    </w:p>
    <w:p w:rsidR="00B421DB" w:rsidRPr="00BB31B0" w:rsidRDefault="006525F8" w:rsidP="00BB31B0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D0D0D" w:themeColor="text1" w:themeTint="F2"/>
          <w:sz w:val="24"/>
          <w:szCs w:val="24"/>
        </w:rPr>
      </w:pPr>
      <w:r w:rsidRPr="00BB31B0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В 2017 г. по сравнению с 2016 г. наблюдается </w:t>
      </w:r>
      <w:r w:rsidR="00CB1D18" w:rsidRPr="00BB31B0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увеличение в 2 раза объем импорта (155,4%)и экспорта (44,6%). </w:t>
      </w:r>
      <w:r w:rsidRPr="00BB31B0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Несмотря на положительную тенденцию развития экспортных потоков, не </w:t>
      </w:r>
      <w:proofErr w:type="gramStart"/>
      <w:r w:rsidRPr="00BB31B0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удалось достичь</w:t>
      </w:r>
      <w:proofErr w:type="gramEnd"/>
      <w:r w:rsidRPr="00BB31B0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положительн</w:t>
      </w:r>
      <w:r w:rsidR="00345613" w:rsidRPr="00BB31B0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ое</w:t>
      </w:r>
      <w:r w:rsidRPr="00BB31B0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сальдо торгового баланса за 2017 год, т.к. объем поступивших товаров от иностранных покупателей, превысил объем проданных национальных за границу на </w:t>
      </w:r>
      <w:r w:rsidR="00CB1D18" w:rsidRPr="00BB31B0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110,8</w:t>
      </w:r>
      <w:r w:rsidRPr="00BB31B0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%.</w:t>
      </w:r>
    </w:p>
    <w:p w:rsidR="00B421DB" w:rsidRPr="00BB31B0" w:rsidRDefault="00CB1D18" w:rsidP="00BB31B0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D0D0D" w:themeColor="text1" w:themeTint="F2"/>
          <w:sz w:val="24"/>
          <w:szCs w:val="24"/>
        </w:rPr>
      </w:pPr>
      <w:r w:rsidRPr="00BB31B0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Экспорт в 2018 г. по сравнению с аналогичным периодом 2017 г. вырос в 5 раз (223%), импорт — в 2 раза (310,8%), соответственно объем экспортных потоков товаров меньше импортных на 87,8%. </w:t>
      </w:r>
      <w:r w:rsidR="00B421DB" w:rsidRPr="00BB31B0">
        <w:rPr>
          <w:rFonts w:ascii="Times New Roman" w:hAnsi="Times New Roman" w:cs="Times New Roman"/>
          <w:sz w:val="24"/>
          <w:szCs w:val="24"/>
        </w:rPr>
        <w:t xml:space="preserve">Такая тенденция является негативным явлением в экономике и требует принятия Республикой ряда важных решений во избежание спада экономики. Одним из направлений таких мероприятий является именно стимулирование внешнеэкономической деятельности, что позволит достичь положительной динамики внешнеторгового баланса и укрепления национальной валюты. Необходимо отметить то, что совокупность угрожающих </w:t>
      </w:r>
      <w:r w:rsidR="00B421DB" w:rsidRPr="00BB31B0">
        <w:rPr>
          <w:rFonts w:ascii="Times New Roman" w:hAnsi="Times New Roman" w:cs="Times New Roman"/>
          <w:sz w:val="24"/>
          <w:szCs w:val="24"/>
        </w:rPr>
        <w:lastRenderedPageBreak/>
        <w:t xml:space="preserve">причин, которые </w:t>
      </w:r>
      <w:proofErr w:type="gramStart"/>
      <w:r w:rsidR="00B421DB" w:rsidRPr="00BB31B0">
        <w:rPr>
          <w:rFonts w:ascii="Times New Roman" w:hAnsi="Times New Roman" w:cs="Times New Roman"/>
          <w:sz w:val="24"/>
          <w:szCs w:val="24"/>
        </w:rPr>
        <w:t>проявляются на макроэкономическом уровне создают</w:t>
      </w:r>
      <w:proofErr w:type="gramEnd"/>
      <w:r w:rsidR="00B421DB" w:rsidRPr="00BB31B0">
        <w:rPr>
          <w:rFonts w:ascii="Times New Roman" w:hAnsi="Times New Roman" w:cs="Times New Roman"/>
          <w:sz w:val="24"/>
          <w:szCs w:val="24"/>
        </w:rPr>
        <w:t xml:space="preserve"> прямое влияние насубъектов микроэкономического уровня Республики, в частности на предприятия и домохозяйства</w:t>
      </w:r>
      <w:r w:rsidR="00B421DB" w:rsidRPr="00BB31B0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[</w:t>
      </w:r>
      <w:r w:rsidR="00F856ED" w:rsidRPr="00BB31B0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1</w:t>
      </w:r>
      <w:r w:rsidR="00B421DB" w:rsidRPr="00BB31B0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]</w:t>
      </w:r>
      <w:r w:rsidR="00B421DB" w:rsidRPr="00BB31B0">
        <w:rPr>
          <w:rFonts w:ascii="Times New Roman" w:hAnsi="Times New Roman" w:cs="Times New Roman"/>
          <w:sz w:val="24"/>
          <w:szCs w:val="24"/>
        </w:rPr>
        <w:t>.</w:t>
      </w:r>
    </w:p>
    <w:p w:rsidR="00581504" w:rsidRPr="00BB31B0" w:rsidRDefault="00581504" w:rsidP="00BB31B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BB31B0">
        <w:rPr>
          <w:rFonts w:ascii="Times New Roman" w:hAnsi="Times New Roman" w:cs="Times New Roman"/>
          <w:sz w:val="24"/>
          <w:szCs w:val="24"/>
        </w:rPr>
        <w:t>Одной из ключевых проблем для полноценного осуществления внешнеэкономической деятельности, является невозможность полноценного использования предприятиями собственных транспортных средств и оптимальных логистических схем перевозки грузов, собственных подъездных и магистральных железнодорожных путей для осуществления внешнеэкономических связей</w:t>
      </w:r>
      <w:r w:rsidR="00173469" w:rsidRPr="00BB31B0">
        <w:rPr>
          <w:rFonts w:ascii="Times New Roman" w:hAnsi="Times New Roman" w:cs="Times New Roman"/>
          <w:sz w:val="24"/>
          <w:szCs w:val="24"/>
        </w:rPr>
        <w:t xml:space="preserve">. Также </w:t>
      </w:r>
      <w:proofErr w:type="gramStart"/>
      <w:r w:rsidR="00173469" w:rsidRPr="00BB31B0">
        <w:rPr>
          <w:rFonts w:ascii="Times New Roman" w:hAnsi="Times New Roman" w:cs="Times New Roman"/>
          <w:sz w:val="24"/>
          <w:szCs w:val="24"/>
        </w:rPr>
        <w:t>имеет место быть</w:t>
      </w:r>
      <w:r w:rsidRPr="00BB31B0">
        <w:rPr>
          <w:rFonts w:ascii="Times New Roman" w:hAnsi="Times New Roman" w:cs="Times New Roman"/>
          <w:sz w:val="24"/>
          <w:szCs w:val="24"/>
        </w:rPr>
        <w:t xml:space="preserve"> усложненная процедура возврата экспортной выручи</w:t>
      </w:r>
      <w:proofErr w:type="gramEnd"/>
      <w:r w:rsidRPr="00BB31B0">
        <w:rPr>
          <w:rFonts w:ascii="Times New Roman" w:hAnsi="Times New Roman" w:cs="Times New Roman"/>
          <w:sz w:val="24"/>
          <w:szCs w:val="24"/>
        </w:rPr>
        <w:t xml:space="preserve">. </w:t>
      </w:r>
      <w:r w:rsidR="00173469" w:rsidRPr="00BB31B0">
        <w:rPr>
          <w:rFonts w:ascii="Times New Roman" w:hAnsi="Times New Roman" w:cs="Times New Roman"/>
          <w:sz w:val="24"/>
          <w:szCs w:val="24"/>
        </w:rPr>
        <w:t xml:space="preserve">Данные препятствия ведут к </w:t>
      </w:r>
      <w:r w:rsidRPr="00BB31B0">
        <w:rPr>
          <w:rFonts w:ascii="Times New Roman" w:hAnsi="Times New Roman" w:cs="Times New Roman"/>
          <w:sz w:val="24"/>
          <w:szCs w:val="24"/>
        </w:rPr>
        <w:t>следующ</w:t>
      </w:r>
      <w:r w:rsidR="00173469" w:rsidRPr="00BB31B0">
        <w:rPr>
          <w:rFonts w:ascii="Times New Roman" w:hAnsi="Times New Roman" w:cs="Times New Roman"/>
          <w:sz w:val="24"/>
          <w:szCs w:val="24"/>
        </w:rPr>
        <w:t>ей</w:t>
      </w:r>
      <w:r w:rsidRPr="00BB31B0">
        <w:rPr>
          <w:rFonts w:ascii="Times New Roman" w:hAnsi="Times New Roman" w:cs="Times New Roman"/>
          <w:sz w:val="24"/>
          <w:szCs w:val="24"/>
        </w:rPr>
        <w:t xml:space="preserve"> проблем</w:t>
      </w:r>
      <w:r w:rsidR="00173469" w:rsidRPr="00BB31B0">
        <w:rPr>
          <w:rFonts w:ascii="Times New Roman" w:hAnsi="Times New Roman" w:cs="Times New Roman"/>
          <w:sz w:val="24"/>
          <w:szCs w:val="24"/>
        </w:rPr>
        <w:t>е</w:t>
      </w:r>
      <w:r w:rsidRPr="00BB31B0">
        <w:rPr>
          <w:rFonts w:ascii="Times New Roman" w:hAnsi="Times New Roman" w:cs="Times New Roman"/>
          <w:sz w:val="24"/>
          <w:szCs w:val="24"/>
        </w:rPr>
        <w:t>, которая заключается в недостаточном взаимодействи</w:t>
      </w:r>
      <w:r w:rsidR="00173469" w:rsidRPr="00BB31B0">
        <w:rPr>
          <w:rFonts w:ascii="Times New Roman" w:hAnsi="Times New Roman" w:cs="Times New Roman"/>
          <w:sz w:val="24"/>
          <w:szCs w:val="24"/>
        </w:rPr>
        <w:t>и</w:t>
      </w:r>
      <w:r w:rsidRPr="00BB31B0">
        <w:rPr>
          <w:rFonts w:ascii="Times New Roman" w:hAnsi="Times New Roman" w:cs="Times New Roman"/>
          <w:sz w:val="24"/>
          <w:szCs w:val="24"/>
        </w:rPr>
        <w:t xml:space="preserve"> таможенных органов с пограничной службой и отсутствием концепции развития внешнеэкономической деятельности Республики</w:t>
      </w:r>
      <w:r w:rsidR="00DF5CD6" w:rsidRPr="00BB31B0">
        <w:rPr>
          <w:rFonts w:ascii="Times New Roman" w:hAnsi="Times New Roman" w:cs="Times New Roman"/>
          <w:sz w:val="24"/>
          <w:szCs w:val="24"/>
        </w:rPr>
        <w:t xml:space="preserve"> [3]</w:t>
      </w:r>
      <w:r w:rsidRPr="00BB31B0">
        <w:rPr>
          <w:rFonts w:ascii="Times New Roman" w:hAnsi="Times New Roman" w:cs="Times New Roman"/>
          <w:sz w:val="24"/>
          <w:szCs w:val="24"/>
        </w:rPr>
        <w:t>.</w:t>
      </w:r>
    </w:p>
    <w:p w:rsidR="00637CA1" w:rsidRPr="00BB31B0" w:rsidRDefault="00352B2E" w:rsidP="00BB31B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BB31B0">
        <w:rPr>
          <w:rFonts w:ascii="Times New Roman" w:hAnsi="Times New Roman" w:cs="Times New Roman"/>
          <w:sz w:val="24"/>
          <w:szCs w:val="24"/>
        </w:rPr>
        <w:t xml:space="preserve">Донецкая Народная Республика </w:t>
      </w:r>
      <w:r w:rsidR="00637CA1" w:rsidRPr="00BB31B0">
        <w:rPr>
          <w:rFonts w:ascii="Times New Roman" w:hAnsi="Times New Roman" w:cs="Times New Roman"/>
          <w:sz w:val="24"/>
          <w:szCs w:val="24"/>
        </w:rPr>
        <w:t xml:space="preserve">зависима от ценовой политики, которая формируется на мировых фондовых и товарных рынках, и никак на нее повлиять не может, </w:t>
      </w:r>
      <w:proofErr w:type="gramStart"/>
      <w:r w:rsidR="00637CA1" w:rsidRPr="00BB31B0">
        <w:rPr>
          <w:rFonts w:ascii="Times New Roman" w:hAnsi="Times New Roman" w:cs="Times New Roman"/>
          <w:sz w:val="24"/>
          <w:szCs w:val="24"/>
        </w:rPr>
        <w:t>поэтому достичь</w:t>
      </w:r>
      <w:proofErr w:type="gramEnd"/>
      <w:r w:rsidR="00637CA1" w:rsidRPr="00BB31B0">
        <w:rPr>
          <w:rFonts w:ascii="Times New Roman" w:hAnsi="Times New Roman" w:cs="Times New Roman"/>
          <w:sz w:val="24"/>
          <w:szCs w:val="24"/>
        </w:rPr>
        <w:t xml:space="preserve"> положительное сальдо внешнеэкономического баланса достаточно трудно.</w:t>
      </w:r>
    </w:p>
    <w:p w:rsidR="00637CA1" w:rsidRPr="00BB31B0" w:rsidRDefault="00637CA1" w:rsidP="00BB31B0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D0D0D" w:themeColor="text1" w:themeTint="F2"/>
          <w:sz w:val="24"/>
          <w:szCs w:val="24"/>
        </w:rPr>
      </w:pPr>
      <w:r w:rsidRPr="00BB31B0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Республика существенно</w:t>
      </w:r>
      <w:r w:rsidR="00510850" w:rsidRPr="00BB31B0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зависит</w:t>
      </w:r>
      <w:r w:rsidRPr="00BB31B0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от количества денежной массы, что является препятствием возможности развиваться. Отсутствует кредитная система и соответственно «в долг» на начало развития нового бизнеса нет средств</w:t>
      </w:r>
      <w:r w:rsidR="00F856ED" w:rsidRPr="00BB31B0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.</w:t>
      </w:r>
    </w:p>
    <w:p w:rsidR="004F5F8D" w:rsidRPr="00BB31B0" w:rsidRDefault="00A65857" w:rsidP="00BB31B0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D0D0D" w:themeColor="text1" w:themeTint="F2"/>
          <w:sz w:val="24"/>
          <w:szCs w:val="24"/>
        </w:rPr>
      </w:pPr>
      <w:r w:rsidRPr="00BB31B0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Нестабильная политическая ситуация влечет за собой и второй более важный смертельный фактор –</w:t>
      </w:r>
      <w:r w:rsidR="00352B2E" w:rsidRPr="00BB31B0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это</w:t>
      </w:r>
      <w:r w:rsidRPr="00BB31B0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война, которая отражается не только на жизнеспособности граждан Республики, но и на граждан за пределами ее границ, т.к. войну всегда сопровождают обширные конфликтные ситуации. </w:t>
      </w:r>
    </w:p>
    <w:p w:rsidR="00B663DC" w:rsidRPr="00BB31B0" w:rsidRDefault="004F5F8D" w:rsidP="00BB31B0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B31B0">
        <w:rPr>
          <w:rFonts w:ascii="Times New Roman" w:eastAsia="Times New Roman" w:hAnsi="Times New Roman" w:cs="Times New Roman"/>
          <w:sz w:val="24"/>
          <w:szCs w:val="24"/>
        </w:rPr>
        <w:t>Длительные военные действия в данном регионе вызвали непоправимые последствия в структуре промышленности Донецкой Народной Республики: были разрушены или перестали работатьдесятки предприятий, большая часть продукции которых была наукоемкой и не имела аналогов. В результате часть иностранных партнеров потеряли собственные активы и имущество, которое находится на территории Республики. Это является одной из причинвысокого уровня недоверия со стороны иностранных инвесторов, по поводу вложения денежных сре</w:t>
      </w:r>
      <w:proofErr w:type="gramStart"/>
      <w:r w:rsidRPr="00BB31B0">
        <w:rPr>
          <w:rFonts w:ascii="Times New Roman" w:eastAsia="Times New Roman" w:hAnsi="Times New Roman" w:cs="Times New Roman"/>
          <w:sz w:val="24"/>
          <w:szCs w:val="24"/>
        </w:rPr>
        <w:t>дств в д</w:t>
      </w:r>
      <w:proofErr w:type="gramEnd"/>
      <w:r w:rsidRPr="00BB31B0">
        <w:rPr>
          <w:rFonts w:ascii="Times New Roman" w:eastAsia="Times New Roman" w:hAnsi="Times New Roman" w:cs="Times New Roman"/>
          <w:sz w:val="24"/>
          <w:szCs w:val="24"/>
        </w:rPr>
        <w:t>олгосрочные крупные промышленные проекты.</w:t>
      </w:r>
    </w:p>
    <w:p w:rsidR="00F75187" w:rsidRPr="00BB31B0" w:rsidRDefault="00975C73" w:rsidP="00BB31B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BB31B0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Делая вывод из всего вышесказанного, необходимо подчеркнуть то, что</w:t>
      </w:r>
      <w:r w:rsidR="00F75187" w:rsidRPr="00BB31B0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выявлено множество причин, которые препятствуют развитию внешнеэкономической деятельности Донецкой Народной Республики, а именно: </w:t>
      </w:r>
      <w:r w:rsidR="00600F4D" w:rsidRPr="00BB31B0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непризна</w:t>
      </w:r>
      <w:r w:rsidR="00CC264E" w:rsidRPr="00BB31B0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н</w:t>
      </w:r>
      <w:r w:rsidR="00600F4D" w:rsidRPr="00BB31B0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ность Республики</w:t>
      </w:r>
      <w:r w:rsidR="00730A01" w:rsidRPr="00BB31B0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,</w:t>
      </w:r>
      <w:r w:rsidR="00730A01" w:rsidRPr="00BB31B0">
        <w:rPr>
          <w:rFonts w:ascii="Times New Roman" w:hAnsi="Times New Roman" w:cs="Times New Roman"/>
          <w:sz w:val="24"/>
          <w:szCs w:val="24"/>
        </w:rPr>
        <w:t xml:space="preserve"> нестабильная политическая и военная ситуация, которая сопровождается негативными социально-экономического явлениями,</w:t>
      </w:r>
      <w:r w:rsidR="00600F4D" w:rsidRPr="00BB31B0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высокая </w:t>
      </w:r>
      <w:r w:rsidR="00730A01" w:rsidRPr="00BB31B0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зависимость от ценовой политики и</w:t>
      </w:r>
      <w:r w:rsidR="00F75187" w:rsidRPr="00BB31B0">
        <w:rPr>
          <w:rFonts w:ascii="Times New Roman" w:hAnsi="Times New Roman" w:cs="Times New Roman"/>
          <w:sz w:val="24"/>
          <w:szCs w:val="24"/>
        </w:rPr>
        <w:t>низкий уровень конкурентоспособности прод</w:t>
      </w:r>
      <w:r w:rsidR="00730A01" w:rsidRPr="00BB31B0">
        <w:rPr>
          <w:rFonts w:ascii="Times New Roman" w:hAnsi="Times New Roman" w:cs="Times New Roman"/>
          <w:sz w:val="24"/>
          <w:szCs w:val="24"/>
        </w:rPr>
        <w:t>укции отечественных предприятий ведут к повышению</w:t>
      </w:r>
      <w:r w:rsidR="00600F4D" w:rsidRPr="00BB31B0">
        <w:rPr>
          <w:rFonts w:ascii="Times New Roman" w:hAnsi="Times New Roman" w:cs="Times New Roman"/>
          <w:sz w:val="24"/>
          <w:szCs w:val="24"/>
        </w:rPr>
        <w:t>зависимост</w:t>
      </w:r>
      <w:r w:rsidR="00730A01" w:rsidRPr="00BB31B0">
        <w:rPr>
          <w:rFonts w:ascii="Times New Roman" w:hAnsi="Times New Roman" w:cs="Times New Roman"/>
          <w:sz w:val="24"/>
          <w:szCs w:val="24"/>
        </w:rPr>
        <w:t>и</w:t>
      </w:r>
      <w:r w:rsidR="00600F4D" w:rsidRPr="00BB31B0">
        <w:rPr>
          <w:rFonts w:ascii="Times New Roman" w:hAnsi="Times New Roman" w:cs="Times New Roman"/>
          <w:sz w:val="24"/>
          <w:szCs w:val="24"/>
        </w:rPr>
        <w:t xml:space="preserve"> от импортных товаров</w:t>
      </w:r>
      <w:r w:rsidR="00510850" w:rsidRPr="00BB31B0">
        <w:rPr>
          <w:rFonts w:ascii="Times New Roman" w:hAnsi="Times New Roman" w:cs="Times New Roman"/>
          <w:sz w:val="24"/>
          <w:szCs w:val="24"/>
        </w:rPr>
        <w:t xml:space="preserve"> и т. д</w:t>
      </w:r>
      <w:proofErr w:type="gramStart"/>
      <w:r w:rsidR="00730A01" w:rsidRPr="00BB31B0">
        <w:rPr>
          <w:rFonts w:ascii="Times New Roman" w:hAnsi="Times New Roman" w:cs="Times New Roman"/>
          <w:sz w:val="24"/>
          <w:szCs w:val="24"/>
        </w:rPr>
        <w:t>.</w:t>
      </w:r>
      <w:r w:rsidR="00323268" w:rsidRPr="00BB31B0">
        <w:rPr>
          <w:rFonts w:ascii="Times New Roman" w:hAnsi="Times New Roman" w:cs="Times New Roman"/>
          <w:sz w:val="24"/>
          <w:szCs w:val="24"/>
        </w:rPr>
        <w:t>Д</w:t>
      </w:r>
      <w:proofErr w:type="gramEnd"/>
      <w:r w:rsidR="00323268" w:rsidRPr="00BB31B0">
        <w:rPr>
          <w:rFonts w:ascii="Times New Roman" w:hAnsi="Times New Roman" w:cs="Times New Roman"/>
          <w:sz w:val="24"/>
          <w:szCs w:val="24"/>
        </w:rPr>
        <w:t>анные проблемы требуютсложных</w:t>
      </w:r>
      <w:r w:rsidR="00137121" w:rsidRPr="00BB31B0">
        <w:rPr>
          <w:rFonts w:ascii="Times New Roman" w:hAnsi="Times New Roman" w:cs="Times New Roman"/>
          <w:sz w:val="24"/>
          <w:szCs w:val="24"/>
        </w:rPr>
        <w:t xml:space="preserve">политических и экономических </w:t>
      </w:r>
      <w:r w:rsidR="00323268" w:rsidRPr="00BB31B0">
        <w:rPr>
          <w:rFonts w:ascii="Times New Roman" w:hAnsi="Times New Roman" w:cs="Times New Roman"/>
          <w:sz w:val="24"/>
          <w:szCs w:val="24"/>
        </w:rPr>
        <w:t xml:space="preserve">долговременных путей решения. </w:t>
      </w:r>
    </w:p>
    <w:p w:rsidR="00975C73" w:rsidRPr="0011164B" w:rsidRDefault="00975C73" w:rsidP="00BB31B0">
      <w:pPr>
        <w:spacing w:after="0" w:line="240" w:lineRule="auto"/>
        <w:ind w:firstLine="567"/>
        <w:jc w:val="center"/>
        <w:rPr>
          <w:rFonts w:ascii="Times New Roman" w:hAnsi="Times New Roman" w:cs="Times New Roman"/>
          <w:color w:val="0D0D0D" w:themeColor="text1" w:themeTint="F2"/>
          <w:sz w:val="24"/>
          <w:szCs w:val="24"/>
        </w:rPr>
      </w:pPr>
    </w:p>
    <w:p w:rsidR="005825C9" w:rsidRPr="004A7836" w:rsidRDefault="004A7836" w:rsidP="00BB31B0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</w:pPr>
      <w:r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  <w:t>Список литературы</w:t>
      </w:r>
    </w:p>
    <w:p w:rsidR="00DF5CD6" w:rsidRPr="00BB31B0" w:rsidRDefault="00DF5CD6" w:rsidP="00750F6F">
      <w:pPr>
        <w:pStyle w:val="a3"/>
        <w:numPr>
          <w:ilvl w:val="0"/>
          <w:numId w:val="1"/>
        </w:numPr>
        <w:spacing w:before="0" w:beforeAutospacing="0" w:after="0" w:afterAutospacing="0"/>
        <w:ind w:left="0" w:firstLine="426"/>
        <w:jc w:val="both"/>
      </w:pPr>
      <w:r w:rsidRPr="00BB31B0">
        <w:t>Внешнеторговый баланс ДНР: плюс или минус.</w:t>
      </w:r>
      <w:r w:rsidR="0054504B" w:rsidRPr="00BB31B0">
        <w:rPr>
          <w:color w:val="0D0D0D" w:themeColor="text1" w:themeTint="F2"/>
        </w:rPr>
        <w:t xml:space="preserve"> – [Электронный ресурс].</w:t>
      </w:r>
      <w:r w:rsidR="00965075">
        <w:t xml:space="preserve"> – Режим доступа:</w:t>
      </w:r>
      <w:r w:rsidRPr="00BB31B0">
        <w:t xml:space="preserve"> http://dnr-live.ru/vneshnetorgovyiy-balans-dnr-plyus-ili-minus/</w:t>
      </w:r>
    </w:p>
    <w:p w:rsidR="00DF5CD6" w:rsidRPr="00BB31B0" w:rsidRDefault="00DF5CD6" w:rsidP="00750F6F">
      <w:pPr>
        <w:pStyle w:val="a6"/>
        <w:numPr>
          <w:ilvl w:val="0"/>
          <w:numId w:val="1"/>
        </w:numPr>
        <w:spacing w:after="0" w:line="240" w:lineRule="auto"/>
        <w:ind w:left="0" w:firstLine="426"/>
        <w:jc w:val="both"/>
        <w:rPr>
          <w:rFonts w:ascii="Times New Roman" w:hAnsi="Times New Roman" w:cs="Times New Roman"/>
          <w:color w:val="0D0D0D" w:themeColor="text1" w:themeTint="F2"/>
          <w:sz w:val="24"/>
          <w:szCs w:val="24"/>
        </w:rPr>
      </w:pPr>
      <w:r w:rsidRPr="00BB31B0">
        <w:rPr>
          <w:rFonts w:ascii="Times New Roman" w:hAnsi="Times New Roman" w:cs="Times New Roman"/>
          <w:sz w:val="24"/>
          <w:szCs w:val="24"/>
        </w:rPr>
        <w:t>Временное положение «О порядке аккредитации субъектов внешнеэкономической деятельности и регистрации внешнеэкономических договоров (контрактов) субъектов внешнеэкономической деятельности Донецкой Народной Республики», утвержденное приказом Министерства доходов и сборов ДНР от 19.10.2015 №370. — Донецк, 2015.</w:t>
      </w:r>
    </w:p>
    <w:p w:rsidR="00DF5CD6" w:rsidRPr="00BB31B0" w:rsidRDefault="00DF5CD6" w:rsidP="00750F6F">
      <w:pPr>
        <w:pStyle w:val="a6"/>
        <w:numPr>
          <w:ilvl w:val="0"/>
          <w:numId w:val="1"/>
        </w:numPr>
        <w:spacing w:after="0" w:line="240" w:lineRule="auto"/>
        <w:ind w:left="0" w:firstLine="426"/>
        <w:jc w:val="both"/>
        <w:rPr>
          <w:rFonts w:ascii="Times New Roman" w:hAnsi="Times New Roman" w:cs="Times New Roman"/>
          <w:color w:val="0D0D0D" w:themeColor="text1" w:themeTint="F2"/>
          <w:sz w:val="24"/>
          <w:szCs w:val="24"/>
        </w:rPr>
      </w:pPr>
      <w:r w:rsidRPr="00BB31B0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Семенова Т.В. Малов Н.П. К вопросу о развитии внешнеторговой деятельности в Донецкой Народной Республике / Т.В. Семенова, Н.П. Малов. – [Электронный ресурс]. – Режим доступа: http://ea.donntu.org:8080/bitstream/123456789 /32720/1/Semenova_Malov_thesis.pdf</w:t>
      </w:r>
    </w:p>
    <w:p w:rsidR="00DF5CD6" w:rsidRPr="00750F6F" w:rsidRDefault="00DF5CD6" w:rsidP="00750F6F">
      <w:pPr>
        <w:pStyle w:val="a6"/>
        <w:numPr>
          <w:ilvl w:val="0"/>
          <w:numId w:val="1"/>
        </w:numPr>
        <w:spacing w:after="0" w:line="240" w:lineRule="auto"/>
        <w:ind w:left="0" w:firstLine="426"/>
        <w:jc w:val="both"/>
        <w:rPr>
          <w:rFonts w:ascii="Times New Roman" w:hAnsi="Times New Roman" w:cs="Times New Roman"/>
          <w:color w:val="0D0D0D" w:themeColor="text1" w:themeTint="F2"/>
          <w:sz w:val="24"/>
          <w:szCs w:val="24"/>
        </w:rPr>
      </w:pPr>
      <w:r w:rsidRPr="00BB31B0">
        <w:rPr>
          <w:rFonts w:ascii="Times New Roman" w:hAnsi="Times New Roman" w:cs="Times New Roman"/>
          <w:sz w:val="24"/>
          <w:szCs w:val="24"/>
        </w:rPr>
        <w:t xml:space="preserve">Экономика Донецкой Народной Республики: состояние, проблемы, пути решения: научный доклад / коллектив авторов ГУ «Институт экономических исследований»; под науч. ред. А.В. </w:t>
      </w:r>
      <w:proofErr w:type="spellStart"/>
      <w:r w:rsidRPr="00BB31B0">
        <w:rPr>
          <w:rFonts w:ascii="Times New Roman" w:hAnsi="Times New Roman" w:cs="Times New Roman"/>
          <w:sz w:val="24"/>
          <w:szCs w:val="24"/>
        </w:rPr>
        <w:t>Половяна</w:t>
      </w:r>
      <w:proofErr w:type="spellEnd"/>
      <w:r w:rsidRPr="00BB31B0">
        <w:rPr>
          <w:rFonts w:ascii="Times New Roman" w:hAnsi="Times New Roman" w:cs="Times New Roman"/>
          <w:sz w:val="24"/>
          <w:szCs w:val="24"/>
        </w:rPr>
        <w:t xml:space="preserve">, Р.Н. </w:t>
      </w:r>
      <w:proofErr w:type="spellStart"/>
      <w:r w:rsidRPr="00BB31B0">
        <w:rPr>
          <w:rFonts w:ascii="Times New Roman" w:hAnsi="Times New Roman" w:cs="Times New Roman"/>
          <w:sz w:val="24"/>
          <w:szCs w:val="24"/>
        </w:rPr>
        <w:t>Лепы</w:t>
      </w:r>
      <w:proofErr w:type="spellEnd"/>
      <w:r w:rsidRPr="00BB31B0">
        <w:rPr>
          <w:rFonts w:ascii="Times New Roman" w:hAnsi="Times New Roman" w:cs="Times New Roman"/>
          <w:sz w:val="24"/>
          <w:szCs w:val="24"/>
        </w:rPr>
        <w:t>; ГУ «Институт экономических исследований». − Донецк, 2018. − 260 с.</w:t>
      </w:r>
    </w:p>
    <w:p w:rsidR="00C91BFA" w:rsidRDefault="00C91BFA" w:rsidP="00750F6F">
      <w:pPr>
        <w:pStyle w:val="a6"/>
        <w:spacing w:after="0" w:line="240" w:lineRule="auto"/>
        <w:ind w:left="426"/>
        <w:jc w:val="center"/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</w:pPr>
    </w:p>
    <w:p w:rsidR="00750F6F" w:rsidRDefault="00750F6F" w:rsidP="00750F6F">
      <w:pPr>
        <w:pStyle w:val="a6"/>
        <w:spacing w:after="0" w:line="240" w:lineRule="auto"/>
        <w:ind w:left="426"/>
        <w:jc w:val="center"/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</w:pPr>
      <w:r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  <w:lastRenderedPageBreak/>
        <w:t>Информация об автор</w:t>
      </w:r>
      <w:r w:rsidR="007E27F5"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  <w:t>ах</w:t>
      </w:r>
    </w:p>
    <w:p w:rsidR="00750F6F" w:rsidRDefault="007E27F5" w:rsidP="00750F6F">
      <w:pPr>
        <w:pStyle w:val="a6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>Висягина Милена Вячеславовна</w:t>
      </w:r>
      <w:r w:rsidR="00D52BD6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– </w:t>
      </w:r>
      <w:r w:rsidR="00C91BFA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бакалавр</w:t>
      </w:r>
      <w:r w:rsidR="00D52BD6"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, </w:t>
      </w:r>
      <w:r w:rsidR="00C91BFA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направление подготовки «Экономика профиль:</w:t>
      </w:r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</w:t>
      </w:r>
      <w:r w:rsidR="00D52BD6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Учет и аудит»</w:t>
      </w:r>
      <w:r w:rsidR="00525DBF">
        <w:rPr>
          <w:rFonts w:ascii="Times New Roman" w:hAnsi="Times New Roman" w:cs="Times New Roman"/>
          <w:color w:val="0D0D0D" w:themeColor="text1" w:themeTint="F2"/>
          <w:sz w:val="24"/>
          <w:szCs w:val="24"/>
        </w:rPr>
        <w:t>.</w:t>
      </w:r>
      <w:r>
        <w:rPr>
          <w:rFonts w:ascii="Times New Roman" w:hAnsi="Times New Roman" w:cs="Times New Roman"/>
          <w:color w:val="0D0D0D" w:themeColor="text1" w:themeTint="F2"/>
          <w:sz w:val="24"/>
          <w:szCs w:val="24"/>
        </w:rPr>
        <w:t xml:space="preserve"> </w:t>
      </w:r>
      <w:r w:rsidR="00D52BD6" w:rsidRPr="00D52BD6">
        <w:rPr>
          <w:rFonts w:ascii="Times New Roman" w:hAnsi="Times New Roman" w:cs="Times New Roman"/>
          <w:sz w:val="24"/>
          <w:szCs w:val="28"/>
        </w:rPr>
        <w:t>Государственное образовательное учреждение высшего профессионального образования «Донецкий национальный университет»</w:t>
      </w:r>
      <w:r w:rsidR="00D52BD6">
        <w:rPr>
          <w:rFonts w:ascii="Times New Roman" w:hAnsi="Times New Roman" w:cs="Times New Roman"/>
          <w:sz w:val="24"/>
          <w:szCs w:val="28"/>
        </w:rPr>
        <w:t>.</w:t>
      </w:r>
      <w:r>
        <w:rPr>
          <w:rFonts w:ascii="Times New Roman" w:hAnsi="Times New Roman" w:cs="Times New Roman"/>
          <w:sz w:val="24"/>
          <w:szCs w:val="28"/>
        </w:rPr>
        <w:t xml:space="preserve"> Адрес: </w:t>
      </w:r>
      <w:r w:rsidRPr="00965075">
        <w:rPr>
          <w:rFonts w:ascii="Times New Roman" w:hAnsi="Times New Roman" w:cs="Times New Roman"/>
          <w:sz w:val="24"/>
          <w:szCs w:val="24"/>
        </w:rPr>
        <w:t>83015, г. Донецк, ул. Челюскинцев, 198а.</w:t>
      </w:r>
      <w:r w:rsidR="00D52BD6">
        <w:rPr>
          <w:rFonts w:ascii="Times New Roman" w:hAnsi="Times New Roman" w:cs="Times New Roman"/>
          <w:sz w:val="24"/>
          <w:szCs w:val="28"/>
        </w:rPr>
        <w:t xml:space="preserve"> </w:t>
      </w:r>
      <w:r>
        <w:rPr>
          <w:rFonts w:ascii="Times New Roman" w:hAnsi="Times New Roman" w:cs="Times New Roman"/>
          <w:sz w:val="24"/>
          <w:szCs w:val="28"/>
          <w:lang w:val="en-US"/>
        </w:rPr>
        <w:t>E</w:t>
      </w:r>
      <w:r w:rsidR="00D52BD6" w:rsidRPr="00965075">
        <w:rPr>
          <w:rFonts w:ascii="Times New Roman" w:hAnsi="Times New Roman" w:cs="Times New Roman"/>
          <w:sz w:val="24"/>
          <w:szCs w:val="28"/>
        </w:rPr>
        <w:t>-</w:t>
      </w:r>
      <w:r w:rsidR="00D52BD6">
        <w:rPr>
          <w:rFonts w:ascii="Times New Roman" w:hAnsi="Times New Roman" w:cs="Times New Roman"/>
          <w:sz w:val="24"/>
          <w:szCs w:val="28"/>
          <w:lang w:val="en-US"/>
        </w:rPr>
        <w:t>mail</w:t>
      </w:r>
      <w:r w:rsidR="00D52BD6" w:rsidRPr="00965075">
        <w:rPr>
          <w:rFonts w:ascii="Times New Roman" w:hAnsi="Times New Roman" w:cs="Times New Roman"/>
          <w:sz w:val="24"/>
          <w:szCs w:val="28"/>
        </w:rPr>
        <w:t xml:space="preserve">: </w:t>
      </w:r>
      <w:proofErr w:type="spellStart"/>
      <w:r w:rsidR="00965075" w:rsidRPr="007E27F5">
        <w:rPr>
          <w:rFonts w:ascii="Times New Roman" w:hAnsi="Times New Roman" w:cs="Times New Roman"/>
          <w:sz w:val="24"/>
          <w:szCs w:val="28"/>
          <w:lang w:val="en-US"/>
        </w:rPr>
        <w:t>milena</w:t>
      </w:r>
      <w:proofErr w:type="spellEnd"/>
      <w:r w:rsidR="00965075" w:rsidRPr="007E27F5">
        <w:rPr>
          <w:rFonts w:ascii="Times New Roman" w:hAnsi="Times New Roman" w:cs="Times New Roman"/>
          <w:sz w:val="24"/>
          <w:szCs w:val="28"/>
        </w:rPr>
        <w:t>.</w:t>
      </w:r>
      <w:proofErr w:type="spellStart"/>
      <w:r w:rsidR="00965075" w:rsidRPr="007E27F5">
        <w:rPr>
          <w:rFonts w:ascii="Times New Roman" w:hAnsi="Times New Roman" w:cs="Times New Roman"/>
          <w:sz w:val="24"/>
          <w:szCs w:val="28"/>
          <w:lang w:val="en-US"/>
        </w:rPr>
        <w:t>lins</w:t>
      </w:r>
      <w:proofErr w:type="spellEnd"/>
      <w:r w:rsidR="00965075" w:rsidRPr="007E27F5">
        <w:rPr>
          <w:rFonts w:ascii="Times New Roman" w:hAnsi="Times New Roman" w:cs="Times New Roman"/>
          <w:sz w:val="24"/>
          <w:szCs w:val="28"/>
        </w:rPr>
        <w:t>92@</w:t>
      </w:r>
      <w:proofErr w:type="spellStart"/>
      <w:r w:rsidR="00965075" w:rsidRPr="007E27F5">
        <w:rPr>
          <w:rFonts w:ascii="Times New Roman" w:hAnsi="Times New Roman" w:cs="Times New Roman"/>
          <w:sz w:val="24"/>
          <w:szCs w:val="28"/>
          <w:lang w:val="en-US"/>
        </w:rPr>
        <w:t>gmail</w:t>
      </w:r>
      <w:proofErr w:type="spellEnd"/>
      <w:r w:rsidR="00965075" w:rsidRPr="007E27F5">
        <w:rPr>
          <w:rFonts w:ascii="Times New Roman" w:hAnsi="Times New Roman" w:cs="Times New Roman"/>
          <w:sz w:val="24"/>
          <w:szCs w:val="28"/>
        </w:rPr>
        <w:t>.</w:t>
      </w:r>
      <w:r w:rsidR="00965075" w:rsidRPr="007E27F5">
        <w:rPr>
          <w:rFonts w:ascii="Times New Roman" w:hAnsi="Times New Roman" w:cs="Times New Roman"/>
          <w:sz w:val="24"/>
          <w:szCs w:val="28"/>
          <w:lang w:val="en-US"/>
        </w:rPr>
        <w:t>com</w:t>
      </w:r>
      <w:r w:rsidR="00D52BD6" w:rsidRPr="00965075">
        <w:rPr>
          <w:rFonts w:ascii="Times New Roman" w:hAnsi="Times New Roman" w:cs="Times New Roman"/>
          <w:sz w:val="24"/>
          <w:szCs w:val="28"/>
        </w:rPr>
        <w:t>.</w:t>
      </w:r>
    </w:p>
    <w:p w:rsidR="00965075" w:rsidRPr="00965075" w:rsidRDefault="00965075" w:rsidP="0065149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65075">
        <w:rPr>
          <w:rFonts w:ascii="Times New Roman" w:hAnsi="Times New Roman" w:cs="Times New Roman"/>
          <w:sz w:val="24"/>
          <w:szCs w:val="24"/>
        </w:rPr>
        <w:t xml:space="preserve">Пискунова Наталья Васильевна </w:t>
      </w:r>
      <w:r w:rsidR="007E27F5">
        <w:rPr>
          <w:rFonts w:ascii="Times New Roman" w:hAnsi="Times New Roman" w:cs="Times New Roman"/>
          <w:sz w:val="24"/>
          <w:szCs w:val="24"/>
        </w:rPr>
        <w:t>–</w:t>
      </w:r>
      <w:r w:rsidRPr="00965075">
        <w:rPr>
          <w:rFonts w:ascii="Times New Roman" w:hAnsi="Times New Roman" w:cs="Times New Roman"/>
          <w:sz w:val="24"/>
          <w:szCs w:val="24"/>
        </w:rPr>
        <w:t xml:space="preserve"> </w:t>
      </w:r>
      <w:r w:rsidR="007E27F5">
        <w:rPr>
          <w:rFonts w:ascii="Times New Roman" w:hAnsi="Times New Roman" w:cs="Times New Roman"/>
          <w:sz w:val="24"/>
          <w:szCs w:val="24"/>
        </w:rPr>
        <w:t>ка</w:t>
      </w:r>
      <w:r w:rsidRPr="00965075">
        <w:rPr>
          <w:rFonts w:ascii="Times New Roman" w:hAnsi="Times New Roman" w:cs="Times New Roman"/>
          <w:sz w:val="24"/>
          <w:szCs w:val="24"/>
        </w:rPr>
        <w:t xml:space="preserve">ндидат экономических наук, доцент кафедры «Учет, анализ и аудит» </w:t>
      </w:r>
      <w:r w:rsidR="00854354" w:rsidRPr="00D52BD6">
        <w:rPr>
          <w:rFonts w:ascii="Times New Roman" w:hAnsi="Times New Roman" w:cs="Times New Roman"/>
          <w:sz w:val="24"/>
          <w:szCs w:val="28"/>
        </w:rPr>
        <w:t>Государственное образовательное учреждение высшего профессионального образования «Донецкий национальный университет»</w:t>
      </w:r>
      <w:r w:rsidR="00854354">
        <w:rPr>
          <w:rFonts w:ascii="Times New Roman" w:hAnsi="Times New Roman" w:cs="Times New Roman"/>
          <w:sz w:val="24"/>
          <w:szCs w:val="28"/>
        </w:rPr>
        <w:t xml:space="preserve">. </w:t>
      </w:r>
      <w:r w:rsidRPr="00965075">
        <w:rPr>
          <w:rFonts w:ascii="Times New Roman" w:hAnsi="Times New Roman" w:cs="Times New Roman"/>
          <w:sz w:val="24"/>
          <w:szCs w:val="24"/>
        </w:rPr>
        <w:t>Тел.: +380 62 302-09-05, адрес: 83015, г. Донецк, ул. Челюскинцев, 198а.</w:t>
      </w:r>
    </w:p>
    <w:p w:rsidR="00965075" w:rsidRPr="00965075" w:rsidRDefault="00965075" w:rsidP="00750F6F">
      <w:pPr>
        <w:pStyle w:val="a6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8"/>
        </w:rPr>
      </w:pPr>
    </w:p>
    <w:p w:rsidR="00D52BD6" w:rsidRPr="00525DBF" w:rsidRDefault="00D52BD6" w:rsidP="00750F6F">
      <w:pPr>
        <w:pStyle w:val="a6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8"/>
          <w:lang w:val="en-US"/>
        </w:rPr>
      </w:pPr>
    </w:p>
    <w:p w:rsidR="00525DBF" w:rsidRDefault="00774643" w:rsidP="00525DBF">
      <w:pPr>
        <w:pStyle w:val="a6"/>
        <w:spacing w:after="0" w:line="240" w:lineRule="auto"/>
        <w:ind w:left="0" w:firstLine="567"/>
        <w:jc w:val="right"/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color w:val="0D0D0D" w:themeColor="text1" w:themeTint="F2"/>
          <w:sz w:val="24"/>
          <w:szCs w:val="24"/>
          <w:lang w:val="en-US"/>
        </w:rPr>
        <w:t>Visyagina</w:t>
      </w:r>
      <w:proofErr w:type="spellEnd"/>
      <w:r>
        <w:rPr>
          <w:rFonts w:ascii="Times New Roman" w:hAnsi="Times New Roman" w:cs="Times New Roman"/>
          <w:b/>
          <w:color w:val="0D0D0D" w:themeColor="text1" w:themeTint="F2"/>
          <w:sz w:val="24"/>
          <w:szCs w:val="24"/>
          <w:lang w:val="en-US"/>
        </w:rPr>
        <w:t xml:space="preserve"> M.</w:t>
      </w:r>
      <w:r w:rsidR="007F3F5F"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D0D0D" w:themeColor="text1" w:themeTint="F2"/>
          <w:sz w:val="24"/>
          <w:szCs w:val="24"/>
          <w:lang w:val="en-US"/>
        </w:rPr>
        <w:t>V.</w:t>
      </w:r>
    </w:p>
    <w:p w:rsidR="00965075" w:rsidRPr="00965075" w:rsidRDefault="00965075" w:rsidP="00965075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4"/>
          <w:lang w:val="uk-UA"/>
        </w:rPr>
      </w:pPr>
      <w:proofErr w:type="spellStart"/>
      <w:r w:rsidRPr="00965075">
        <w:rPr>
          <w:rFonts w:ascii="Times New Roman" w:hAnsi="Times New Roman" w:cs="Times New Roman"/>
          <w:b/>
          <w:sz w:val="24"/>
          <w:lang w:val="en-US"/>
        </w:rPr>
        <w:t>Piskunova</w:t>
      </w:r>
      <w:proofErr w:type="spellEnd"/>
      <w:r w:rsidR="007E27F5">
        <w:rPr>
          <w:rFonts w:ascii="Times New Roman" w:hAnsi="Times New Roman" w:cs="Times New Roman"/>
          <w:b/>
          <w:sz w:val="24"/>
        </w:rPr>
        <w:t xml:space="preserve"> </w:t>
      </w:r>
      <w:r w:rsidRPr="00965075">
        <w:rPr>
          <w:rFonts w:ascii="Times New Roman" w:hAnsi="Times New Roman" w:cs="Times New Roman"/>
          <w:b/>
          <w:sz w:val="24"/>
          <w:lang w:val="en-US"/>
        </w:rPr>
        <w:t>N</w:t>
      </w:r>
      <w:r w:rsidRPr="00965075">
        <w:rPr>
          <w:rFonts w:ascii="Times New Roman" w:hAnsi="Times New Roman" w:cs="Times New Roman"/>
          <w:b/>
          <w:sz w:val="24"/>
          <w:lang w:val="uk-UA"/>
        </w:rPr>
        <w:t>.</w:t>
      </w:r>
      <w:r w:rsidR="007F3F5F">
        <w:rPr>
          <w:rFonts w:ascii="Times New Roman" w:hAnsi="Times New Roman" w:cs="Times New Roman"/>
          <w:b/>
          <w:sz w:val="24"/>
          <w:lang w:val="uk-UA"/>
        </w:rPr>
        <w:t xml:space="preserve"> </w:t>
      </w:r>
      <w:r w:rsidRPr="00965075">
        <w:rPr>
          <w:rFonts w:ascii="Times New Roman" w:hAnsi="Times New Roman" w:cs="Times New Roman"/>
          <w:b/>
          <w:sz w:val="24"/>
          <w:lang w:val="en-US"/>
        </w:rPr>
        <w:t>V</w:t>
      </w:r>
      <w:r w:rsidRPr="00965075">
        <w:rPr>
          <w:rFonts w:ascii="Times New Roman" w:hAnsi="Times New Roman" w:cs="Times New Roman"/>
          <w:b/>
          <w:sz w:val="24"/>
          <w:lang w:val="uk-UA"/>
        </w:rPr>
        <w:t>.</w:t>
      </w:r>
    </w:p>
    <w:p w:rsidR="00965075" w:rsidRPr="00965075" w:rsidRDefault="00965075" w:rsidP="00525DBF">
      <w:pPr>
        <w:pStyle w:val="a6"/>
        <w:spacing w:after="0" w:line="240" w:lineRule="auto"/>
        <w:ind w:left="0" w:firstLine="567"/>
        <w:jc w:val="right"/>
        <w:rPr>
          <w:rFonts w:ascii="Times New Roman" w:hAnsi="Times New Roman" w:cs="Times New Roman"/>
          <w:b/>
          <w:color w:val="0D0D0D" w:themeColor="text1" w:themeTint="F2"/>
          <w:sz w:val="24"/>
          <w:szCs w:val="24"/>
          <w:lang w:val="uk-UA"/>
        </w:rPr>
      </w:pPr>
    </w:p>
    <w:p w:rsidR="00525DBF" w:rsidRPr="00525DBF" w:rsidRDefault="00525DBF" w:rsidP="00525DBF">
      <w:pPr>
        <w:pStyle w:val="a6"/>
        <w:spacing w:after="0" w:line="240" w:lineRule="auto"/>
        <w:ind w:left="0" w:firstLine="567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25DBF">
        <w:rPr>
          <w:rFonts w:ascii="Times New Roman" w:eastAsia="Times New Roman" w:hAnsi="Times New Roman" w:cs="Times New Roman"/>
          <w:b/>
          <w:sz w:val="24"/>
          <w:szCs w:val="24"/>
        </w:rPr>
        <w:t>OBSTACLES TO THE DEVELOPMENT OF FOREIGN ECONOMIC ACTIVITY IN THE DONETSK PEOPLE'S REPUBLIC</w:t>
      </w:r>
    </w:p>
    <w:p w:rsidR="00525DBF" w:rsidRPr="00525DBF" w:rsidRDefault="00525DBF" w:rsidP="00525DBF">
      <w:pPr>
        <w:pStyle w:val="a6"/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25DBF" w:rsidRPr="00525DBF" w:rsidRDefault="00525DBF" w:rsidP="00525DBF">
      <w:pPr>
        <w:pStyle w:val="a6"/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25DBF">
        <w:rPr>
          <w:rFonts w:ascii="Times New Roman" w:eastAsia="Times New Roman" w:hAnsi="Times New Roman" w:cs="Times New Roman"/>
          <w:b/>
          <w:sz w:val="24"/>
          <w:szCs w:val="24"/>
        </w:rPr>
        <w:t>Annotation.</w:t>
      </w:r>
      <w:r w:rsidRPr="00525DBF">
        <w:rPr>
          <w:rFonts w:ascii="Times New Roman" w:eastAsia="Times New Roman" w:hAnsi="Times New Roman" w:cs="Times New Roman"/>
          <w:sz w:val="24"/>
          <w:szCs w:val="24"/>
        </w:rPr>
        <w:t xml:space="preserve"> This article presents and analyzes one of the key problems that impede the development of foreign economic activity in the Donetsk People's Republic.</w:t>
      </w:r>
    </w:p>
    <w:p w:rsidR="00525DBF" w:rsidRPr="00525DBF" w:rsidRDefault="00525DBF" w:rsidP="00525DBF">
      <w:pPr>
        <w:pStyle w:val="a6"/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525DBF">
        <w:rPr>
          <w:rFonts w:ascii="Times New Roman" w:eastAsia="Times New Roman" w:hAnsi="Times New Roman" w:cs="Times New Roman"/>
          <w:b/>
          <w:sz w:val="24"/>
          <w:szCs w:val="24"/>
        </w:rPr>
        <w:t>Key words:</w:t>
      </w:r>
      <w:r w:rsidRPr="00525DBF">
        <w:rPr>
          <w:rFonts w:ascii="Times New Roman" w:eastAsia="Times New Roman" w:hAnsi="Times New Roman" w:cs="Times New Roman"/>
          <w:sz w:val="24"/>
          <w:szCs w:val="24"/>
        </w:rPr>
        <w:t xml:space="preserve"> foreign economic activity, obstacles, export, import.</w:t>
      </w:r>
    </w:p>
    <w:p w:rsidR="00774643" w:rsidRPr="00440585" w:rsidRDefault="00774643" w:rsidP="00525DBF">
      <w:pPr>
        <w:pStyle w:val="a6"/>
        <w:spacing w:after="0" w:line="240" w:lineRule="auto"/>
        <w:ind w:left="0" w:firstLine="567"/>
        <w:jc w:val="both"/>
        <w:rPr>
          <w:rFonts w:ascii="Times New Roman" w:hAnsi="Times New Roman" w:cs="Times New Roman"/>
          <w:b/>
          <w:color w:val="0D0D0D" w:themeColor="text1" w:themeTint="F2"/>
          <w:sz w:val="24"/>
          <w:szCs w:val="24"/>
          <w:lang w:val="en-US"/>
        </w:rPr>
      </w:pPr>
    </w:p>
    <w:p w:rsidR="00525DBF" w:rsidRPr="00440585" w:rsidRDefault="00525DBF" w:rsidP="00525DBF">
      <w:pPr>
        <w:pStyle w:val="a6"/>
        <w:spacing w:after="0" w:line="240" w:lineRule="auto"/>
        <w:ind w:left="0" w:firstLine="567"/>
        <w:jc w:val="center"/>
        <w:rPr>
          <w:rFonts w:ascii="Times New Roman" w:hAnsi="Times New Roman" w:cs="Times New Roman"/>
          <w:b/>
          <w:color w:val="0D0D0D" w:themeColor="text1" w:themeTint="F2"/>
          <w:sz w:val="24"/>
          <w:szCs w:val="24"/>
          <w:lang w:val="en-US"/>
        </w:rPr>
      </w:pPr>
      <w:r w:rsidRPr="00440585">
        <w:rPr>
          <w:rFonts w:ascii="Times New Roman" w:hAnsi="Times New Roman" w:cs="Times New Roman"/>
          <w:b/>
          <w:color w:val="0D0D0D" w:themeColor="text1" w:themeTint="F2"/>
          <w:sz w:val="24"/>
          <w:szCs w:val="24"/>
          <w:lang w:val="en-US"/>
        </w:rPr>
        <w:t>List of literature</w:t>
      </w:r>
    </w:p>
    <w:p w:rsidR="004A4B9B" w:rsidRPr="00440585" w:rsidRDefault="004A4B9B" w:rsidP="004A4B9B">
      <w:pPr>
        <w:pStyle w:val="a3"/>
        <w:numPr>
          <w:ilvl w:val="0"/>
          <w:numId w:val="2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beforeAutospacing="0" w:after="0" w:afterAutospacing="0"/>
        <w:ind w:left="0" w:firstLine="567"/>
        <w:jc w:val="both"/>
        <w:rPr>
          <w:lang w:val="en-US"/>
        </w:rPr>
      </w:pPr>
      <w:r w:rsidRPr="004A4B9B">
        <w:t xml:space="preserve">Foreign trade balance of the DPR: plus or minus. </w:t>
      </w:r>
      <w:r w:rsidR="00547757" w:rsidRPr="00440585">
        <w:t>–</w:t>
      </w:r>
      <w:r w:rsidRPr="004A4B9B">
        <w:t xml:space="preserve"> [Electronic resource]. </w:t>
      </w:r>
      <w:r w:rsidRPr="00440585">
        <w:t>–</w:t>
      </w:r>
      <w:r w:rsidRPr="004A4B9B">
        <w:t xml:space="preserve"> Access mode:</w:t>
      </w:r>
      <w:r w:rsidRPr="00440585">
        <w:rPr>
          <w:lang w:val="en-US"/>
        </w:rPr>
        <w:t xml:space="preserve"> http://dnr-live.ru/vneshnetorgovyiy-balans-dnr-plyus-ili-minus/</w:t>
      </w:r>
    </w:p>
    <w:p w:rsidR="004A4B9B" w:rsidRPr="00440585" w:rsidRDefault="00797CCF" w:rsidP="004A4B9B">
      <w:pPr>
        <w:pStyle w:val="a3"/>
        <w:numPr>
          <w:ilvl w:val="0"/>
          <w:numId w:val="2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beforeAutospacing="0" w:after="0" w:afterAutospacing="0"/>
        <w:ind w:left="0" w:firstLine="567"/>
        <w:jc w:val="both"/>
        <w:rPr>
          <w:lang w:val="en-US"/>
        </w:rPr>
      </w:pPr>
      <w:r>
        <w:t xml:space="preserve">Temporary provision </w:t>
      </w:r>
      <w:r w:rsidRPr="00797CCF">
        <w:rPr>
          <w:lang w:val="en-US"/>
        </w:rPr>
        <w:t>«</w:t>
      </w:r>
      <w:r w:rsidR="004A4B9B" w:rsidRPr="00440585">
        <w:t>On the procedure for accreditation of subjects of foreign economic activity and registration of foreign economic agreements (contracts) of subjects of foreign economic activity of the Donetsk People’s Republic</w:t>
      </w:r>
      <w:r w:rsidRPr="00797CCF">
        <w:rPr>
          <w:lang w:val="en-US"/>
        </w:rPr>
        <w:t>»</w:t>
      </w:r>
      <w:r w:rsidR="004A4B9B" w:rsidRPr="00440585">
        <w:t>, approved by order of the Ministry of Revenue and Duties of the DPR dated October 19, 2015 No. 370. – Donetsk, 2015.</w:t>
      </w:r>
    </w:p>
    <w:p w:rsidR="004A4B9B" w:rsidRPr="00440585" w:rsidRDefault="004A4B9B" w:rsidP="004A4B9B">
      <w:pPr>
        <w:pStyle w:val="a6"/>
        <w:numPr>
          <w:ilvl w:val="0"/>
          <w:numId w:val="2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spellStart"/>
      <w:r w:rsidRPr="00440585">
        <w:rPr>
          <w:rFonts w:ascii="Times New Roman" w:eastAsia="Times New Roman" w:hAnsi="Times New Roman" w:cs="Times New Roman"/>
          <w:sz w:val="24"/>
          <w:szCs w:val="24"/>
        </w:rPr>
        <w:t>Semenova</w:t>
      </w:r>
      <w:proofErr w:type="spellEnd"/>
      <w:r w:rsidRPr="00440585">
        <w:rPr>
          <w:rFonts w:ascii="Times New Roman" w:eastAsia="Times New Roman" w:hAnsi="Times New Roman" w:cs="Times New Roman"/>
          <w:sz w:val="24"/>
          <w:szCs w:val="24"/>
        </w:rPr>
        <w:t xml:space="preserve"> T.V. </w:t>
      </w:r>
      <w:proofErr w:type="spellStart"/>
      <w:r w:rsidRPr="00440585">
        <w:rPr>
          <w:rFonts w:ascii="Times New Roman" w:eastAsia="Times New Roman" w:hAnsi="Times New Roman" w:cs="Times New Roman"/>
          <w:sz w:val="24"/>
          <w:szCs w:val="24"/>
        </w:rPr>
        <w:t>Malov</w:t>
      </w:r>
      <w:proofErr w:type="spellEnd"/>
      <w:r w:rsidRPr="00440585">
        <w:rPr>
          <w:rFonts w:ascii="Times New Roman" w:eastAsia="Times New Roman" w:hAnsi="Times New Roman" w:cs="Times New Roman"/>
          <w:sz w:val="24"/>
          <w:szCs w:val="24"/>
        </w:rPr>
        <w:t xml:space="preserve"> N.P. </w:t>
      </w:r>
      <w:proofErr w:type="spellStart"/>
      <w:r w:rsidRPr="00440585">
        <w:rPr>
          <w:rFonts w:ascii="Times New Roman" w:eastAsia="Times New Roman" w:hAnsi="Times New Roman" w:cs="Times New Roman"/>
          <w:sz w:val="24"/>
          <w:szCs w:val="24"/>
        </w:rPr>
        <w:t>On</w:t>
      </w:r>
      <w:proofErr w:type="spellEnd"/>
      <w:r w:rsidRPr="0044058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440585">
        <w:rPr>
          <w:rFonts w:ascii="Times New Roman" w:eastAsia="Times New Roman" w:hAnsi="Times New Roman" w:cs="Times New Roman"/>
          <w:sz w:val="24"/>
          <w:szCs w:val="24"/>
        </w:rPr>
        <w:t>the</w:t>
      </w:r>
      <w:proofErr w:type="spellEnd"/>
      <w:r w:rsidRPr="0044058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440585">
        <w:rPr>
          <w:rFonts w:ascii="Times New Roman" w:eastAsia="Times New Roman" w:hAnsi="Times New Roman" w:cs="Times New Roman"/>
          <w:sz w:val="24"/>
          <w:szCs w:val="24"/>
        </w:rPr>
        <w:t>development</w:t>
      </w:r>
      <w:proofErr w:type="spellEnd"/>
      <w:r w:rsidRPr="0044058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440585">
        <w:rPr>
          <w:rFonts w:ascii="Times New Roman" w:eastAsia="Times New Roman" w:hAnsi="Times New Roman" w:cs="Times New Roman"/>
          <w:sz w:val="24"/>
          <w:szCs w:val="24"/>
        </w:rPr>
        <w:t>of</w:t>
      </w:r>
      <w:proofErr w:type="spellEnd"/>
      <w:r w:rsidRPr="0044058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440585">
        <w:rPr>
          <w:rFonts w:ascii="Times New Roman" w:eastAsia="Times New Roman" w:hAnsi="Times New Roman" w:cs="Times New Roman"/>
          <w:sz w:val="24"/>
          <w:szCs w:val="24"/>
        </w:rPr>
        <w:t>foreign</w:t>
      </w:r>
      <w:proofErr w:type="spellEnd"/>
      <w:r w:rsidRPr="0044058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440585">
        <w:rPr>
          <w:rFonts w:ascii="Times New Roman" w:eastAsia="Times New Roman" w:hAnsi="Times New Roman" w:cs="Times New Roman"/>
          <w:sz w:val="24"/>
          <w:szCs w:val="24"/>
        </w:rPr>
        <w:t>trade</w:t>
      </w:r>
      <w:proofErr w:type="spellEnd"/>
      <w:r w:rsidRPr="0044058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440585">
        <w:rPr>
          <w:rFonts w:ascii="Times New Roman" w:eastAsia="Times New Roman" w:hAnsi="Times New Roman" w:cs="Times New Roman"/>
          <w:sz w:val="24"/>
          <w:szCs w:val="24"/>
        </w:rPr>
        <w:t>in</w:t>
      </w:r>
      <w:proofErr w:type="spellEnd"/>
      <w:r w:rsidRPr="0044058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440585">
        <w:rPr>
          <w:rFonts w:ascii="Times New Roman" w:eastAsia="Times New Roman" w:hAnsi="Times New Roman" w:cs="Times New Roman"/>
          <w:sz w:val="24"/>
          <w:szCs w:val="24"/>
        </w:rPr>
        <w:t>the</w:t>
      </w:r>
      <w:proofErr w:type="spellEnd"/>
      <w:r w:rsidRPr="0044058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440585">
        <w:rPr>
          <w:rFonts w:ascii="Times New Roman" w:eastAsia="Times New Roman" w:hAnsi="Times New Roman" w:cs="Times New Roman"/>
          <w:sz w:val="24"/>
          <w:szCs w:val="24"/>
        </w:rPr>
        <w:t>Donetsk</w:t>
      </w:r>
      <w:proofErr w:type="spellEnd"/>
      <w:r w:rsidRPr="0044058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440585">
        <w:rPr>
          <w:rFonts w:ascii="Times New Roman" w:eastAsia="Times New Roman" w:hAnsi="Times New Roman" w:cs="Times New Roman"/>
          <w:sz w:val="24"/>
          <w:szCs w:val="24"/>
        </w:rPr>
        <w:t>People's</w:t>
      </w:r>
      <w:proofErr w:type="spellEnd"/>
      <w:r w:rsidRPr="0044058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440585">
        <w:rPr>
          <w:rFonts w:ascii="Times New Roman" w:eastAsia="Times New Roman" w:hAnsi="Times New Roman" w:cs="Times New Roman"/>
          <w:sz w:val="24"/>
          <w:szCs w:val="24"/>
        </w:rPr>
        <w:t>Republic</w:t>
      </w:r>
      <w:proofErr w:type="spellEnd"/>
      <w:r w:rsidRPr="00440585">
        <w:rPr>
          <w:rFonts w:ascii="Times New Roman" w:eastAsia="Times New Roman" w:hAnsi="Times New Roman" w:cs="Times New Roman"/>
          <w:sz w:val="24"/>
          <w:szCs w:val="24"/>
        </w:rPr>
        <w:t xml:space="preserve"> / T.V. </w:t>
      </w:r>
      <w:proofErr w:type="spellStart"/>
      <w:r w:rsidRPr="00440585">
        <w:rPr>
          <w:rFonts w:ascii="Times New Roman" w:eastAsia="Times New Roman" w:hAnsi="Times New Roman" w:cs="Times New Roman"/>
          <w:sz w:val="24"/>
          <w:szCs w:val="24"/>
        </w:rPr>
        <w:t>Semenova</w:t>
      </w:r>
      <w:proofErr w:type="spellEnd"/>
      <w:r w:rsidRPr="00440585">
        <w:rPr>
          <w:rFonts w:ascii="Times New Roman" w:eastAsia="Times New Roman" w:hAnsi="Times New Roman" w:cs="Times New Roman"/>
          <w:sz w:val="24"/>
          <w:szCs w:val="24"/>
        </w:rPr>
        <w:t xml:space="preserve">, N.P. </w:t>
      </w:r>
      <w:proofErr w:type="spellStart"/>
      <w:r w:rsidRPr="00440585">
        <w:rPr>
          <w:rFonts w:ascii="Times New Roman" w:eastAsia="Times New Roman" w:hAnsi="Times New Roman" w:cs="Times New Roman"/>
          <w:sz w:val="24"/>
          <w:szCs w:val="24"/>
        </w:rPr>
        <w:t>Malov</w:t>
      </w:r>
      <w:proofErr w:type="spellEnd"/>
      <w:r w:rsidRPr="00440585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547757" w:rsidRPr="00440585">
        <w:rPr>
          <w:rFonts w:ascii="Times New Roman" w:eastAsia="Times New Roman" w:hAnsi="Times New Roman" w:cs="Times New Roman"/>
          <w:sz w:val="24"/>
          <w:szCs w:val="24"/>
        </w:rPr>
        <w:t>–</w:t>
      </w:r>
      <w:r w:rsidRPr="00440585">
        <w:rPr>
          <w:rFonts w:ascii="Times New Roman" w:eastAsia="Times New Roman" w:hAnsi="Times New Roman" w:cs="Times New Roman"/>
          <w:sz w:val="24"/>
          <w:szCs w:val="24"/>
        </w:rPr>
        <w:t xml:space="preserve"> [Electronic resource]. – Access mode:</w:t>
      </w:r>
      <w:r w:rsidRPr="00440585">
        <w:rPr>
          <w:rFonts w:ascii="Times New Roman" w:hAnsi="Times New Roman" w:cs="Times New Roman"/>
          <w:color w:val="0D0D0D" w:themeColor="text1" w:themeTint="F2"/>
          <w:sz w:val="24"/>
          <w:szCs w:val="24"/>
          <w:lang w:val="en-US"/>
        </w:rPr>
        <w:t xml:space="preserve"> http://ea.donntu.org:8080/bitstream/123456789 /32720/1/Semenova_Malov_thesis.pdf</w:t>
      </w:r>
    </w:p>
    <w:p w:rsidR="004A4B9B" w:rsidRPr="004A4B9B" w:rsidRDefault="004A4B9B" w:rsidP="004A4B9B">
      <w:pPr>
        <w:pStyle w:val="a6"/>
        <w:numPr>
          <w:ilvl w:val="0"/>
          <w:numId w:val="2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16728A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Economics of the Donetsk People's Republic: state, problems, solutions: scientific report / team of authors of the Institute of Economic Research; under the scientific. ed. A.V. Polovyan, R.N. Sculpts; State Institution "Institute for Economic Research". – Donetsk, </w:t>
      </w:r>
      <w:proofErr w:type="gramStart"/>
      <w:r w:rsidRPr="0016728A">
        <w:rPr>
          <w:rFonts w:ascii="Times New Roman" w:eastAsia="Times New Roman" w:hAnsi="Times New Roman" w:cs="Times New Roman"/>
          <w:sz w:val="24"/>
          <w:szCs w:val="24"/>
          <w:lang w:val="en-US"/>
        </w:rPr>
        <w:t>2018 .–</w:t>
      </w:r>
      <w:proofErr w:type="gramEnd"/>
      <w:r w:rsidRPr="0016728A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4A4B9B">
        <w:rPr>
          <w:rFonts w:ascii="Times New Roman" w:eastAsia="Times New Roman" w:hAnsi="Times New Roman" w:cs="Times New Roman"/>
          <w:sz w:val="24"/>
          <w:szCs w:val="24"/>
        </w:rPr>
        <w:t>260 s.</w:t>
      </w:r>
    </w:p>
    <w:p w:rsidR="004A4B9B" w:rsidRPr="00FE596A" w:rsidRDefault="004A4B9B" w:rsidP="004A4B9B">
      <w:pPr>
        <w:pStyle w:val="a3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beforeAutospacing="0" w:after="0" w:afterAutospacing="0"/>
        <w:ind w:left="360"/>
        <w:jc w:val="both"/>
        <w:rPr>
          <w:rFonts w:ascii="Courier New" w:hAnsi="Courier New" w:cs="Courier New"/>
          <w:b/>
          <w:sz w:val="20"/>
          <w:szCs w:val="20"/>
          <w:lang w:val="en-US"/>
        </w:rPr>
      </w:pPr>
    </w:p>
    <w:p w:rsidR="00FE596A" w:rsidRPr="00FE596A" w:rsidRDefault="00FE596A" w:rsidP="00FE596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FE596A">
        <w:rPr>
          <w:rFonts w:ascii="Times New Roman" w:eastAsia="Times New Roman" w:hAnsi="Times New Roman" w:cs="Times New Roman"/>
          <w:b/>
          <w:sz w:val="24"/>
          <w:szCs w:val="24"/>
        </w:rPr>
        <w:t>Author</w:t>
      </w:r>
      <w:r w:rsidR="00036896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s</w:t>
      </w:r>
      <w:r w:rsidRPr="00FE596A">
        <w:rPr>
          <w:rFonts w:ascii="Times New Roman" w:eastAsia="Times New Roman" w:hAnsi="Times New Roman" w:cs="Times New Roman"/>
          <w:b/>
          <w:sz w:val="24"/>
          <w:szCs w:val="24"/>
        </w:rPr>
        <w:t xml:space="preserve"> Information</w:t>
      </w:r>
    </w:p>
    <w:p w:rsidR="00FE596A" w:rsidRPr="00525DBF" w:rsidRDefault="007E27F5" w:rsidP="00FE596A">
      <w:pPr>
        <w:pStyle w:val="a6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r w:rsidRPr="0016728A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Visyagina Milena Vyacheslavovna - Bachelor, specialization in «Economics Profile: Accounting and Auditing». </w:t>
      </w:r>
      <w:proofErr w:type="gramStart"/>
      <w:r w:rsidRPr="0016728A">
        <w:rPr>
          <w:rFonts w:ascii="Times New Roman" w:eastAsia="Times New Roman" w:hAnsi="Times New Roman" w:cs="Times New Roman"/>
          <w:sz w:val="24"/>
          <w:szCs w:val="24"/>
          <w:lang w:val="en-US"/>
        </w:rPr>
        <w:t>State educational institution of higher professional education «Donetsk National University».</w:t>
      </w:r>
      <w:proofErr w:type="gramEnd"/>
      <w:r w:rsidRPr="0016728A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E27F5">
        <w:rPr>
          <w:rFonts w:ascii="Times New Roman" w:eastAsia="Times New Roman" w:hAnsi="Times New Roman" w:cs="Times New Roman"/>
          <w:sz w:val="24"/>
          <w:szCs w:val="24"/>
        </w:rPr>
        <w:t>Address</w:t>
      </w:r>
      <w:proofErr w:type="spellEnd"/>
      <w:r w:rsidRPr="007E27F5">
        <w:rPr>
          <w:rFonts w:ascii="Times New Roman" w:eastAsia="Times New Roman" w:hAnsi="Times New Roman" w:cs="Times New Roman"/>
          <w:sz w:val="24"/>
          <w:szCs w:val="24"/>
        </w:rPr>
        <w:t xml:space="preserve">: 83015, </w:t>
      </w:r>
      <w:proofErr w:type="spellStart"/>
      <w:r w:rsidRPr="007E27F5">
        <w:rPr>
          <w:rFonts w:ascii="Times New Roman" w:eastAsia="Times New Roman" w:hAnsi="Times New Roman" w:cs="Times New Roman"/>
          <w:sz w:val="24"/>
          <w:szCs w:val="24"/>
        </w:rPr>
        <w:t>Donetsk</w:t>
      </w:r>
      <w:proofErr w:type="spellEnd"/>
      <w:r w:rsidRPr="007E27F5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7E27F5">
        <w:rPr>
          <w:rFonts w:ascii="Times New Roman" w:eastAsia="Times New Roman" w:hAnsi="Times New Roman" w:cs="Times New Roman"/>
          <w:sz w:val="24"/>
          <w:szCs w:val="24"/>
        </w:rPr>
        <w:t>st</w:t>
      </w:r>
      <w:proofErr w:type="spellEnd"/>
      <w:r w:rsidRPr="007E27F5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spellStart"/>
      <w:r w:rsidRPr="007E27F5">
        <w:rPr>
          <w:rFonts w:ascii="Times New Roman" w:eastAsia="Times New Roman" w:hAnsi="Times New Roman" w:cs="Times New Roman"/>
          <w:sz w:val="24"/>
          <w:szCs w:val="24"/>
        </w:rPr>
        <w:t>Chelyuskintsev</w:t>
      </w:r>
      <w:proofErr w:type="spellEnd"/>
      <w:r w:rsidRPr="007E27F5">
        <w:rPr>
          <w:rFonts w:ascii="Times New Roman" w:eastAsia="Times New Roman" w:hAnsi="Times New Roman" w:cs="Times New Roman"/>
          <w:sz w:val="24"/>
          <w:szCs w:val="24"/>
        </w:rPr>
        <w:t>, 198a.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E596A">
        <w:rPr>
          <w:rFonts w:ascii="Times New Roman" w:hAnsi="Times New Roman" w:cs="Times New Roman"/>
          <w:sz w:val="24"/>
          <w:szCs w:val="28"/>
          <w:lang w:val="en-US"/>
        </w:rPr>
        <w:t>E</w:t>
      </w:r>
      <w:r w:rsidR="00FE596A" w:rsidRPr="00525DBF">
        <w:rPr>
          <w:rFonts w:ascii="Times New Roman" w:hAnsi="Times New Roman" w:cs="Times New Roman"/>
          <w:sz w:val="24"/>
          <w:szCs w:val="28"/>
          <w:lang w:val="en-US"/>
        </w:rPr>
        <w:t>-</w:t>
      </w:r>
      <w:r w:rsidR="00FE596A">
        <w:rPr>
          <w:rFonts w:ascii="Times New Roman" w:hAnsi="Times New Roman" w:cs="Times New Roman"/>
          <w:sz w:val="24"/>
          <w:szCs w:val="28"/>
          <w:lang w:val="en-US"/>
        </w:rPr>
        <w:t>mail</w:t>
      </w:r>
      <w:r w:rsidR="00FE596A" w:rsidRPr="00525DBF">
        <w:rPr>
          <w:rFonts w:ascii="Times New Roman" w:hAnsi="Times New Roman" w:cs="Times New Roman"/>
          <w:sz w:val="24"/>
          <w:szCs w:val="28"/>
          <w:lang w:val="en-US"/>
        </w:rPr>
        <w:t xml:space="preserve">: </w:t>
      </w:r>
      <w:r w:rsidR="00FE596A" w:rsidRPr="00D52BD6">
        <w:rPr>
          <w:rFonts w:ascii="Times New Roman" w:hAnsi="Times New Roman" w:cs="Times New Roman"/>
          <w:sz w:val="24"/>
          <w:szCs w:val="28"/>
          <w:lang w:val="en-US"/>
        </w:rPr>
        <w:t>milena</w:t>
      </w:r>
      <w:r w:rsidR="00FE596A" w:rsidRPr="00525DBF">
        <w:rPr>
          <w:rFonts w:ascii="Times New Roman" w:hAnsi="Times New Roman" w:cs="Times New Roman"/>
          <w:sz w:val="24"/>
          <w:szCs w:val="28"/>
          <w:lang w:val="en-US"/>
        </w:rPr>
        <w:t>.</w:t>
      </w:r>
      <w:r w:rsidR="00FE596A" w:rsidRPr="00D52BD6">
        <w:rPr>
          <w:rFonts w:ascii="Times New Roman" w:hAnsi="Times New Roman" w:cs="Times New Roman"/>
          <w:sz w:val="24"/>
          <w:szCs w:val="28"/>
          <w:lang w:val="en-US"/>
        </w:rPr>
        <w:t>lins</w:t>
      </w:r>
      <w:r w:rsidR="00FE596A" w:rsidRPr="00525DBF">
        <w:rPr>
          <w:rFonts w:ascii="Times New Roman" w:hAnsi="Times New Roman" w:cs="Times New Roman"/>
          <w:sz w:val="24"/>
          <w:szCs w:val="28"/>
          <w:lang w:val="en-US"/>
        </w:rPr>
        <w:t>92@</w:t>
      </w:r>
      <w:r w:rsidR="00FE596A" w:rsidRPr="00D52BD6">
        <w:rPr>
          <w:rFonts w:ascii="Times New Roman" w:hAnsi="Times New Roman" w:cs="Times New Roman"/>
          <w:sz w:val="24"/>
          <w:szCs w:val="28"/>
          <w:lang w:val="en-US"/>
        </w:rPr>
        <w:t>gmail</w:t>
      </w:r>
      <w:r w:rsidR="00FE596A" w:rsidRPr="00525DBF">
        <w:rPr>
          <w:rFonts w:ascii="Times New Roman" w:hAnsi="Times New Roman" w:cs="Times New Roman"/>
          <w:sz w:val="24"/>
          <w:szCs w:val="28"/>
          <w:lang w:val="en-US"/>
        </w:rPr>
        <w:t>.</w:t>
      </w:r>
      <w:r w:rsidR="00FE596A" w:rsidRPr="00D52BD6">
        <w:rPr>
          <w:rFonts w:ascii="Times New Roman" w:hAnsi="Times New Roman" w:cs="Times New Roman"/>
          <w:sz w:val="24"/>
          <w:szCs w:val="28"/>
          <w:lang w:val="en-US"/>
        </w:rPr>
        <w:t>com</w:t>
      </w:r>
      <w:r w:rsidR="00FE596A" w:rsidRPr="00525DBF">
        <w:rPr>
          <w:rFonts w:ascii="Times New Roman" w:hAnsi="Times New Roman" w:cs="Times New Roman"/>
          <w:sz w:val="24"/>
          <w:szCs w:val="28"/>
          <w:lang w:val="en-US"/>
        </w:rPr>
        <w:t>.</w:t>
      </w:r>
    </w:p>
    <w:p w:rsidR="00965075" w:rsidRPr="00965075" w:rsidRDefault="00965075" w:rsidP="0065149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lang w:val="en-US"/>
        </w:rPr>
      </w:pPr>
      <w:proofErr w:type="spellStart"/>
      <w:proofErr w:type="gramStart"/>
      <w:r w:rsidRPr="00965075">
        <w:rPr>
          <w:rFonts w:ascii="Times New Roman" w:hAnsi="Times New Roman" w:cs="Times New Roman"/>
          <w:sz w:val="24"/>
          <w:lang w:val="en-US"/>
        </w:rPr>
        <w:t>Piskunova</w:t>
      </w:r>
      <w:proofErr w:type="spellEnd"/>
      <w:r w:rsidRPr="00965075">
        <w:rPr>
          <w:rFonts w:ascii="Times New Roman" w:hAnsi="Times New Roman" w:cs="Times New Roman"/>
          <w:sz w:val="24"/>
          <w:lang w:val="en-US"/>
        </w:rPr>
        <w:t xml:space="preserve"> Natalia </w:t>
      </w:r>
      <w:proofErr w:type="spellStart"/>
      <w:r w:rsidRPr="00965075">
        <w:rPr>
          <w:rFonts w:ascii="Times New Roman" w:hAnsi="Times New Roman" w:cs="Times New Roman"/>
          <w:sz w:val="24"/>
          <w:lang w:val="en-US"/>
        </w:rPr>
        <w:t>Vasilievna</w:t>
      </w:r>
      <w:proofErr w:type="spellEnd"/>
      <w:r w:rsidRPr="00965075">
        <w:rPr>
          <w:rFonts w:ascii="Times New Roman" w:hAnsi="Times New Roman" w:cs="Times New Roman"/>
          <w:sz w:val="24"/>
          <w:lang w:val="en-US"/>
        </w:rPr>
        <w:t xml:space="preserve"> - Candidate of economic sciences, associate professor of the department </w:t>
      </w:r>
      <w:r w:rsidR="007E27F5" w:rsidRPr="0016728A">
        <w:rPr>
          <w:rFonts w:ascii="Times New Roman" w:hAnsi="Times New Roman" w:cs="Times New Roman"/>
          <w:sz w:val="24"/>
          <w:lang w:val="en-US"/>
        </w:rPr>
        <w:t>«</w:t>
      </w:r>
      <w:r w:rsidRPr="00965075">
        <w:rPr>
          <w:rFonts w:ascii="Times New Roman" w:hAnsi="Times New Roman" w:cs="Times New Roman"/>
          <w:sz w:val="24"/>
          <w:lang w:val="en-US"/>
        </w:rPr>
        <w:t>Accounting, Analysis and Audit</w:t>
      </w:r>
      <w:r w:rsidR="007E27F5" w:rsidRPr="0016728A">
        <w:rPr>
          <w:rFonts w:ascii="Times New Roman" w:hAnsi="Times New Roman" w:cs="Times New Roman"/>
          <w:sz w:val="24"/>
          <w:lang w:val="en-US"/>
        </w:rPr>
        <w:t>»</w:t>
      </w:r>
      <w:r w:rsidRPr="00965075">
        <w:rPr>
          <w:rFonts w:ascii="Times New Roman" w:hAnsi="Times New Roman" w:cs="Times New Roman"/>
          <w:sz w:val="24"/>
          <w:lang w:val="en-US"/>
        </w:rPr>
        <w:t xml:space="preserve"> of the </w:t>
      </w:r>
      <w:r w:rsidR="007E27F5" w:rsidRPr="0016728A">
        <w:rPr>
          <w:rFonts w:ascii="Times New Roman" w:hAnsi="Times New Roman" w:cs="Times New Roman"/>
          <w:sz w:val="24"/>
          <w:lang w:val="en-US"/>
        </w:rPr>
        <w:t>«</w:t>
      </w:r>
      <w:r w:rsidRPr="00965075">
        <w:rPr>
          <w:rFonts w:ascii="Times New Roman" w:hAnsi="Times New Roman" w:cs="Times New Roman"/>
          <w:sz w:val="24"/>
          <w:lang w:val="en-US"/>
        </w:rPr>
        <w:t>Donetsk National University</w:t>
      </w:r>
      <w:r w:rsidR="007E27F5" w:rsidRPr="0016728A">
        <w:rPr>
          <w:rFonts w:ascii="Times New Roman" w:hAnsi="Times New Roman" w:cs="Times New Roman"/>
          <w:sz w:val="24"/>
          <w:lang w:val="en-US"/>
        </w:rPr>
        <w:t>»</w:t>
      </w:r>
      <w:r w:rsidRPr="00965075">
        <w:rPr>
          <w:rFonts w:ascii="Times New Roman" w:hAnsi="Times New Roman" w:cs="Times New Roman"/>
          <w:sz w:val="24"/>
          <w:lang w:val="en-US"/>
        </w:rPr>
        <w:t>.</w:t>
      </w:r>
      <w:proofErr w:type="gramEnd"/>
      <w:r w:rsidRPr="00965075">
        <w:rPr>
          <w:rFonts w:ascii="Times New Roman" w:hAnsi="Times New Roman" w:cs="Times New Roman"/>
          <w:sz w:val="24"/>
          <w:lang w:val="en-US"/>
        </w:rPr>
        <w:t xml:space="preserve"> Phone: +380 62 302-09-05, Address: 83015, City of Donetsk, </w:t>
      </w:r>
      <w:proofErr w:type="spellStart"/>
      <w:r w:rsidRPr="00965075">
        <w:rPr>
          <w:rFonts w:ascii="Times New Roman" w:hAnsi="Times New Roman" w:cs="Times New Roman"/>
          <w:sz w:val="24"/>
          <w:lang w:val="en-US"/>
        </w:rPr>
        <w:t>Chelyuskintsev</w:t>
      </w:r>
      <w:proofErr w:type="spellEnd"/>
      <w:r w:rsidRPr="00965075">
        <w:rPr>
          <w:rFonts w:ascii="Times New Roman" w:hAnsi="Times New Roman" w:cs="Times New Roman"/>
          <w:sz w:val="24"/>
          <w:lang w:val="en-US"/>
        </w:rPr>
        <w:t xml:space="preserve"> St., 198a.</w:t>
      </w:r>
    </w:p>
    <w:p w:rsidR="00525DBF" w:rsidRPr="00965075" w:rsidRDefault="00525DBF" w:rsidP="00965075">
      <w:pPr>
        <w:pStyle w:val="a6"/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D0D0D" w:themeColor="text1" w:themeTint="F2"/>
          <w:sz w:val="24"/>
          <w:szCs w:val="24"/>
          <w:lang w:val="en-US"/>
        </w:rPr>
      </w:pPr>
    </w:p>
    <w:sectPr w:rsidR="00525DBF" w:rsidRPr="00965075" w:rsidSect="00DF5CD6">
      <w:pgSz w:w="11906" w:h="16838"/>
      <w:pgMar w:top="1134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11DAD"/>
    <w:multiLevelType w:val="hybridMultilevel"/>
    <w:tmpl w:val="F3F0DDCC"/>
    <w:lvl w:ilvl="0" w:tplc="7C48339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CD34D02"/>
    <w:multiLevelType w:val="hybridMultilevel"/>
    <w:tmpl w:val="A05EC91E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72AD"/>
    <w:rsid w:val="000171FF"/>
    <w:rsid w:val="00036896"/>
    <w:rsid w:val="00054863"/>
    <w:rsid w:val="000D55C0"/>
    <w:rsid w:val="000D612A"/>
    <w:rsid w:val="0011164B"/>
    <w:rsid w:val="00137121"/>
    <w:rsid w:val="001659F8"/>
    <w:rsid w:val="0016728A"/>
    <w:rsid w:val="00173469"/>
    <w:rsid w:val="001D6C20"/>
    <w:rsid w:val="00212EEF"/>
    <w:rsid w:val="00213AC2"/>
    <w:rsid w:val="00261721"/>
    <w:rsid w:val="003171AB"/>
    <w:rsid w:val="00323268"/>
    <w:rsid w:val="00345613"/>
    <w:rsid w:val="00351FCA"/>
    <w:rsid w:val="00352B2E"/>
    <w:rsid w:val="00394135"/>
    <w:rsid w:val="003F5E76"/>
    <w:rsid w:val="00427F58"/>
    <w:rsid w:val="00440585"/>
    <w:rsid w:val="004413C4"/>
    <w:rsid w:val="004A4B9B"/>
    <w:rsid w:val="004A7836"/>
    <w:rsid w:val="004F5F8D"/>
    <w:rsid w:val="005050E7"/>
    <w:rsid w:val="00510850"/>
    <w:rsid w:val="00525DBF"/>
    <w:rsid w:val="00536A10"/>
    <w:rsid w:val="0054504B"/>
    <w:rsid w:val="00547757"/>
    <w:rsid w:val="00581504"/>
    <w:rsid w:val="005825C9"/>
    <w:rsid w:val="00585AEB"/>
    <w:rsid w:val="00590DC6"/>
    <w:rsid w:val="00593460"/>
    <w:rsid w:val="00594375"/>
    <w:rsid w:val="005B65D7"/>
    <w:rsid w:val="005F2AC1"/>
    <w:rsid w:val="00600C21"/>
    <w:rsid w:val="00600F4D"/>
    <w:rsid w:val="00602E11"/>
    <w:rsid w:val="00607536"/>
    <w:rsid w:val="00637CA1"/>
    <w:rsid w:val="00651492"/>
    <w:rsid w:val="006525F8"/>
    <w:rsid w:val="006D1D51"/>
    <w:rsid w:val="006E71E1"/>
    <w:rsid w:val="006F3B2B"/>
    <w:rsid w:val="00710A42"/>
    <w:rsid w:val="00721143"/>
    <w:rsid w:val="00730A01"/>
    <w:rsid w:val="00730AE6"/>
    <w:rsid w:val="00750F6F"/>
    <w:rsid w:val="00774643"/>
    <w:rsid w:val="00797CCF"/>
    <w:rsid w:val="007E27F5"/>
    <w:rsid w:val="007F3F5F"/>
    <w:rsid w:val="008417DD"/>
    <w:rsid w:val="008451BD"/>
    <w:rsid w:val="00854354"/>
    <w:rsid w:val="00867F36"/>
    <w:rsid w:val="00872821"/>
    <w:rsid w:val="009036EC"/>
    <w:rsid w:val="00933355"/>
    <w:rsid w:val="00965075"/>
    <w:rsid w:val="00975C73"/>
    <w:rsid w:val="00976C4C"/>
    <w:rsid w:val="009D5060"/>
    <w:rsid w:val="00A15467"/>
    <w:rsid w:val="00A307DE"/>
    <w:rsid w:val="00A320BC"/>
    <w:rsid w:val="00A65857"/>
    <w:rsid w:val="00A86685"/>
    <w:rsid w:val="00AB70B3"/>
    <w:rsid w:val="00B003F7"/>
    <w:rsid w:val="00B066B9"/>
    <w:rsid w:val="00B421DB"/>
    <w:rsid w:val="00B56298"/>
    <w:rsid w:val="00B663DC"/>
    <w:rsid w:val="00BA239E"/>
    <w:rsid w:val="00BB31B0"/>
    <w:rsid w:val="00C2312A"/>
    <w:rsid w:val="00C25E4D"/>
    <w:rsid w:val="00C91BFA"/>
    <w:rsid w:val="00CA5C49"/>
    <w:rsid w:val="00CB1D18"/>
    <w:rsid w:val="00CC264E"/>
    <w:rsid w:val="00D3766D"/>
    <w:rsid w:val="00D52BD6"/>
    <w:rsid w:val="00D53265"/>
    <w:rsid w:val="00D62DAB"/>
    <w:rsid w:val="00D772AD"/>
    <w:rsid w:val="00D85735"/>
    <w:rsid w:val="00D97B99"/>
    <w:rsid w:val="00DB1A18"/>
    <w:rsid w:val="00DB5296"/>
    <w:rsid w:val="00DD4F69"/>
    <w:rsid w:val="00DE0414"/>
    <w:rsid w:val="00DF5CD6"/>
    <w:rsid w:val="00E0122C"/>
    <w:rsid w:val="00E5221F"/>
    <w:rsid w:val="00E87950"/>
    <w:rsid w:val="00E94946"/>
    <w:rsid w:val="00E94CEE"/>
    <w:rsid w:val="00ED06F8"/>
    <w:rsid w:val="00F75187"/>
    <w:rsid w:val="00F856ED"/>
    <w:rsid w:val="00FA3214"/>
    <w:rsid w:val="00FA6DA7"/>
    <w:rsid w:val="00FC0947"/>
    <w:rsid w:val="00FD3C2C"/>
    <w:rsid w:val="00FE596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semiHidden/>
    <w:unhideWhenUsed/>
    <w:rsid w:val="008451B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8451BD"/>
    <w:rPr>
      <w:rFonts w:ascii="Courier New" w:eastAsia="Times New Roman" w:hAnsi="Courier New" w:cs="Courier New"/>
      <w:sz w:val="20"/>
      <w:szCs w:val="20"/>
    </w:rPr>
  </w:style>
  <w:style w:type="paragraph" w:styleId="a3">
    <w:name w:val="Normal (Web)"/>
    <w:basedOn w:val="a"/>
    <w:uiPriority w:val="99"/>
    <w:unhideWhenUsed/>
    <w:rsid w:val="008451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a4">
    <w:name w:val="Table Grid"/>
    <w:basedOn w:val="a1"/>
    <w:uiPriority w:val="59"/>
    <w:rsid w:val="008451B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5">
    <w:name w:val="Hyperlink"/>
    <w:basedOn w:val="a0"/>
    <w:uiPriority w:val="99"/>
    <w:unhideWhenUsed/>
    <w:rsid w:val="00710A42"/>
    <w:rPr>
      <w:color w:val="0000FF" w:themeColor="hyperlink"/>
      <w:u w:val="single"/>
    </w:rPr>
  </w:style>
  <w:style w:type="paragraph" w:styleId="a6">
    <w:name w:val="List Paragraph"/>
    <w:basedOn w:val="a"/>
    <w:uiPriority w:val="34"/>
    <w:qFormat/>
    <w:rsid w:val="00710A42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637C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637CA1"/>
    <w:rPr>
      <w:rFonts w:ascii="Tahoma" w:hAnsi="Tahoma" w:cs="Tahoma"/>
      <w:sz w:val="16"/>
      <w:szCs w:val="16"/>
    </w:rPr>
  </w:style>
  <w:style w:type="paragraph" w:customStyle="1" w:styleId="rvps26">
    <w:name w:val="rvps26"/>
    <w:basedOn w:val="a"/>
    <w:rsid w:val="00BB31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rvts52">
    <w:name w:val="rvts52"/>
    <w:basedOn w:val="a0"/>
    <w:rsid w:val="00BB31B0"/>
  </w:style>
  <w:style w:type="character" w:customStyle="1" w:styleId="rvts54">
    <w:name w:val="rvts54"/>
    <w:basedOn w:val="a0"/>
    <w:rsid w:val="00BB31B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semiHidden/>
    <w:unhideWhenUsed/>
    <w:rsid w:val="008451B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8451BD"/>
    <w:rPr>
      <w:rFonts w:ascii="Courier New" w:eastAsia="Times New Roman" w:hAnsi="Courier New" w:cs="Courier New"/>
      <w:sz w:val="20"/>
      <w:szCs w:val="20"/>
    </w:rPr>
  </w:style>
  <w:style w:type="paragraph" w:styleId="a3">
    <w:name w:val="Normal (Web)"/>
    <w:basedOn w:val="a"/>
    <w:uiPriority w:val="99"/>
    <w:unhideWhenUsed/>
    <w:rsid w:val="008451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a4">
    <w:name w:val="Table Grid"/>
    <w:basedOn w:val="a1"/>
    <w:uiPriority w:val="59"/>
    <w:rsid w:val="008451B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5">
    <w:name w:val="Hyperlink"/>
    <w:basedOn w:val="a0"/>
    <w:uiPriority w:val="99"/>
    <w:unhideWhenUsed/>
    <w:rsid w:val="00710A42"/>
    <w:rPr>
      <w:color w:val="0000FF" w:themeColor="hyperlink"/>
      <w:u w:val="single"/>
    </w:rPr>
  </w:style>
  <w:style w:type="paragraph" w:styleId="a6">
    <w:name w:val="List Paragraph"/>
    <w:basedOn w:val="a"/>
    <w:uiPriority w:val="34"/>
    <w:qFormat/>
    <w:rsid w:val="00710A42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637C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637CA1"/>
    <w:rPr>
      <w:rFonts w:ascii="Tahoma" w:hAnsi="Tahoma" w:cs="Tahoma"/>
      <w:sz w:val="16"/>
      <w:szCs w:val="16"/>
    </w:rPr>
  </w:style>
  <w:style w:type="paragraph" w:customStyle="1" w:styleId="rvps26">
    <w:name w:val="rvps26"/>
    <w:basedOn w:val="a"/>
    <w:rsid w:val="00BB31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rvts52">
    <w:name w:val="rvts52"/>
    <w:basedOn w:val="a0"/>
    <w:rsid w:val="00BB31B0"/>
  </w:style>
  <w:style w:type="character" w:customStyle="1" w:styleId="rvts54">
    <w:name w:val="rvts54"/>
    <w:basedOn w:val="a0"/>
    <w:rsid w:val="00BB31B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526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1540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045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05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0868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015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7780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627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68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5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802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824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18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19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3.xml"/><Relationship Id="rId3" Type="http://schemas.microsoft.com/office/2007/relationships/stylesWithEffects" Target="stylesWithEffects.xml"/><Relationship Id="rId7" Type="http://schemas.openxmlformats.org/officeDocument/2006/relationships/chart" Target="charts/chart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chart" Target="charts/chart1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2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3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25"/>
    </mc:Choice>
    <mc:Fallback>
      <c:style val="25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2414323209598803"/>
          <c:y val="5.1537757780277457E-2"/>
          <c:w val="0.48783044391506436"/>
          <c:h val="0.94280209272767967"/>
        </c:manualLayout>
      </c:layout>
      <c:pie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%</c:v>
                </c:pt>
              </c:strCache>
            </c:strRef>
          </c:tx>
          <c:explosion val="12"/>
          <c:dPt>
            <c:idx val="0"/>
            <c:bubble3D val="0"/>
            <c:explosion val="6"/>
          </c:dPt>
          <c:dPt>
            <c:idx val="1"/>
            <c:bubble3D val="0"/>
            <c:explosion val="5"/>
          </c:dPt>
          <c:dPt>
            <c:idx val="2"/>
            <c:bubble3D val="0"/>
            <c:explosion val="9"/>
          </c:dPt>
          <c:dLbls>
            <c:dLbl>
              <c:idx val="0"/>
              <c:layout>
                <c:manualLayout>
                  <c:x val="-9.4850928486486255E-2"/>
                  <c:y val="0.20261437908496741"/>
                </c:manualLayout>
              </c:layout>
              <c:tx>
                <c:rich>
                  <a:bodyPr/>
                  <a:lstStyle/>
                  <a:p>
                    <a:r>
                      <a:rPr lang="ru-RU" sz="1200">
                        <a:latin typeface="Times New Roman" pitchFamily="18" charset="0"/>
                        <a:cs typeface="Times New Roman" pitchFamily="18" charset="0"/>
                      </a:rPr>
                      <a:t>21,2</a:t>
                    </a:r>
                    <a:r>
                      <a:rPr lang="en-US" sz="1200">
                        <a:latin typeface="Times New Roman" pitchFamily="18" charset="0"/>
                        <a:cs typeface="Times New Roman" pitchFamily="18" charset="0"/>
                      </a:rPr>
                      <a:t>%</a:t>
                    </a:r>
                    <a:endParaRPr lang="en-US" sz="1400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"/>
              <c:tx>
                <c:rich>
                  <a:bodyPr/>
                  <a:lstStyle/>
                  <a:p>
                    <a:r>
                      <a:rPr lang="ru-RU" sz="1200">
                        <a:latin typeface="Times New Roman" pitchFamily="18" charset="0"/>
                        <a:cs typeface="Times New Roman" pitchFamily="18" charset="0"/>
                      </a:rPr>
                      <a:t>36,9</a:t>
                    </a:r>
                    <a:r>
                      <a:rPr lang="en-US" sz="1200">
                        <a:latin typeface="Times New Roman" pitchFamily="18" charset="0"/>
                        <a:cs typeface="Times New Roman" pitchFamily="18" charset="0"/>
                      </a:rPr>
                      <a:t>%</a:t>
                    </a:r>
                    <a:endParaRPr lang="en-US" sz="1400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2"/>
              <c:tx>
                <c:rich>
                  <a:bodyPr/>
                  <a:lstStyle/>
                  <a:p>
                    <a:r>
                      <a:rPr lang="en-US" sz="1200">
                        <a:latin typeface="Times New Roman" pitchFamily="18" charset="0"/>
                        <a:cs typeface="Times New Roman" pitchFamily="18" charset="0"/>
                      </a:rPr>
                      <a:t>41,9</a:t>
                    </a:r>
                    <a:r>
                      <a:rPr lang="ru-RU" sz="1200">
                        <a:latin typeface="Times New Roman" pitchFamily="18" charset="0"/>
                        <a:cs typeface="Times New Roman" pitchFamily="18" charset="0"/>
                      </a:rPr>
                      <a:t>%</a:t>
                    </a:r>
                    <a:endParaRPr lang="en-US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</c:dLbl>
            <c:txPr>
              <a:bodyPr/>
              <a:lstStyle/>
              <a:p>
                <a:pPr>
                  <a:defRPr sz="1200">
                    <a:latin typeface="Times New Roman" pitchFamily="18" charset="0"/>
                    <a:cs typeface="Times New Roman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</c:dLbls>
          <c:cat>
            <c:strRef>
              <c:f>Лист1!$A$2:$A$4</c:f>
              <c:strCache>
                <c:ptCount val="3"/>
                <c:pt idx="0">
                  <c:v>Экспорт в другие страны в 2016 г.,%</c:v>
                </c:pt>
                <c:pt idx="1">
                  <c:v>Экспорт в РФ в 2016 г.,%</c:v>
                </c:pt>
                <c:pt idx="2">
                  <c:v>Экспорт в ЛНР в 2016 г.,%</c:v>
                </c:pt>
              </c:strCache>
            </c:strRef>
          </c:cat>
          <c:val>
            <c:numRef>
              <c:f>Лист1!$B$2:$B$4</c:f>
              <c:numCache>
                <c:formatCode>General</c:formatCode>
                <c:ptCount val="3"/>
                <c:pt idx="0">
                  <c:v>21.2</c:v>
                </c:pt>
                <c:pt idx="1">
                  <c:v>36.9</c:v>
                </c:pt>
                <c:pt idx="2">
                  <c:v>41.9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</c:plotArea>
    <c:legend>
      <c:legendPos val="r"/>
      <c:layout>
        <c:manualLayout>
          <c:xMode val="edge"/>
          <c:yMode val="edge"/>
          <c:x val="0.61163362392200971"/>
          <c:y val="8.1572340089595075E-2"/>
          <c:w val="0.38610847236588752"/>
          <c:h val="0.84275918008476569"/>
        </c:manualLayout>
      </c:layout>
      <c:overlay val="0"/>
      <c:txPr>
        <a:bodyPr/>
        <a:lstStyle/>
        <a:p>
          <a:pPr>
            <a:defRPr sz="1200">
              <a:latin typeface="Times New Roman" pitchFamily="18" charset="0"/>
              <a:cs typeface="Times New Roman" pitchFamily="18" charset="0"/>
            </a:defRPr>
          </a:pPr>
          <a:endParaRPr lang="ru-RU"/>
        </a:p>
      </c:txPr>
    </c:legend>
    <c:plotVisOnly val="1"/>
    <c:dispBlanksAs val="zero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25"/>
    </mc:Choice>
    <mc:Fallback>
      <c:style val="25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7423747707212314"/>
          <c:y val="4.3918746457690588E-2"/>
          <c:w val="0.48783044391506414"/>
          <c:h val="0.94280209272767967"/>
        </c:manualLayout>
      </c:layout>
      <c:pie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%</c:v>
                </c:pt>
              </c:strCache>
            </c:strRef>
          </c:tx>
          <c:explosion val="25"/>
          <c:dPt>
            <c:idx val="0"/>
            <c:bubble3D val="0"/>
            <c:explosion val="0"/>
          </c:dPt>
          <c:dPt>
            <c:idx val="1"/>
            <c:bubble3D val="0"/>
            <c:explosion val="15"/>
          </c:dPt>
          <c:dLbls>
            <c:dLbl>
              <c:idx val="0"/>
              <c:tx>
                <c:rich>
                  <a:bodyPr/>
                  <a:lstStyle/>
                  <a:p>
                    <a:r>
                      <a:rPr lang="en-US" sz="1200">
                        <a:latin typeface="Times New Roman" pitchFamily="18" charset="0"/>
                        <a:cs typeface="Times New Roman" pitchFamily="18" charset="0"/>
                      </a:rPr>
                      <a:t>77,7%</a:t>
                    </a:r>
                    <a:endParaRPr lang="en-US" sz="1600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"/>
              <c:layout>
                <c:manualLayout>
                  <c:x val="0.11623764965251093"/>
                  <c:y val="0.2211570428696413"/>
                </c:manualLayout>
              </c:layout>
              <c:tx>
                <c:rich>
                  <a:bodyPr/>
                  <a:lstStyle/>
                  <a:p>
                    <a:r>
                      <a:rPr lang="en-US" sz="1200">
                        <a:latin typeface="Times New Roman" pitchFamily="18" charset="0"/>
                        <a:cs typeface="Times New Roman" pitchFamily="18" charset="0"/>
                      </a:rPr>
                      <a:t>22,3%</a:t>
                    </a:r>
                    <a:endParaRPr lang="en-US" sz="1600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</c:dLbl>
            <c:txPr>
              <a:bodyPr/>
              <a:lstStyle/>
              <a:p>
                <a:pPr>
                  <a:defRPr sz="1200">
                    <a:latin typeface="Times New Roman" pitchFamily="18" charset="0"/>
                    <a:cs typeface="Times New Roman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</c:dLbls>
          <c:cat>
            <c:strRef>
              <c:f>Лист1!$A$2:$A$3</c:f>
              <c:strCache>
                <c:ptCount val="2"/>
                <c:pt idx="0">
                  <c:v>Поток импорта товаров в 2016 г.,%</c:v>
                </c:pt>
                <c:pt idx="1">
                  <c:v>Поток экспорта товаров в 2016 г.,%</c:v>
                </c:pt>
              </c:strCache>
            </c:strRef>
          </c:cat>
          <c:val>
            <c:numRef>
              <c:f>Лист1!$B$2:$B$3</c:f>
              <c:numCache>
                <c:formatCode>General</c:formatCode>
                <c:ptCount val="2"/>
                <c:pt idx="0">
                  <c:v>77.7</c:v>
                </c:pt>
                <c:pt idx="1">
                  <c:v>22.3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</c:plotArea>
    <c:legend>
      <c:legendPos val="r"/>
      <c:layout>
        <c:manualLayout>
          <c:xMode val="edge"/>
          <c:yMode val="edge"/>
          <c:x val="0.64976197717774564"/>
          <c:y val="0.22311663903680595"/>
          <c:w val="0.34750558484798627"/>
          <c:h val="0.50462629671291059"/>
        </c:manualLayout>
      </c:layout>
      <c:overlay val="0"/>
      <c:txPr>
        <a:bodyPr/>
        <a:lstStyle/>
        <a:p>
          <a:pPr>
            <a:defRPr sz="1200">
              <a:latin typeface="Times New Roman" pitchFamily="18" charset="0"/>
              <a:cs typeface="Times New Roman" pitchFamily="18" charset="0"/>
            </a:defRPr>
          </a:pPr>
          <a:endParaRPr lang="ru-RU"/>
        </a:p>
      </c:txPr>
    </c:legend>
    <c:plotVisOnly val="1"/>
    <c:dispBlanksAs val="zero"/>
    <c:showDLblsOverMax val="0"/>
  </c:chart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25"/>
    </mc:Choice>
    <mc:Fallback>
      <c:style val="25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336077521559805"/>
          <c:y val="5.2040339236006823E-2"/>
          <c:w val="0.48783044391506447"/>
          <c:h val="0.94280209272767967"/>
        </c:manualLayout>
      </c:layout>
      <c:pie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%</c:v>
                </c:pt>
              </c:strCache>
            </c:strRef>
          </c:tx>
          <c:explosion val="12"/>
          <c:dPt>
            <c:idx val="0"/>
            <c:bubble3D val="0"/>
            <c:explosion val="19"/>
          </c:dPt>
          <c:dPt>
            <c:idx val="1"/>
            <c:bubble3D val="0"/>
            <c:explosion val="5"/>
          </c:dPt>
          <c:dPt>
            <c:idx val="2"/>
            <c:bubble3D val="0"/>
            <c:explosion val="16"/>
          </c:dPt>
          <c:dLbls>
            <c:dLbl>
              <c:idx val="0"/>
              <c:layout>
                <c:manualLayout>
                  <c:x val="1.9176134031331095E-2"/>
                  <c:y val="0.39514378856316695"/>
                </c:manualLayout>
              </c:layout>
              <c:tx>
                <c:rich>
                  <a:bodyPr/>
                  <a:lstStyle/>
                  <a:p>
                    <a:r>
                      <a:rPr lang="ru-RU" sz="1200">
                        <a:latin typeface="Times New Roman" pitchFamily="18" charset="0"/>
                        <a:cs typeface="Times New Roman" pitchFamily="18" charset="0"/>
                      </a:rPr>
                      <a:t>87,5</a:t>
                    </a:r>
                    <a:r>
                      <a:rPr lang="en-US" sz="1200">
                        <a:latin typeface="Times New Roman" pitchFamily="18" charset="0"/>
                        <a:cs typeface="Times New Roman" pitchFamily="18" charset="0"/>
                      </a:rPr>
                      <a:t>%</a:t>
                    </a:r>
                    <a:endParaRPr lang="en-US" sz="1400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"/>
              <c:layout>
                <c:manualLayout>
                  <c:x val="3.9949850018747658E-2"/>
                  <c:y val="-0.86823529411764711"/>
                </c:manualLayout>
              </c:layout>
              <c:tx>
                <c:rich>
                  <a:bodyPr/>
                  <a:lstStyle/>
                  <a:p>
                    <a:r>
                      <a:rPr lang="ru-RU" sz="1200">
                        <a:latin typeface="Times New Roman" pitchFamily="18" charset="0"/>
                        <a:cs typeface="Times New Roman" pitchFamily="18" charset="0"/>
                      </a:rPr>
                      <a:t>5,8</a:t>
                    </a:r>
                    <a:r>
                      <a:rPr lang="en-US" sz="1200">
                        <a:latin typeface="Times New Roman" pitchFamily="18" charset="0"/>
                        <a:cs typeface="Times New Roman" pitchFamily="18" charset="0"/>
                      </a:rPr>
                      <a:t>%</a:t>
                    </a:r>
                    <a:endParaRPr lang="en-US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2"/>
              <c:layout>
                <c:manualLayout>
                  <c:x val="4.7077240344956882E-2"/>
                  <c:y val="4.324965261695226E-2"/>
                </c:manualLayout>
              </c:layout>
              <c:tx>
                <c:rich>
                  <a:bodyPr/>
                  <a:lstStyle/>
                  <a:p>
                    <a:r>
                      <a:rPr lang="ru-RU" sz="1200">
                        <a:latin typeface="Times New Roman" pitchFamily="18" charset="0"/>
                        <a:cs typeface="Times New Roman" pitchFamily="18" charset="0"/>
                      </a:rPr>
                      <a:t>6,7%</a:t>
                    </a:r>
                    <a:endParaRPr lang="en-US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</c:dLbl>
            <c:txPr>
              <a:bodyPr/>
              <a:lstStyle/>
              <a:p>
                <a:pPr>
                  <a:defRPr sz="1200">
                    <a:latin typeface="Times New Roman" pitchFamily="18" charset="0"/>
                    <a:cs typeface="Times New Roman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</c:dLbls>
          <c:cat>
            <c:strRef>
              <c:f>Лист1!$A$2:$A$4</c:f>
              <c:strCache>
                <c:ptCount val="3"/>
                <c:pt idx="0">
                  <c:v>Экспорт в другие страны в 2017 г.,%</c:v>
                </c:pt>
                <c:pt idx="1">
                  <c:v>Экспорт в РФ в 2017 г.,%</c:v>
                </c:pt>
                <c:pt idx="2">
                  <c:v>Экспорт в ЛНР в 2017 г.,%</c:v>
                </c:pt>
              </c:strCache>
            </c:strRef>
          </c:cat>
          <c:val>
            <c:numRef>
              <c:f>Лист1!$B$2:$B$4</c:f>
              <c:numCache>
                <c:formatCode>General</c:formatCode>
                <c:ptCount val="3"/>
                <c:pt idx="0">
                  <c:v>5.8</c:v>
                </c:pt>
                <c:pt idx="1">
                  <c:v>87.5</c:v>
                </c:pt>
                <c:pt idx="2">
                  <c:v>6.7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</c:plotArea>
    <c:legend>
      <c:legendPos val="r"/>
      <c:layout>
        <c:manualLayout>
          <c:xMode val="edge"/>
          <c:yMode val="edge"/>
          <c:x val="0.54615743344581946"/>
          <c:y val="8.1572340089595047E-2"/>
          <c:w val="0.4517902154827102"/>
          <c:h val="0.84275918008476569"/>
        </c:manualLayout>
      </c:layout>
      <c:overlay val="0"/>
      <c:txPr>
        <a:bodyPr/>
        <a:lstStyle/>
        <a:p>
          <a:pPr>
            <a:defRPr sz="1200">
              <a:latin typeface="Times New Roman" pitchFamily="18" charset="0"/>
              <a:cs typeface="Times New Roman" pitchFamily="18" charset="0"/>
            </a:defRPr>
          </a:pPr>
          <a:endParaRPr lang="ru-RU"/>
        </a:p>
      </c:txPr>
    </c:legend>
    <c:plotVisOnly val="1"/>
    <c:dispBlanksAs val="zero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1573</Words>
  <Characters>9660</Characters>
  <Application>Microsoft Office Word</Application>
  <DocSecurity>0</DocSecurity>
  <Lines>439</Lines>
  <Paragraphs>312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10921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мой</cp:lastModifiedBy>
  <cp:revision>2</cp:revision>
  <dcterms:created xsi:type="dcterms:W3CDTF">2020-05-13T09:02:00Z</dcterms:created>
  <dcterms:modified xsi:type="dcterms:W3CDTF">2020-05-13T09:02:00Z</dcterms:modified>
</cp:coreProperties>
</file>