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27C7" w:rsidRPr="006C65A8" w:rsidRDefault="00B327C7" w:rsidP="00813524">
      <w:pPr>
        <w:pStyle w:val="rvps26"/>
        <w:shd w:val="clear" w:color="auto" w:fill="FFFFFF"/>
        <w:suppressAutoHyphens/>
        <w:spacing w:before="0" w:beforeAutospacing="0" w:after="0" w:afterAutospacing="0"/>
      </w:pPr>
      <w:r w:rsidRPr="006C65A8">
        <w:rPr>
          <w:rStyle w:val="rvts52"/>
          <w:b/>
          <w:bCs/>
        </w:rPr>
        <w:t>УДК</w:t>
      </w:r>
      <w:r w:rsidR="00F765E0" w:rsidRPr="006C65A8">
        <w:rPr>
          <w:rStyle w:val="rvts52"/>
          <w:b/>
          <w:bCs/>
        </w:rPr>
        <w:t xml:space="preserve"> 331.556.2, 332.132 </w:t>
      </w:r>
      <w:r w:rsidRPr="006C65A8">
        <w:rPr>
          <w:rStyle w:val="rvts52"/>
          <w:b/>
          <w:bCs/>
        </w:rPr>
        <w:t>/ББК</w:t>
      </w:r>
      <w:r w:rsidR="00F765E0" w:rsidRPr="006C65A8">
        <w:rPr>
          <w:rStyle w:val="rvts52"/>
          <w:b/>
          <w:bCs/>
        </w:rPr>
        <w:t xml:space="preserve"> 65.04</w:t>
      </w:r>
    </w:p>
    <w:p w:rsidR="00B327C7" w:rsidRPr="006C65A8" w:rsidRDefault="00295ACF" w:rsidP="00813524">
      <w:pPr>
        <w:pStyle w:val="rvps34"/>
        <w:shd w:val="clear" w:color="auto" w:fill="FFFFFF"/>
        <w:suppressAutoHyphens/>
        <w:spacing w:before="0" w:beforeAutospacing="0" w:after="0" w:afterAutospacing="0"/>
        <w:ind w:firstLine="709"/>
        <w:jc w:val="right"/>
      </w:pPr>
      <w:proofErr w:type="spellStart"/>
      <w:r w:rsidRPr="006C65A8">
        <w:rPr>
          <w:rStyle w:val="rvts52"/>
          <w:b/>
          <w:bCs/>
        </w:rPr>
        <w:t>Ангелова</w:t>
      </w:r>
      <w:proofErr w:type="spellEnd"/>
      <w:r w:rsidRPr="006C65A8">
        <w:rPr>
          <w:rStyle w:val="rvts52"/>
          <w:b/>
          <w:bCs/>
        </w:rPr>
        <w:t xml:space="preserve"> О.Ю.</w:t>
      </w:r>
    </w:p>
    <w:p w:rsidR="00B327C7" w:rsidRPr="006C65A8" w:rsidRDefault="000D3E48" w:rsidP="00813524">
      <w:pPr>
        <w:pStyle w:val="rvps33"/>
        <w:shd w:val="clear" w:color="auto" w:fill="FFFFFF"/>
        <w:suppressAutoHyphens/>
        <w:spacing w:before="0" w:beforeAutospacing="0" w:after="0" w:afterAutospacing="0"/>
        <w:jc w:val="center"/>
      </w:pPr>
      <w:r w:rsidRPr="006C65A8">
        <w:rPr>
          <w:rStyle w:val="rvts52"/>
          <w:b/>
          <w:bCs/>
        </w:rPr>
        <w:t>«</w:t>
      </w:r>
      <w:r w:rsidR="00295ACF" w:rsidRPr="006C65A8">
        <w:rPr>
          <w:rStyle w:val="rvts52"/>
          <w:b/>
          <w:bCs/>
        </w:rPr>
        <w:t>РЕВЕРС ТАЛАНТОВ</w:t>
      </w:r>
      <w:r w:rsidR="00553846" w:rsidRPr="006C65A8">
        <w:rPr>
          <w:rStyle w:val="rvts52"/>
          <w:b/>
          <w:bCs/>
        </w:rPr>
        <w:t xml:space="preserve">» КАК РЕЗЕРВ </w:t>
      </w:r>
      <w:r w:rsidRPr="006C65A8">
        <w:rPr>
          <w:rStyle w:val="rvts52"/>
          <w:b/>
          <w:bCs/>
        </w:rPr>
        <w:t xml:space="preserve">ПОВЫШЕНИЯ </w:t>
      </w:r>
      <w:r w:rsidR="00553846" w:rsidRPr="006C65A8">
        <w:rPr>
          <w:rStyle w:val="rvts52"/>
          <w:b/>
          <w:bCs/>
        </w:rPr>
        <w:t>КОНКУРЕНТОСПОСОБНОСТИ РЕГИОНА</w:t>
      </w:r>
      <w:r w:rsidR="006B1E4C" w:rsidRPr="006C65A8">
        <w:rPr>
          <w:rStyle w:val="af2"/>
          <w:b/>
          <w:bCs/>
        </w:rPr>
        <w:footnoteReference w:id="1"/>
      </w:r>
    </w:p>
    <w:p w:rsidR="00B57129" w:rsidRPr="006C65A8" w:rsidRDefault="00B57129" w:rsidP="00813524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327C7" w:rsidRPr="006C65A8" w:rsidRDefault="00B327C7" w:rsidP="00813524">
      <w:pPr>
        <w:pStyle w:val="rvps26"/>
        <w:shd w:val="clear" w:color="auto" w:fill="FFFFFF"/>
        <w:suppressAutoHyphens/>
        <w:spacing w:before="0" w:beforeAutospacing="0" w:after="0" w:afterAutospacing="0"/>
        <w:ind w:firstLine="709"/>
        <w:jc w:val="both"/>
        <w:rPr>
          <w:rStyle w:val="rvts54"/>
          <w:i/>
          <w:iCs/>
        </w:rPr>
      </w:pPr>
      <w:r w:rsidRPr="006C65A8">
        <w:rPr>
          <w:rStyle w:val="rvts52"/>
          <w:b/>
          <w:bCs/>
        </w:rPr>
        <w:t>Аннотация</w:t>
      </w:r>
      <w:r w:rsidR="000D3E48" w:rsidRPr="006C65A8">
        <w:rPr>
          <w:rStyle w:val="rvts52"/>
          <w:b/>
          <w:bCs/>
        </w:rPr>
        <w:t>:</w:t>
      </w:r>
      <w:r w:rsidRPr="006C65A8">
        <w:rPr>
          <w:rStyle w:val="rvts52"/>
          <w:b/>
          <w:bCs/>
        </w:rPr>
        <w:t xml:space="preserve"> </w:t>
      </w:r>
      <w:r w:rsidR="000D3E48" w:rsidRPr="006C65A8">
        <w:rPr>
          <w:rStyle w:val="rvts54"/>
          <w:i/>
          <w:iCs/>
        </w:rPr>
        <w:t>В статье анализируется роль человеческ</w:t>
      </w:r>
      <w:r w:rsidR="00B17A7D" w:rsidRPr="006C65A8">
        <w:rPr>
          <w:rStyle w:val="rvts54"/>
          <w:i/>
          <w:iCs/>
        </w:rPr>
        <w:t>ого</w:t>
      </w:r>
      <w:r w:rsidR="000D3E48" w:rsidRPr="006C65A8">
        <w:rPr>
          <w:rStyle w:val="rvts54"/>
          <w:i/>
          <w:iCs/>
        </w:rPr>
        <w:t xml:space="preserve"> капитала в формировании конкурентоспособности региона. Рассматривается межрегиональная миграция одаренной молодежи, реализующей свою образовательную стратегию, ориентированную на эффективную самореализацию, и оценивается влияние этого явления на уровень территориальной конкурентоспособности. Приводится набор инструментов, способных обеспечить «реверс талантов»</w:t>
      </w:r>
      <w:r w:rsidRPr="006C65A8">
        <w:rPr>
          <w:rStyle w:val="rvts54"/>
          <w:i/>
          <w:iCs/>
        </w:rPr>
        <w:t>.</w:t>
      </w:r>
    </w:p>
    <w:p w:rsidR="00B57129" w:rsidRPr="006C65A8" w:rsidRDefault="00B327C7" w:rsidP="00B27B68">
      <w:pPr>
        <w:pStyle w:val="rvps26"/>
        <w:shd w:val="clear" w:color="auto" w:fill="FFFFFF"/>
        <w:suppressAutoHyphens/>
        <w:spacing w:before="0" w:beforeAutospacing="0" w:after="0" w:afterAutospacing="0"/>
        <w:ind w:firstLine="709"/>
        <w:jc w:val="both"/>
        <w:rPr>
          <w:rStyle w:val="rvts54"/>
          <w:i/>
          <w:iCs/>
        </w:rPr>
      </w:pPr>
      <w:r w:rsidRPr="006C65A8">
        <w:rPr>
          <w:rStyle w:val="rvts52"/>
          <w:b/>
          <w:bCs/>
        </w:rPr>
        <w:t>Ключевые слова</w:t>
      </w:r>
      <w:r w:rsidR="000D3E48" w:rsidRPr="006C65A8">
        <w:rPr>
          <w:rStyle w:val="rvts52"/>
          <w:b/>
          <w:bCs/>
        </w:rPr>
        <w:t>:</w:t>
      </w:r>
      <w:r w:rsidR="00B57129" w:rsidRPr="006C65A8">
        <w:rPr>
          <w:rStyle w:val="rvts52"/>
          <w:b/>
          <w:bCs/>
        </w:rPr>
        <w:t xml:space="preserve"> </w:t>
      </w:r>
      <w:r w:rsidR="000D3E48" w:rsidRPr="006C65A8">
        <w:rPr>
          <w:rStyle w:val="rvts54"/>
          <w:i/>
          <w:iCs/>
        </w:rPr>
        <w:t>региональная конкурентоспособность, одаренность, талант, социально-экономическая модель поведения, реверс талантов</w:t>
      </w:r>
    </w:p>
    <w:p w:rsidR="00B27B68" w:rsidRPr="006C65A8" w:rsidRDefault="00B27B68" w:rsidP="00B27B68">
      <w:pPr>
        <w:pStyle w:val="rvps26"/>
        <w:shd w:val="clear" w:color="auto" w:fill="FFFFFF"/>
        <w:suppressAutoHyphens/>
        <w:spacing w:before="0" w:beforeAutospacing="0" w:after="0" w:afterAutospacing="0"/>
        <w:ind w:firstLine="709"/>
        <w:jc w:val="both"/>
      </w:pPr>
    </w:p>
    <w:p w:rsidR="00396A09" w:rsidRPr="006C65A8" w:rsidRDefault="000B6BF3" w:rsidP="00813524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</w:pP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Для </w:t>
      </w:r>
      <w:r w:rsidR="00343CAF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России</w:t>
      </w: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343CAF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имеющей значительный географический</w:t>
      </w: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охват, актуальной является </w:t>
      </w:r>
      <w:r w:rsidR="00F65E22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проблема конкуренто</w:t>
      </w:r>
      <w:r w:rsidR="00F41768">
        <w:rPr>
          <w:rFonts w:ascii="Times New Roman" w:hAnsi="Times New Roman" w:cs="Times New Roman"/>
          <w:sz w:val="24"/>
          <w:szCs w:val="24"/>
          <w:shd w:val="clear" w:color="auto" w:fill="FFFFFF"/>
        </w:rPr>
        <w:t>способности отдельных регионов</w:t>
      </w:r>
      <w:r w:rsidR="00F65E22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0C5D98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96A09"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На сегодняшний день не разработано общепринятой трактовки термина «</w:t>
      </w:r>
      <w:r w:rsidR="000C5D98"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к</w:t>
      </w:r>
      <w:r w:rsidR="00396A09"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онкурентоспособность», в различных российских и зарубежных источниках можно найти около 30 различных определений. </w:t>
      </w:r>
      <w:r w:rsidR="005C23CA"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С</w:t>
      </w:r>
      <w:r w:rsidR="00396A09"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уществуют </w:t>
      </w:r>
      <w:r w:rsidR="005C23CA"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и </w:t>
      </w:r>
      <w:r w:rsidR="00396A09"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разные подходы к </w:t>
      </w:r>
      <w:r w:rsidR="005C23CA"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понятию </w:t>
      </w:r>
      <w:r w:rsidR="00396A09"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территориальной конкурентоспособности – с одной стороны, это способность региона увеличивать свою долю на рынках страны и мира, создавая и предлагая конкурентоспособные товары, с другой – эффективность использования различных видов ресурсов. </w:t>
      </w:r>
    </w:p>
    <w:p w:rsidR="00813524" w:rsidRPr="006C65A8" w:rsidRDefault="00D9093B" w:rsidP="00813524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</w:pPr>
      <w:r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В трактовке </w:t>
      </w:r>
      <w:r w:rsidR="003F777A"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Международного форума по развитию менеджмента</w:t>
      </w:r>
      <w:r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 </w:t>
      </w:r>
      <w:r w:rsidR="00E42D5D"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региональная конкурентоспособность определяется 4 группами факторов, которые представлены на рис</w:t>
      </w:r>
      <w:r w:rsidR="00021F5B"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.</w:t>
      </w:r>
      <w:r w:rsidR="00E42D5D"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 1</w:t>
      </w:r>
      <w:r w:rsidR="00021F5B"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. </w:t>
      </w:r>
    </w:p>
    <w:p w:rsidR="00813524" w:rsidRPr="006C65A8" w:rsidRDefault="00813524" w:rsidP="00813524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</w:pPr>
    </w:p>
    <w:p w:rsidR="00813524" w:rsidRPr="006C65A8" w:rsidRDefault="00813524" w:rsidP="00813524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</w:pPr>
      <w:r w:rsidRPr="006C65A8">
        <w:rPr>
          <w:rFonts w:ascii="Times New Roman" w:eastAsia="Times New Roman" w:hAnsi="Times New Roman" w:cs="Times New Roman"/>
          <w:noProof/>
          <w:kern w:val="1"/>
          <w:sz w:val="24"/>
          <w:szCs w:val="24"/>
          <w:lang w:eastAsia="ru-RU"/>
        </w:rPr>
        <w:drawing>
          <wp:inline distT="0" distB="0" distL="0" distR="0" wp14:anchorId="7B61525F" wp14:editId="5FA1FC86">
            <wp:extent cx="5430741" cy="3188473"/>
            <wp:effectExtent l="0" t="0" r="0" b="12065"/>
            <wp:docPr id="1" name="Схема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813524" w:rsidRPr="006C65A8" w:rsidRDefault="00813524" w:rsidP="00813524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</w:pPr>
      <w:r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Рис.1 Факторы конкурентоспособности территории (адаптированы автором с уровня страны на уровень региона, по материалам МФМ) [4]</w:t>
      </w:r>
    </w:p>
    <w:p w:rsidR="00813524" w:rsidRPr="006C65A8" w:rsidRDefault="00813524" w:rsidP="00813524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</w:pPr>
    </w:p>
    <w:p w:rsidR="00E42D5D" w:rsidRPr="00EA6401" w:rsidRDefault="00021F5B" w:rsidP="00813524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Российская методология по определению индекса конкурентоспособности регионов, разработанная консорциумом </w:t>
      </w:r>
      <w:proofErr w:type="spellStart"/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Леонтьевский</w:t>
      </w:r>
      <w:proofErr w:type="spellEnd"/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центр – </w:t>
      </w: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VA</w:t>
      </w: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Group</w:t>
      </w: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[</w:t>
      </w:r>
      <w:r w:rsidR="00F70AA4" w:rsidRPr="006C65A8">
        <w:t>2]</w:t>
      </w: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базируется на интегрально-методическом подходе AV </w:t>
      </w:r>
      <w:proofErr w:type="spellStart"/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Galaxy</w:t>
      </w:r>
      <w:proofErr w:type="spellEnd"/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чьей базовой идеей является участие конкретного региона в борьбе за позиции в межрегиональной и глобальной конкуренции полюсов роста. При этом </w:t>
      </w: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анализируются следующие семь ключевых </w:t>
      </w:r>
      <w:r w:rsidRPr="00EA6401">
        <w:rPr>
          <w:rFonts w:ascii="Times New Roman" w:hAnsi="Times New Roman" w:cs="Times New Roman"/>
          <w:sz w:val="24"/>
          <w:szCs w:val="24"/>
          <w:shd w:val="clear" w:color="auto" w:fill="FFFFFF"/>
        </w:rPr>
        <w:t>направлений: рынки (с точки зрения размера и экономических параметров), государственные, частные и общественные институты, человеческий капитал, инновации и информация, природные ресурсы (в том числе в фокусе устойчивого развития), реальный капитал и финансы</w:t>
      </w:r>
      <w:r w:rsidRPr="00EA6401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7869CB" w:rsidRPr="006C65A8" w:rsidRDefault="00EA6401" w:rsidP="00813524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Особенностью</w:t>
      </w:r>
      <w:r w:rsidR="00C1152B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B3EF6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методик оценки конкурентоспособности региона </w:t>
      </w:r>
      <w:r w:rsidR="00C1152B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является то, что, в отличии от предприятий или товар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ов</w:t>
      </w:r>
      <w:r w:rsidR="00C1152B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, чьи характеристики, определяющие уровень конкурентоспособности, достаточно быстро могут быть изменены и, при необходимости, скор</w:t>
      </w:r>
      <w:r w:rsidR="000D662A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р</w:t>
      </w:r>
      <w:r w:rsidR="00C1152B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ектированы, </w:t>
      </w:r>
      <w:r w:rsidR="001D3F59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значительная часть ресурсов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региона</w:t>
      </w:r>
      <w:r w:rsidR="001D3F59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– природные ресурсы, полезные ископаемые, объекты инфраструктуры – достаточно стабильн</w:t>
      </w:r>
      <w:r w:rsidR="003B3EF6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ы</w:t>
      </w:r>
      <w:r w:rsidR="001D3F59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среднесрочной перспективе</w:t>
      </w:r>
      <w:r w:rsidR="00C57FB9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не мо</w:t>
      </w:r>
      <w:r w:rsidR="00870494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гут</w:t>
      </w:r>
      <w:r w:rsidR="00C57FB9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быть </w:t>
      </w:r>
      <w:r w:rsidR="003B3EF6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одномоментно </w:t>
      </w:r>
      <w:r w:rsidR="00C57FB9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воспроизведен</w:t>
      </w:r>
      <w:r w:rsidR="00870494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ы</w:t>
      </w:r>
      <w:r w:rsidR="00C57FB9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 другой территории</w:t>
      </w:r>
      <w:r w:rsidR="001D3F59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Другая часть, например, человеческий капитал – может меняться, но только под воздействием целенаправленной государственной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 социальной </w:t>
      </w:r>
      <w:r w:rsidR="001D3F59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политики.</w:t>
      </w:r>
      <w:r w:rsidR="00C57FB9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Именно этот вид ресурс</w:t>
      </w:r>
      <w:r w:rsidR="003B3EF6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ов</w:t>
      </w:r>
      <w:r w:rsidR="00C57FB9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мы проанализируем в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данной </w:t>
      </w:r>
      <w:r w:rsidR="00C57FB9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статье.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7869CB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Современная </w:t>
      </w:r>
      <w:r w:rsidR="003B3EF6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цифровая э</w:t>
      </w:r>
      <w:r w:rsidR="007869CB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кономика</w:t>
      </w:r>
      <w:r w:rsidR="007F6C92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7869CB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формирует спрос на энергичных молодых людей с высокими интеллектуальными и творческими способностями. </w:t>
      </w:r>
      <w:r w:rsidR="007F6C92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То есть сегодня можно рассматривать одаренность как одно из основных слагаемых трудовых ресурсов</w:t>
      </w:r>
      <w:r w:rsidR="00870494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обеспечивающее </w:t>
      </w:r>
      <w:r w:rsidR="003B3EF6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том числе и </w:t>
      </w:r>
      <w:r w:rsidR="00870494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конкурентоспособность территории</w:t>
      </w:r>
      <w:r w:rsidR="007F6C92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</w:p>
    <w:p w:rsidR="00870494" w:rsidRPr="006C65A8" w:rsidRDefault="00870494" w:rsidP="00813524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Одной из </w:t>
      </w:r>
      <w:r w:rsidR="00EA640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значимых </w:t>
      </w: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проблем является «утечка талантов» из регионов. Несомненно, территориальные перемещения человеческого капитала необходимы – они выравнивают рынок труда, обеспечивая качественное и количественное соответствие между спросом и предложением внутри страны, а с точки зрения отдельного индивида - обеспечивают достижение личных целей, так как каждый человек, естественно, стремится к обеспечению для себя лучших жизненных условий. По исследованиям фонда «Общественное мнение» наблюдается отрицательная корреляция между возрастом и стремлением изменить место жительства</w:t>
      </w:r>
      <w:r w:rsidR="001735CF" w:rsidRPr="006C65A8">
        <w:rPr>
          <w:rStyle w:val="af2"/>
          <w:rFonts w:ascii="Times New Roman" w:hAnsi="Times New Roman" w:cs="Times New Roman"/>
          <w:sz w:val="24"/>
          <w:szCs w:val="24"/>
          <w:shd w:val="clear" w:color="auto" w:fill="FFFFFF"/>
        </w:rPr>
        <w:footnoteReference w:id="2"/>
      </w: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, наиболее мобильной является молодежь, а в рамках этой возрастной группы – одаренная молодежь</w:t>
      </w:r>
      <w:r w:rsidR="00606BAF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которой, в силу своих личностных и когнитивных особенностей легче осуществить </w:t>
      </w:r>
      <w:proofErr w:type="spellStart"/>
      <w:r w:rsidR="00606BAF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релокацию</w:t>
      </w:r>
      <w:proofErr w:type="spellEnd"/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Отток одаренной молодежи несет значительные потери для региона-донора – снижается качество человеческого капитала, </w:t>
      </w:r>
      <w:r w:rsidR="001B4758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что отражается и на текущей конкурентоспособности, и на перспективной. При этом, по данным исследования ФОМ, </w:t>
      </w:r>
      <w:r w:rsidR="002C04F0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наиболее «уязвимыми» с точки зрения потери человеческого капитала, являются крупные и средние города </w:t>
      </w:r>
      <w:r w:rsidR="00DA2D5A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 населением от 50 тысяч до 1 миллиона жителей </w:t>
      </w:r>
      <w:r w:rsidR="002C04F0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(см. Таблицу 1)</w:t>
      </w:r>
    </w:p>
    <w:p w:rsidR="00021F5B" w:rsidRPr="006C65A8" w:rsidRDefault="00021F5B" w:rsidP="00813524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2C04F0" w:rsidRPr="006C65A8" w:rsidRDefault="002C04F0" w:rsidP="00813524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Таблица 1</w:t>
      </w:r>
      <w:r w:rsidR="00021F5B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– Результаты опроса</w:t>
      </w:r>
      <w:r w:rsidR="00EA640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молодых россиян, </w:t>
      </w:r>
      <w:r w:rsidR="00021F5B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ответ</w:t>
      </w:r>
      <w:r w:rsidR="00EA6401">
        <w:rPr>
          <w:rFonts w:ascii="Times New Roman" w:hAnsi="Times New Roman" w:cs="Times New Roman"/>
          <w:sz w:val="24"/>
          <w:szCs w:val="24"/>
          <w:shd w:val="clear" w:color="auto" w:fill="FFFFFF"/>
        </w:rPr>
        <w:t>ы</w:t>
      </w:r>
      <w:r w:rsidR="00021F5B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 вопрос «</w:t>
      </w: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Хотели бы Вы переехать в другой населенный пункт?</w:t>
      </w:r>
      <w:r w:rsidR="00021F5B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»</w:t>
      </w: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, в</w:t>
      </w:r>
      <w:r w:rsidR="001735CF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% от </w:t>
      </w:r>
      <w:r w:rsidR="00DA2D5A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числа респондентов</w:t>
      </w:r>
    </w:p>
    <w:tbl>
      <w:tblPr>
        <w:tblStyle w:val="ab"/>
        <w:tblW w:w="0" w:type="auto"/>
        <w:jc w:val="center"/>
        <w:tblLook w:val="04A0" w:firstRow="1" w:lastRow="0" w:firstColumn="1" w:lastColumn="0" w:noHBand="0" w:noVBand="1"/>
      </w:tblPr>
      <w:tblGrid>
        <w:gridCol w:w="3515"/>
        <w:gridCol w:w="1426"/>
        <w:gridCol w:w="1562"/>
        <w:gridCol w:w="1501"/>
        <w:gridCol w:w="1506"/>
      </w:tblGrid>
      <w:tr w:rsidR="00EA6401" w:rsidRPr="006C65A8" w:rsidTr="00EA6401">
        <w:trPr>
          <w:jc w:val="center"/>
        </w:trPr>
        <w:tc>
          <w:tcPr>
            <w:tcW w:w="3515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Текущее место жительства</w:t>
            </w:r>
          </w:p>
        </w:tc>
        <w:tc>
          <w:tcPr>
            <w:tcW w:w="1426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Нет</w:t>
            </w:r>
          </w:p>
        </w:tc>
        <w:tc>
          <w:tcPr>
            <w:tcW w:w="1562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В пределах своего региона</w:t>
            </w:r>
          </w:p>
        </w:tc>
        <w:tc>
          <w:tcPr>
            <w:tcW w:w="1501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В другой регион РФ</w:t>
            </w:r>
          </w:p>
        </w:tc>
        <w:tc>
          <w:tcPr>
            <w:tcW w:w="1506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В другую страну</w:t>
            </w:r>
          </w:p>
        </w:tc>
      </w:tr>
      <w:tr w:rsidR="00EA6401" w:rsidRPr="006C65A8" w:rsidTr="00EA6401">
        <w:trPr>
          <w:jc w:val="center"/>
        </w:trPr>
        <w:tc>
          <w:tcPr>
            <w:tcW w:w="3515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Москва</w:t>
            </w:r>
          </w:p>
        </w:tc>
        <w:tc>
          <w:tcPr>
            <w:tcW w:w="1426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71</w:t>
            </w:r>
          </w:p>
        </w:tc>
        <w:tc>
          <w:tcPr>
            <w:tcW w:w="1562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4</w:t>
            </w:r>
          </w:p>
        </w:tc>
        <w:tc>
          <w:tcPr>
            <w:tcW w:w="1501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8</w:t>
            </w:r>
          </w:p>
        </w:tc>
        <w:tc>
          <w:tcPr>
            <w:tcW w:w="1506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13</w:t>
            </w:r>
          </w:p>
        </w:tc>
      </w:tr>
      <w:tr w:rsidR="00EA6401" w:rsidRPr="006C65A8" w:rsidTr="00EA6401">
        <w:trPr>
          <w:jc w:val="center"/>
        </w:trPr>
        <w:tc>
          <w:tcPr>
            <w:tcW w:w="3515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Города</w:t>
            </w:r>
            <w:r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с населением более 1 млн.</w:t>
            </w:r>
          </w:p>
        </w:tc>
        <w:tc>
          <w:tcPr>
            <w:tcW w:w="1426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70</w:t>
            </w:r>
          </w:p>
        </w:tc>
        <w:tc>
          <w:tcPr>
            <w:tcW w:w="1562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5</w:t>
            </w:r>
          </w:p>
        </w:tc>
        <w:tc>
          <w:tcPr>
            <w:tcW w:w="1501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9</w:t>
            </w:r>
          </w:p>
        </w:tc>
        <w:tc>
          <w:tcPr>
            <w:tcW w:w="1506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12</w:t>
            </w:r>
          </w:p>
        </w:tc>
      </w:tr>
      <w:tr w:rsidR="00EA6401" w:rsidRPr="006C65A8" w:rsidTr="00EA6401">
        <w:trPr>
          <w:jc w:val="center"/>
        </w:trPr>
        <w:tc>
          <w:tcPr>
            <w:tcW w:w="3515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Города с населением от 250 тыс. до 1 млн.</w:t>
            </w:r>
          </w:p>
        </w:tc>
        <w:tc>
          <w:tcPr>
            <w:tcW w:w="1426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61</w:t>
            </w:r>
          </w:p>
        </w:tc>
        <w:tc>
          <w:tcPr>
            <w:tcW w:w="1562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6</w:t>
            </w:r>
          </w:p>
        </w:tc>
        <w:tc>
          <w:tcPr>
            <w:tcW w:w="1501" w:type="dxa"/>
            <w:shd w:val="clear" w:color="auto" w:fill="D9D9D9" w:themeFill="background1" w:themeFillShade="D9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22</w:t>
            </w:r>
          </w:p>
        </w:tc>
        <w:tc>
          <w:tcPr>
            <w:tcW w:w="1506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8</w:t>
            </w:r>
          </w:p>
        </w:tc>
      </w:tr>
      <w:tr w:rsidR="00EA6401" w:rsidRPr="006C65A8" w:rsidTr="00EA6401">
        <w:trPr>
          <w:jc w:val="center"/>
        </w:trPr>
        <w:tc>
          <w:tcPr>
            <w:tcW w:w="3515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Города с населением от 50 тыс. до 250</w:t>
            </w:r>
          </w:p>
        </w:tc>
        <w:tc>
          <w:tcPr>
            <w:tcW w:w="1426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49</w:t>
            </w:r>
          </w:p>
        </w:tc>
        <w:tc>
          <w:tcPr>
            <w:tcW w:w="1562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14</w:t>
            </w:r>
          </w:p>
        </w:tc>
        <w:tc>
          <w:tcPr>
            <w:tcW w:w="1501" w:type="dxa"/>
            <w:shd w:val="clear" w:color="auto" w:fill="D9D9D9" w:themeFill="background1" w:themeFillShade="D9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25</w:t>
            </w:r>
          </w:p>
        </w:tc>
        <w:tc>
          <w:tcPr>
            <w:tcW w:w="1506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9</w:t>
            </w:r>
          </w:p>
        </w:tc>
      </w:tr>
      <w:tr w:rsidR="00EA6401" w:rsidRPr="006C65A8" w:rsidTr="00EA6401">
        <w:trPr>
          <w:jc w:val="center"/>
        </w:trPr>
        <w:tc>
          <w:tcPr>
            <w:tcW w:w="3515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Города с населением до 50 тыс., ПГТ</w:t>
            </w:r>
          </w:p>
        </w:tc>
        <w:tc>
          <w:tcPr>
            <w:tcW w:w="1426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52</w:t>
            </w:r>
          </w:p>
        </w:tc>
        <w:tc>
          <w:tcPr>
            <w:tcW w:w="1562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21</w:t>
            </w:r>
          </w:p>
        </w:tc>
        <w:tc>
          <w:tcPr>
            <w:tcW w:w="1501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16</w:t>
            </w:r>
          </w:p>
        </w:tc>
        <w:tc>
          <w:tcPr>
            <w:tcW w:w="1506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5</w:t>
            </w:r>
          </w:p>
        </w:tc>
      </w:tr>
      <w:tr w:rsidR="00EA6401" w:rsidRPr="006C65A8" w:rsidTr="00EA6401">
        <w:trPr>
          <w:jc w:val="center"/>
        </w:trPr>
        <w:tc>
          <w:tcPr>
            <w:tcW w:w="3515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Села</w:t>
            </w:r>
          </w:p>
        </w:tc>
        <w:tc>
          <w:tcPr>
            <w:tcW w:w="1426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64</w:t>
            </w:r>
          </w:p>
        </w:tc>
        <w:tc>
          <w:tcPr>
            <w:tcW w:w="1562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12</w:t>
            </w:r>
          </w:p>
        </w:tc>
        <w:tc>
          <w:tcPr>
            <w:tcW w:w="1501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15</w:t>
            </w:r>
          </w:p>
        </w:tc>
        <w:tc>
          <w:tcPr>
            <w:tcW w:w="1506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4</w:t>
            </w:r>
          </w:p>
        </w:tc>
      </w:tr>
      <w:tr w:rsidR="00EA6401" w:rsidRPr="006C65A8" w:rsidTr="00EA6401">
        <w:trPr>
          <w:jc w:val="center"/>
        </w:trPr>
        <w:tc>
          <w:tcPr>
            <w:tcW w:w="3515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В целом по России</w:t>
            </w:r>
          </w:p>
        </w:tc>
        <w:tc>
          <w:tcPr>
            <w:tcW w:w="1426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60</w:t>
            </w:r>
          </w:p>
        </w:tc>
        <w:tc>
          <w:tcPr>
            <w:tcW w:w="1562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11</w:t>
            </w:r>
          </w:p>
        </w:tc>
        <w:tc>
          <w:tcPr>
            <w:tcW w:w="1501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16</w:t>
            </w:r>
          </w:p>
        </w:tc>
        <w:tc>
          <w:tcPr>
            <w:tcW w:w="1506" w:type="dxa"/>
            <w:vAlign w:val="center"/>
          </w:tcPr>
          <w:p w:rsidR="00EA6401" w:rsidRPr="006C65A8" w:rsidRDefault="00EA6401" w:rsidP="00EA6401">
            <w:pPr>
              <w:widowControl w:val="0"/>
              <w:suppressAutoHyphens/>
              <w:jc w:val="center"/>
              <w:rPr>
                <w:rFonts w:ascii="Arial" w:hAnsi="Arial" w:cs="Arial"/>
                <w:sz w:val="18"/>
                <w:szCs w:val="18"/>
                <w:shd w:val="clear" w:color="auto" w:fill="FFFFFF"/>
              </w:rPr>
            </w:pPr>
            <w:r w:rsidRPr="006C65A8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8</w:t>
            </w:r>
          </w:p>
        </w:tc>
      </w:tr>
    </w:tbl>
    <w:p w:rsidR="00021F5B" w:rsidRPr="006C65A8" w:rsidRDefault="00021F5B" w:rsidP="00813524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0E6887" w:rsidRPr="006C65A8" w:rsidRDefault="00606BAF" w:rsidP="00813524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Пиковые значения молодежной межрегиональной миграции приходятся на годы получения высшего и профессионального образования. </w:t>
      </w:r>
      <w:r w:rsidR="00E267CB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Причем цел</w:t>
      </w:r>
      <w:r w:rsidR="003B3EF6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евыми регионами</w:t>
      </w:r>
      <w:r w:rsidR="00E267CB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являются крупные города, университетские центры. </w:t>
      </w:r>
      <w:r w:rsidR="003403A1">
        <w:rPr>
          <w:rFonts w:ascii="Times New Roman" w:hAnsi="Times New Roman" w:cs="Times New Roman"/>
          <w:sz w:val="24"/>
          <w:szCs w:val="24"/>
          <w:shd w:val="clear" w:color="auto" w:fill="FFFFFF"/>
        </w:rPr>
        <w:t>О</w:t>
      </w:r>
      <w:r w:rsidR="0039455A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прос выпускников школ</w:t>
      </w:r>
      <w:r w:rsidR="008D7214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2020 года</w:t>
      </w:r>
      <w:r w:rsidR="005C135A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показал</w:t>
      </w:r>
      <w:r w:rsidR="001735CF" w:rsidRPr="006C65A8">
        <w:rPr>
          <w:rStyle w:val="af2"/>
          <w:rFonts w:ascii="Times New Roman" w:hAnsi="Times New Roman" w:cs="Times New Roman"/>
          <w:sz w:val="24"/>
          <w:szCs w:val="24"/>
          <w:shd w:val="clear" w:color="auto" w:fill="FFFFFF"/>
        </w:rPr>
        <w:footnoteReference w:id="3"/>
      </w:r>
      <w:r w:rsidR="008D7214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, что большинство из них (60%) собираются поступать в вуз в другом городе</w:t>
      </w:r>
      <w:r w:rsidR="007133C9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, и лишь половина их них планируют возвращение в родной регион после завершения обучения</w:t>
      </w:r>
      <w:r w:rsidR="005C135A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[</w:t>
      </w:r>
      <w:r w:rsidR="00F70AA4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1</w:t>
      </w:r>
      <w:r w:rsidR="005C135A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]</w:t>
      </w:r>
      <w:r w:rsidR="008D7214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8D7214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>Среди наиболее популярных городов</w:t>
      </w:r>
      <w:r w:rsidR="007133C9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для обучения в высшей школе называются </w:t>
      </w:r>
      <w:r w:rsidR="008D7214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Москва, Санкт-Петербург, Екатеринбург, Новосибирск и Нижний Новгород</w:t>
      </w:r>
      <w:r w:rsidR="001735CF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1735CF" w:rsidRPr="006C65A8">
        <w:rPr>
          <w:rFonts w:ascii="Times New Roman" w:hAnsi="Times New Roman" w:cs="Times New Roman"/>
          <w:sz w:val="24"/>
          <w:szCs w:val="24"/>
        </w:rPr>
        <w:t>Масштабы</w:t>
      </w:r>
      <w:r w:rsidR="00E267CB" w:rsidRPr="006C65A8">
        <w:rPr>
          <w:rFonts w:ascii="Times New Roman" w:hAnsi="Times New Roman" w:cs="Times New Roman"/>
          <w:sz w:val="24"/>
          <w:szCs w:val="24"/>
        </w:rPr>
        <w:t xml:space="preserve"> мобильности в этом возрасте значительно возросл</w:t>
      </w:r>
      <w:r w:rsidR="001735CF" w:rsidRPr="006C65A8">
        <w:rPr>
          <w:rFonts w:ascii="Times New Roman" w:hAnsi="Times New Roman" w:cs="Times New Roman"/>
          <w:sz w:val="24"/>
          <w:szCs w:val="24"/>
        </w:rPr>
        <w:t>и</w:t>
      </w:r>
      <w:r w:rsidR="00E267CB" w:rsidRPr="006C65A8">
        <w:rPr>
          <w:rFonts w:ascii="Times New Roman" w:hAnsi="Times New Roman" w:cs="Times New Roman"/>
          <w:sz w:val="24"/>
          <w:szCs w:val="24"/>
        </w:rPr>
        <w:t xml:space="preserve"> с введением </w:t>
      </w:r>
      <w:r w:rsidR="003B3EF6" w:rsidRPr="006C65A8">
        <w:rPr>
          <w:rFonts w:ascii="Times New Roman" w:hAnsi="Times New Roman" w:cs="Times New Roman"/>
          <w:sz w:val="24"/>
          <w:szCs w:val="24"/>
        </w:rPr>
        <w:t xml:space="preserve">в России </w:t>
      </w:r>
      <w:r w:rsidR="00E267CB" w:rsidRPr="006C65A8">
        <w:rPr>
          <w:rFonts w:ascii="Times New Roman" w:hAnsi="Times New Roman" w:cs="Times New Roman"/>
          <w:sz w:val="24"/>
          <w:szCs w:val="24"/>
        </w:rPr>
        <w:t>ЕГЭ</w:t>
      </w:r>
      <w:r w:rsidR="007154C0" w:rsidRPr="006C65A8">
        <w:rPr>
          <w:rFonts w:ascii="Times New Roman" w:hAnsi="Times New Roman" w:cs="Times New Roman"/>
          <w:sz w:val="24"/>
          <w:szCs w:val="24"/>
        </w:rPr>
        <w:t>, что показало исследование «</w:t>
      </w:r>
      <w:r w:rsidR="007154C0" w:rsidRPr="006C65A8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Последствия ЕГЭ: мобильность выпускников школ и расходы домохозяйств на образование</w:t>
      </w:r>
      <w:r w:rsidR="007154C0" w:rsidRPr="006C65A8">
        <w:rPr>
          <w:rFonts w:ascii="Times New Roman" w:hAnsi="Times New Roman" w:cs="Times New Roman"/>
          <w:sz w:val="24"/>
          <w:szCs w:val="24"/>
        </w:rPr>
        <w:t>»</w:t>
      </w:r>
      <w:r w:rsidR="001735CF" w:rsidRPr="006C65A8">
        <w:rPr>
          <w:rStyle w:val="af2"/>
          <w:rFonts w:ascii="Times New Roman" w:hAnsi="Times New Roman" w:cs="Times New Roman"/>
          <w:sz w:val="24"/>
          <w:szCs w:val="24"/>
        </w:rPr>
        <w:footnoteReference w:id="4"/>
      </w:r>
      <w:r w:rsidR="007154C0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6B27B0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Кроме того, надо признать, что уезжают именно более одаренные – те, у кого средний балл по результатам единого </w:t>
      </w:r>
      <w:r w:rsidR="00B51B8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государственного </w:t>
      </w:r>
      <w:r w:rsidR="006B27B0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экзамена значительно выше среднего, что подтверждается исследованиями по качеству образования, проводимыми </w:t>
      </w:r>
      <w:proofErr w:type="spellStart"/>
      <w:r w:rsidR="003B3EF6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Мин</w:t>
      </w:r>
      <w:r w:rsidR="00B51B8F">
        <w:rPr>
          <w:rFonts w:ascii="Times New Roman" w:hAnsi="Times New Roman" w:cs="Times New Roman"/>
          <w:sz w:val="24"/>
          <w:szCs w:val="24"/>
          <w:shd w:val="clear" w:color="auto" w:fill="FFFFFF"/>
        </w:rPr>
        <w:t>Обром</w:t>
      </w:r>
      <w:proofErr w:type="spellEnd"/>
      <w:r w:rsidR="003B3EF6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. Одаренная молодежь из небольших городов готова использовать возможности получения качественного образования как социальный лифт.</w:t>
      </w:r>
    </w:p>
    <w:p w:rsidR="00C44E88" w:rsidRPr="006C65A8" w:rsidRDefault="006B27B0" w:rsidP="00813524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Еще один возрастной период, когда одаренные молодые люди часто переезжают в другие регионы – время сразу после завершения учебы в высших учебных заведениях</w:t>
      </w:r>
      <w:r w:rsidR="00C44E88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. Так, исследование [</w:t>
      </w:r>
      <w:r w:rsidR="00F70AA4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3</w:t>
      </w:r>
      <w:r w:rsidR="00C44E88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] продемонстрировало, что количество выехавших выпускников превышает число въехавших для значительной части регионов Поволжского Федерального Округа (ПФО). </w:t>
      </w:r>
      <w:r w:rsidR="00F51557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Удельный вес выпускников, трудоустроенных за пределами «домашнего» региона (в котором находится вуз) изменяется от 14,4 % (Пермский край) до 41,8 % (Республика Чувашия) от числа всех трудоустроенных. </w:t>
      </w:r>
      <w:r w:rsidR="00C44E88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Причину авторы исследования видят в естественном стремлении молодежи выбирать как место приложения своих трудовых усилий и талантов регионы, имеющие большую ресурсную базу и, как следствие, дающие больше возможностей. Причем, для некоторых регионов ПФО основную угрозу по оттоку одаренной молодежи представляет Москва (в силу близкого территориального расположения). </w:t>
      </w:r>
      <w:r w:rsidR="00F51557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Например, Нижегородская область, являясь крупным и достаточно развитым регионом (14 место в рейтинге регионом РФ по результатам 2018 г.</w:t>
      </w:r>
      <w:r w:rsidR="001735CF" w:rsidRPr="006C65A8">
        <w:rPr>
          <w:rStyle w:val="af2"/>
          <w:rFonts w:ascii="Times New Roman" w:hAnsi="Times New Roman" w:cs="Times New Roman"/>
          <w:sz w:val="24"/>
          <w:szCs w:val="24"/>
          <w:shd w:val="clear" w:color="auto" w:fill="FFFFFF"/>
        </w:rPr>
        <w:footnoteReference w:id="5"/>
      </w:r>
      <w:r w:rsidR="00F51557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)</w:t>
      </w:r>
      <w:r w:rsidR="009D7BB0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при общем процент</w:t>
      </w:r>
      <w:r w:rsidR="00DC2FBB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е трудоустроенных выпускников 83,2%, почти четверть из них (22,4%) теряет за счет трудовой миграции, среди регионов-реципиентов лидирует Москва, обгоняя с пятикратным отрывом Санкт-Петербург и более чем десятикратным – Московскую, Владимирскую и Самарскую области. </w:t>
      </w:r>
      <w:r w:rsidR="00675162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Сама же Нижегородская область является центром притяжения для талантливых выпускников вузов из республик Мордовия, Чувашия, Марий Эл, Владимирской и Кировской областей.</w:t>
      </w:r>
      <w:r w:rsidR="009D7BB0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F449E7" w:rsidRPr="006C65A8" w:rsidRDefault="00F449E7" w:rsidP="00813524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Кроме того, сегодня общий рост </w:t>
      </w:r>
      <w:r w:rsidR="00B51B8F">
        <w:rPr>
          <w:rFonts w:ascii="Times New Roman" w:hAnsi="Times New Roman" w:cs="Times New Roman"/>
          <w:sz w:val="24"/>
          <w:szCs w:val="24"/>
          <w:shd w:val="clear" w:color="auto" w:fill="FFFFFF"/>
        </w:rPr>
        <w:t>уровня</w:t>
      </w: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благосостояния и сформировавшееся внутри страны «образовательное неравенство», </w:t>
      </w:r>
      <w:r w:rsidR="006538BC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межшкольная дифференциация, </w:t>
      </w: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обусловленное различиями качества образовательных программ в конкретных школах, позволил сформироваться еще одной возрастной точке, способствующей оттоку одаренной молодежи из регионов. Это – переход в старшую школу, в рамках которого возможно поступление одаренного </w:t>
      </w:r>
      <w:r w:rsidR="00B51B8F">
        <w:rPr>
          <w:rFonts w:ascii="Times New Roman" w:hAnsi="Times New Roman" w:cs="Times New Roman"/>
          <w:sz w:val="24"/>
          <w:szCs w:val="24"/>
          <w:shd w:val="clear" w:color="auto" w:fill="FFFFFF"/>
        </w:rPr>
        <w:t>ребенка</w:t>
      </w: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специализированные учебные заведения, ориентированные на работу с одаренными детьми. В апреле 2020 года </w:t>
      </w:r>
      <w:r w:rsidRPr="006C65A8">
        <w:rPr>
          <w:rFonts w:ascii="Times New Roman" w:eastAsia="Times New Roman" w:hAnsi="Times New Roman" w:cs="Times New Roman"/>
          <w:sz w:val="24"/>
          <w:szCs w:val="24"/>
          <w:lang w:eastAsia="ru-RU"/>
        </w:rPr>
        <w:t>Рейтинговое агентство RAEX (РАЭКС-Аналитика) выпустило очередн</w:t>
      </w:r>
      <w:r w:rsidR="00946B07" w:rsidRPr="006C65A8"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r w:rsidRPr="006C65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рейтинги школ, наиболее эффективно готовящих учащихся к поступлению в вузы, анализируя </w:t>
      </w:r>
      <w:r w:rsidR="00946B07" w:rsidRPr="006C65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приемную кампанию </w:t>
      </w:r>
      <w:r w:rsidRPr="006C65A8">
        <w:rPr>
          <w:rFonts w:ascii="Times New Roman" w:eastAsia="Times New Roman" w:hAnsi="Times New Roman" w:cs="Times New Roman"/>
          <w:sz w:val="24"/>
          <w:szCs w:val="24"/>
          <w:lang w:eastAsia="ru-RU"/>
        </w:rPr>
        <w:t>ТОП-50 университетов России</w:t>
      </w:r>
      <w:r w:rsidR="00F70AA4" w:rsidRPr="006C65A8">
        <w:rPr>
          <w:rStyle w:val="af2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6"/>
      </w:r>
      <w:r w:rsidR="00946B07" w:rsidRPr="006C65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Всего в данный рейтинг попало 69 школ из 19 регионов России, больше половины из них (36) расположено в Москве. Среди рейтинговых школ есть региональные (Югорский физико-математический лицей-интернат, </w:t>
      </w:r>
      <w:proofErr w:type="spellStart"/>
      <w:r w:rsidR="00987BEF" w:rsidRPr="006C65A8">
        <w:rPr>
          <w:rFonts w:ascii="Times New Roman" w:eastAsia="Times New Roman" w:hAnsi="Times New Roman" w:cs="Times New Roman"/>
          <w:sz w:val="24"/>
          <w:szCs w:val="24"/>
          <w:lang w:eastAsia="ru-RU"/>
        </w:rPr>
        <w:t>Элистинский</w:t>
      </w:r>
      <w:proofErr w:type="spellEnd"/>
      <w:r w:rsidR="00987BEF" w:rsidRPr="006C65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лицей и др.</w:t>
      </w:r>
      <w:r w:rsidR="00946B07" w:rsidRPr="006C65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), ориентированные на развитие </w:t>
      </w:r>
      <w:r w:rsidR="00987BEF" w:rsidRPr="006C65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обучение </w:t>
      </w:r>
      <w:r w:rsidR="00946B07" w:rsidRPr="006C65A8">
        <w:rPr>
          <w:rFonts w:ascii="Times New Roman" w:eastAsia="Times New Roman" w:hAnsi="Times New Roman" w:cs="Times New Roman"/>
          <w:sz w:val="24"/>
          <w:szCs w:val="24"/>
          <w:lang w:eastAsia="ru-RU"/>
        </w:rPr>
        <w:t>одаренных школьников своего региона, но есть и образовательные учреждения</w:t>
      </w:r>
      <w:r w:rsidR="00987BEF" w:rsidRPr="006C65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(СУНЦ МГУ, СУНЦ НГУ, университетская гимназия МГУ им. </w:t>
      </w:r>
      <w:proofErr w:type="spellStart"/>
      <w:r w:rsidR="00987BEF" w:rsidRPr="006C65A8">
        <w:rPr>
          <w:rFonts w:ascii="Times New Roman" w:eastAsia="Times New Roman" w:hAnsi="Times New Roman" w:cs="Times New Roman"/>
          <w:sz w:val="24"/>
          <w:szCs w:val="24"/>
          <w:lang w:eastAsia="ru-RU"/>
        </w:rPr>
        <w:t>М.В.Ломоносова</w:t>
      </w:r>
      <w:proofErr w:type="spellEnd"/>
      <w:r w:rsidR="00946B07" w:rsidRPr="006C65A8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987BEF" w:rsidRPr="006C65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лицей НИУ ВШЭ и др.),</w:t>
      </w:r>
      <w:r w:rsidR="00946B07" w:rsidRPr="006C65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87BEF" w:rsidRPr="006C65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нацеленные на прием в 10 класс школьников, продемонстрировавших особые успехи, со всей страны. </w:t>
      </w:r>
    </w:p>
    <w:p w:rsidR="006538BC" w:rsidRPr="006C65A8" w:rsidRDefault="006538BC" w:rsidP="00813524">
      <w:pPr>
        <w:pStyle w:val="af"/>
        <w:spacing w:before="0" w:beforeAutospacing="0" w:after="0" w:afterAutospacing="0"/>
        <w:ind w:firstLine="709"/>
        <w:jc w:val="both"/>
      </w:pPr>
      <w:r w:rsidRPr="006C65A8">
        <w:t xml:space="preserve">Что же можно предпринять на региональном уровне, чтобы снизить отток одаренной молодежи из регионов, включить «реверс талантов»? Во-первых, необходимо поднимать качество образования на всех уровнях, ведь именно </w:t>
      </w:r>
      <w:r w:rsidR="00F86B9B" w:rsidRPr="006C65A8">
        <w:t xml:space="preserve">невозможность получить образование </w:t>
      </w:r>
      <w:r w:rsidR="00B51B8F">
        <w:t>требуемого качества</w:t>
      </w:r>
      <w:r w:rsidRPr="006C65A8">
        <w:t xml:space="preserve"> вынуждает одаренных молодых людей выбирать для продолжения образова</w:t>
      </w:r>
      <w:r w:rsidR="00635E41">
        <w:t>тельной траектории</w:t>
      </w:r>
      <w:r w:rsidRPr="006C65A8">
        <w:t xml:space="preserve"> другие регионы</w:t>
      </w:r>
      <w:r w:rsidR="00F86B9B" w:rsidRPr="006C65A8">
        <w:t xml:space="preserve">. Во-вторых, целесообразно разработать на </w:t>
      </w:r>
      <w:r w:rsidR="00F86B9B" w:rsidRPr="006C65A8">
        <w:lastRenderedPageBreak/>
        <w:t xml:space="preserve">уровне региона программу по выявлению и поддержке одаренной молодежи, в том числе и формы стипендиальной поддержки при получении образования, востребованного на рынке труда </w:t>
      </w:r>
      <w:r w:rsidR="00635E41">
        <w:t xml:space="preserve">своего </w:t>
      </w:r>
      <w:r w:rsidR="00F86B9B" w:rsidRPr="006C65A8">
        <w:t>региона</w:t>
      </w:r>
      <w:r w:rsidR="00307649">
        <w:t xml:space="preserve">. </w:t>
      </w:r>
      <w:r w:rsidR="00635E41">
        <w:t>Д</w:t>
      </w:r>
      <w:r w:rsidR="00F86B9B" w:rsidRPr="006C65A8">
        <w:t xml:space="preserve">ля </w:t>
      </w:r>
      <w:r w:rsidR="00635E41">
        <w:t>этого</w:t>
      </w:r>
      <w:r w:rsidR="00F86B9B" w:rsidRPr="006C65A8">
        <w:t xml:space="preserve"> можно разрабатывать для талантливых школьников</w:t>
      </w:r>
      <w:r w:rsidR="00FD280C" w:rsidRPr="006C65A8">
        <w:t xml:space="preserve"> и студентов</w:t>
      </w:r>
      <w:r w:rsidR="00F86B9B" w:rsidRPr="006C65A8">
        <w:t xml:space="preserve"> индивидуальны</w:t>
      </w:r>
      <w:r w:rsidR="00635E41">
        <w:t>е</w:t>
      </w:r>
      <w:r w:rsidR="00F86B9B" w:rsidRPr="006C65A8">
        <w:t xml:space="preserve"> образовательны</w:t>
      </w:r>
      <w:r w:rsidR="00635E41">
        <w:t>е</w:t>
      </w:r>
      <w:r w:rsidR="00F86B9B" w:rsidRPr="006C65A8">
        <w:t xml:space="preserve"> маршрут</w:t>
      </w:r>
      <w:r w:rsidR="00635E41">
        <w:t>ы</w:t>
      </w:r>
      <w:r w:rsidR="00F86B9B" w:rsidRPr="006C65A8">
        <w:t>, ориентированны</w:t>
      </w:r>
      <w:r w:rsidR="00635E41">
        <w:t>е</w:t>
      </w:r>
      <w:r w:rsidR="00F86B9B" w:rsidRPr="006C65A8">
        <w:t xml:space="preserve"> на способности конкретного ученика. Инструментом, нацеленным на реализацию «реверса талантов» может стать раннее вовлечение одаренной молодежи в практическую проектную деятельность в регионе. Например, проведение конкурсов проектов </w:t>
      </w:r>
      <w:r w:rsidR="00307649">
        <w:t>(</w:t>
      </w:r>
      <w:r w:rsidR="00FD280C" w:rsidRPr="006C65A8">
        <w:t>по развитию территории региона или в контекстах больших вызовов, стоящих пред регионом и страной в целом</w:t>
      </w:r>
      <w:r w:rsidR="00307649">
        <w:t>)</w:t>
      </w:r>
      <w:r w:rsidR="00FD280C" w:rsidRPr="006C65A8">
        <w:t xml:space="preserve"> д</w:t>
      </w:r>
      <w:r w:rsidR="00F86B9B" w:rsidRPr="006C65A8">
        <w:t xml:space="preserve">ля старшеклассников и студентов, с предоставлением победителям возможности реализовать задуманное. Успешная реализация проектов станет своеобразным якорем для возвращения одаренной молодежи в «домашний» регион, в том числе и после завершения обучения. </w:t>
      </w:r>
      <w:r w:rsidR="00045866" w:rsidRPr="006C65A8">
        <w:t xml:space="preserve">Сохранение одаренной молодежи в регионе позволит повысить качество трудовых ресурсов и, тем самым, повысить </w:t>
      </w:r>
      <w:r w:rsidR="00635E41">
        <w:t>актуальную и перспективную кон</w:t>
      </w:r>
      <w:r w:rsidR="00045866" w:rsidRPr="006C65A8">
        <w:t>куре</w:t>
      </w:r>
      <w:r w:rsidR="00363855" w:rsidRPr="006C65A8">
        <w:t>н</w:t>
      </w:r>
      <w:r w:rsidR="00045866" w:rsidRPr="006C65A8">
        <w:t>тоспособность региона.</w:t>
      </w:r>
      <w:r w:rsidR="00F86B9B" w:rsidRPr="006C65A8">
        <w:t xml:space="preserve"> </w:t>
      </w:r>
    </w:p>
    <w:p w:rsidR="007F4598" w:rsidRPr="006C65A8" w:rsidRDefault="007F4598" w:rsidP="00813524">
      <w:pPr>
        <w:pStyle w:val="af"/>
        <w:spacing w:before="0" w:beforeAutospacing="0" w:after="0" w:afterAutospacing="0"/>
        <w:ind w:firstLine="709"/>
        <w:jc w:val="both"/>
      </w:pPr>
    </w:p>
    <w:p w:rsidR="007F4598" w:rsidRPr="006C65A8" w:rsidRDefault="007F4598" w:rsidP="00813524">
      <w:pPr>
        <w:suppressAutoHyphens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C65A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Список литературы </w:t>
      </w:r>
    </w:p>
    <w:p w:rsidR="001735CF" w:rsidRPr="006C65A8" w:rsidRDefault="001735CF" w:rsidP="00813524">
      <w:pPr>
        <w:pStyle w:val="a4"/>
        <w:numPr>
          <w:ilvl w:val="0"/>
          <w:numId w:val="20"/>
        </w:numPr>
        <w:suppressAutoHyphens/>
        <w:spacing w:after="0" w:line="240" w:lineRule="auto"/>
        <w:ind w:left="714" w:hanging="357"/>
        <w:jc w:val="both"/>
        <w:rPr>
          <w:rFonts w:ascii="Times New Roman" w:hAnsi="Times New Roman" w:cs="Times New Roman"/>
          <w:caps/>
          <w:sz w:val="24"/>
          <w:szCs w:val="24"/>
          <w:shd w:val="clear" w:color="auto" w:fill="FFFFFF"/>
        </w:rPr>
      </w:pPr>
      <w:proofErr w:type="spellStart"/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Питухин</w:t>
      </w:r>
      <w:proofErr w:type="spellEnd"/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Е.А., Семенов А.А. Анализ межрегиональной мобильности выпускников школ при поступлении в высшие учебные заведения // Университетское управление: практика и анализ</w:t>
      </w:r>
      <w:r w:rsidRPr="006C65A8">
        <w:rPr>
          <w:rFonts w:ascii="Times New Roman" w:hAnsi="Times New Roman" w:cs="Times New Roman"/>
          <w:caps/>
          <w:sz w:val="24"/>
          <w:szCs w:val="24"/>
          <w:shd w:val="clear" w:color="auto" w:fill="FFFFFF"/>
        </w:rPr>
        <w:t>, 2011, № 3(73), с. 82-89</w:t>
      </w:r>
    </w:p>
    <w:p w:rsidR="00861936" w:rsidRPr="006C65A8" w:rsidRDefault="00861936" w:rsidP="00813524">
      <w:pPr>
        <w:pStyle w:val="a4"/>
        <w:numPr>
          <w:ilvl w:val="0"/>
          <w:numId w:val="20"/>
        </w:numPr>
        <w:suppressAutoHyphens/>
        <w:spacing w:after="0" w:line="240" w:lineRule="auto"/>
        <w:ind w:left="714" w:hanging="357"/>
        <w:jc w:val="both"/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  <w:shd w:val="clear" w:color="auto" w:fill="FFFFFF"/>
        </w:rPr>
      </w:pPr>
      <w:r w:rsidRPr="006C65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Рейтинг конкурентоспособности регионов России [электронный ресурс], </w:t>
      </w:r>
      <w:r w:rsidRPr="006C65A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URL</w:t>
      </w:r>
      <w:r w:rsidRPr="006C65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hyperlink r:id="rId13" w:history="1">
        <w:r w:rsidRPr="006C65A8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http://lc-av.ru/wp-content/uploads/2019/11/AV_RCI_2019_beta.pdf</w:t>
        </w:r>
      </w:hyperlink>
      <w:r w:rsidRPr="006C65A8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  <w:shd w:val="clear" w:color="auto" w:fill="FFFFFF"/>
        </w:rPr>
        <w:t>, (дата обращения 03.05.2020)</w:t>
      </w:r>
    </w:p>
    <w:p w:rsidR="001735CF" w:rsidRPr="006C65A8" w:rsidRDefault="00F70AA4" w:rsidP="00813524">
      <w:pPr>
        <w:pStyle w:val="a4"/>
        <w:numPr>
          <w:ilvl w:val="0"/>
          <w:numId w:val="20"/>
        </w:numPr>
        <w:suppressAutoHyphens/>
        <w:spacing w:after="0" w:line="240" w:lineRule="auto"/>
        <w:ind w:left="714" w:hanging="357"/>
        <w:jc w:val="both"/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  <w:shd w:val="clear" w:color="auto" w:fill="FFFFFF"/>
        </w:rPr>
      </w:pP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Фадеева И.М., Софронов Д.А. </w:t>
      </w:r>
      <w:r w:rsidR="001735CF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Траектории межрегиональных миграций выпуск</w:t>
      </w:r>
      <w:bookmarkStart w:id="0" w:name="_GoBack"/>
      <w:bookmarkEnd w:id="0"/>
      <w:r w:rsidR="001735CF"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ников вузов Приволжского федерального округа // Известия высших учебных заведений. Поволжский регион. Общественные науки. -2018. - № 1 (45). - С. 108-119. - БОТ 10.21685/2072-3016-2018-1-13</w:t>
      </w:r>
    </w:p>
    <w:p w:rsidR="00861936" w:rsidRPr="006C65A8" w:rsidRDefault="00861936" w:rsidP="00813524">
      <w:pPr>
        <w:pStyle w:val="a4"/>
        <w:numPr>
          <w:ilvl w:val="0"/>
          <w:numId w:val="20"/>
        </w:numPr>
        <w:suppressAutoHyphens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</w:pPr>
      <w:proofErr w:type="spellStart"/>
      <w:r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Швандар</w:t>
      </w:r>
      <w:proofErr w:type="spellEnd"/>
      <w:r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 К. В. Международная конкурентоспособность: трансформация понятия, критерии оценки, практические результаты // Вестн</w:t>
      </w:r>
      <w:r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ик</w:t>
      </w:r>
      <w:r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 Моск</w:t>
      </w:r>
      <w:r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овского</w:t>
      </w:r>
      <w:r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 ун</w:t>
      </w:r>
      <w:r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иверсите</w:t>
      </w:r>
      <w:r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та</w:t>
      </w:r>
      <w:r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, </w:t>
      </w:r>
      <w:r w:rsidRPr="006C65A8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2008. № 2. С. 58</w:t>
      </w:r>
    </w:p>
    <w:p w:rsidR="001735CF" w:rsidRPr="006C65A8" w:rsidRDefault="001735CF" w:rsidP="00813524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F4598" w:rsidRPr="006C65A8" w:rsidRDefault="007F4598" w:rsidP="00813524">
      <w:pPr>
        <w:suppressAutoHyphens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6C65A8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</w:t>
      </w:r>
    </w:p>
    <w:p w:rsidR="007F4598" w:rsidRPr="006C65A8" w:rsidRDefault="007F4598" w:rsidP="00813524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6C65A8">
        <w:rPr>
          <w:rFonts w:ascii="Times New Roman" w:eastAsia="Calibri" w:hAnsi="Times New Roman" w:cs="Times New Roman"/>
          <w:sz w:val="24"/>
          <w:szCs w:val="24"/>
        </w:rPr>
        <w:t>Ангелова</w:t>
      </w:r>
      <w:proofErr w:type="spellEnd"/>
      <w:r w:rsidRPr="006C65A8">
        <w:rPr>
          <w:rFonts w:ascii="Times New Roman" w:eastAsia="Calibri" w:hAnsi="Times New Roman" w:cs="Times New Roman"/>
          <w:sz w:val="24"/>
          <w:szCs w:val="24"/>
        </w:rPr>
        <w:t xml:space="preserve"> Ольга Юрьевна (Россия, </w:t>
      </w:r>
      <w:proofErr w:type="spellStart"/>
      <w:r w:rsidRPr="006C65A8">
        <w:rPr>
          <w:rFonts w:ascii="Times New Roman" w:eastAsia="Calibri" w:hAnsi="Times New Roman" w:cs="Times New Roman"/>
          <w:sz w:val="24"/>
          <w:szCs w:val="24"/>
        </w:rPr>
        <w:t>Н.Новгород</w:t>
      </w:r>
      <w:proofErr w:type="spellEnd"/>
      <w:r w:rsidRPr="006C65A8">
        <w:rPr>
          <w:rFonts w:ascii="Times New Roman" w:eastAsia="Calibri" w:hAnsi="Times New Roman" w:cs="Times New Roman"/>
          <w:sz w:val="24"/>
          <w:szCs w:val="24"/>
        </w:rPr>
        <w:t xml:space="preserve">) – к.э.н., доцент кафедры Информационных технологий и инструментальных методов в экономике Института экономики и предпринимательств, </w:t>
      </w:r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ФГАОУ ВО "Национальный исследовательский Нижегородский государственный университет им. Н.И. Лобачевского" (</w:t>
      </w:r>
      <w:proofErr w:type="spellStart"/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Н.Новгород</w:t>
      </w:r>
      <w:proofErr w:type="spellEnd"/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пр. Гагарина, 23, </w:t>
      </w:r>
      <w:proofErr w:type="spellStart"/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itime</w:t>
      </w:r>
      <w:proofErr w:type="spellEnd"/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@</w:t>
      </w:r>
      <w:proofErr w:type="spellStart"/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iee</w:t>
      </w:r>
      <w:proofErr w:type="spellEnd"/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proofErr w:type="spellStart"/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unn</w:t>
      </w:r>
      <w:proofErr w:type="spellEnd"/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proofErr w:type="spellStart"/>
      <w:r w:rsidRPr="006C65A8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ru</w:t>
      </w:r>
      <w:proofErr w:type="spellEnd"/>
      <w:r w:rsidRPr="006C65A8">
        <w:rPr>
          <w:rFonts w:ascii="Times New Roman" w:eastAsia="Calibri" w:hAnsi="Times New Roman" w:cs="Times New Roman"/>
          <w:sz w:val="24"/>
          <w:szCs w:val="24"/>
        </w:rPr>
        <w:t>)</w:t>
      </w:r>
    </w:p>
    <w:p w:rsidR="007F4598" w:rsidRPr="006C65A8" w:rsidRDefault="007F4598" w:rsidP="00813524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F4598" w:rsidRPr="006C65A8" w:rsidRDefault="007F4598" w:rsidP="00813524">
      <w:pPr>
        <w:suppressAutoHyphens/>
        <w:spacing w:after="0" w:line="240" w:lineRule="auto"/>
        <w:ind w:firstLine="709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  <w:proofErr w:type="spellStart"/>
      <w:r w:rsidRPr="006C65A8">
        <w:rPr>
          <w:rFonts w:ascii="Times New Roman" w:eastAsia="Calibri" w:hAnsi="Times New Roman" w:cs="Times New Roman"/>
          <w:b/>
          <w:sz w:val="24"/>
          <w:szCs w:val="24"/>
          <w:lang w:val="en-US"/>
        </w:rPr>
        <w:t>Angelova</w:t>
      </w:r>
      <w:proofErr w:type="spellEnd"/>
      <w:r w:rsidRPr="006C65A8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6C65A8">
        <w:rPr>
          <w:rFonts w:ascii="Times New Roman" w:eastAsia="Calibri" w:hAnsi="Times New Roman" w:cs="Times New Roman"/>
          <w:b/>
          <w:sz w:val="24"/>
          <w:szCs w:val="24"/>
          <w:lang w:val="en-US"/>
        </w:rPr>
        <w:t>Olga</w:t>
      </w:r>
    </w:p>
    <w:p w:rsidR="007F4598" w:rsidRPr="006C65A8" w:rsidRDefault="00BC6BB2" w:rsidP="00813524">
      <w:pPr>
        <w:suppressAutoHyphens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6C65A8">
        <w:rPr>
          <w:rFonts w:ascii="Times New Roman" w:eastAsia="Calibri" w:hAnsi="Times New Roman" w:cs="Times New Roman"/>
          <w:b/>
          <w:sz w:val="24"/>
          <w:szCs w:val="24"/>
          <w:lang w:val="en-US"/>
        </w:rPr>
        <w:t>“REVERSE OF TALENTS” AS A RESERVE FOR INCREASING THE REGIONAL COMPETITIVENESS</w:t>
      </w:r>
      <w:r w:rsidRPr="006C65A8">
        <w:rPr>
          <w:rStyle w:val="af2"/>
          <w:rFonts w:ascii="Times New Roman" w:eastAsia="Calibri" w:hAnsi="Times New Roman" w:cs="Times New Roman"/>
          <w:b/>
          <w:sz w:val="24"/>
          <w:szCs w:val="24"/>
          <w:vertAlign w:val="baseline"/>
          <w:lang w:val="en-US"/>
        </w:rPr>
        <w:t xml:space="preserve"> </w:t>
      </w:r>
      <w:r w:rsidR="00AB26A6" w:rsidRPr="006C65A8">
        <w:rPr>
          <w:rStyle w:val="af2"/>
          <w:rFonts w:ascii="Times New Roman" w:eastAsia="Calibri" w:hAnsi="Times New Roman" w:cs="Times New Roman"/>
          <w:b/>
          <w:sz w:val="24"/>
          <w:szCs w:val="24"/>
        </w:rPr>
        <w:footnoteReference w:id="7"/>
      </w:r>
    </w:p>
    <w:p w:rsidR="007F4598" w:rsidRPr="006C65A8" w:rsidRDefault="007F4598" w:rsidP="00813524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F4598" w:rsidRPr="006C65A8" w:rsidRDefault="00A01257" w:rsidP="00813524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6C65A8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Abstract: </w:t>
      </w:r>
      <w:r w:rsidRPr="006C65A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article analyzes the role of human capital in the formation of regional competitiveness. The interregional migration of gifted youth, which implements its educational strategy, focused on effective self-realization, </w:t>
      </w:r>
      <w:proofErr w:type="gramStart"/>
      <w:r w:rsidRPr="006C65A8">
        <w:rPr>
          <w:rFonts w:ascii="Times New Roman" w:eastAsia="Calibri" w:hAnsi="Times New Roman" w:cs="Times New Roman"/>
          <w:sz w:val="24"/>
          <w:szCs w:val="24"/>
          <w:lang w:val="en-US"/>
        </w:rPr>
        <w:t>is examined</w:t>
      </w:r>
      <w:proofErr w:type="gramEnd"/>
      <w:r w:rsidRPr="006C65A8">
        <w:rPr>
          <w:rFonts w:ascii="Times New Roman" w:eastAsia="Calibri" w:hAnsi="Times New Roman" w:cs="Times New Roman"/>
          <w:sz w:val="24"/>
          <w:szCs w:val="24"/>
          <w:lang w:val="en-US"/>
        </w:rPr>
        <w:t>, and the impact of this phenomenon on the level of territorial competitiveness is evaluated.</w:t>
      </w:r>
      <w:r w:rsidR="00141B37" w:rsidRPr="006C65A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The article contains a set of tools that can provide «reverse of talents»</w:t>
      </w:r>
    </w:p>
    <w:p w:rsidR="00B27B68" w:rsidRPr="006C65A8" w:rsidRDefault="009F2A29" w:rsidP="00141B37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  <w:lang w:val="en-US"/>
        </w:rPr>
      </w:pPr>
      <w:r w:rsidRPr="006C65A8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Key words: </w:t>
      </w:r>
      <w:r w:rsidR="00B27B68" w:rsidRPr="006C65A8">
        <w:rPr>
          <w:rFonts w:ascii="Times New Roman" w:hAnsi="Times New Roman" w:cs="Times New Roman"/>
          <w:sz w:val="24"/>
          <w:szCs w:val="24"/>
          <w:lang w:val="en-US"/>
        </w:rPr>
        <w:t>Regional competitiveness, giftedness, talent, socio-economic behavior model, reverse of talent</w:t>
      </w:r>
    </w:p>
    <w:p w:rsidR="009F2A29" w:rsidRPr="006C65A8" w:rsidRDefault="009F2A29" w:rsidP="00141B37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7F4598" w:rsidRPr="006C65A8" w:rsidRDefault="007F4598" w:rsidP="00813524">
      <w:pPr>
        <w:suppressAutoHyphens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C65A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</w:t>
      </w:r>
      <w:r w:rsidRPr="006C65A8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6C65A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литературы</w:t>
      </w:r>
      <w:r w:rsidRPr="006C65A8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6C65A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</w:t>
      </w:r>
      <w:r w:rsidRPr="006C65A8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6C65A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английском</w:t>
      </w:r>
      <w:r w:rsidRPr="006C65A8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6C65A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языке</w:t>
      </w:r>
    </w:p>
    <w:p w:rsidR="00141B37" w:rsidRPr="006C65A8" w:rsidRDefault="00141B37" w:rsidP="00141B37">
      <w:pPr>
        <w:pStyle w:val="a4"/>
        <w:numPr>
          <w:ilvl w:val="0"/>
          <w:numId w:val="22"/>
        </w:num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6C65A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>Pitukhin</w:t>
      </w:r>
      <w:proofErr w:type="spellEnd"/>
      <w:r w:rsidRPr="006C65A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E.A., Semenov A.A. Analysis of interregional mobility of school graduates upon admission to higher education institutions // University Management</w:t>
      </w:r>
      <w:r w:rsidR="0017664A" w:rsidRPr="006C65A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practice and analysis, 2011, № 3(73), pp.82-89</w:t>
      </w:r>
    </w:p>
    <w:p w:rsidR="0017664A" w:rsidRPr="006C65A8" w:rsidRDefault="0017664A" w:rsidP="00141B37">
      <w:pPr>
        <w:pStyle w:val="a4"/>
        <w:numPr>
          <w:ilvl w:val="0"/>
          <w:numId w:val="22"/>
        </w:numPr>
        <w:suppressAutoHyphens/>
        <w:spacing w:after="0" w:line="240" w:lineRule="auto"/>
        <w:rPr>
          <w:rStyle w:val="a3"/>
          <w:rFonts w:ascii="Times New Roman" w:eastAsia="Times New Roman" w:hAnsi="Times New Roman" w:cs="Times New Roman"/>
          <w:color w:val="auto"/>
          <w:sz w:val="24"/>
          <w:szCs w:val="24"/>
          <w:u w:val="none"/>
          <w:lang w:val="en-US" w:eastAsia="ru-RU"/>
        </w:rPr>
      </w:pPr>
      <w:r w:rsidRPr="006C65A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Competitiveness rating of Russian regions [electronic resource], URL </w:t>
      </w:r>
      <w:hyperlink r:id="rId14" w:history="1">
        <w:r w:rsidRPr="006C65A8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http://lc-av.ru/wp-content/uploads/2019/11/AV_RCI_2019_beta.pdf</w:t>
        </w:r>
      </w:hyperlink>
      <w:r w:rsidRPr="006C65A8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  <w:shd w:val="clear" w:color="auto" w:fill="FFFFFF"/>
          <w:lang w:val="en-US"/>
        </w:rPr>
        <w:t>,</w:t>
      </w:r>
      <w:r w:rsidRPr="006C65A8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  <w:shd w:val="clear" w:color="auto" w:fill="FFFFFF"/>
          <w:lang w:val="en-US"/>
        </w:rPr>
        <w:t xml:space="preserve"> (accessed 05.05.2020)</w:t>
      </w:r>
    </w:p>
    <w:p w:rsidR="0017664A" w:rsidRPr="006C65A8" w:rsidRDefault="0017664A" w:rsidP="00141B37">
      <w:pPr>
        <w:pStyle w:val="a4"/>
        <w:numPr>
          <w:ilvl w:val="0"/>
          <w:numId w:val="22"/>
        </w:num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6C65A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Fadeeva</w:t>
      </w:r>
      <w:proofErr w:type="spellEnd"/>
      <w:r w:rsidRPr="006C65A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I.M., </w:t>
      </w:r>
      <w:proofErr w:type="spellStart"/>
      <w:r w:rsidRPr="006C65A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Sofronov</w:t>
      </w:r>
      <w:proofErr w:type="spellEnd"/>
      <w:r w:rsidRPr="006C65A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D.A. Trajectories of </w:t>
      </w:r>
      <w:r w:rsidRPr="006C65A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interregional</w:t>
      </w:r>
      <w:r w:rsidRPr="006C65A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migrations of university graduates of Volga Federal District // News of higher educational institutions. Volga region. Social Science. – 2018, </w:t>
      </w:r>
      <w:r w:rsidRPr="006C65A8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Pr="006C65A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1(45), pp.108-119</w:t>
      </w:r>
    </w:p>
    <w:p w:rsidR="0017664A" w:rsidRPr="006C65A8" w:rsidRDefault="0017664A" w:rsidP="00141B37">
      <w:pPr>
        <w:pStyle w:val="a4"/>
        <w:numPr>
          <w:ilvl w:val="0"/>
          <w:numId w:val="22"/>
        </w:num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6C65A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Shvandar</w:t>
      </w:r>
      <w:proofErr w:type="spellEnd"/>
      <w:r w:rsidRPr="006C65A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K.V. International competitiveness: the transformation of the concept, evalu</w:t>
      </w:r>
      <w:r w:rsidR="00EA7A9C" w:rsidRPr="006C65A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</w:t>
      </w:r>
      <w:r w:rsidRPr="006C65A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tion </w:t>
      </w:r>
      <w:r w:rsidR="00EA7A9C" w:rsidRPr="006C65A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criteria, practical results // Moscow </w:t>
      </w:r>
      <w:proofErr w:type="spellStart"/>
      <w:r w:rsidR="00EA7A9C" w:rsidRPr="006C65A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Univercity</w:t>
      </w:r>
      <w:proofErr w:type="spellEnd"/>
      <w:r w:rsidR="00EA7A9C" w:rsidRPr="006C65A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Bulletin, 2008, №2, p.58</w:t>
      </w:r>
      <w:r w:rsidRPr="006C65A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</w:p>
    <w:p w:rsidR="007F4598" w:rsidRPr="006C65A8" w:rsidRDefault="007F4598" w:rsidP="00813524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7F4598" w:rsidRPr="006C65A8" w:rsidRDefault="00C41093" w:rsidP="00813524">
      <w:pPr>
        <w:suppressAutoHyphens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6C65A8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</w:t>
      </w:r>
      <w:r w:rsidR="007F4598" w:rsidRPr="006C65A8">
        <w:rPr>
          <w:rFonts w:ascii="Times New Roman" w:eastAsia="Calibri" w:hAnsi="Times New Roman" w:cs="Times New Roman"/>
          <w:b/>
          <w:sz w:val="24"/>
          <w:szCs w:val="24"/>
        </w:rPr>
        <w:t xml:space="preserve"> на английском языке</w:t>
      </w:r>
    </w:p>
    <w:p w:rsidR="007F4598" w:rsidRPr="006C65A8" w:rsidRDefault="007F4598" w:rsidP="00C57371">
      <w:pPr>
        <w:pStyle w:val="ac"/>
        <w:spacing w:before="0" w:beforeAutospacing="0" w:after="0" w:afterAutospacing="0"/>
        <w:ind w:firstLine="709"/>
        <w:jc w:val="both"/>
        <w:textAlignment w:val="baseline"/>
        <w:rPr>
          <w:lang w:val="en-US"/>
        </w:rPr>
      </w:pPr>
      <w:proofErr w:type="spellStart"/>
      <w:r w:rsidRPr="006C65A8">
        <w:rPr>
          <w:rFonts w:eastAsia="Calibri"/>
          <w:lang w:val="en-US"/>
        </w:rPr>
        <w:t>Angelova</w:t>
      </w:r>
      <w:proofErr w:type="spellEnd"/>
      <w:r w:rsidRPr="006C65A8">
        <w:rPr>
          <w:rFonts w:eastAsia="Calibri"/>
          <w:lang w:val="en-US"/>
        </w:rPr>
        <w:t xml:space="preserve"> Olga (Russia, </w:t>
      </w:r>
      <w:proofErr w:type="spellStart"/>
      <w:r w:rsidRPr="006C65A8">
        <w:rPr>
          <w:rFonts w:eastAsia="Calibri"/>
          <w:lang w:val="en-US"/>
        </w:rPr>
        <w:t>N.Novgorod</w:t>
      </w:r>
      <w:proofErr w:type="spellEnd"/>
      <w:r w:rsidRPr="006C65A8">
        <w:rPr>
          <w:rFonts w:eastAsia="Calibri"/>
          <w:lang w:val="en-US"/>
        </w:rPr>
        <w:t xml:space="preserve">) </w:t>
      </w:r>
      <w:r w:rsidR="00C57371" w:rsidRPr="006C65A8">
        <w:rPr>
          <w:rFonts w:eastAsia="Calibri"/>
          <w:lang w:val="en-US"/>
        </w:rPr>
        <w:t xml:space="preserve">– candidate of Economic Science, associate professor, </w:t>
      </w:r>
      <w:proofErr w:type="spellStart"/>
      <w:r w:rsidR="00C57371" w:rsidRPr="006C65A8">
        <w:rPr>
          <w:rFonts w:eastAsia="Calibri"/>
          <w:lang w:val="en-US"/>
        </w:rPr>
        <w:t>Lobachev</w:t>
      </w:r>
      <w:r w:rsidR="00926C83">
        <w:rPr>
          <w:rFonts w:eastAsia="Calibri"/>
          <w:lang w:val="en-US"/>
        </w:rPr>
        <w:t>s</w:t>
      </w:r>
      <w:r w:rsidR="00C57371" w:rsidRPr="006C65A8">
        <w:rPr>
          <w:rFonts w:eastAsia="Calibri"/>
          <w:lang w:val="en-US"/>
        </w:rPr>
        <w:t>ky</w:t>
      </w:r>
      <w:proofErr w:type="spellEnd"/>
      <w:r w:rsidR="00C57371" w:rsidRPr="006C65A8">
        <w:rPr>
          <w:rFonts w:eastAsia="Calibri"/>
          <w:lang w:val="en-US"/>
        </w:rPr>
        <w:t xml:space="preserve"> University (603950</w:t>
      </w:r>
      <w:r w:rsidRPr="006C65A8">
        <w:rPr>
          <w:shd w:val="clear" w:color="auto" w:fill="F5F5F5"/>
          <w:lang w:val="en-US"/>
        </w:rPr>
        <w:t xml:space="preserve">, </w:t>
      </w:r>
      <w:r w:rsidRPr="006C65A8">
        <w:rPr>
          <w:lang w:val="en-US"/>
        </w:rPr>
        <w:t xml:space="preserve">23, Gagarin Avenue, </w:t>
      </w:r>
      <w:proofErr w:type="spellStart"/>
      <w:r w:rsidRPr="006C65A8">
        <w:rPr>
          <w:lang w:val="en-US"/>
        </w:rPr>
        <w:t>Nizhnij</w:t>
      </w:r>
      <w:proofErr w:type="spellEnd"/>
      <w:r w:rsidRPr="006C65A8">
        <w:rPr>
          <w:lang w:val="en-US"/>
        </w:rPr>
        <w:t xml:space="preserve"> Novgorod, Russia, </w:t>
      </w:r>
      <w:r w:rsidRPr="006C65A8">
        <w:rPr>
          <w:shd w:val="clear" w:color="auto" w:fill="FFFFFF"/>
          <w:lang w:val="en-US"/>
        </w:rPr>
        <w:t>itime@iee.unn.ru)</w:t>
      </w:r>
    </w:p>
    <w:sectPr w:rsidR="007F4598" w:rsidRPr="006C65A8" w:rsidSect="00182FDA">
      <w:footerReference w:type="default" r:id="rId1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520D" w:rsidRDefault="002D520D" w:rsidP="005C62B5">
      <w:pPr>
        <w:spacing w:after="0" w:line="240" w:lineRule="auto"/>
      </w:pPr>
      <w:r>
        <w:separator/>
      </w:r>
    </w:p>
  </w:endnote>
  <w:endnote w:type="continuationSeparator" w:id="0">
    <w:p w:rsidR="002D520D" w:rsidRDefault="002D520D" w:rsidP="005C62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60818159"/>
      <w:docPartObj>
        <w:docPartGallery w:val="Page Numbers (Bottom of Page)"/>
        <w:docPartUnique/>
      </w:docPartObj>
    </w:sdtPr>
    <w:sdtEndPr/>
    <w:sdtContent>
      <w:p w:rsidR="002945B9" w:rsidRPr="00426458" w:rsidRDefault="002945B9" w:rsidP="00426458">
        <w:pPr>
          <w:pStyle w:val="a9"/>
          <w:jc w:val="right"/>
        </w:pPr>
        <w:r w:rsidRPr="005C62B5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5C62B5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5C62B5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307649">
          <w:rPr>
            <w:rFonts w:ascii="Times New Roman" w:hAnsi="Times New Roman" w:cs="Times New Roman"/>
            <w:noProof/>
            <w:sz w:val="24"/>
            <w:szCs w:val="24"/>
          </w:rPr>
          <w:t>4</w:t>
        </w:r>
        <w:r w:rsidRPr="005C62B5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520D" w:rsidRDefault="002D520D" w:rsidP="005C62B5">
      <w:pPr>
        <w:spacing w:after="0" w:line="240" w:lineRule="auto"/>
      </w:pPr>
      <w:r>
        <w:separator/>
      </w:r>
    </w:p>
  </w:footnote>
  <w:footnote w:type="continuationSeparator" w:id="0">
    <w:p w:rsidR="002D520D" w:rsidRDefault="002D520D" w:rsidP="005C62B5">
      <w:pPr>
        <w:spacing w:after="0" w:line="240" w:lineRule="auto"/>
      </w:pPr>
      <w:r>
        <w:continuationSeparator/>
      </w:r>
    </w:p>
  </w:footnote>
  <w:footnote w:id="1">
    <w:p w:rsidR="006B1E4C" w:rsidRDefault="006B1E4C">
      <w:pPr>
        <w:pStyle w:val="af0"/>
      </w:pPr>
      <w:r>
        <w:rPr>
          <w:rStyle w:val="af2"/>
        </w:rPr>
        <w:footnoteRef/>
      </w:r>
      <w:r>
        <w:t xml:space="preserve"> </w:t>
      </w:r>
      <w:r w:rsidRPr="00411B08">
        <w:rPr>
          <w:rFonts w:ascii="Times New Roman" w:hAnsi="Times New Roman" w:cs="Times New Roman"/>
        </w:rPr>
        <w:t>Исследование выполнено при финансовой поддержке РФФИ в рамках научного проекта №19-29-07462</w:t>
      </w:r>
    </w:p>
  </w:footnote>
  <w:footnote w:id="2">
    <w:p w:rsidR="001735CF" w:rsidRPr="00F41768" w:rsidRDefault="001735CF">
      <w:pPr>
        <w:pStyle w:val="af0"/>
        <w:rPr>
          <w:rFonts w:ascii="Arial" w:hAnsi="Arial" w:cs="Arial"/>
          <w:sz w:val="18"/>
          <w:szCs w:val="18"/>
        </w:rPr>
      </w:pPr>
      <w:r w:rsidRPr="00F41768">
        <w:rPr>
          <w:rStyle w:val="af2"/>
          <w:rFonts w:ascii="Arial" w:hAnsi="Arial" w:cs="Arial"/>
          <w:sz w:val="18"/>
          <w:szCs w:val="18"/>
        </w:rPr>
        <w:footnoteRef/>
      </w:r>
      <w:r w:rsidRPr="00F41768">
        <w:rPr>
          <w:rFonts w:ascii="Arial" w:hAnsi="Arial" w:cs="Arial"/>
          <w:sz w:val="18"/>
          <w:szCs w:val="18"/>
        </w:rPr>
        <w:t xml:space="preserve"> Сайт фонда «Общественное мнение» [‘электронный ресурс], </w:t>
      </w:r>
      <w:r w:rsidRPr="00F41768">
        <w:rPr>
          <w:rFonts w:ascii="Arial" w:hAnsi="Arial" w:cs="Arial"/>
          <w:sz w:val="18"/>
          <w:szCs w:val="18"/>
          <w:lang w:val="en-US"/>
        </w:rPr>
        <w:t>URL</w:t>
      </w:r>
      <w:r w:rsidRPr="00F41768">
        <w:rPr>
          <w:rFonts w:ascii="Arial" w:hAnsi="Arial" w:cs="Arial"/>
          <w:sz w:val="18"/>
          <w:szCs w:val="18"/>
        </w:rPr>
        <w:t xml:space="preserve">: </w:t>
      </w:r>
      <w:hyperlink r:id="rId1" w:history="1">
        <w:r w:rsidRPr="00F41768">
          <w:rPr>
            <w:rStyle w:val="a3"/>
            <w:rFonts w:ascii="Arial" w:hAnsi="Arial" w:cs="Arial"/>
            <w:color w:val="auto"/>
            <w:sz w:val="18"/>
            <w:szCs w:val="18"/>
            <w:shd w:val="clear" w:color="auto" w:fill="FFFFFF"/>
          </w:rPr>
          <w:t>https://fom.ru/TSennosti/12875</w:t>
        </w:r>
      </w:hyperlink>
      <w:r w:rsidRPr="00F41768">
        <w:rPr>
          <w:rFonts w:ascii="Arial" w:hAnsi="Arial" w:cs="Arial"/>
          <w:sz w:val="18"/>
          <w:szCs w:val="18"/>
          <w:shd w:val="clear" w:color="auto" w:fill="FFFFFF"/>
        </w:rPr>
        <w:t xml:space="preserve"> (дата обращения 2.05.2020)</w:t>
      </w:r>
    </w:p>
  </w:footnote>
  <w:footnote w:id="3">
    <w:p w:rsidR="001735CF" w:rsidRPr="00F41768" w:rsidRDefault="001735CF" w:rsidP="00F41768">
      <w:pPr>
        <w:pStyle w:val="af0"/>
        <w:jc w:val="both"/>
        <w:rPr>
          <w:rFonts w:ascii="Arial" w:hAnsi="Arial" w:cs="Arial"/>
          <w:sz w:val="18"/>
          <w:szCs w:val="18"/>
        </w:rPr>
      </w:pPr>
      <w:r w:rsidRPr="00F41768">
        <w:rPr>
          <w:rStyle w:val="af2"/>
          <w:rFonts w:ascii="Times New Roman" w:hAnsi="Times New Roman" w:cs="Times New Roman"/>
        </w:rPr>
        <w:footnoteRef/>
      </w:r>
      <w:r w:rsidRPr="00F41768">
        <w:rPr>
          <w:rFonts w:ascii="Times New Roman" w:hAnsi="Times New Roman" w:cs="Times New Roman"/>
        </w:rPr>
        <w:t xml:space="preserve"> </w:t>
      </w:r>
      <w:r w:rsidRPr="00F41768">
        <w:rPr>
          <w:rFonts w:ascii="Arial" w:hAnsi="Arial" w:cs="Arial"/>
          <w:sz w:val="18"/>
          <w:szCs w:val="18"/>
        </w:rPr>
        <w:t>Названы самые популярные направления в вузах 2020</w:t>
      </w:r>
      <w:r w:rsidRPr="00F41768">
        <w:rPr>
          <w:rFonts w:ascii="Arial" w:hAnsi="Arial" w:cs="Arial"/>
          <w:sz w:val="18"/>
          <w:szCs w:val="18"/>
        </w:rPr>
        <w:t xml:space="preserve"> [‘электронный ресурс], </w:t>
      </w:r>
      <w:proofErr w:type="gramStart"/>
      <w:r w:rsidRPr="00F41768">
        <w:rPr>
          <w:rFonts w:ascii="Arial" w:hAnsi="Arial" w:cs="Arial"/>
          <w:sz w:val="18"/>
          <w:szCs w:val="18"/>
          <w:lang w:val="en-US"/>
        </w:rPr>
        <w:t>URL</w:t>
      </w:r>
      <w:r w:rsidRPr="00F41768">
        <w:rPr>
          <w:rFonts w:ascii="Arial" w:hAnsi="Arial" w:cs="Arial"/>
          <w:sz w:val="18"/>
          <w:szCs w:val="18"/>
        </w:rPr>
        <w:t>:</w:t>
      </w:r>
      <w:hyperlink r:id="rId2" w:history="1">
        <w:r w:rsidRPr="00F41768">
          <w:rPr>
            <w:rStyle w:val="a3"/>
            <w:rFonts w:ascii="Arial" w:hAnsi="Arial" w:cs="Arial"/>
            <w:color w:val="auto"/>
            <w:sz w:val="18"/>
            <w:szCs w:val="18"/>
            <w:shd w:val="clear" w:color="auto" w:fill="FFFFFF"/>
          </w:rPr>
          <w:t>https://zen.yandex.ru/media/postupi.online/nazvany-samye-populiarnye-napravleniia-v-vuzah--2020-5e6a53289e1c584ed15f35cf</w:t>
        </w:r>
        <w:proofErr w:type="gramEnd"/>
      </w:hyperlink>
      <w:r w:rsidRPr="00F41768">
        <w:rPr>
          <w:rStyle w:val="a3"/>
          <w:rFonts w:ascii="Arial" w:hAnsi="Arial" w:cs="Arial"/>
          <w:color w:val="auto"/>
          <w:sz w:val="18"/>
          <w:szCs w:val="18"/>
          <w:shd w:val="clear" w:color="auto" w:fill="FFFFFF"/>
        </w:rPr>
        <w:t>]</w:t>
      </w:r>
      <w:r w:rsidRPr="00F41768">
        <w:rPr>
          <w:rStyle w:val="a3"/>
          <w:rFonts w:ascii="Arial" w:hAnsi="Arial" w:cs="Arial"/>
          <w:color w:val="auto"/>
          <w:sz w:val="18"/>
          <w:szCs w:val="18"/>
          <w:shd w:val="clear" w:color="auto" w:fill="FFFFFF"/>
        </w:rPr>
        <w:t xml:space="preserve"> </w:t>
      </w:r>
      <w:r w:rsidRPr="00F41768">
        <w:rPr>
          <w:rFonts w:ascii="Arial" w:hAnsi="Arial" w:cs="Arial"/>
          <w:sz w:val="18"/>
          <w:szCs w:val="18"/>
          <w:shd w:val="clear" w:color="auto" w:fill="FFFFFF"/>
        </w:rPr>
        <w:t xml:space="preserve">(дата обращения </w:t>
      </w:r>
      <w:r w:rsidRPr="00F41768">
        <w:rPr>
          <w:rFonts w:ascii="Arial" w:hAnsi="Arial" w:cs="Arial"/>
          <w:sz w:val="18"/>
          <w:szCs w:val="18"/>
          <w:shd w:val="clear" w:color="auto" w:fill="FFFFFF"/>
        </w:rPr>
        <w:t>5</w:t>
      </w:r>
      <w:r w:rsidRPr="00F41768">
        <w:rPr>
          <w:rFonts w:ascii="Arial" w:hAnsi="Arial" w:cs="Arial"/>
          <w:sz w:val="18"/>
          <w:szCs w:val="18"/>
          <w:shd w:val="clear" w:color="auto" w:fill="FFFFFF"/>
        </w:rPr>
        <w:t>.05.2020)</w:t>
      </w:r>
    </w:p>
  </w:footnote>
  <w:footnote w:id="4">
    <w:p w:rsidR="001735CF" w:rsidRPr="00F41768" w:rsidRDefault="001735CF" w:rsidP="00F41768">
      <w:pPr>
        <w:pStyle w:val="af0"/>
        <w:jc w:val="both"/>
        <w:rPr>
          <w:rFonts w:ascii="Arial" w:hAnsi="Arial" w:cs="Arial"/>
          <w:sz w:val="18"/>
          <w:szCs w:val="18"/>
        </w:rPr>
      </w:pPr>
      <w:r w:rsidRPr="00F41768">
        <w:rPr>
          <w:rStyle w:val="af2"/>
          <w:rFonts w:ascii="Arial" w:hAnsi="Arial" w:cs="Arial"/>
          <w:sz w:val="18"/>
          <w:szCs w:val="18"/>
        </w:rPr>
        <w:footnoteRef/>
      </w:r>
      <w:r w:rsidRPr="00F41768">
        <w:rPr>
          <w:rFonts w:ascii="Arial" w:hAnsi="Arial" w:cs="Arial"/>
          <w:sz w:val="18"/>
          <w:szCs w:val="18"/>
        </w:rPr>
        <w:t xml:space="preserve"> [электронный ресурс], </w:t>
      </w:r>
      <w:r w:rsidRPr="00F41768">
        <w:rPr>
          <w:rFonts w:ascii="Arial" w:hAnsi="Arial" w:cs="Arial"/>
          <w:sz w:val="18"/>
          <w:szCs w:val="18"/>
          <w:lang w:val="en-US"/>
        </w:rPr>
        <w:t>URL</w:t>
      </w:r>
      <w:r w:rsidRPr="00F41768">
        <w:rPr>
          <w:rFonts w:ascii="Arial" w:hAnsi="Arial" w:cs="Arial"/>
          <w:sz w:val="18"/>
          <w:szCs w:val="18"/>
        </w:rPr>
        <w:t xml:space="preserve">: </w:t>
      </w:r>
      <w:hyperlink r:id="rId3" w:history="1">
        <w:r w:rsidRPr="00F41768">
          <w:rPr>
            <w:rStyle w:val="a3"/>
            <w:rFonts w:ascii="Arial" w:hAnsi="Arial" w:cs="Arial"/>
            <w:color w:val="auto"/>
            <w:sz w:val="18"/>
            <w:szCs w:val="18"/>
            <w:shd w:val="clear" w:color="auto" w:fill="FFFFFF"/>
          </w:rPr>
          <w:t>https://iq.hse.ru/news/177663806.html</w:t>
        </w:r>
      </w:hyperlink>
      <w:r w:rsidRPr="00F41768">
        <w:rPr>
          <w:rFonts w:ascii="Arial" w:hAnsi="Arial" w:cs="Arial"/>
          <w:sz w:val="18"/>
          <w:szCs w:val="18"/>
          <w:shd w:val="clear" w:color="auto" w:fill="FFFFFF"/>
        </w:rPr>
        <w:t xml:space="preserve"> (дата обращения 30.04.2020)</w:t>
      </w:r>
    </w:p>
  </w:footnote>
  <w:footnote w:id="5">
    <w:p w:rsidR="001735CF" w:rsidRPr="00F41768" w:rsidRDefault="001735CF" w:rsidP="00F41768">
      <w:pPr>
        <w:pStyle w:val="af0"/>
        <w:jc w:val="both"/>
        <w:rPr>
          <w:rFonts w:ascii="Arial" w:hAnsi="Arial" w:cs="Arial"/>
          <w:sz w:val="18"/>
          <w:szCs w:val="18"/>
        </w:rPr>
      </w:pPr>
      <w:r w:rsidRPr="00F41768">
        <w:rPr>
          <w:rStyle w:val="af2"/>
          <w:rFonts w:ascii="Arial" w:hAnsi="Arial" w:cs="Arial"/>
          <w:sz w:val="18"/>
          <w:szCs w:val="18"/>
        </w:rPr>
        <w:footnoteRef/>
      </w:r>
      <w:r w:rsidRPr="00F41768">
        <w:rPr>
          <w:rFonts w:ascii="Arial" w:hAnsi="Arial" w:cs="Arial"/>
          <w:sz w:val="18"/>
          <w:szCs w:val="18"/>
        </w:rPr>
        <w:t xml:space="preserve"> Рейтинг регионов РФ-2018 [электронный ресурс] </w:t>
      </w:r>
      <w:r w:rsidRPr="00F41768">
        <w:rPr>
          <w:rFonts w:ascii="Arial" w:hAnsi="Arial" w:cs="Arial"/>
          <w:sz w:val="18"/>
          <w:szCs w:val="18"/>
          <w:lang w:val="en-US"/>
        </w:rPr>
        <w:t>URL</w:t>
      </w:r>
      <w:r w:rsidRPr="00F41768">
        <w:rPr>
          <w:rFonts w:ascii="Arial" w:hAnsi="Arial" w:cs="Arial"/>
          <w:sz w:val="18"/>
          <w:szCs w:val="18"/>
        </w:rPr>
        <w:t xml:space="preserve">: </w:t>
      </w:r>
      <w:hyperlink r:id="rId4" w:history="1">
        <w:r w:rsidRPr="00F41768">
          <w:rPr>
            <w:rStyle w:val="a3"/>
            <w:rFonts w:ascii="Arial" w:hAnsi="Arial" w:cs="Arial"/>
            <w:color w:val="auto"/>
            <w:sz w:val="18"/>
            <w:szCs w:val="18"/>
            <w:shd w:val="clear" w:color="auto" w:fill="FFFFFF"/>
          </w:rPr>
          <w:t>https://riarating.ru/infografika/20190604/630126280.html</w:t>
        </w:r>
      </w:hyperlink>
      <w:r w:rsidRPr="00F41768">
        <w:rPr>
          <w:rStyle w:val="a3"/>
          <w:rFonts w:ascii="Arial" w:hAnsi="Arial" w:cs="Arial"/>
          <w:color w:val="auto"/>
          <w:sz w:val="18"/>
          <w:szCs w:val="18"/>
          <w:shd w:val="clear" w:color="auto" w:fill="FFFFFF"/>
        </w:rPr>
        <w:t xml:space="preserve"> </w:t>
      </w:r>
      <w:r w:rsidRPr="00F41768">
        <w:rPr>
          <w:rFonts w:ascii="Arial" w:hAnsi="Arial" w:cs="Arial"/>
          <w:sz w:val="18"/>
          <w:szCs w:val="18"/>
          <w:shd w:val="clear" w:color="auto" w:fill="FFFFFF"/>
        </w:rPr>
        <w:t xml:space="preserve">(дата обращения </w:t>
      </w:r>
      <w:r w:rsidRPr="00F41768">
        <w:rPr>
          <w:rFonts w:ascii="Arial" w:hAnsi="Arial" w:cs="Arial"/>
          <w:sz w:val="18"/>
          <w:szCs w:val="18"/>
          <w:shd w:val="clear" w:color="auto" w:fill="FFFFFF"/>
        </w:rPr>
        <w:t>2</w:t>
      </w:r>
      <w:r w:rsidRPr="00F41768">
        <w:rPr>
          <w:rFonts w:ascii="Arial" w:hAnsi="Arial" w:cs="Arial"/>
          <w:sz w:val="18"/>
          <w:szCs w:val="18"/>
          <w:shd w:val="clear" w:color="auto" w:fill="FFFFFF"/>
        </w:rPr>
        <w:t>.0</w:t>
      </w:r>
      <w:r w:rsidRPr="00F41768">
        <w:rPr>
          <w:rFonts w:ascii="Arial" w:hAnsi="Arial" w:cs="Arial"/>
          <w:sz w:val="18"/>
          <w:szCs w:val="18"/>
          <w:shd w:val="clear" w:color="auto" w:fill="FFFFFF"/>
        </w:rPr>
        <w:t>5</w:t>
      </w:r>
      <w:r w:rsidRPr="00F41768">
        <w:rPr>
          <w:rFonts w:ascii="Arial" w:hAnsi="Arial" w:cs="Arial"/>
          <w:sz w:val="18"/>
          <w:szCs w:val="18"/>
          <w:shd w:val="clear" w:color="auto" w:fill="FFFFFF"/>
        </w:rPr>
        <w:t>.2020)</w:t>
      </w:r>
    </w:p>
  </w:footnote>
  <w:footnote w:id="6">
    <w:p w:rsidR="00F70AA4" w:rsidRPr="00F41768" w:rsidRDefault="00F70AA4" w:rsidP="00F41768">
      <w:pPr>
        <w:pStyle w:val="af0"/>
        <w:jc w:val="both"/>
        <w:rPr>
          <w:rFonts w:ascii="Arial" w:hAnsi="Arial" w:cs="Arial"/>
          <w:sz w:val="18"/>
          <w:szCs w:val="18"/>
        </w:rPr>
      </w:pPr>
      <w:r w:rsidRPr="00F41768">
        <w:rPr>
          <w:rStyle w:val="af2"/>
          <w:rFonts w:ascii="Arial" w:hAnsi="Arial" w:cs="Arial"/>
          <w:sz w:val="18"/>
          <w:szCs w:val="18"/>
        </w:rPr>
        <w:footnoteRef/>
      </w:r>
      <w:r w:rsidRPr="00F41768">
        <w:rPr>
          <w:rFonts w:ascii="Arial" w:hAnsi="Arial" w:cs="Arial"/>
          <w:sz w:val="18"/>
          <w:szCs w:val="18"/>
        </w:rPr>
        <w:t xml:space="preserve"> [электронный ресурс], </w:t>
      </w:r>
      <w:r w:rsidRPr="00F41768">
        <w:rPr>
          <w:rFonts w:ascii="Arial" w:hAnsi="Arial" w:cs="Arial"/>
          <w:sz w:val="18"/>
          <w:szCs w:val="18"/>
          <w:lang w:val="en-US"/>
        </w:rPr>
        <w:t>URL</w:t>
      </w:r>
      <w:r w:rsidRPr="00F41768">
        <w:rPr>
          <w:rFonts w:ascii="Arial" w:hAnsi="Arial" w:cs="Arial"/>
          <w:sz w:val="18"/>
          <w:szCs w:val="18"/>
        </w:rPr>
        <w:t xml:space="preserve">: </w:t>
      </w:r>
      <w:hyperlink r:id="rId5" w:history="1">
        <w:r w:rsidRPr="00F41768">
          <w:rPr>
            <w:rStyle w:val="a3"/>
            <w:rFonts w:ascii="Arial" w:eastAsia="Times New Roman" w:hAnsi="Arial" w:cs="Arial"/>
            <w:color w:val="auto"/>
            <w:sz w:val="18"/>
            <w:szCs w:val="18"/>
            <w:lang w:val="en-US" w:eastAsia="ru-RU"/>
          </w:rPr>
          <w:t>https</w:t>
        </w:r>
        <w:r w:rsidRPr="00F41768">
          <w:rPr>
            <w:rStyle w:val="a3"/>
            <w:rFonts w:ascii="Arial" w:eastAsia="Times New Roman" w:hAnsi="Arial" w:cs="Arial"/>
            <w:color w:val="auto"/>
            <w:sz w:val="18"/>
            <w:szCs w:val="18"/>
            <w:lang w:eastAsia="ru-RU"/>
          </w:rPr>
          <w:t>://</w:t>
        </w:r>
        <w:proofErr w:type="spellStart"/>
        <w:r w:rsidRPr="00F41768">
          <w:rPr>
            <w:rStyle w:val="a3"/>
            <w:rFonts w:ascii="Arial" w:eastAsia="Times New Roman" w:hAnsi="Arial" w:cs="Arial"/>
            <w:color w:val="auto"/>
            <w:sz w:val="18"/>
            <w:szCs w:val="18"/>
            <w:lang w:val="en-US" w:eastAsia="ru-RU"/>
          </w:rPr>
          <w:t>raex</w:t>
        </w:r>
        <w:proofErr w:type="spellEnd"/>
        <w:r w:rsidRPr="00F41768">
          <w:rPr>
            <w:rStyle w:val="a3"/>
            <w:rFonts w:ascii="Arial" w:eastAsia="Times New Roman" w:hAnsi="Arial" w:cs="Arial"/>
            <w:color w:val="auto"/>
            <w:sz w:val="18"/>
            <w:szCs w:val="18"/>
            <w:lang w:eastAsia="ru-RU"/>
          </w:rPr>
          <w:t>-</w:t>
        </w:r>
        <w:r w:rsidRPr="00F41768">
          <w:rPr>
            <w:rStyle w:val="a3"/>
            <w:rFonts w:ascii="Arial" w:eastAsia="Times New Roman" w:hAnsi="Arial" w:cs="Arial"/>
            <w:color w:val="auto"/>
            <w:sz w:val="18"/>
            <w:szCs w:val="18"/>
            <w:lang w:val="en-US" w:eastAsia="ru-RU"/>
          </w:rPr>
          <w:t>a</w:t>
        </w:r>
        <w:r w:rsidRPr="00F41768">
          <w:rPr>
            <w:rStyle w:val="a3"/>
            <w:rFonts w:ascii="Arial" w:eastAsia="Times New Roman" w:hAnsi="Arial" w:cs="Arial"/>
            <w:color w:val="auto"/>
            <w:sz w:val="18"/>
            <w:szCs w:val="18"/>
            <w:lang w:eastAsia="ru-RU"/>
          </w:rPr>
          <w:t>.</w:t>
        </w:r>
        <w:proofErr w:type="spellStart"/>
        <w:r w:rsidRPr="00F41768">
          <w:rPr>
            <w:rStyle w:val="a3"/>
            <w:rFonts w:ascii="Arial" w:eastAsia="Times New Roman" w:hAnsi="Arial" w:cs="Arial"/>
            <w:color w:val="auto"/>
            <w:sz w:val="18"/>
            <w:szCs w:val="18"/>
            <w:lang w:val="en-US" w:eastAsia="ru-RU"/>
          </w:rPr>
          <w:t>ru</w:t>
        </w:r>
        <w:proofErr w:type="spellEnd"/>
        <w:r w:rsidRPr="00F41768">
          <w:rPr>
            <w:rStyle w:val="a3"/>
            <w:rFonts w:ascii="Arial" w:eastAsia="Times New Roman" w:hAnsi="Arial" w:cs="Arial"/>
            <w:color w:val="auto"/>
            <w:sz w:val="18"/>
            <w:szCs w:val="18"/>
            <w:lang w:eastAsia="ru-RU"/>
          </w:rPr>
          <w:t>/</w:t>
        </w:r>
        <w:r w:rsidRPr="00F41768">
          <w:rPr>
            <w:rStyle w:val="a3"/>
            <w:rFonts w:ascii="Arial" w:eastAsia="Times New Roman" w:hAnsi="Arial" w:cs="Arial"/>
            <w:color w:val="auto"/>
            <w:sz w:val="18"/>
            <w:szCs w:val="18"/>
            <w:lang w:val="en-US" w:eastAsia="ru-RU"/>
          </w:rPr>
          <w:t>releases</w:t>
        </w:r>
        <w:r w:rsidRPr="00F41768">
          <w:rPr>
            <w:rStyle w:val="a3"/>
            <w:rFonts w:ascii="Arial" w:eastAsia="Times New Roman" w:hAnsi="Arial" w:cs="Arial"/>
            <w:color w:val="auto"/>
            <w:sz w:val="18"/>
            <w:szCs w:val="18"/>
            <w:lang w:eastAsia="ru-RU"/>
          </w:rPr>
          <w:t>/2020/22</w:t>
        </w:r>
        <w:r w:rsidRPr="00F41768">
          <w:rPr>
            <w:rStyle w:val="a3"/>
            <w:rFonts w:ascii="Arial" w:eastAsia="Times New Roman" w:hAnsi="Arial" w:cs="Arial"/>
            <w:color w:val="auto"/>
            <w:sz w:val="18"/>
            <w:szCs w:val="18"/>
            <w:lang w:val="en-US" w:eastAsia="ru-RU"/>
          </w:rPr>
          <w:t>April</w:t>
        </w:r>
      </w:hyperlink>
      <w:r w:rsidRPr="00F41768">
        <w:rPr>
          <w:rFonts w:ascii="Arial" w:eastAsia="Times New Roman" w:hAnsi="Arial" w:cs="Arial"/>
          <w:sz w:val="18"/>
          <w:szCs w:val="18"/>
          <w:lang w:eastAsia="ru-RU"/>
        </w:rPr>
        <w:t xml:space="preserve"> (дата обращения 5.05.2020)</w:t>
      </w:r>
    </w:p>
  </w:footnote>
  <w:footnote w:id="7">
    <w:p w:rsidR="00AB26A6" w:rsidRPr="00AB26A6" w:rsidRDefault="00AB26A6">
      <w:pPr>
        <w:pStyle w:val="af0"/>
        <w:rPr>
          <w:lang w:val="en-US"/>
        </w:rPr>
      </w:pPr>
      <w:r>
        <w:rPr>
          <w:rStyle w:val="af2"/>
        </w:rPr>
        <w:footnoteRef/>
      </w:r>
      <w:r w:rsidRPr="00AB26A6">
        <w:rPr>
          <w:lang w:val="en-US"/>
        </w:rPr>
        <w:t xml:space="preserve"> </w:t>
      </w:r>
      <w:r w:rsidRPr="00A05BB6">
        <w:rPr>
          <w:rFonts w:ascii="Times New Roman" w:hAnsi="Times New Roman" w:cs="Times New Roman"/>
          <w:lang w:val="en-US"/>
        </w:rPr>
        <w:t>The reported study</w:t>
      </w:r>
      <w:r>
        <w:rPr>
          <w:rFonts w:ascii="Times New Roman" w:hAnsi="Times New Roman" w:cs="Times New Roman"/>
          <w:lang w:val="en-US"/>
        </w:rPr>
        <w:t xml:space="preserve"> was funded by RFBR, project number 19-29-074</w:t>
      </w:r>
      <w:r w:rsidRPr="00B07592">
        <w:rPr>
          <w:rFonts w:ascii="Times New Roman" w:hAnsi="Times New Roman" w:cs="Times New Roman"/>
          <w:lang w:val="en-US"/>
        </w:rPr>
        <w:t>6</w:t>
      </w:r>
      <w:r>
        <w:rPr>
          <w:rFonts w:ascii="Times New Roman" w:hAnsi="Times New Roman" w:cs="Times New Roman"/>
          <w:lang w:val="en-US"/>
        </w:rPr>
        <w:t>2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B63BD6"/>
    <w:multiLevelType w:val="hybridMultilevel"/>
    <w:tmpl w:val="90209E3A"/>
    <w:lvl w:ilvl="0" w:tplc="041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2F46D09"/>
    <w:multiLevelType w:val="hybridMultilevel"/>
    <w:tmpl w:val="894218DE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287060"/>
    <w:multiLevelType w:val="hybridMultilevel"/>
    <w:tmpl w:val="8822EAE2"/>
    <w:lvl w:ilvl="0" w:tplc="54F83A64">
      <w:numFmt w:val="bullet"/>
      <w:lvlText w:val=""/>
      <w:lvlJc w:val="left"/>
      <w:pPr>
        <w:ind w:left="720" w:hanging="360"/>
      </w:pPr>
      <w:rPr>
        <w:rFonts w:ascii="Symbol" w:eastAsia="Times New Roman" w:hAnsi="Symbol" w:cs="Courier New" w:hint="default"/>
        <w:color w:val="000000"/>
        <w:sz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F2292C"/>
    <w:multiLevelType w:val="hybridMultilevel"/>
    <w:tmpl w:val="355802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D430A9"/>
    <w:multiLevelType w:val="hybridMultilevel"/>
    <w:tmpl w:val="06A64D38"/>
    <w:lvl w:ilvl="0" w:tplc="8BCECDA2">
      <w:start w:val="1"/>
      <w:numFmt w:val="bullet"/>
      <w:suff w:val="space"/>
      <w:lvlText w:val="o"/>
      <w:lvlJc w:val="left"/>
      <w:pPr>
        <w:ind w:left="709" w:hanging="709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23171F6"/>
    <w:multiLevelType w:val="hybridMultilevel"/>
    <w:tmpl w:val="A000CD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DA436F9"/>
    <w:multiLevelType w:val="hybridMultilevel"/>
    <w:tmpl w:val="408A6950"/>
    <w:lvl w:ilvl="0" w:tplc="F7D0870C">
      <w:start w:val="1"/>
      <w:numFmt w:val="bullet"/>
      <w:suff w:val="space"/>
      <w:lvlText w:val="o"/>
      <w:lvlJc w:val="left"/>
      <w:pPr>
        <w:ind w:left="709" w:hanging="709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314019A2"/>
    <w:multiLevelType w:val="hybridMultilevel"/>
    <w:tmpl w:val="3BACB2AC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3446C45"/>
    <w:multiLevelType w:val="hybridMultilevel"/>
    <w:tmpl w:val="A9F484F8"/>
    <w:lvl w:ilvl="0" w:tplc="E60CF8D4">
      <w:start w:val="1"/>
      <w:numFmt w:val="bullet"/>
      <w:suff w:val="space"/>
      <w:lvlText w:val="o"/>
      <w:lvlJc w:val="left"/>
      <w:pPr>
        <w:ind w:left="709" w:hanging="709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ABE5AE9"/>
    <w:multiLevelType w:val="hybridMultilevel"/>
    <w:tmpl w:val="37587640"/>
    <w:lvl w:ilvl="0" w:tplc="022E16E8">
      <w:numFmt w:val="bullet"/>
      <w:lvlText w:val=""/>
      <w:lvlJc w:val="left"/>
      <w:pPr>
        <w:ind w:left="720" w:hanging="360"/>
      </w:pPr>
      <w:rPr>
        <w:rFonts w:ascii="Symbol" w:eastAsia="Times New Roman" w:hAnsi="Symbol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C513FC1"/>
    <w:multiLevelType w:val="hybridMultilevel"/>
    <w:tmpl w:val="27A0A900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CB40257"/>
    <w:multiLevelType w:val="hybridMultilevel"/>
    <w:tmpl w:val="FEF6D230"/>
    <w:lvl w:ilvl="0" w:tplc="6A940ABE">
      <w:start w:val="1"/>
      <w:numFmt w:val="bullet"/>
      <w:suff w:val="space"/>
      <w:lvlText w:val="o"/>
      <w:lvlJc w:val="left"/>
      <w:pPr>
        <w:ind w:left="709" w:hanging="709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0966DD8"/>
    <w:multiLevelType w:val="hybridMultilevel"/>
    <w:tmpl w:val="F8DA5486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47D7BB2"/>
    <w:multiLevelType w:val="hybridMultilevel"/>
    <w:tmpl w:val="4F32C8B8"/>
    <w:lvl w:ilvl="0" w:tplc="0419000D">
      <w:start w:val="1"/>
      <w:numFmt w:val="bullet"/>
      <w:lvlText w:val=""/>
      <w:lvlJc w:val="left"/>
      <w:pPr>
        <w:tabs>
          <w:tab w:val="num" w:pos="1287"/>
        </w:tabs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4">
    <w:nsid w:val="5BAC1FDB"/>
    <w:multiLevelType w:val="hybridMultilevel"/>
    <w:tmpl w:val="11B22E3C"/>
    <w:lvl w:ilvl="0" w:tplc="380235E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5F493F67"/>
    <w:multiLevelType w:val="hybridMultilevel"/>
    <w:tmpl w:val="12102C14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000000"/>
        <w:sz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3463E41"/>
    <w:multiLevelType w:val="hybridMultilevel"/>
    <w:tmpl w:val="1B2CDB22"/>
    <w:lvl w:ilvl="0" w:tplc="A83A6CFE">
      <w:start w:val="1"/>
      <w:numFmt w:val="bullet"/>
      <w:suff w:val="space"/>
      <w:lvlText w:val="o"/>
      <w:lvlJc w:val="left"/>
      <w:pPr>
        <w:ind w:left="709" w:hanging="709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5B77ACF"/>
    <w:multiLevelType w:val="hybridMultilevel"/>
    <w:tmpl w:val="3C6A3858"/>
    <w:lvl w:ilvl="0" w:tplc="3F96BBF6">
      <w:numFmt w:val="bullet"/>
      <w:lvlText w:val=""/>
      <w:lvlJc w:val="left"/>
      <w:pPr>
        <w:ind w:left="720" w:hanging="360"/>
      </w:pPr>
      <w:rPr>
        <w:rFonts w:ascii="Symbol" w:eastAsia="Times New Roman" w:hAnsi="Symbol" w:cs="Courier New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8CA6333"/>
    <w:multiLevelType w:val="multilevel"/>
    <w:tmpl w:val="C48806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AE53464"/>
    <w:multiLevelType w:val="hybridMultilevel"/>
    <w:tmpl w:val="C25CBB56"/>
    <w:lvl w:ilvl="0" w:tplc="0E44AC1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>
    <w:nsid w:val="6E836E53"/>
    <w:multiLevelType w:val="hybridMultilevel"/>
    <w:tmpl w:val="77D46536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77B7F22"/>
    <w:multiLevelType w:val="hybridMultilevel"/>
    <w:tmpl w:val="8C483D1A"/>
    <w:lvl w:ilvl="0" w:tplc="8EE8E2C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2"/>
  </w:num>
  <w:num w:numId="2">
    <w:abstractNumId w:val="9"/>
  </w:num>
  <w:num w:numId="3">
    <w:abstractNumId w:val="0"/>
  </w:num>
  <w:num w:numId="4">
    <w:abstractNumId w:val="17"/>
  </w:num>
  <w:num w:numId="5">
    <w:abstractNumId w:val="2"/>
  </w:num>
  <w:num w:numId="6">
    <w:abstractNumId w:val="15"/>
  </w:num>
  <w:num w:numId="7">
    <w:abstractNumId w:val="6"/>
  </w:num>
  <w:num w:numId="8">
    <w:abstractNumId w:val="7"/>
  </w:num>
  <w:num w:numId="9">
    <w:abstractNumId w:val="16"/>
  </w:num>
  <w:num w:numId="10">
    <w:abstractNumId w:val="20"/>
  </w:num>
  <w:num w:numId="11">
    <w:abstractNumId w:val="8"/>
  </w:num>
  <w:num w:numId="12">
    <w:abstractNumId w:val="1"/>
  </w:num>
  <w:num w:numId="13">
    <w:abstractNumId w:val="11"/>
  </w:num>
  <w:num w:numId="14">
    <w:abstractNumId w:val="10"/>
  </w:num>
  <w:num w:numId="15">
    <w:abstractNumId w:val="4"/>
  </w:num>
  <w:num w:numId="16">
    <w:abstractNumId w:val="13"/>
  </w:num>
  <w:num w:numId="17">
    <w:abstractNumId w:val="18"/>
  </w:num>
  <w:num w:numId="18">
    <w:abstractNumId w:val="19"/>
  </w:num>
  <w:num w:numId="19">
    <w:abstractNumId w:val="14"/>
  </w:num>
  <w:num w:numId="20">
    <w:abstractNumId w:val="3"/>
  </w:num>
  <w:num w:numId="21">
    <w:abstractNumId w:val="5"/>
  </w:num>
  <w:num w:numId="2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730F"/>
    <w:rsid w:val="00016BB4"/>
    <w:rsid w:val="00021F5B"/>
    <w:rsid w:val="000368CF"/>
    <w:rsid w:val="00045866"/>
    <w:rsid w:val="00054AA3"/>
    <w:rsid w:val="000635CE"/>
    <w:rsid w:val="000703DB"/>
    <w:rsid w:val="00076959"/>
    <w:rsid w:val="000B6988"/>
    <w:rsid w:val="000B6BF3"/>
    <w:rsid w:val="000C0FBC"/>
    <w:rsid w:val="000C5D98"/>
    <w:rsid w:val="000D3E48"/>
    <w:rsid w:val="000D662A"/>
    <w:rsid w:val="000E6887"/>
    <w:rsid w:val="00141B37"/>
    <w:rsid w:val="00146B33"/>
    <w:rsid w:val="001511B7"/>
    <w:rsid w:val="00161C63"/>
    <w:rsid w:val="001735CF"/>
    <w:rsid w:val="0017664A"/>
    <w:rsid w:val="00182FDA"/>
    <w:rsid w:val="001A4FD8"/>
    <w:rsid w:val="001B1321"/>
    <w:rsid w:val="001B4758"/>
    <w:rsid w:val="001D3F59"/>
    <w:rsid w:val="001F0A66"/>
    <w:rsid w:val="0021357A"/>
    <w:rsid w:val="00225E81"/>
    <w:rsid w:val="00241E83"/>
    <w:rsid w:val="00255C6C"/>
    <w:rsid w:val="00272426"/>
    <w:rsid w:val="00283912"/>
    <w:rsid w:val="0029114C"/>
    <w:rsid w:val="002945B9"/>
    <w:rsid w:val="00295ACF"/>
    <w:rsid w:val="002B4160"/>
    <w:rsid w:val="002C04F0"/>
    <w:rsid w:val="002C57E5"/>
    <w:rsid w:val="002D520D"/>
    <w:rsid w:val="002F2AF8"/>
    <w:rsid w:val="002F414E"/>
    <w:rsid w:val="002F61E5"/>
    <w:rsid w:val="002F6567"/>
    <w:rsid w:val="00307649"/>
    <w:rsid w:val="003403A1"/>
    <w:rsid w:val="00342DA0"/>
    <w:rsid w:val="00343CAF"/>
    <w:rsid w:val="00363855"/>
    <w:rsid w:val="00365131"/>
    <w:rsid w:val="00383C10"/>
    <w:rsid w:val="00387F0A"/>
    <w:rsid w:val="00392B34"/>
    <w:rsid w:val="0039455A"/>
    <w:rsid w:val="00396A09"/>
    <w:rsid w:val="003B3EF6"/>
    <w:rsid w:val="003C452F"/>
    <w:rsid w:val="003C727A"/>
    <w:rsid w:val="003F777A"/>
    <w:rsid w:val="00423F97"/>
    <w:rsid w:val="00426458"/>
    <w:rsid w:val="00427185"/>
    <w:rsid w:val="0044072C"/>
    <w:rsid w:val="00446760"/>
    <w:rsid w:val="00454FAF"/>
    <w:rsid w:val="0045516A"/>
    <w:rsid w:val="00462B53"/>
    <w:rsid w:val="00472EE8"/>
    <w:rsid w:val="00490EBA"/>
    <w:rsid w:val="0049524A"/>
    <w:rsid w:val="004B481C"/>
    <w:rsid w:val="004C7F86"/>
    <w:rsid w:val="004E412F"/>
    <w:rsid w:val="0050626B"/>
    <w:rsid w:val="00507FBE"/>
    <w:rsid w:val="005264D2"/>
    <w:rsid w:val="005320CE"/>
    <w:rsid w:val="00537A73"/>
    <w:rsid w:val="00543257"/>
    <w:rsid w:val="00553846"/>
    <w:rsid w:val="005740A7"/>
    <w:rsid w:val="0057730F"/>
    <w:rsid w:val="00593B6C"/>
    <w:rsid w:val="005C135A"/>
    <w:rsid w:val="005C23CA"/>
    <w:rsid w:val="005C4374"/>
    <w:rsid w:val="005C62B5"/>
    <w:rsid w:val="005D0A50"/>
    <w:rsid w:val="005E1268"/>
    <w:rsid w:val="005E74EA"/>
    <w:rsid w:val="006033FB"/>
    <w:rsid w:val="00606BAF"/>
    <w:rsid w:val="00635E41"/>
    <w:rsid w:val="0064163C"/>
    <w:rsid w:val="0065313E"/>
    <w:rsid w:val="006538BC"/>
    <w:rsid w:val="00660C94"/>
    <w:rsid w:val="0067241A"/>
    <w:rsid w:val="00675162"/>
    <w:rsid w:val="00683406"/>
    <w:rsid w:val="006B1E4C"/>
    <w:rsid w:val="006B27B0"/>
    <w:rsid w:val="006B603B"/>
    <w:rsid w:val="006C65A8"/>
    <w:rsid w:val="006F3799"/>
    <w:rsid w:val="006F68BC"/>
    <w:rsid w:val="007133C9"/>
    <w:rsid w:val="007154C0"/>
    <w:rsid w:val="00734E50"/>
    <w:rsid w:val="0074390C"/>
    <w:rsid w:val="0077620E"/>
    <w:rsid w:val="007869CB"/>
    <w:rsid w:val="0079323B"/>
    <w:rsid w:val="007955EE"/>
    <w:rsid w:val="007A7113"/>
    <w:rsid w:val="007C4B9B"/>
    <w:rsid w:val="007D142A"/>
    <w:rsid w:val="007E03E6"/>
    <w:rsid w:val="007E568E"/>
    <w:rsid w:val="007F017E"/>
    <w:rsid w:val="007F4598"/>
    <w:rsid w:val="007F6C92"/>
    <w:rsid w:val="00804494"/>
    <w:rsid w:val="00813524"/>
    <w:rsid w:val="00816783"/>
    <w:rsid w:val="0081774A"/>
    <w:rsid w:val="0082125F"/>
    <w:rsid w:val="00823793"/>
    <w:rsid w:val="00851F20"/>
    <w:rsid w:val="00861936"/>
    <w:rsid w:val="00870494"/>
    <w:rsid w:val="00874374"/>
    <w:rsid w:val="008813FB"/>
    <w:rsid w:val="008A3B89"/>
    <w:rsid w:val="008C1354"/>
    <w:rsid w:val="008D5293"/>
    <w:rsid w:val="008D7214"/>
    <w:rsid w:val="008F2E41"/>
    <w:rsid w:val="00901500"/>
    <w:rsid w:val="00913162"/>
    <w:rsid w:val="00915E8C"/>
    <w:rsid w:val="0091786F"/>
    <w:rsid w:val="00926C83"/>
    <w:rsid w:val="009364CD"/>
    <w:rsid w:val="00936508"/>
    <w:rsid w:val="00942050"/>
    <w:rsid w:val="00943943"/>
    <w:rsid w:val="00946B07"/>
    <w:rsid w:val="00947A3D"/>
    <w:rsid w:val="00951592"/>
    <w:rsid w:val="009645AE"/>
    <w:rsid w:val="00981AA7"/>
    <w:rsid w:val="00987BEF"/>
    <w:rsid w:val="0099700E"/>
    <w:rsid w:val="00997E66"/>
    <w:rsid w:val="009C771B"/>
    <w:rsid w:val="009D0AD9"/>
    <w:rsid w:val="009D7BB0"/>
    <w:rsid w:val="009F2A29"/>
    <w:rsid w:val="009F370A"/>
    <w:rsid w:val="00A01257"/>
    <w:rsid w:val="00A07C10"/>
    <w:rsid w:val="00A379D2"/>
    <w:rsid w:val="00A63BB2"/>
    <w:rsid w:val="00A96453"/>
    <w:rsid w:val="00A96CBF"/>
    <w:rsid w:val="00AA11FD"/>
    <w:rsid w:val="00AB26A6"/>
    <w:rsid w:val="00AC12C6"/>
    <w:rsid w:val="00AD5F44"/>
    <w:rsid w:val="00AE3A50"/>
    <w:rsid w:val="00B1728C"/>
    <w:rsid w:val="00B17A7D"/>
    <w:rsid w:val="00B27B68"/>
    <w:rsid w:val="00B327C7"/>
    <w:rsid w:val="00B51B8F"/>
    <w:rsid w:val="00B51DD6"/>
    <w:rsid w:val="00B57129"/>
    <w:rsid w:val="00BA1C7F"/>
    <w:rsid w:val="00BA3EA6"/>
    <w:rsid w:val="00BA5D8F"/>
    <w:rsid w:val="00BC4CF8"/>
    <w:rsid w:val="00BC5A9B"/>
    <w:rsid w:val="00BC6BB2"/>
    <w:rsid w:val="00BD6305"/>
    <w:rsid w:val="00BF4352"/>
    <w:rsid w:val="00C012FD"/>
    <w:rsid w:val="00C1152B"/>
    <w:rsid w:val="00C1402D"/>
    <w:rsid w:val="00C17E9B"/>
    <w:rsid w:val="00C3665B"/>
    <w:rsid w:val="00C41093"/>
    <w:rsid w:val="00C44E88"/>
    <w:rsid w:val="00C57371"/>
    <w:rsid w:val="00C57FB9"/>
    <w:rsid w:val="00C62EC8"/>
    <w:rsid w:val="00C700B2"/>
    <w:rsid w:val="00C94F11"/>
    <w:rsid w:val="00CB09B8"/>
    <w:rsid w:val="00CC5EDD"/>
    <w:rsid w:val="00CC6F43"/>
    <w:rsid w:val="00CE0E89"/>
    <w:rsid w:val="00CF270B"/>
    <w:rsid w:val="00D000A5"/>
    <w:rsid w:val="00D014DE"/>
    <w:rsid w:val="00D23B0B"/>
    <w:rsid w:val="00D23C1E"/>
    <w:rsid w:val="00D51DD3"/>
    <w:rsid w:val="00D52206"/>
    <w:rsid w:val="00D9093B"/>
    <w:rsid w:val="00DA2D5A"/>
    <w:rsid w:val="00DB1D53"/>
    <w:rsid w:val="00DC2FBB"/>
    <w:rsid w:val="00DD0FF7"/>
    <w:rsid w:val="00DE659D"/>
    <w:rsid w:val="00DF19AE"/>
    <w:rsid w:val="00E01036"/>
    <w:rsid w:val="00E267CB"/>
    <w:rsid w:val="00E42D5D"/>
    <w:rsid w:val="00E51C20"/>
    <w:rsid w:val="00E5594D"/>
    <w:rsid w:val="00E56E32"/>
    <w:rsid w:val="00E65482"/>
    <w:rsid w:val="00E901FE"/>
    <w:rsid w:val="00E95D57"/>
    <w:rsid w:val="00E963AB"/>
    <w:rsid w:val="00EA6401"/>
    <w:rsid w:val="00EA7A9C"/>
    <w:rsid w:val="00EB0448"/>
    <w:rsid w:val="00EC4EB9"/>
    <w:rsid w:val="00EF07EA"/>
    <w:rsid w:val="00F004EC"/>
    <w:rsid w:val="00F009F5"/>
    <w:rsid w:val="00F22BEA"/>
    <w:rsid w:val="00F3636E"/>
    <w:rsid w:val="00F36F60"/>
    <w:rsid w:val="00F41330"/>
    <w:rsid w:val="00F41768"/>
    <w:rsid w:val="00F449E7"/>
    <w:rsid w:val="00F50516"/>
    <w:rsid w:val="00F51557"/>
    <w:rsid w:val="00F54A5E"/>
    <w:rsid w:val="00F65E22"/>
    <w:rsid w:val="00F70AA4"/>
    <w:rsid w:val="00F765E0"/>
    <w:rsid w:val="00F8644A"/>
    <w:rsid w:val="00F86654"/>
    <w:rsid w:val="00F86B9B"/>
    <w:rsid w:val="00FC76DF"/>
    <w:rsid w:val="00FD280C"/>
    <w:rsid w:val="00FE316E"/>
    <w:rsid w:val="00FE5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708BFDD-23BD-428D-878F-0F6E8BE03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3524"/>
  </w:style>
  <w:style w:type="paragraph" w:styleId="1">
    <w:name w:val="heading 1"/>
    <w:basedOn w:val="a"/>
    <w:link w:val="10"/>
    <w:uiPriority w:val="9"/>
    <w:qFormat/>
    <w:rsid w:val="00E963A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link w:val="30"/>
    <w:uiPriority w:val="9"/>
    <w:qFormat/>
    <w:rsid w:val="00E963A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7730F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77620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467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6760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5C62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5C62B5"/>
  </w:style>
  <w:style w:type="paragraph" w:styleId="a9">
    <w:name w:val="footer"/>
    <w:basedOn w:val="a"/>
    <w:link w:val="aa"/>
    <w:uiPriority w:val="99"/>
    <w:unhideWhenUsed/>
    <w:rsid w:val="005C62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5C62B5"/>
  </w:style>
  <w:style w:type="table" w:styleId="ab">
    <w:name w:val="Table Grid"/>
    <w:basedOn w:val="a1"/>
    <w:uiPriority w:val="59"/>
    <w:rsid w:val="0044072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Normal (Web)"/>
    <w:basedOn w:val="a"/>
    <w:uiPriority w:val="99"/>
    <w:rsid w:val="00AA11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33">
    <w:name w:val="rvps33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6">
    <w:name w:val="rvts6"/>
    <w:basedOn w:val="a0"/>
    <w:rsid w:val="00B327C7"/>
  </w:style>
  <w:style w:type="paragraph" w:customStyle="1" w:styleId="rvps26">
    <w:name w:val="rvps26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B327C7"/>
  </w:style>
  <w:style w:type="paragraph" w:customStyle="1" w:styleId="rvps34">
    <w:name w:val="rvps34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4">
    <w:name w:val="rvps24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">
    <w:name w:val="rvts1"/>
    <w:basedOn w:val="a0"/>
    <w:rsid w:val="00B327C7"/>
  </w:style>
  <w:style w:type="character" w:customStyle="1" w:styleId="rvts53">
    <w:name w:val="rvts53"/>
    <w:basedOn w:val="a0"/>
    <w:rsid w:val="00B327C7"/>
  </w:style>
  <w:style w:type="character" w:customStyle="1" w:styleId="rvts54">
    <w:name w:val="rvts54"/>
    <w:basedOn w:val="a0"/>
    <w:rsid w:val="00B327C7"/>
  </w:style>
  <w:style w:type="character" w:customStyle="1" w:styleId="rvts55">
    <w:name w:val="rvts55"/>
    <w:basedOn w:val="a0"/>
    <w:rsid w:val="00B327C7"/>
  </w:style>
  <w:style w:type="character" w:customStyle="1" w:styleId="ad">
    <w:name w:val="Основной текст_"/>
    <w:link w:val="31"/>
    <w:rsid w:val="00076959"/>
    <w:rPr>
      <w:spacing w:val="5"/>
      <w:shd w:val="clear" w:color="auto" w:fill="FFFFFF"/>
    </w:rPr>
  </w:style>
  <w:style w:type="paragraph" w:customStyle="1" w:styleId="31">
    <w:name w:val="Основной текст3"/>
    <w:basedOn w:val="a"/>
    <w:link w:val="ad"/>
    <w:rsid w:val="00076959"/>
    <w:pPr>
      <w:widowControl w:val="0"/>
      <w:shd w:val="clear" w:color="auto" w:fill="FFFFFF"/>
      <w:spacing w:before="1500" w:after="0" w:line="248" w:lineRule="exact"/>
      <w:ind w:hanging="1400"/>
    </w:pPr>
    <w:rPr>
      <w:spacing w:val="5"/>
    </w:rPr>
  </w:style>
  <w:style w:type="character" w:styleId="ae">
    <w:name w:val="Strong"/>
    <w:basedOn w:val="a0"/>
    <w:uiPriority w:val="22"/>
    <w:qFormat/>
    <w:rsid w:val="00076959"/>
    <w:rPr>
      <w:rFonts w:cs="Times New Roman"/>
      <w:b/>
      <w:bCs/>
    </w:rPr>
  </w:style>
  <w:style w:type="character" w:customStyle="1" w:styleId="10">
    <w:name w:val="Заголовок 1 Знак"/>
    <w:basedOn w:val="a0"/>
    <w:link w:val="1"/>
    <w:uiPriority w:val="9"/>
    <w:rsid w:val="00E963A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E963AB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firstchild">
    <w:name w:val="first_child"/>
    <w:basedOn w:val="a"/>
    <w:rsid w:val="00E963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No Spacing"/>
    <w:basedOn w:val="a"/>
    <w:uiPriority w:val="1"/>
    <w:qFormat/>
    <w:rsid w:val="00E963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footnote text"/>
    <w:basedOn w:val="a"/>
    <w:link w:val="af1"/>
    <w:uiPriority w:val="99"/>
    <w:semiHidden/>
    <w:unhideWhenUsed/>
    <w:rsid w:val="006B1E4C"/>
    <w:pPr>
      <w:spacing w:after="0" w:line="240" w:lineRule="auto"/>
    </w:pPr>
    <w:rPr>
      <w:sz w:val="20"/>
      <w:szCs w:val="20"/>
    </w:rPr>
  </w:style>
  <w:style w:type="character" w:customStyle="1" w:styleId="af1">
    <w:name w:val="Текст сноски Знак"/>
    <w:basedOn w:val="a0"/>
    <w:link w:val="af0"/>
    <w:uiPriority w:val="99"/>
    <w:semiHidden/>
    <w:rsid w:val="006B1E4C"/>
    <w:rPr>
      <w:sz w:val="20"/>
      <w:szCs w:val="20"/>
    </w:rPr>
  </w:style>
  <w:style w:type="character" w:styleId="af2">
    <w:name w:val="footnote reference"/>
    <w:basedOn w:val="a0"/>
    <w:uiPriority w:val="99"/>
    <w:semiHidden/>
    <w:unhideWhenUsed/>
    <w:rsid w:val="006B1E4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78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62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2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0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93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8880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16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1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5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7306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69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6269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3733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1029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yperlink" Target="http://lc-av.ru/wp-content/uploads/2019/11/AV_RCI_2019_beta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hyperlink" Target="http://lc-av.ru/wp-content/uploads/2019/11/AV_RCI_2019_beta.pdf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iq.hse.ru/news/177663806.html" TargetMode="External"/><Relationship Id="rId2" Type="http://schemas.openxmlformats.org/officeDocument/2006/relationships/hyperlink" Target="https://zen.yandex.ru/media/postupi.online/nazvany-samye-populiarnye-napravleniia-v-vuzah--2020-5e6a53289e1c584ed15f35cf" TargetMode="External"/><Relationship Id="rId1" Type="http://schemas.openxmlformats.org/officeDocument/2006/relationships/hyperlink" Target="https://fom.ru/TSennosti/12875" TargetMode="External"/><Relationship Id="rId5" Type="http://schemas.openxmlformats.org/officeDocument/2006/relationships/hyperlink" Target="https://raex-a.ru/releases/2020/22April" TargetMode="External"/><Relationship Id="rId4" Type="http://schemas.openxmlformats.org/officeDocument/2006/relationships/hyperlink" Target="https://riarating.ru/infografika/20190604/630126280.html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C1D59A8-E61E-48EE-8E37-2DC4CF99B6B5}" type="doc">
      <dgm:prSet loTypeId="urn:microsoft.com/office/officeart/2005/8/layout/cycle4" loCatId="cycle" qsTypeId="urn:microsoft.com/office/officeart/2005/8/quickstyle/simple3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98188FF9-88EA-415A-88B7-81385373B973}">
      <dgm:prSet phldrT="[Текст]"/>
      <dgm:spPr/>
      <dgm:t>
        <a:bodyPr/>
        <a:lstStyle/>
        <a:p>
          <a:r>
            <a:rPr lang="ru-RU"/>
            <a:t>экономическое развитие региона</a:t>
          </a:r>
        </a:p>
      </dgm:t>
    </dgm:pt>
    <dgm:pt modelId="{A1CA10F9-6DC4-4DDB-8461-53FD2AC710F5}" type="parTrans" cxnId="{87054948-A668-4382-BB82-E2EB4F0F83B4}">
      <dgm:prSet/>
      <dgm:spPr/>
      <dgm:t>
        <a:bodyPr/>
        <a:lstStyle/>
        <a:p>
          <a:endParaRPr lang="ru-RU"/>
        </a:p>
      </dgm:t>
    </dgm:pt>
    <dgm:pt modelId="{711FC4D3-30F8-4482-BD03-49C760FB7E79}" type="sibTrans" cxnId="{87054948-A668-4382-BB82-E2EB4F0F83B4}">
      <dgm:prSet/>
      <dgm:spPr/>
      <dgm:t>
        <a:bodyPr/>
        <a:lstStyle/>
        <a:p>
          <a:endParaRPr lang="ru-RU"/>
        </a:p>
      </dgm:t>
    </dgm:pt>
    <dgm:pt modelId="{1BFF5841-21BD-41D0-97F0-88534F4DF7B7}">
      <dgm:prSet phldrT="[Текст]"/>
      <dgm:spPr/>
      <dgm:t>
        <a:bodyPr/>
        <a:lstStyle/>
        <a:p>
          <a:r>
            <a:rPr lang="ru-RU"/>
            <a:t>эффективность региональной власти</a:t>
          </a:r>
        </a:p>
      </dgm:t>
    </dgm:pt>
    <dgm:pt modelId="{8010318A-3754-4E6A-8AA4-CB28019F1A5F}" type="parTrans" cxnId="{54F915A6-D774-4426-BCEC-58475E90E7D1}">
      <dgm:prSet/>
      <dgm:spPr/>
      <dgm:t>
        <a:bodyPr/>
        <a:lstStyle/>
        <a:p>
          <a:endParaRPr lang="ru-RU"/>
        </a:p>
      </dgm:t>
    </dgm:pt>
    <dgm:pt modelId="{0A95930E-FADA-4839-9A8E-BEAACC643808}" type="sibTrans" cxnId="{54F915A6-D774-4426-BCEC-58475E90E7D1}">
      <dgm:prSet/>
      <dgm:spPr/>
      <dgm:t>
        <a:bodyPr/>
        <a:lstStyle/>
        <a:p>
          <a:endParaRPr lang="ru-RU"/>
        </a:p>
      </dgm:t>
    </dgm:pt>
    <dgm:pt modelId="{73256DE9-BBE8-4F02-ACAB-1D722AA31974}">
      <dgm:prSet phldrT="[Текст]"/>
      <dgm:spPr/>
      <dgm:t>
        <a:bodyPr/>
        <a:lstStyle/>
        <a:p>
          <a:r>
            <a:rPr lang="ru-RU"/>
            <a:t>эффективность бизнеса</a:t>
          </a:r>
        </a:p>
      </dgm:t>
    </dgm:pt>
    <dgm:pt modelId="{AC81F6E9-FA53-4B38-879A-74F621662F94}" type="parTrans" cxnId="{9140E276-2288-4A3F-B1FE-059FBC7DA539}">
      <dgm:prSet/>
      <dgm:spPr/>
      <dgm:t>
        <a:bodyPr/>
        <a:lstStyle/>
        <a:p>
          <a:endParaRPr lang="ru-RU"/>
        </a:p>
      </dgm:t>
    </dgm:pt>
    <dgm:pt modelId="{E44A0582-6F96-4FD5-9D87-CA6A825C7B0C}" type="sibTrans" cxnId="{9140E276-2288-4A3F-B1FE-059FBC7DA539}">
      <dgm:prSet/>
      <dgm:spPr/>
      <dgm:t>
        <a:bodyPr/>
        <a:lstStyle/>
        <a:p>
          <a:endParaRPr lang="ru-RU"/>
        </a:p>
      </dgm:t>
    </dgm:pt>
    <dgm:pt modelId="{6C53821B-3235-44B3-904C-C7661B473440}">
      <dgm:prSet phldrT="[Текст]"/>
      <dgm:spPr/>
      <dgm:t>
        <a:bodyPr/>
        <a:lstStyle/>
        <a:p>
          <a:r>
            <a:rPr lang="ru-RU"/>
            <a:t>инновации</a:t>
          </a:r>
        </a:p>
      </dgm:t>
    </dgm:pt>
    <dgm:pt modelId="{BD168B3E-6442-4D2F-8B84-62F4DB0CD2D2}" type="parTrans" cxnId="{69E80CD5-908A-457B-8F47-0BC53E74119E}">
      <dgm:prSet/>
      <dgm:spPr/>
      <dgm:t>
        <a:bodyPr/>
        <a:lstStyle/>
        <a:p>
          <a:endParaRPr lang="ru-RU"/>
        </a:p>
      </dgm:t>
    </dgm:pt>
    <dgm:pt modelId="{2B0D7B77-06DE-4252-A89A-AB9DC6D4BBB2}" type="sibTrans" cxnId="{69E80CD5-908A-457B-8F47-0BC53E74119E}">
      <dgm:prSet/>
      <dgm:spPr/>
      <dgm:t>
        <a:bodyPr/>
        <a:lstStyle/>
        <a:p>
          <a:endParaRPr lang="ru-RU"/>
        </a:p>
      </dgm:t>
    </dgm:pt>
    <dgm:pt modelId="{CF9DBAC9-006F-4F90-8E41-89828FD11A95}">
      <dgm:prSet phldrT="[Текст]"/>
      <dgm:spPr/>
      <dgm:t>
        <a:bodyPr/>
        <a:lstStyle/>
        <a:p>
          <a:r>
            <a:rPr lang="ru-RU"/>
            <a:t>инфрастурктура</a:t>
          </a:r>
        </a:p>
      </dgm:t>
    </dgm:pt>
    <dgm:pt modelId="{E695BFE0-40E3-4D05-B7C5-089796C545F3}" type="parTrans" cxnId="{DAE896AA-1FED-4D7D-95D5-94F2B1668C3A}">
      <dgm:prSet/>
      <dgm:spPr/>
      <dgm:t>
        <a:bodyPr/>
        <a:lstStyle/>
        <a:p>
          <a:endParaRPr lang="ru-RU"/>
        </a:p>
      </dgm:t>
    </dgm:pt>
    <dgm:pt modelId="{F4861130-5287-4F99-A5C0-8143753E9842}" type="sibTrans" cxnId="{DAE896AA-1FED-4D7D-95D5-94F2B1668C3A}">
      <dgm:prSet/>
      <dgm:spPr/>
      <dgm:t>
        <a:bodyPr/>
        <a:lstStyle/>
        <a:p>
          <a:endParaRPr lang="ru-RU"/>
        </a:p>
      </dgm:t>
    </dgm:pt>
    <dgm:pt modelId="{6E78FECE-EA62-494D-9238-D9589C5EFB59}">
      <dgm:prSet phldrT="[Текст]"/>
      <dgm:spPr/>
      <dgm:t>
        <a:bodyPr/>
        <a:lstStyle/>
        <a:p>
          <a:r>
            <a:rPr lang="ru-RU"/>
            <a:t>уровень</a:t>
          </a:r>
          <a:r>
            <a:rPr lang="ru-RU" baseline="0"/>
            <a:t> развития базовой инфораструктуры;</a:t>
          </a:r>
          <a:endParaRPr lang="ru-RU"/>
        </a:p>
      </dgm:t>
    </dgm:pt>
    <dgm:pt modelId="{780AC2BA-A616-4384-80D6-45E4722BD9BD}" type="parTrans" cxnId="{3AB6756A-2FBC-4648-98C4-F5FA33A94752}">
      <dgm:prSet/>
      <dgm:spPr/>
      <dgm:t>
        <a:bodyPr/>
        <a:lstStyle/>
        <a:p>
          <a:endParaRPr lang="ru-RU"/>
        </a:p>
      </dgm:t>
    </dgm:pt>
    <dgm:pt modelId="{C302A699-1773-4F52-BAFF-6C38BBA5C16B}" type="sibTrans" cxnId="{3AB6756A-2FBC-4648-98C4-F5FA33A94752}">
      <dgm:prSet/>
      <dgm:spPr/>
      <dgm:t>
        <a:bodyPr/>
        <a:lstStyle/>
        <a:p>
          <a:endParaRPr lang="ru-RU"/>
        </a:p>
      </dgm:t>
    </dgm:pt>
    <dgm:pt modelId="{B6EB7135-1FA5-4808-8E30-9404FB96D828}">
      <dgm:prSet phldrT="[Текст]"/>
      <dgm:spPr/>
      <dgm:t>
        <a:bodyPr/>
        <a:lstStyle/>
        <a:p>
          <a:r>
            <a:rPr lang="ru-RU"/>
            <a:t>законодательство</a:t>
          </a:r>
        </a:p>
      </dgm:t>
    </dgm:pt>
    <dgm:pt modelId="{498D8384-5B21-4286-87F1-13300E59476B}" type="sibTrans" cxnId="{3521844D-7268-4401-9F40-B5C93D90E04C}">
      <dgm:prSet/>
      <dgm:spPr/>
      <dgm:t>
        <a:bodyPr/>
        <a:lstStyle/>
        <a:p>
          <a:endParaRPr lang="ru-RU"/>
        </a:p>
      </dgm:t>
    </dgm:pt>
    <dgm:pt modelId="{7022560F-7781-4DB6-B2EA-20B4DA2B26A6}" type="parTrans" cxnId="{3521844D-7268-4401-9F40-B5C93D90E04C}">
      <dgm:prSet/>
      <dgm:spPr/>
      <dgm:t>
        <a:bodyPr/>
        <a:lstStyle/>
        <a:p>
          <a:endParaRPr lang="ru-RU"/>
        </a:p>
      </dgm:t>
    </dgm:pt>
    <dgm:pt modelId="{91D17DBE-B9C2-4923-86B4-2AA554055D48}">
      <dgm:prSet phldrT="[Текст]"/>
      <dgm:spPr/>
      <dgm:t>
        <a:bodyPr/>
        <a:lstStyle/>
        <a:p>
          <a:r>
            <a:rPr lang="ru-RU"/>
            <a:t>ВРП</a:t>
          </a:r>
        </a:p>
      </dgm:t>
    </dgm:pt>
    <dgm:pt modelId="{117532BA-B96F-43DB-8F77-3A38298FFE87}" type="parTrans" cxnId="{0622DAA0-4458-4A8F-A2D6-1F2C9C7BB4F3}">
      <dgm:prSet/>
      <dgm:spPr/>
      <dgm:t>
        <a:bodyPr/>
        <a:lstStyle/>
        <a:p>
          <a:endParaRPr lang="ru-RU"/>
        </a:p>
      </dgm:t>
    </dgm:pt>
    <dgm:pt modelId="{9A959F02-747E-4407-BAFB-95C0FE95C6D0}" type="sibTrans" cxnId="{0622DAA0-4458-4A8F-A2D6-1F2C9C7BB4F3}">
      <dgm:prSet/>
      <dgm:spPr/>
      <dgm:t>
        <a:bodyPr/>
        <a:lstStyle/>
        <a:p>
          <a:endParaRPr lang="ru-RU"/>
        </a:p>
      </dgm:t>
    </dgm:pt>
    <dgm:pt modelId="{E714E753-9EB1-447C-9C3F-646B539ADF7B}">
      <dgm:prSet phldrT="[Текст]"/>
      <dgm:spPr/>
      <dgm:t>
        <a:bodyPr/>
        <a:lstStyle/>
        <a:p>
          <a:r>
            <a:rPr lang="ru-RU"/>
            <a:t>инвестиции</a:t>
          </a:r>
        </a:p>
      </dgm:t>
    </dgm:pt>
    <dgm:pt modelId="{C2F7EF04-413C-4A00-B0DD-371CFFF159A5}" type="parTrans" cxnId="{49C397F0-F500-47D9-8C56-EF5944EB565E}">
      <dgm:prSet/>
      <dgm:spPr/>
      <dgm:t>
        <a:bodyPr/>
        <a:lstStyle/>
        <a:p>
          <a:endParaRPr lang="ru-RU"/>
        </a:p>
      </dgm:t>
    </dgm:pt>
    <dgm:pt modelId="{FCA179B5-7374-4924-9DCB-A8FB6D242E82}" type="sibTrans" cxnId="{49C397F0-F500-47D9-8C56-EF5944EB565E}">
      <dgm:prSet/>
      <dgm:spPr/>
      <dgm:t>
        <a:bodyPr/>
        <a:lstStyle/>
        <a:p>
          <a:endParaRPr lang="ru-RU"/>
        </a:p>
      </dgm:t>
    </dgm:pt>
    <dgm:pt modelId="{20FFD5CD-84B1-47C8-992B-C745670DB733}">
      <dgm:prSet phldrT="[Текст]"/>
      <dgm:spPr/>
      <dgm:t>
        <a:bodyPr/>
        <a:lstStyle/>
        <a:p>
          <a:r>
            <a:rPr lang="ru-RU"/>
            <a:t>уровень занятости</a:t>
          </a:r>
        </a:p>
      </dgm:t>
    </dgm:pt>
    <dgm:pt modelId="{EF04C3BF-55B9-4C23-BEFB-91CDA5B62308}" type="parTrans" cxnId="{F09595F0-1634-4246-87F9-7B474EF243F7}">
      <dgm:prSet/>
      <dgm:spPr/>
      <dgm:t>
        <a:bodyPr/>
        <a:lstStyle/>
        <a:p>
          <a:endParaRPr lang="ru-RU"/>
        </a:p>
      </dgm:t>
    </dgm:pt>
    <dgm:pt modelId="{8AA5292B-AF90-4140-B450-FCC080FD7CEF}" type="sibTrans" cxnId="{F09595F0-1634-4246-87F9-7B474EF243F7}">
      <dgm:prSet/>
      <dgm:spPr/>
      <dgm:t>
        <a:bodyPr/>
        <a:lstStyle/>
        <a:p>
          <a:endParaRPr lang="ru-RU"/>
        </a:p>
      </dgm:t>
    </dgm:pt>
    <dgm:pt modelId="{CCAA912F-F586-46B7-989E-96FDE01956A0}">
      <dgm:prSet phldrT="[Текст]"/>
      <dgm:spPr/>
      <dgm:t>
        <a:bodyPr/>
        <a:lstStyle/>
        <a:p>
          <a:r>
            <a:rPr lang="ru-RU"/>
            <a:t>налоговая политика </a:t>
          </a:r>
        </a:p>
      </dgm:t>
    </dgm:pt>
    <dgm:pt modelId="{3204AAD8-6DA2-4F23-8DFD-55264E9C9DEA}" type="parTrans" cxnId="{335ED948-A365-4B71-AEFE-07DDAB490A65}">
      <dgm:prSet/>
      <dgm:spPr/>
      <dgm:t>
        <a:bodyPr/>
        <a:lstStyle/>
        <a:p>
          <a:endParaRPr lang="ru-RU"/>
        </a:p>
      </dgm:t>
    </dgm:pt>
    <dgm:pt modelId="{1FD94C8B-380C-42BC-8FFC-843E4DADED89}" type="sibTrans" cxnId="{335ED948-A365-4B71-AEFE-07DDAB490A65}">
      <dgm:prSet/>
      <dgm:spPr/>
      <dgm:t>
        <a:bodyPr/>
        <a:lstStyle/>
        <a:p>
          <a:endParaRPr lang="ru-RU"/>
        </a:p>
      </dgm:t>
    </dgm:pt>
    <dgm:pt modelId="{9C52642D-0037-4178-B086-59BE3CAD25E8}">
      <dgm:prSet phldrT="[Текст]"/>
      <dgm:spPr/>
      <dgm:t>
        <a:bodyPr/>
        <a:lstStyle/>
        <a:p>
          <a:r>
            <a:rPr lang="ru-RU"/>
            <a:t>региональная политика</a:t>
          </a:r>
        </a:p>
      </dgm:t>
    </dgm:pt>
    <dgm:pt modelId="{37FD7EE1-0D80-4328-9367-4BC50906065A}" type="parTrans" cxnId="{ECB6BA20-43FA-444A-BF78-524FF882D9B0}">
      <dgm:prSet/>
      <dgm:spPr/>
      <dgm:t>
        <a:bodyPr/>
        <a:lstStyle/>
        <a:p>
          <a:endParaRPr lang="ru-RU"/>
        </a:p>
      </dgm:t>
    </dgm:pt>
    <dgm:pt modelId="{9DCEF2FC-29FC-4434-BD22-A9032BFCA5C8}" type="sibTrans" cxnId="{ECB6BA20-43FA-444A-BF78-524FF882D9B0}">
      <dgm:prSet/>
      <dgm:spPr/>
      <dgm:t>
        <a:bodyPr/>
        <a:lstStyle/>
        <a:p>
          <a:endParaRPr lang="ru-RU"/>
        </a:p>
      </dgm:t>
    </dgm:pt>
    <dgm:pt modelId="{74A5404F-ADC8-4AC1-A447-EFDACEA002AA}">
      <dgm:prSet phldrT="[Текст]"/>
      <dgm:spPr/>
      <dgm:t>
        <a:bodyPr/>
        <a:lstStyle/>
        <a:p>
          <a:r>
            <a:rPr lang="ru-RU"/>
            <a:t>конкурентоспособность рпедприятий</a:t>
          </a:r>
        </a:p>
      </dgm:t>
    </dgm:pt>
    <dgm:pt modelId="{0A374483-E5BB-4F17-9732-DD93B41EEE3C}" type="parTrans" cxnId="{37E7AB62-0FBC-4816-9E1A-D7C3C9D8485C}">
      <dgm:prSet/>
      <dgm:spPr/>
      <dgm:t>
        <a:bodyPr/>
        <a:lstStyle/>
        <a:p>
          <a:endParaRPr lang="ru-RU"/>
        </a:p>
      </dgm:t>
    </dgm:pt>
    <dgm:pt modelId="{FE86649C-A146-451E-A67A-07183D1E0DAC}" type="sibTrans" cxnId="{37E7AB62-0FBC-4816-9E1A-D7C3C9D8485C}">
      <dgm:prSet/>
      <dgm:spPr/>
      <dgm:t>
        <a:bodyPr/>
        <a:lstStyle/>
        <a:p>
          <a:endParaRPr lang="ru-RU"/>
        </a:p>
      </dgm:t>
    </dgm:pt>
    <dgm:pt modelId="{403E2FE8-FBDE-45F9-AAE4-E24605B7FD70}">
      <dgm:prSet phldrT="[Текст]"/>
      <dgm:spPr/>
      <dgm:t>
        <a:bodyPr/>
        <a:lstStyle/>
        <a:p>
          <a:r>
            <a:rPr lang="ru-RU"/>
            <a:t>качество трудовых ресурсов</a:t>
          </a:r>
        </a:p>
      </dgm:t>
    </dgm:pt>
    <dgm:pt modelId="{83FA09FB-16B5-4166-8E1E-8BB9E2BE95B3}" type="parTrans" cxnId="{EA96CE7B-E5EE-42DB-AE21-56B24F7E4418}">
      <dgm:prSet/>
      <dgm:spPr/>
      <dgm:t>
        <a:bodyPr/>
        <a:lstStyle/>
        <a:p>
          <a:endParaRPr lang="ru-RU"/>
        </a:p>
      </dgm:t>
    </dgm:pt>
    <dgm:pt modelId="{BAC1A3EC-F1E4-4E6D-99F8-D1F0A0728335}" type="sibTrans" cxnId="{EA96CE7B-E5EE-42DB-AE21-56B24F7E4418}">
      <dgm:prSet/>
      <dgm:spPr/>
      <dgm:t>
        <a:bodyPr/>
        <a:lstStyle/>
        <a:p>
          <a:endParaRPr lang="ru-RU"/>
        </a:p>
      </dgm:t>
    </dgm:pt>
    <dgm:pt modelId="{DB391E3D-AB9A-4859-BEE1-756B564AA48C}">
      <dgm:prSet phldrT="[Текст]"/>
      <dgm:spPr/>
      <dgm:t>
        <a:bodyPr/>
        <a:lstStyle/>
        <a:p>
          <a:r>
            <a:rPr lang="ru-RU"/>
            <a:t>техонолгическая структура региона;</a:t>
          </a:r>
        </a:p>
      </dgm:t>
    </dgm:pt>
    <dgm:pt modelId="{F5320AF0-F999-479C-B2A3-9935B819D938}" type="parTrans" cxnId="{6CFFEDD7-C32D-437D-A4DF-DB241E6E8FEF}">
      <dgm:prSet/>
      <dgm:spPr/>
      <dgm:t>
        <a:bodyPr/>
        <a:lstStyle/>
        <a:p>
          <a:endParaRPr lang="ru-RU"/>
        </a:p>
      </dgm:t>
    </dgm:pt>
    <dgm:pt modelId="{53B7448F-633D-4ED8-A26A-682BE1EA4091}" type="sibTrans" cxnId="{6CFFEDD7-C32D-437D-A4DF-DB241E6E8FEF}">
      <dgm:prSet/>
      <dgm:spPr/>
      <dgm:t>
        <a:bodyPr/>
        <a:lstStyle/>
        <a:p>
          <a:endParaRPr lang="ru-RU"/>
        </a:p>
      </dgm:t>
    </dgm:pt>
    <dgm:pt modelId="{7F232F43-9D18-4FD2-9B7D-5DE677A8E857}">
      <dgm:prSet phldrT="[Текст]"/>
      <dgm:spPr/>
      <dgm:t>
        <a:bodyPr/>
        <a:lstStyle/>
        <a:p>
          <a:r>
            <a:rPr lang="ru-RU"/>
            <a:t>научная инфрастуктура</a:t>
          </a:r>
        </a:p>
      </dgm:t>
    </dgm:pt>
    <dgm:pt modelId="{1C0764D5-13FD-44DD-B84D-EBA5576DEEB5}" type="parTrans" cxnId="{E5B4F9C3-736B-4C84-A994-391793149DBA}">
      <dgm:prSet/>
      <dgm:spPr/>
      <dgm:t>
        <a:bodyPr/>
        <a:lstStyle/>
        <a:p>
          <a:endParaRPr lang="ru-RU"/>
        </a:p>
      </dgm:t>
    </dgm:pt>
    <dgm:pt modelId="{71514588-9CAC-440A-9B29-C4D624F8D1F4}" type="sibTrans" cxnId="{E5B4F9C3-736B-4C84-A994-391793149DBA}">
      <dgm:prSet/>
      <dgm:spPr/>
      <dgm:t>
        <a:bodyPr/>
        <a:lstStyle/>
        <a:p>
          <a:endParaRPr lang="ru-RU"/>
        </a:p>
      </dgm:t>
    </dgm:pt>
    <dgm:pt modelId="{D73B6E2A-BC36-431C-AE0E-D0DBF9549A00}" type="pres">
      <dgm:prSet presAssocID="{FC1D59A8-E61E-48EE-8E37-2DC4CF99B6B5}" presName="cycleMatrixDiagram" presStyleCnt="0">
        <dgm:presLayoutVars>
          <dgm:chMax val="1"/>
          <dgm:dir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CF76377E-9542-4157-BAC6-20F05F4C5DB3}" type="pres">
      <dgm:prSet presAssocID="{FC1D59A8-E61E-48EE-8E37-2DC4CF99B6B5}" presName="children" presStyleCnt="0"/>
      <dgm:spPr/>
      <dgm:t>
        <a:bodyPr/>
        <a:lstStyle/>
        <a:p>
          <a:endParaRPr lang="ru-RU"/>
        </a:p>
      </dgm:t>
    </dgm:pt>
    <dgm:pt modelId="{F429A225-6A36-48CF-81A2-F1B3C048D3B9}" type="pres">
      <dgm:prSet presAssocID="{FC1D59A8-E61E-48EE-8E37-2DC4CF99B6B5}" presName="child1group" presStyleCnt="0"/>
      <dgm:spPr/>
      <dgm:t>
        <a:bodyPr/>
        <a:lstStyle/>
        <a:p>
          <a:endParaRPr lang="ru-RU"/>
        </a:p>
      </dgm:t>
    </dgm:pt>
    <dgm:pt modelId="{892026AF-FF6F-406A-95EC-2BFA052753CA}" type="pres">
      <dgm:prSet presAssocID="{FC1D59A8-E61E-48EE-8E37-2DC4CF99B6B5}" presName="child1" presStyleLbl="bgAcc1" presStyleIdx="0" presStyleCnt="4" custLinFactNeighborY="-19412"/>
      <dgm:spPr/>
      <dgm:t>
        <a:bodyPr/>
        <a:lstStyle/>
        <a:p>
          <a:endParaRPr lang="ru-RU"/>
        </a:p>
      </dgm:t>
    </dgm:pt>
    <dgm:pt modelId="{13B3CA81-E6E0-49D6-A4E3-B8620D951136}" type="pres">
      <dgm:prSet presAssocID="{FC1D59A8-E61E-48EE-8E37-2DC4CF99B6B5}" presName="child1Text" presStyleLbl="bgAcc1" presStyleIdx="0" presStyleCnt="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2F92111D-16B5-47A1-ABFF-041FE1366025}" type="pres">
      <dgm:prSet presAssocID="{FC1D59A8-E61E-48EE-8E37-2DC4CF99B6B5}" presName="child2group" presStyleCnt="0"/>
      <dgm:spPr/>
      <dgm:t>
        <a:bodyPr/>
        <a:lstStyle/>
        <a:p>
          <a:endParaRPr lang="ru-RU"/>
        </a:p>
      </dgm:t>
    </dgm:pt>
    <dgm:pt modelId="{A0263B3C-CEB6-4458-9D8A-F8380857144C}" type="pres">
      <dgm:prSet presAssocID="{FC1D59A8-E61E-48EE-8E37-2DC4CF99B6B5}" presName="child2" presStyleLbl="bgAcc1" presStyleIdx="1" presStyleCnt="4"/>
      <dgm:spPr/>
      <dgm:t>
        <a:bodyPr/>
        <a:lstStyle/>
        <a:p>
          <a:endParaRPr lang="ru-RU"/>
        </a:p>
      </dgm:t>
    </dgm:pt>
    <dgm:pt modelId="{3611C9D4-3983-499A-8B7A-ED6336E29867}" type="pres">
      <dgm:prSet presAssocID="{FC1D59A8-E61E-48EE-8E37-2DC4CF99B6B5}" presName="child2Text" presStyleLbl="bgAcc1" presStyleIdx="1" presStyleCnt="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42DDB113-A1EE-4E7D-B205-DC0E52CAE274}" type="pres">
      <dgm:prSet presAssocID="{FC1D59A8-E61E-48EE-8E37-2DC4CF99B6B5}" presName="child3group" presStyleCnt="0"/>
      <dgm:spPr/>
      <dgm:t>
        <a:bodyPr/>
        <a:lstStyle/>
        <a:p>
          <a:endParaRPr lang="ru-RU"/>
        </a:p>
      </dgm:t>
    </dgm:pt>
    <dgm:pt modelId="{0E786E23-18BB-4A4E-948C-C4704DB9D653}" type="pres">
      <dgm:prSet presAssocID="{FC1D59A8-E61E-48EE-8E37-2DC4CF99B6B5}" presName="child3" presStyleLbl="bgAcc1" presStyleIdx="2" presStyleCnt="4"/>
      <dgm:spPr/>
      <dgm:t>
        <a:bodyPr/>
        <a:lstStyle/>
        <a:p>
          <a:endParaRPr lang="ru-RU"/>
        </a:p>
      </dgm:t>
    </dgm:pt>
    <dgm:pt modelId="{0FC964EA-EDEF-4ADC-B660-3BC8A4AB42A6}" type="pres">
      <dgm:prSet presAssocID="{FC1D59A8-E61E-48EE-8E37-2DC4CF99B6B5}" presName="child3Text" presStyleLbl="bgAcc1" presStyleIdx="2" presStyleCnt="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3F08FF71-A633-42A7-9159-2384397970A4}" type="pres">
      <dgm:prSet presAssocID="{FC1D59A8-E61E-48EE-8E37-2DC4CF99B6B5}" presName="child4group" presStyleCnt="0"/>
      <dgm:spPr/>
      <dgm:t>
        <a:bodyPr/>
        <a:lstStyle/>
        <a:p>
          <a:endParaRPr lang="ru-RU"/>
        </a:p>
      </dgm:t>
    </dgm:pt>
    <dgm:pt modelId="{E80623D9-0E8D-4DB6-B544-560E83A652C6}" type="pres">
      <dgm:prSet presAssocID="{FC1D59A8-E61E-48EE-8E37-2DC4CF99B6B5}" presName="child4" presStyleLbl="bgAcc1" presStyleIdx="3" presStyleCnt="4"/>
      <dgm:spPr/>
      <dgm:t>
        <a:bodyPr/>
        <a:lstStyle/>
        <a:p>
          <a:endParaRPr lang="ru-RU"/>
        </a:p>
      </dgm:t>
    </dgm:pt>
    <dgm:pt modelId="{54A00BB6-6718-4145-B02F-EDA5CA646D6D}" type="pres">
      <dgm:prSet presAssocID="{FC1D59A8-E61E-48EE-8E37-2DC4CF99B6B5}" presName="child4Text" presStyleLbl="bgAcc1" presStyleIdx="3" presStyleCnt="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FC3D418E-9C48-4C35-83AB-4F1BCFB306F9}" type="pres">
      <dgm:prSet presAssocID="{FC1D59A8-E61E-48EE-8E37-2DC4CF99B6B5}" presName="childPlaceholder" presStyleCnt="0"/>
      <dgm:spPr/>
      <dgm:t>
        <a:bodyPr/>
        <a:lstStyle/>
        <a:p>
          <a:endParaRPr lang="ru-RU"/>
        </a:p>
      </dgm:t>
    </dgm:pt>
    <dgm:pt modelId="{DC11A8B2-952F-4EEF-89BF-7681C1891CE8}" type="pres">
      <dgm:prSet presAssocID="{FC1D59A8-E61E-48EE-8E37-2DC4CF99B6B5}" presName="circle" presStyleCnt="0"/>
      <dgm:spPr/>
      <dgm:t>
        <a:bodyPr/>
        <a:lstStyle/>
        <a:p>
          <a:endParaRPr lang="ru-RU"/>
        </a:p>
      </dgm:t>
    </dgm:pt>
    <dgm:pt modelId="{6F6E254B-9CFD-49DF-9B4E-091A83EAF1DF}" type="pres">
      <dgm:prSet presAssocID="{FC1D59A8-E61E-48EE-8E37-2DC4CF99B6B5}" presName="quadrant1" presStyleLbl="node1" presStyleIdx="0" presStyleCnt="4">
        <dgm:presLayoutVars>
          <dgm:chMax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6D5FF908-9E1A-4AA0-9E15-692786AA8934}" type="pres">
      <dgm:prSet presAssocID="{FC1D59A8-E61E-48EE-8E37-2DC4CF99B6B5}" presName="quadrant2" presStyleLbl="node1" presStyleIdx="1" presStyleCnt="4">
        <dgm:presLayoutVars>
          <dgm:chMax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E9B16730-014D-48EC-964E-5217CE719A71}" type="pres">
      <dgm:prSet presAssocID="{FC1D59A8-E61E-48EE-8E37-2DC4CF99B6B5}" presName="quadrant3" presStyleLbl="node1" presStyleIdx="2" presStyleCnt="4">
        <dgm:presLayoutVars>
          <dgm:chMax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649DC182-A664-42B7-A923-FDFB18D4F275}" type="pres">
      <dgm:prSet presAssocID="{FC1D59A8-E61E-48EE-8E37-2DC4CF99B6B5}" presName="quadrant4" presStyleLbl="node1" presStyleIdx="3" presStyleCnt="4">
        <dgm:presLayoutVars>
          <dgm:chMax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AA2B21F7-C2E8-450B-B4A4-8BFD6331C02F}" type="pres">
      <dgm:prSet presAssocID="{FC1D59A8-E61E-48EE-8E37-2DC4CF99B6B5}" presName="quadrantPlaceholder" presStyleCnt="0"/>
      <dgm:spPr/>
      <dgm:t>
        <a:bodyPr/>
        <a:lstStyle/>
        <a:p>
          <a:endParaRPr lang="ru-RU"/>
        </a:p>
      </dgm:t>
    </dgm:pt>
    <dgm:pt modelId="{952249A2-DD27-483E-B456-AE68409E7C49}" type="pres">
      <dgm:prSet presAssocID="{FC1D59A8-E61E-48EE-8E37-2DC4CF99B6B5}" presName="center1" presStyleLbl="fgShp" presStyleIdx="0" presStyleCnt="2"/>
      <dgm:spPr/>
      <dgm:t>
        <a:bodyPr/>
        <a:lstStyle/>
        <a:p>
          <a:endParaRPr lang="ru-RU"/>
        </a:p>
      </dgm:t>
    </dgm:pt>
    <dgm:pt modelId="{7ED5F21E-C96D-45E8-B923-C59CE286DE55}" type="pres">
      <dgm:prSet presAssocID="{FC1D59A8-E61E-48EE-8E37-2DC4CF99B6B5}" presName="center2" presStyleLbl="fgShp" presStyleIdx="1" presStyleCnt="2"/>
      <dgm:spPr/>
      <dgm:t>
        <a:bodyPr/>
        <a:lstStyle/>
        <a:p>
          <a:endParaRPr lang="ru-RU"/>
        </a:p>
      </dgm:t>
    </dgm:pt>
  </dgm:ptLst>
  <dgm:cxnLst>
    <dgm:cxn modelId="{B25F883E-0421-421E-A351-A512C7FF5E11}" type="presOf" srcId="{CCAA912F-F586-46B7-989E-96FDE01956A0}" destId="{3611C9D4-3983-499A-8B7A-ED6336E29867}" srcOrd="1" destOrd="1" presId="urn:microsoft.com/office/officeart/2005/8/layout/cycle4"/>
    <dgm:cxn modelId="{EA96CE7B-E5EE-42DB-AE21-56B24F7E4418}" srcId="{73256DE9-BBE8-4F02-ACAB-1D722AA31974}" destId="{403E2FE8-FBDE-45F9-AAE4-E24605B7FD70}" srcOrd="2" destOrd="0" parTransId="{83FA09FB-16B5-4166-8E1E-8BB9E2BE95B3}" sibTransId="{BAC1A3EC-F1E4-4E6D-99F8-D1F0A0728335}"/>
    <dgm:cxn modelId="{FE06472F-24ED-42A8-9927-6C54968497A2}" type="presOf" srcId="{CF9DBAC9-006F-4F90-8E41-89828FD11A95}" destId="{649DC182-A664-42B7-A923-FDFB18D4F275}" srcOrd="0" destOrd="0" presId="urn:microsoft.com/office/officeart/2005/8/layout/cycle4"/>
    <dgm:cxn modelId="{54F915A6-D774-4426-BCEC-58475E90E7D1}" srcId="{FC1D59A8-E61E-48EE-8E37-2DC4CF99B6B5}" destId="{1BFF5841-21BD-41D0-97F0-88534F4DF7B7}" srcOrd="1" destOrd="0" parTransId="{8010318A-3754-4E6A-8AA4-CB28019F1A5F}" sibTransId="{0A95930E-FADA-4839-9A8E-BEAACC643808}"/>
    <dgm:cxn modelId="{E4810993-58AC-4274-AE50-029D5DECE0C7}" type="presOf" srcId="{DB391E3D-AB9A-4859-BEE1-756B564AA48C}" destId="{54A00BB6-6718-4145-B02F-EDA5CA646D6D}" srcOrd="1" destOrd="1" presId="urn:microsoft.com/office/officeart/2005/8/layout/cycle4"/>
    <dgm:cxn modelId="{69E80CD5-908A-457B-8F47-0BC53E74119E}" srcId="{73256DE9-BBE8-4F02-ACAB-1D722AA31974}" destId="{6C53821B-3235-44B3-904C-C7661B473440}" srcOrd="0" destOrd="0" parTransId="{BD168B3E-6442-4D2F-8B84-62F4DB0CD2D2}" sibTransId="{2B0D7B77-06DE-4252-A89A-AB9DC6D4BBB2}"/>
    <dgm:cxn modelId="{E8631A2F-91D5-4D68-A65C-278DFE2E3295}" type="presOf" srcId="{6E78FECE-EA62-494D-9238-D9589C5EFB59}" destId="{54A00BB6-6718-4145-B02F-EDA5CA646D6D}" srcOrd="1" destOrd="0" presId="urn:microsoft.com/office/officeart/2005/8/layout/cycle4"/>
    <dgm:cxn modelId="{4FED60F0-7EEF-40A8-A371-1F5803DBC9CA}" type="presOf" srcId="{403E2FE8-FBDE-45F9-AAE4-E24605B7FD70}" destId="{0FC964EA-EDEF-4ADC-B660-3BC8A4AB42A6}" srcOrd="1" destOrd="2" presId="urn:microsoft.com/office/officeart/2005/8/layout/cycle4"/>
    <dgm:cxn modelId="{3521844D-7268-4401-9F40-B5C93D90E04C}" srcId="{1BFF5841-21BD-41D0-97F0-88534F4DF7B7}" destId="{B6EB7135-1FA5-4808-8E30-9404FB96D828}" srcOrd="0" destOrd="0" parTransId="{7022560F-7781-4DB6-B2EA-20B4DA2B26A6}" sibTransId="{498D8384-5B21-4286-87F1-13300E59476B}"/>
    <dgm:cxn modelId="{1ED1E117-3B0F-44DB-9966-631D463C0FFD}" type="presOf" srcId="{91D17DBE-B9C2-4923-86B4-2AA554055D48}" destId="{13B3CA81-E6E0-49D6-A4E3-B8620D951136}" srcOrd="1" destOrd="0" presId="urn:microsoft.com/office/officeart/2005/8/layout/cycle4"/>
    <dgm:cxn modelId="{901DD371-93C7-4B93-9188-4B3425EB2B52}" type="presOf" srcId="{DB391E3D-AB9A-4859-BEE1-756B564AA48C}" destId="{E80623D9-0E8D-4DB6-B544-560E83A652C6}" srcOrd="0" destOrd="1" presId="urn:microsoft.com/office/officeart/2005/8/layout/cycle4"/>
    <dgm:cxn modelId="{37E7AB62-0FBC-4816-9E1A-D7C3C9D8485C}" srcId="{73256DE9-BBE8-4F02-ACAB-1D722AA31974}" destId="{74A5404F-ADC8-4AC1-A447-EFDACEA002AA}" srcOrd="1" destOrd="0" parTransId="{0A374483-E5BB-4F17-9732-DD93B41EEE3C}" sibTransId="{FE86649C-A146-451E-A67A-07183D1E0DAC}"/>
    <dgm:cxn modelId="{F09595F0-1634-4246-87F9-7B474EF243F7}" srcId="{98188FF9-88EA-415A-88B7-81385373B973}" destId="{20FFD5CD-84B1-47C8-992B-C745670DB733}" srcOrd="2" destOrd="0" parTransId="{EF04C3BF-55B9-4C23-BEFB-91CDA5B62308}" sibTransId="{8AA5292B-AF90-4140-B450-FCC080FD7CEF}"/>
    <dgm:cxn modelId="{8B8BD574-D34A-4AAD-AB64-451321BFF56B}" type="presOf" srcId="{73256DE9-BBE8-4F02-ACAB-1D722AA31974}" destId="{E9B16730-014D-48EC-964E-5217CE719A71}" srcOrd="0" destOrd="0" presId="urn:microsoft.com/office/officeart/2005/8/layout/cycle4"/>
    <dgm:cxn modelId="{B6CEC5DB-B901-41F7-ABB9-045B2FC7DEA9}" type="presOf" srcId="{74A5404F-ADC8-4AC1-A447-EFDACEA002AA}" destId="{0FC964EA-EDEF-4ADC-B660-3BC8A4AB42A6}" srcOrd="1" destOrd="1" presId="urn:microsoft.com/office/officeart/2005/8/layout/cycle4"/>
    <dgm:cxn modelId="{E5B4F9C3-736B-4C84-A994-391793149DBA}" srcId="{CF9DBAC9-006F-4F90-8E41-89828FD11A95}" destId="{7F232F43-9D18-4FD2-9B7D-5DE677A8E857}" srcOrd="2" destOrd="0" parTransId="{1C0764D5-13FD-44DD-B84D-EBA5576DEEB5}" sibTransId="{71514588-9CAC-440A-9B29-C4D624F8D1F4}"/>
    <dgm:cxn modelId="{CB19C89B-CA95-46EF-ABDE-E771BC994F4B}" type="presOf" srcId="{20FFD5CD-84B1-47C8-992B-C745670DB733}" destId="{13B3CA81-E6E0-49D6-A4E3-B8620D951136}" srcOrd="1" destOrd="2" presId="urn:microsoft.com/office/officeart/2005/8/layout/cycle4"/>
    <dgm:cxn modelId="{7730CD3E-6115-4733-A6E6-6154E0C58A00}" type="presOf" srcId="{74A5404F-ADC8-4AC1-A447-EFDACEA002AA}" destId="{0E786E23-18BB-4A4E-948C-C4704DB9D653}" srcOrd="0" destOrd="1" presId="urn:microsoft.com/office/officeart/2005/8/layout/cycle4"/>
    <dgm:cxn modelId="{DE943C9C-D297-419E-89D0-97B948521274}" type="presOf" srcId="{98188FF9-88EA-415A-88B7-81385373B973}" destId="{6F6E254B-9CFD-49DF-9B4E-091A83EAF1DF}" srcOrd="0" destOrd="0" presId="urn:microsoft.com/office/officeart/2005/8/layout/cycle4"/>
    <dgm:cxn modelId="{87054948-A668-4382-BB82-E2EB4F0F83B4}" srcId="{FC1D59A8-E61E-48EE-8E37-2DC4CF99B6B5}" destId="{98188FF9-88EA-415A-88B7-81385373B973}" srcOrd="0" destOrd="0" parTransId="{A1CA10F9-6DC4-4DDB-8461-53FD2AC710F5}" sibTransId="{711FC4D3-30F8-4482-BD03-49C760FB7E79}"/>
    <dgm:cxn modelId="{14DDA973-916C-4C67-B33A-F1ABF8497538}" type="presOf" srcId="{20FFD5CD-84B1-47C8-992B-C745670DB733}" destId="{892026AF-FF6F-406A-95EC-2BFA052753CA}" srcOrd="0" destOrd="2" presId="urn:microsoft.com/office/officeart/2005/8/layout/cycle4"/>
    <dgm:cxn modelId="{6382630E-4B28-4FAF-A72B-4CAB341475D7}" type="presOf" srcId="{91D17DBE-B9C2-4923-86B4-2AA554055D48}" destId="{892026AF-FF6F-406A-95EC-2BFA052753CA}" srcOrd="0" destOrd="0" presId="urn:microsoft.com/office/officeart/2005/8/layout/cycle4"/>
    <dgm:cxn modelId="{49C397F0-F500-47D9-8C56-EF5944EB565E}" srcId="{98188FF9-88EA-415A-88B7-81385373B973}" destId="{E714E753-9EB1-447C-9C3F-646B539ADF7B}" srcOrd="1" destOrd="0" parTransId="{C2F7EF04-413C-4A00-B0DD-371CFFF159A5}" sibTransId="{FCA179B5-7374-4924-9DCB-A8FB6D242E82}"/>
    <dgm:cxn modelId="{81834F3B-A934-4121-A7D4-0352F2E71C40}" type="presOf" srcId="{9C52642D-0037-4178-B086-59BE3CAD25E8}" destId="{A0263B3C-CEB6-4458-9D8A-F8380857144C}" srcOrd="0" destOrd="2" presId="urn:microsoft.com/office/officeart/2005/8/layout/cycle4"/>
    <dgm:cxn modelId="{7C9A78E8-3450-491C-90B6-CA83A0F6197A}" type="presOf" srcId="{9C52642D-0037-4178-B086-59BE3CAD25E8}" destId="{3611C9D4-3983-499A-8B7A-ED6336E29867}" srcOrd="1" destOrd="2" presId="urn:microsoft.com/office/officeart/2005/8/layout/cycle4"/>
    <dgm:cxn modelId="{FF90AFD2-713C-494D-8153-2C9487CB3EF6}" type="presOf" srcId="{E714E753-9EB1-447C-9C3F-646B539ADF7B}" destId="{892026AF-FF6F-406A-95EC-2BFA052753CA}" srcOrd="0" destOrd="1" presId="urn:microsoft.com/office/officeart/2005/8/layout/cycle4"/>
    <dgm:cxn modelId="{49C8E752-C690-4814-85F1-FABCECB25D87}" type="presOf" srcId="{6C53821B-3235-44B3-904C-C7661B473440}" destId="{0FC964EA-EDEF-4ADC-B660-3BC8A4AB42A6}" srcOrd="1" destOrd="0" presId="urn:microsoft.com/office/officeart/2005/8/layout/cycle4"/>
    <dgm:cxn modelId="{9140E276-2288-4A3F-B1FE-059FBC7DA539}" srcId="{FC1D59A8-E61E-48EE-8E37-2DC4CF99B6B5}" destId="{73256DE9-BBE8-4F02-ACAB-1D722AA31974}" srcOrd="2" destOrd="0" parTransId="{AC81F6E9-FA53-4B38-879A-74F621662F94}" sibTransId="{E44A0582-6F96-4FD5-9D87-CA6A825C7B0C}"/>
    <dgm:cxn modelId="{335ED948-A365-4B71-AEFE-07DDAB490A65}" srcId="{1BFF5841-21BD-41D0-97F0-88534F4DF7B7}" destId="{CCAA912F-F586-46B7-989E-96FDE01956A0}" srcOrd="1" destOrd="0" parTransId="{3204AAD8-6DA2-4F23-8DFD-55264E9C9DEA}" sibTransId="{1FD94C8B-380C-42BC-8FFC-843E4DADED89}"/>
    <dgm:cxn modelId="{EF385042-B758-4827-A1D2-AF9578597523}" type="presOf" srcId="{FC1D59A8-E61E-48EE-8E37-2DC4CF99B6B5}" destId="{D73B6E2A-BC36-431C-AE0E-D0DBF9549A00}" srcOrd="0" destOrd="0" presId="urn:microsoft.com/office/officeart/2005/8/layout/cycle4"/>
    <dgm:cxn modelId="{1D4C6472-0024-439E-89C4-0C052701BE80}" type="presOf" srcId="{7F232F43-9D18-4FD2-9B7D-5DE677A8E857}" destId="{E80623D9-0E8D-4DB6-B544-560E83A652C6}" srcOrd="0" destOrd="2" presId="urn:microsoft.com/office/officeart/2005/8/layout/cycle4"/>
    <dgm:cxn modelId="{E8BA2B28-BAFE-4826-AA80-C99DAA087448}" type="presOf" srcId="{B6EB7135-1FA5-4808-8E30-9404FB96D828}" destId="{A0263B3C-CEB6-4458-9D8A-F8380857144C}" srcOrd="0" destOrd="0" presId="urn:microsoft.com/office/officeart/2005/8/layout/cycle4"/>
    <dgm:cxn modelId="{B6F1F364-8CCD-4B91-8DEB-DAD9329163AD}" type="presOf" srcId="{7F232F43-9D18-4FD2-9B7D-5DE677A8E857}" destId="{54A00BB6-6718-4145-B02F-EDA5CA646D6D}" srcOrd="1" destOrd="2" presId="urn:microsoft.com/office/officeart/2005/8/layout/cycle4"/>
    <dgm:cxn modelId="{DAE896AA-1FED-4D7D-95D5-94F2B1668C3A}" srcId="{FC1D59A8-E61E-48EE-8E37-2DC4CF99B6B5}" destId="{CF9DBAC9-006F-4F90-8E41-89828FD11A95}" srcOrd="3" destOrd="0" parTransId="{E695BFE0-40E3-4D05-B7C5-089796C545F3}" sibTransId="{F4861130-5287-4F99-A5C0-8143753E9842}"/>
    <dgm:cxn modelId="{0622DAA0-4458-4A8F-A2D6-1F2C9C7BB4F3}" srcId="{98188FF9-88EA-415A-88B7-81385373B973}" destId="{91D17DBE-B9C2-4923-86B4-2AA554055D48}" srcOrd="0" destOrd="0" parTransId="{117532BA-B96F-43DB-8F77-3A38298FFE87}" sibTransId="{9A959F02-747E-4407-BAFB-95C0FE95C6D0}"/>
    <dgm:cxn modelId="{E562E5C2-B9D7-4910-84E7-E6D7ACE3FA93}" type="presOf" srcId="{403E2FE8-FBDE-45F9-AAE4-E24605B7FD70}" destId="{0E786E23-18BB-4A4E-948C-C4704DB9D653}" srcOrd="0" destOrd="2" presId="urn:microsoft.com/office/officeart/2005/8/layout/cycle4"/>
    <dgm:cxn modelId="{E7089204-4921-4F0B-A42F-22E3244B52BE}" type="presOf" srcId="{6E78FECE-EA62-494D-9238-D9589C5EFB59}" destId="{E80623D9-0E8D-4DB6-B544-560E83A652C6}" srcOrd="0" destOrd="0" presId="urn:microsoft.com/office/officeart/2005/8/layout/cycle4"/>
    <dgm:cxn modelId="{6CFFEDD7-C32D-437D-A4DF-DB241E6E8FEF}" srcId="{CF9DBAC9-006F-4F90-8E41-89828FD11A95}" destId="{DB391E3D-AB9A-4859-BEE1-756B564AA48C}" srcOrd="1" destOrd="0" parTransId="{F5320AF0-F999-479C-B2A3-9935B819D938}" sibTransId="{53B7448F-633D-4ED8-A26A-682BE1EA4091}"/>
    <dgm:cxn modelId="{3AB6756A-2FBC-4648-98C4-F5FA33A94752}" srcId="{CF9DBAC9-006F-4F90-8E41-89828FD11A95}" destId="{6E78FECE-EA62-494D-9238-D9589C5EFB59}" srcOrd="0" destOrd="0" parTransId="{780AC2BA-A616-4384-80D6-45E4722BD9BD}" sibTransId="{C302A699-1773-4F52-BAFF-6C38BBA5C16B}"/>
    <dgm:cxn modelId="{428D352B-2A85-4A5E-9F3C-BEB367240E19}" type="presOf" srcId="{B6EB7135-1FA5-4808-8E30-9404FB96D828}" destId="{3611C9D4-3983-499A-8B7A-ED6336E29867}" srcOrd="1" destOrd="0" presId="urn:microsoft.com/office/officeart/2005/8/layout/cycle4"/>
    <dgm:cxn modelId="{0D8E56D1-B67E-4B12-AB26-CCFA7A4641A5}" type="presOf" srcId="{E714E753-9EB1-447C-9C3F-646B539ADF7B}" destId="{13B3CA81-E6E0-49D6-A4E3-B8620D951136}" srcOrd="1" destOrd="1" presId="urn:microsoft.com/office/officeart/2005/8/layout/cycle4"/>
    <dgm:cxn modelId="{4CB6D2AF-09EE-42AC-A9FB-6218C50A6B51}" type="presOf" srcId="{1BFF5841-21BD-41D0-97F0-88534F4DF7B7}" destId="{6D5FF908-9E1A-4AA0-9E15-692786AA8934}" srcOrd="0" destOrd="0" presId="urn:microsoft.com/office/officeart/2005/8/layout/cycle4"/>
    <dgm:cxn modelId="{4BED6813-B553-4C0B-A48F-2CA7C9CDCDD5}" type="presOf" srcId="{CCAA912F-F586-46B7-989E-96FDE01956A0}" destId="{A0263B3C-CEB6-4458-9D8A-F8380857144C}" srcOrd="0" destOrd="1" presId="urn:microsoft.com/office/officeart/2005/8/layout/cycle4"/>
    <dgm:cxn modelId="{A6406BAE-A8B2-4BF0-ACEA-92A7DB1FC0E7}" type="presOf" srcId="{6C53821B-3235-44B3-904C-C7661B473440}" destId="{0E786E23-18BB-4A4E-948C-C4704DB9D653}" srcOrd="0" destOrd="0" presId="urn:microsoft.com/office/officeart/2005/8/layout/cycle4"/>
    <dgm:cxn modelId="{ECB6BA20-43FA-444A-BF78-524FF882D9B0}" srcId="{1BFF5841-21BD-41D0-97F0-88534F4DF7B7}" destId="{9C52642D-0037-4178-B086-59BE3CAD25E8}" srcOrd="2" destOrd="0" parTransId="{37FD7EE1-0D80-4328-9367-4BC50906065A}" sibTransId="{9DCEF2FC-29FC-4434-BD22-A9032BFCA5C8}"/>
    <dgm:cxn modelId="{577245A8-880A-4F9B-9911-8A1F8FB54E21}" type="presParOf" srcId="{D73B6E2A-BC36-431C-AE0E-D0DBF9549A00}" destId="{CF76377E-9542-4157-BAC6-20F05F4C5DB3}" srcOrd="0" destOrd="0" presId="urn:microsoft.com/office/officeart/2005/8/layout/cycle4"/>
    <dgm:cxn modelId="{750E8F8F-D7AA-4126-A8F7-1ACC39CB6922}" type="presParOf" srcId="{CF76377E-9542-4157-BAC6-20F05F4C5DB3}" destId="{F429A225-6A36-48CF-81A2-F1B3C048D3B9}" srcOrd="0" destOrd="0" presId="urn:microsoft.com/office/officeart/2005/8/layout/cycle4"/>
    <dgm:cxn modelId="{4B4A295C-B57A-4583-9D58-2ACF002048FC}" type="presParOf" srcId="{F429A225-6A36-48CF-81A2-F1B3C048D3B9}" destId="{892026AF-FF6F-406A-95EC-2BFA052753CA}" srcOrd="0" destOrd="0" presId="urn:microsoft.com/office/officeart/2005/8/layout/cycle4"/>
    <dgm:cxn modelId="{34CA7FCA-2C08-479C-BAE8-1A93807A5A5D}" type="presParOf" srcId="{F429A225-6A36-48CF-81A2-F1B3C048D3B9}" destId="{13B3CA81-E6E0-49D6-A4E3-B8620D951136}" srcOrd="1" destOrd="0" presId="urn:microsoft.com/office/officeart/2005/8/layout/cycle4"/>
    <dgm:cxn modelId="{B3FE1EC0-23FD-4DF5-9F06-8545EDF1935E}" type="presParOf" srcId="{CF76377E-9542-4157-BAC6-20F05F4C5DB3}" destId="{2F92111D-16B5-47A1-ABFF-041FE1366025}" srcOrd="1" destOrd="0" presId="urn:microsoft.com/office/officeart/2005/8/layout/cycle4"/>
    <dgm:cxn modelId="{1AF83547-5E1E-4E14-8A41-4A502877A27A}" type="presParOf" srcId="{2F92111D-16B5-47A1-ABFF-041FE1366025}" destId="{A0263B3C-CEB6-4458-9D8A-F8380857144C}" srcOrd="0" destOrd="0" presId="urn:microsoft.com/office/officeart/2005/8/layout/cycle4"/>
    <dgm:cxn modelId="{BC80B635-9DD9-4297-832A-EAB3A697C177}" type="presParOf" srcId="{2F92111D-16B5-47A1-ABFF-041FE1366025}" destId="{3611C9D4-3983-499A-8B7A-ED6336E29867}" srcOrd="1" destOrd="0" presId="urn:microsoft.com/office/officeart/2005/8/layout/cycle4"/>
    <dgm:cxn modelId="{B9238C08-6924-4A98-984D-D8AAA4392194}" type="presParOf" srcId="{CF76377E-9542-4157-BAC6-20F05F4C5DB3}" destId="{42DDB113-A1EE-4E7D-B205-DC0E52CAE274}" srcOrd="2" destOrd="0" presId="urn:microsoft.com/office/officeart/2005/8/layout/cycle4"/>
    <dgm:cxn modelId="{C69B3A1D-C49A-4433-B380-664877738F70}" type="presParOf" srcId="{42DDB113-A1EE-4E7D-B205-DC0E52CAE274}" destId="{0E786E23-18BB-4A4E-948C-C4704DB9D653}" srcOrd="0" destOrd="0" presId="urn:microsoft.com/office/officeart/2005/8/layout/cycle4"/>
    <dgm:cxn modelId="{2BE99F7F-D6F0-457D-B503-F2A0569D98E0}" type="presParOf" srcId="{42DDB113-A1EE-4E7D-B205-DC0E52CAE274}" destId="{0FC964EA-EDEF-4ADC-B660-3BC8A4AB42A6}" srcOrd="1" destOrd="0" presId="urn:microsoft.com/office/officeart/2005/8/layout/cycle4"/>
    <dgm:cxn modelId="{4770BE84-166D-4540-B592-5B233859E167}" type="presParOf" srcId="{CF76377E-9542-4157-BAC6-20F05F4C5DB3}" destId="{3F08FF71-A633-42A7-9159-2384397970A4}" srcOrd="3" destOrd="0" presId="urn:microsoft.com/office/officeart/2005/8/layout/cycle4"/>
    <dgm:cxn modelId="{596EFCBB-46CA-445F-B209-A3DE25491DB7}" type="presParOf" srcId="{3F08FF71-A633-42A7-9159-2384397970A4}" destId="{E80623D9-0E8D-4DB6-B544-560E83A652C6}" srcOrd="0" destOrd="0" presId="urn:microsoft.com/office/officeart/2005/8/layout/cycle4"/>
    <dgm:cxn modelId="{286934CF-6453-4CE4-B4FF-FD056FBA5E62}" type="presParOf" srcId="{3F08FF71-A633-42A7-9159-2384397970A4}" destId="{54A00BB6-6718-4145-B02F-EDA5CA646D6D}" srcOrd="1" destOrd="0" presId="urn:microsoft.com/office/officeart/2005/8/layout/cycle4"/>
    <dgm:cxn modelId="{5AB90AC4-9262-47E5-8116-F39BD38B400B}" type="presParOf" srcId="{CF76377E-9542-4157-BAC6-20F05F4C5DB3}" destId="{FC3D418E-9C48-4C35-83AB-4F1BCFB306F9}" srcOrd="4" destOrd="0" presId="urn:microsoft.com/office/officeart/2005/8/layout/cycle4"/>
    <dgm:cxn modelId="{2BDDD6BE-284A-47E2-A27F-8E7CD2F2D544}" type="presParOf" srcId="{D73B6E2A-BC36-431C-AE0E-D0DBF9549A00}" destId="{DC11A8B2-952F-4EEF-89BF-7681C1891CE8}" srcOrd="1" destOrd="0" presId="urn:microsoft.com/office/officeart/2005/8/layout/cycle4"/>
    <dgm:cxn modelId="{169AB11F-3595-4050-9D3C-9F3153B2EECF}" type="presParOf" srcId="{DC11A8B2-952F-4EEF-89BF-7681C1891CE8}" destId="{6F6E254B-9CFD-49DF-9B4E-091A83EAF1DF}" srcOrd="0" destOrd="0" presId="urn:microsoft.com/office/officeart/2005/8/layout/cycle4"/>
    <dgm:cxn modelId="{B3B18F3C-F7FB-407C-A014-67201E1D48A4}" type="presParOf" srcId="{DC11A8B2-952F-4EEF-89BF-7681C1891CE8}" destId="{6D5FF908-9E1A-4AA0-9E15-692786AA8934}" srcOrd="1" destOrd="0" presId="urn:microsoft.com/office/officeart/2005/8/layout/cycle4"/>
    <dgm:cxn modelId="{9608D740-ACB0-46C9-ABF6-50A14E98F4F9}" type="presParOf" srcId="{DC11A8B2-952F-4EEF-89BF-7681C1891CE8}" destId="{E9B16730-014D-48EC-964E-5217CE719A71}" srcOrd="2" destOrd="0" presId="urn:microsoft.com/office/officeart/2005/8/layout/cycle4"/>
    <dgm:cxn modelId="{041A8C9A-61B3-457D-A2A4-F2428921F7ED}" type="presParOf" srcId="{DC11A8B2-952F-4EEF-89BF-7681C1891CE8}" destId="{649DC182-A664-42B7-A923-FDFB18D4F275}" srcOrd="3" destOrd="0" presId="urn:microsoft.com/office/officeart/2005/8/layout/cycle4"/>
    <dgm:cxn modelId="{C08A67D1-2EB4-48B8-9663-93E1AB873001}" type="presParOf" srcId="{DC11A8B2-952F-4EEF-89BF-7681C1891CE8}" destId="{AA2B21F7-C2E8-450B-B4A4-8BFD6331C02F}" srcOrd="4" destOrd="0" presId="urn:microsoft.com/office/officeart/2005/8/layout/cycle4"/>
    <dgm:cxn modelId="{5B3F351C-2C4F-445D-A3BA-003FDB729C16}" type="presParOf" srcId="{D73B6E2A-BC36-431C-AE0E-D0DBF9549A00}" destId="{952249A2-DD27-483E-B456-AE68409E7C49}" srcOrd="2" destOrd="0" presId="urn:microsoft.com/office/officeart/2005/8/layout/cycle4"/>
    <dgm:cxn modelId="{312080AE-EFAA-44D5-BA2D-CF2E3710CE60}" type="presParOf" srcId="{D73B6E2A-BC36-431C-AE0E-D0DBF9549A00}" destId="{7ED5F21E-C96D-45E8-B923-C59CE286DE55}" srcOrd="3" destOrd="0" presId="urn:microsoft.com/office/officeart/2005/8/layout/cycle4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0E786E23-18BB-4A4E-948C-C4704DB9D653}">
      <dsp:nvSpPr>
        <dsp:cNvPr id="0" name=""/>
        <dsp:cNvSpPr/>
      </dsp:nvSpPr>
      <dsp:spPr>
        <a:xfrm>
          <a:off x="3212772" y="2168161"/>
          <a:ext cx="1575105" cy="1020311"/>
        </a:xfrm>
        <a:prstGeom prst="roundRect">
          <a:avLst>
            <a:gd name="adj" fmla="val 10000"/>
          </a:avLst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t" anchorCtr="0">
          <a:noAutofit/>
        </a:bodyPr>
        <a:lstStyle/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700" kern="1200"/>
            <a:t>инновации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700" kern="1200"/>
            <a:t>конкурентоспособность рпедприятий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700" kern="1200"/>
            <a:t>качество трудовых ресурсов</a:t>
          </a:r>
        </a:p>
      </dsp:txBody>
      <dsp:txXfrm>
        <a:off x="3707716" y="2445652"/>
        <a:ext cx="1057747" cy="720407"/>
      </dsp:txXfrm>
    </dsp:sp>
    <dsp:sp modelId="{E80623D9-0E8D-4DB6-B544-560E83A652C6}">
      <dsp:nvSpPr>
        <dsp:cNvPr id="0" name=""/>
        <dsp:cNvSpPr/>
      </dsp:nvSpPr>
      <dsp:spPr>
        <a:xfrm>
          <a:off x="642863" y="2168161"/>
          <a:ext cx="1575105" cy="1020311"/>
        </a:xfrm>
        <a:prstGeom prst="roundRect">
          <a:avLst>
            <a:gd name="adj" fmla="val 10000"/>
          </a:avLst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t" anchorCtr="0">
          <a:noAutofit/>
        </a:bodyPr>
        <a:lstStyle/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700" kern="1200"/>
            <a:t>уровень</a:t>
          </a:r>
          <a:r>
            <a:rPr lang="ru-RU" sz="700" kern="1200" baseline="0"/>
            <a:t> развития базовой инфораструктуры;</a:t>
          </a:r>
          <a:endParaRPr lang="ru-RU" sz="700" kern="1200"/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700" kern="1200"/>
            <a:t>техонолгическая структура региона;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700" kern="1200"/>
            <a:t>научная инфрастуктура</a:t>
          </a:r>
        </a:p>
      </dsp:txBody>
      <dsp:txXfrm>
        <a:off x="665276" y="2445652"/>
        <a:ext cx="1057747" cy="720407"/>
      </dsp:txXfrm>
    </dsp:sp>
    <dsp:sp modelId="{A0263B3C-CEB6-4458-9D8A-F8380857144C}">
      <dsp:nvSpPr>
        <dsp:cNvPr id="0" name=""/>
        <dsp:cNvSpPr/>
      </dsp:nvSpPr>
      <dsp:spPr>
        <a:xfrm>
          <a:off x="3212772" y="0"/>
          <a:ext cx="1575105" cy="1020311"/>
        </a:xfrm>
        <a:prstGeom prst="roundRect">
          <a:avLst>
            <a:gd name="adj" fmla="val 10000"/>
          </a:avLst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t" anchorCtr="0">
          <a:noAutofit/>
        </a:bodyPr>
        <a:lstStyle/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700" kern="1200"/>
            <a:t>законодательство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700" kern="1200"/>
            <a:t>налоговая политика 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700" kern="1200"/>
            <a:t>региональная политика</a:t>
          </a:r>
        </a:p>
      </dsp:txBody>
      <dsp:txXfrm>
        <a:off x="3707716" y="22413"/>
        <a:ext cx="1057747" cy="720407"/>
      </dsp:txXfrm>
    </dsp:sp>
    <dsp:sp modelId="{892026AF-FF6F-406A-95EC-2BFA052753CA}">
      <dsp:nvSpPr>
        <dsp:cNvPr id="0" name=""/>
        <dsp:cNvSpPr/>
      </dsp:nvSpPr>
      <dsp:spPr>
        <a:xfrm>
          <a:off x="642863" y="0"/>
          <a:ext cx="1575105" cy="1020311"/>
        </a:xfrm>
        <a:prstGeom prst="roundRect">
          <a:avLst>
            <a:gd name="adj" fmla="val 10000"/>
          </a:avLst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t" anchorCtr="0">
          <a:noAutofit/>
        </a:bodyPr>
        <a:lstStyle/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700" kern="1200"/>
            <a:t>ВРП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700" kern="1200"/>
            <a:t>инвестиции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700" kern="1200"/>
            <a:t>уровень занятости</a:t>
          </a:r>
        </a:p>
      </dsp:txBody>
      <dsp:txXfrm>
        <a:off x="665276" y="22413"/>
        <a:ext cx="1057747" cy="720407"/>
      </dsp:txXfrm>
    </dsp:sp>
    <dsp:sp modelId="{6F6E254B-9CFD-49DF-9B4E-091A83EAF1DF}">
      <dsp:nvSpPr>
        <dsp:cNvPr id="0" name=""/>
        <dsp:cNvSpPr/>
      </dsp:nvSpPr>
      <dsp:spPr>
        <a:xfrm>
          <a:off x="1302876" y="181742"/>
          <a:ext cx="1380608" cy="1380608"/>
        </a:xfrm>
        <a:prstGeom prst="pieWedge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4008" tIns="64008" rIns="64008" bIns="64008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/>
            <a:t>экономическое развитие региона</a:t>
          </a:r>
        </a:p>
      </dsp:txBody>
      <dsp:txXfrm>
        <a:off x="1707247" y="586113"/>
        <a:ext cx="976237" cy="976237"/>
      </dsp:txXfrm>
    </dsp:sp>
    <dsp:sp modelId="{6D5FF908-9E1A-4AA0-9E15-692786AA8934}">
      <dsp:nvSpPr>
        <dsp:cNvPr id="0" name=""/>
        <dsp:cNvSpPr/>
      </dsp:nvSpPr>
      <dsp:spPr>
        <a:xfrm rot="5400000">
          <a:off x="2747255" y="181742"/>
          <a:ext cx="1380608" cy="1380608"/>
        </a:xfrm>
        <a:prstGeom prst="pieWedge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4008" tIns="64008" rIns="64008" bIns="64008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/>
            <a:t>эффективность региональной власти</a:t>
          </a:r>
        </a:p>
      </dsp:txBody>
      <dsp:txXfrm rot="-5400000">
        <a:off x="2747255" y="586113"/>
        <a:ext cx="976237" cy="976237"/>
      </dsp:txXfrm>
    </dsp:sp>
    <dsp:sp modelId="{E9B16730-014D-48EC-964E-5217CE719A71}">
      <dsp:nvSpPr>
        <dsp:cNvPr id="0" name=""/>
        <dsp:cNvSpPr/>
      </dsp:nvSpPr>
      <dsp:spPr>
        <a:xfrm rot="10800000">
          <a:off x="2747255" y="1626121"/>
          <a:ext cx="1380608" cy="1380608"/>
        </a:xfrm>
        <a:prstGeom prst="pieWedge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4008" tIns="64008" rIns="64008" bIns="64008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/>
            <a:t>эффективность бизнеса</a:t>
          </a:r>
        </a:p>
      </dsp:txBody>
      <dsp:txXfrm rot="10800000">
        <a:off x="2747255" y="1626121"/>
        <a:ext cx="976237" cy="976237"/>
      </dsp:txXfrm>
    </dsp:sp>
    <dsp:sp modelId="{649DC182-A664-42B7-A923-FDFB18D4F275}">
      <dsp:nvSpPr>
        <dsp:cNvPr id="0" name=""/>
        <dsp:cNvSpPr/>
      </dsp:nvSpPr>
      <dsp:spPr>
        <a:xfrm rot="16200000">
          <a:off x="1302876" y="1626121"/>
          <a:ext cx="1380608" cy="1380608"/>
        </a:xfrm>
        <a:prstGeom prst="pieWedge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4008" tIns="64008" rIns="64008" bIns="64008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/>
            <a:t>инфрастурктура</a:t>
          </a:r>
        </a:p>
      </dsp:txBody>
      <dsp:txXfrm rot="5400000">
        <a:off x="1707247" y="1626121"/>
        <a:ext cx="976237" cy="976237"/>
      </dsp:txXfrm>
    </dsp:sp>
    <dsp:sp modelId="{952249A2-DD27-483E-B456-AE68409E7C49}">
      <dsp:nvSpPr>
        <dsp:cNvPr id="0" name=""/>
        <dsp:cNvSpPr/>
      </dsp:nvSpPr>
      <dsp:spPr>
        <a:xfrm>
          <a:off x="2477032" y="1307273"/>
          <a:ext cx="476676" cy="414501"/>
        </a:xfrm>
        <a:prstGeom prst="circularArrow">
          <a:avLst/>
        </a:prstGeom>
        <a:gradFill rotWithShape="0">
          <a:gsLst>
            <a:gs pos="0">
              <a:schemeClr val="dk1">
                <a:tint val="6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dk1">
                <a:tint val="6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dk1">
                <a:tint val="6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 w="9525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1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/>
      </dsp:style>
    </dsp:sp>
    <dsp:sp modelId="{7ED5F21E-C96D-45E8-B923-C59CE286DE55}">
      <dsp:nvSpPr>
        <dsp:cNvPr id="0" name=""/>
        <dsp:cNvSpPr/>
      </dsp:nvSpPr>
      <dsp:spPr>
        <a:xfrm rot="10800000">
          <a:off x="2477032" y="1466697"/>
          <a:ext cx="476676" cy="414501"/>
        </a:xfrm>
        <a:prstGeom prst="circularArrow">
          <a:avLst/>
        </a:prstGeom>
        <a:gradFill rotWithShape="0">
          <a:gsLst>
            <a:gs pos="0">
              <a:schemeClr val="dk1">
                <a:tint val="6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dk1">
                <a:tint val="6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dk1">
                <a:tint val="6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 w="9525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1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/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ycle4">
  <dgm:title val=""/>
  <dgm:desc val=""/>
  <dgm:catLst>
    <dgm:cat type="relationship" pri="26000"/>
    <dgm:cat type="cycle" pri="13000"/>
    <dgm:cat type="matrix" pri="4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  <dgm:pt modelId="3">
          <dgm:prSet phldr="1"/>
        </dgm:pt>
        <dgm:pt modelId="31">
          <dgm:prSet phldr="1"/>
        </dgm:pt>
        <dgm:pt modelId="4">
          <dgm:prSet phldr="1"/>
        </dgm:pt>
        <dgm:pt modelId="41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cycleMatrixDiagram">
    <dgm:varLst>
      <dgm:chMax val="1"/>
      <dgm:dir/>
      <dgm:animLvl val="lvl"/>
      <dgm:resizeHandles val="exact"/>
    </dgm:varLst>
    <dgm:alg type="composite">
      <dgm:param type="ar" val="1.3"/>
    </dgm:alg>
    <dgm:shape xmlns:r="http://schemas.openxmlformats.org/officeDocument/2006/relationships" r:blip="">
      <dgm:adjLst/>
    </dgm:shape>
    <dgm:presOf/>
    <dgm:constrLst>
      <dgm:constr type="w" for="ch" forName="children" refType="w"/>
      <dgm:constr type="h" for="ch" forName="children" refType="w" refFor="ch" refForName="children" fact="0.77"/>
      <dgm:constr type="ctrX" for="ch" forName="children" refType="w" fact="0.5"/>
      <dgm:constr type="ctrY" for="ch" forName="children" refType="h" fact="0.5"/>
      <dgm:constr type="w" for="ch" forName="circle" refType="w"/>
      <dgm:constr type="h" for="ch" forName="circle" refType="h"/>
      <dgm:constr type="ctrX" for="ch" forName="circle" refType="w" fact="0.5"/>
      <dgm:constr type="ctrY" for="ch" forName="circle" refType="h" fact="0.5"/>
      <dgm:constr type="w" for="ch" forName="center1" refType="w" fact="0.115"/>
      <dgm:constr type="h" for="ch" forName="center1" refType="w" fact="0.1"/>
      <dgm:constr type="ctrX" for="ch" forName="center1" refType="w" fact="0.5"/>
      <dgm:constr type="ctrY" for="ch" forName="center1" refType="h" fact="0.475"/>
      <dgm:constr type="w" for="ch" forName="center2" refType="w" fact="0.115"/>
      <dgm:constr type="h" for="ch" forName="center2" refType="w" fact="0.1"/>
      <dgm:constr type="ctrX" for="ch" forName="center2" refType="w" fact="0.5"/>
      <dgm:constr type="ctrY" for="ch" forName="center2" refType="h" fact="0.525"/>
    </dgm:constrLst>
    <dgm:ruleLst/>
    <dgm:choose name="Name0">
      <dgm:if name="Name1" axis="ch" ptType="node" func="cnt" op="gte" val="1">
        <dgm:layoutNode name="children">
          <dgm:alg type="composite">
            <dgm:param type="ar" val="1.3"/>
          </dgm:alg>
          <dgm:shape xmlns:r="http://schemas.openxmlformats.org/officeDocument/2006/relationships" r:blip="">
            <dgm:adjLst/>
          </dgm:shape>
          <dgm:presOf/>
          <dgm:choose name="Name2">
            <dgm:if name="Name3" func="var" arg="dir" op="equ" val="norm">
              <dgm:constrLst>
                <dgm:constr type="primFontSz" for="des" ptType="node" op="equ" val="65"/>
                <dgm:constr type="w" for="ch" forName="child1group" refType="w" fact="0.38"/>
                <dgm:constr type="h" for="ch" forName="child1group" refType="h" fact="0.32"/>
                <dgm:constr type="t" for="ch" forName="child1group"/>
                <dgm:constr type="l" for="ch" forName="child1group"/>
                <dgm:constr type="w" for="ch" forName="child2group" refType="w" fact="0.38"/>
                <dgm:constr type="h" for="ch" forName="child2group" refType="h" fact="0.32"/>
                <dgm:constr type="t" for="ch" forName="child2group"/>
                <dgm:constr type="r" for="ch" forName="child2group" refType="w"/>
                <dgm:constr type="w" for="ch" forName="child3group" refType="w" fact="0.38"/>
                <dgm:constr type="h" for="ch" forName="child3group" refType="h" fact="0.32"/>
                <dgm:constr type="b" for="ch" forName="child3group" refType="h"/>
                <dgm:constr type="r" for="ch" forName="child3group" refType="w"/>
                <dgm:constr type="w" for="ch" forName="child4group" refType="w" fact="0.38"/>
                <dgm:constr type="h" for="ch" forName="child4group" refType="h" fact="0.32"/>
                <dgm:constr type="b" for="ch" forName="child4group" refType="h"/>
                <dgm:constr type="l" for="ch" forName="child4group"/>
              </dgm:constrLst>
            </dgm:if>
            <dgm:else name="Name4">
              <dgm:constrLst>
                <dgm:constr type="primFontSz" for="des" ptType="node" op="equ" val="65"/>
                <dgm:constr type="w" for="ch" forName="child1group" refType="w" fact="0.38"/>
                <dgm:constr type="h" for="ch" forName="child1group" refType="h" fact="0.32"/>
                <dgm:constr type="t" for="ch" forName="child1group"/>
                <dgm:constr type="r" for="ch" forName="child1group" refType="w"/>
                <dgm:constr type="w" for="ch" forName="child2group" refType="w" fact="0.38"/>
                <dgm:constr type="h" for="ch" forName="child2group" refType="h" fact="0.32"/>
                <dgm:constr type="t" for="ch" forName="child2group"/>
                <dgm:constr type="l" for="ch" forName="child2group"/>
                <dgm:constr type="w" for="ch" forName="child3group" refType="w" fact="0.38"/>
                <dgm:constr type="h" for="ch" forName="child3group" refType="h" fact="0.32"/>
                <dgm:constr type="b" for="ch" forName="child3group" refType="h"/>
                <dgm:constr type="l" for="ch" forName="child3group"/>
                <dgm:constr type="w" for="ch" forName="child4group" refType="w" fact="0.38"/>
                <dgm:constr type="h" for="ch" forName="child4group" refType="h" fact="0.32"/>
                <dgm:constr type="b" for="ch" forName="child4group" refType="h"/>
                <dgm:constr type="r" for="ch" forName="child4group" refType="w"/>
              </dgm:constrLst>
            </dgm:else>
          </dgm:choose>
          <dgm:ruleLst/>
          <dgm:choose name="Name5">
            <dgm:if name="Name6" axis="ch ch" ptType="node node" st="1 1" cnt="1 0" func="cnt" op="gte" val="1">
              <dgm:layoutNode name="child1group">
                <dgm:alg type="composite">
                  <dgm:param type="horzAlign" val="none"/>
                  <dgm:param type="vertAlign" val="none"/>
                </dgm:alg>
                <dgm:shape xmlns:r="http://schemas.openxmlformats.org/officeDocument/2006/relationships" r:blip="">
                  <dgm:adjLst/>
                </dgm:shape>
                <dgm:presOf/>
                <dgm:choose name="Name7">
                  <dgm:if name="Name8" func="var" arg="dir" op="equ" val="norm">
                    <dgm:constrLst>
                      <dgm:constr type="w" for="ch" forName="child1" refType="w"/>
                      <dgm:constr type="h" for="ch" forName="child1" refType="h"/>
                      <dgm:constr type="t" for="ch" forName="child1"/>
                      <dgm:constr type="l" for="ch" forName="child1"/>
                      <dgm:constr type="w" for="ch" forName="child1Text" refType="w" fact="0.7"/>
                      <dgm:constr type="h" for="ch" forName="child1Text" refType="h" fact="0.75"/>
                      <dgm:constr type="t" for="ch" forName="child1Text"/>
                      <dgm:constr type="l" for="ch" forName="child1Text"/>
                    </dgm:constrLst>
                  </dgm:if>
                  <dgm:else name="Name9">
                    <dgm:constrLst>
                      <dgm:constr type="w" for="ch" forName="child1" refType="w"/>
                      <dgm:constr type="h" for="ch" forName="child1" refType="h"/>
                      <dgm:constr type="t" for="ch" forName="child1"/>
                      <dgm:constr type="r" for="ch" forName="child1" refType="w"/>
                      <dgm:constr type="w" for="ch" forName="child1Text" refType="w" fact="0.7"/>
                      <dgm:constr type="h" for="ch" forName="child1Text" refType="h" fact="0.75"/>
                      <dgm:constr type="t" for="ch" forName="child1Text"/>
                      <dgm:constr type="r" for="ch" forName="child1Text" refType="w"/>
                    </dgm:constrLst>
                  </dgm:else>
                </dgm:choose>
                <dgm:ruleLst/>
                <dgm:layoutNode name="child1" styleLbl="bgAcc1">
                  <dgm:alg type="sp"/>
                  <dgm:shape xmlns:r="http://schemas.openxmlformats.org/officeDocument/2006/relationships" type="roundRect" r:blip="" zOrderOff="-2">
                    <dgm:adjLst>
                      <dgm:adj idx="1" val="0.1"/>
                    </dgm:adjLst>
                  </dgm:shape>
                  <dgm:presOf axis="ch des" ptType="node node" st="1 1" cnt="1 0"/>
                  <dgm:constrLst/>
                  <dgm:ruleLst/>
                </dgm:layoutNode>
                <dgm:layoutNode name="child1Text" styleLbl="bgAcc1">
                  <dgm:varLst>
                    <dgm:bulletEnabled val="1"/>
                  </dgm:varLst>
                  <dgm:alg type="tx">
                    <dgm:param type="stBulletLvl" val="1"/>
                  </dgm:alg>
                  <dgm:shape xmlns:r="http://schemas.openxmlformats.org/officeDocument/2006/relationships" type="roundRect" r:blip="" zOrderOff="-2" hideGeom="1">
                    <dgm:adjLst>
                      <dgm:adj idx="1" val="0.1"/>
                    </dgm:adjLst>
                  </dgm:shape>
                  <dgm:presOf axis="ch des" ptType="node node" st="1 1" cnt="1 0"/>
                  <dgm:constrLst>
                    <dgm:constr type="tMarg" refType="primFontSz" fact="0.3"/>
                    <dgm:constr type="bMarg" refType="primFontSz" fact="0.3"/>
                    <dgm:constr type="lMarg" refType="primFontSz" fact="0.3"/>
                    <dgm:constr type="rMarg" refType="primFontSz" fact="0.3"/>
                  </dgm:constrLst>
                  <dgm:ruleLst>
                    <dgm:rule type="primFontSz" val="5" fact="NaN" max="NaN"/>
                  </dgm:ruleLst>
                </dgm:layoutNode>
              </dgm:layoutNode>
            </dgm:if>
            <dgm:else name="Name10"/>
          </dgm:choose>
          <dgm:choose name="Name11">
            <dgm:if name="Name12" axis="ch ch" ptType="node node" st="2 1" cnt="1 0" func="cnt" op="gte" val="1">
              <dgm:layoutNode name="child2group">
                <dgm:alg type="composite">
                  <dgm:param type="horzAlign" val="none"/>
                  <dgm:param type="vertAlign" val="none"/>
                </dgm:alg>
                <dgm:shape xmlns:r="http://schemas.openxmlformats.org/officeDocument/2006/relationships" r:blip="">
                  <dgm:adjLst/>
                </dgm:shape>
                <dgm:choose name="Name13">
                  <dgm:if name="Name14" func="var" arg="dir" op="equ" val="norm">
                    <dgm:constrLst>
                      <dgm:constr type="w" for="ch" forName="child2" refType="w"/>
                      <dgm:constr type="h" for="ch" forName="child2" refType="h"/>
                      <dgm:constr type="t" for="ch" forName="child2"/>
                      <dgm:constr type="r" for="ch" forName="child2" refType="w"/>
                      <dgm:constr type="w" for="ch" forName="child2Text" refType="w" fact="0.7"/>
                      <dgm:constr type="h" for="ch" forName="child2Text" refType="h" fact="0.75"/>
                      <dgm:constr type="t" for="ch" forName="child2Text"/>
                      <dgm:constr type="r" for="ch" forName="child2Text" refType="w"/>
                    </dgm:constrLst>
                  </dgm:if>
                  <dgm:else name="Name15">
                    <dgm:constrLst>
                      <dgm:constr type="w" for="ch" forName="child2" refType="w"/>
                      <dgm:constr type="h" for="ch" forName="child2" refType="h"/>
                      <dgm:constr type="t" for="ch" forName="child2"/>
                      <dgm:constr type="l" for="ch" forName="child2"/>
                      <dgm:constr type="w" for="ch" forName="child2Text" refType="w" fact="0.7"/>
                      <dgm:constr type="h" for="ch" forName="child2Text" refType="h" fact="0.75"/>
                      <dgm:constr type="t" for="ch" forName="child2Text"/>
                      <dgm:constr type="l" for="ch" forName="child2Text"/>
                    </dgm:constrLst>
                  </dgm:else>
                </dgm:choose>
                <dgm:ruleLst/>
                <dgm:layoutNode name="child2" styleLbl="bgAcc1">
                  <dgm:alg type="sp"/>
                  <dgm:shape xmlns:r="http://schemas.openxmlformats.org/officeDocument/2006/relationships" type="roundRect" r:blip="" zOrderOff="-2">
                    <dgm:adjLst>
                      <dgm:adj idx="1" val="0.1"/>
                    </dgm:adjLst>
                  </dgm:shape>
                  <dgm:presOf axis="ch des" ptType="node node" st="2 1" cnt="1 0"/>
                  <dgm:constrLst/>
                  <dgm:ruleLst/>
                </dgm:layoutNode>
                <dgm:layoutNode name="child2Text" styleLbl="bgAcc1">
                  <dgm:varLst>
                    <dgm:bulletEnabled val="1"/>
                  </dgm:varLst>
                  <dgm:alg type="tx">
                    <dgm:param type="stBulletLvl" val="1"/>
                  </dgm:alg>
                  <dgm:shape xmlns:r="http://schemas.openxmlformats.org/officeDocument/2006/relationships" type="roundRect" r:blip="" zOrderOff="-2" hideGeom="1">
                    <dgm:adjLst>
                      <dgm:adj idx="1" val="0.1"/>
                    </dgm:adjLst>
                  </dgm:shape>
                  <dgm:presOf axis="ch des" ptType="node node" st="2 1" cnt="1 0"/>
                  <dgm:constrLst>
                    <dgm:constr type="tMarg" refType="primFontSz" fact="0.3"/>
                    <dgm:constr type="bMarg" refType="primFontSz" fact="0.3"/>
                    <dgm:constr type="lMarg" refType="primFontSz" fact="0.3"/>
                    <dgm:constr type="rMarg" refType="primFontSz" fact="0.3"/>
                  </dgm:constrLst>
                  <dgm:ruleLst>
                    <dgm:rule type="primFontSz" val="5" fact="NaN" max="NaN"/>
                  </dgm:ruleLst>
                </dgm:layoutNode>
              </dgm:layoutNode>
            </dgm:if>
            <dgm:else name="Name16"/>
          </dgm:choose>
          <dgm:choose name="Name17">
            <dgm:if name="Name18" axis="ch ch" ptType="node node" st="3 1" cnt="1 0" func="cnt" op="gte" val="1">
              <dgm:layoutNode name="child3group">
                <dgm:alg type="composite">
                  <dgm:param type="horzAlign" val="none"/>
                  <dgm:param type="vertAlign" val="none"/>
                </dgm:alg>
                <dgm:shape xmlns:r="http://schemas.openxmlformats.org/officeDocument/2006/relationships" r:blip="">
                  <dgm:adjLst/>
                </dgm:shape>
                <dgm:presOf/>
                <dgm:choose name="Name19">
                  <dgm:if name="Name20" func="var" arg="dir" op="equ" val="norm">
                    <dgm:constrLst>
                      <dgm:constr type="w" for="ch" forName="child3" refType="w"/>
                      <dgm:constr type="h" for="ch" forName="child3" refType="h"/>
                      <dgm:constr type="b" for="ch" forName="child3" refType="h"/>
                      <dgm:constr type="r" for="ch" forName="child3" refType="w"/>
                      <dgm:constr type="w" for="ch" forName="child3Text" refType="w" fact="0.7"/>
                      <dgm:constr type="h" for="ch" forName="child3Text" refType="h" fact="0.75"/>
                      <dgm:constr type="b" for="ch" forName="child3Text" refType="h"/>
                      <dgm:constr type="r" for="ch" forName="child3Text" refType="w"/>
                    </dgm:constrLst>
                  </dgm:if>
                  <dgm:else name="Name21">
                    <dgm:constrLst>
                      <dgm:constr type="w" for="ch" forName="child3" refType="w"/>
                      <dgm:constr type="h" for="ch" forName="child3" refType="h"/>
                      <dgm:constr type="b" for="ch" forName="child3" refType="h"/>
                      <dgm:constr type="l" for="ch" forName="child3"/>
                      <dgm:constr type="w" for="ch" forName="child3Text" refType="w" fact="0.7"/>
                      <dgm:constr type="h" for="ch" forName="child3Text" refType="h" fact="0.75"/>
                      <dgm:constr type="b" for="ch" forName="child3Text" refType="h"/>
                      <dgm:constr type="l" for="ch" forName="child3Text"/>
                    </dgm:constrLst>
                  </dgm:else>
                </dgm:choose>
                <dgm:ruleLst/>
                <dgm:layoutNode name="child3" styleLbl="bgAcc1">
                  <dgm:alg type="sp"/>
                  <dgm:shape xmlns:r="http://schemas.openxmlformats.org/officeDocument/2006/relationships" type="roundRect" r:blip="" zOrderOff="-4">
                    <dgm:adjLst>
                      <dgm:adj idx="1" val="0.1"/>
                    </dgm:adjLst>
                  </dgm:shape>
                  <dgm:presOf axis="ch des" ptType="node node" st="3 1" cnt="1 0"/>
                  <dgm:constrLst/>
                  <dgm:ruleLst/>
                </dgm:layoutNode>
                <dgm:layoutNode name="child3Text" styleLbl="bgAcc1">
                  <dgm:varLst>
                    <dgm:bulletEnabled val="1"/>
                  </dgm:varLst>
                  <dgm:alg type="tx">
                    <dgm:param type="stBulletLvl" val="1"/>
                  </dgm:alg>
                  <dgm:shape xmlns:r="http://schemas.openxmlformats.org/officeDocument/2006/relationships" type="roundRect" r:blip="" zOrderOff="-4" hideGeom="1">
                    <dgm:adjLst>
                      <dgm:adj idx="1" val="0.1"/>
                    </dgm:adjLst>
                  </dgm:shape>
                  <dgm:presOf axis="ch des" ptType="node node" st="3 1" cnt="1 0"/>
                  <dgm:constrLst>
                    <dgm:constr type="tMarg" refType="primFontSz" fact="0.3"/>
                    <dgm:constr type="bMarg" refType="primFontSz" fact="0.3"/>
                    <dgm:constr type="lMarg" refType="primFontSz" fact="0.3"/>
                    <dgm:constr type="rMarg" refType="primFontSz" fact="0.3"/>
                  </dgm:constrLst>
                  <dgm:ruleLst>
                    <dgm:rule type="primFontSz" val="5" fact="NaN" max="NaN"/>
                  </dgm:ruleLst>
                </dgm:layoutNode>
              </dgm:layoutNode>
            </dgm:if>
            <dgm:else name="Name22"/>
          </dgm:choose>
          <dgm:choose name="Name23">
            <dgm:if name="Name24" axis="ch ch" ptType="node node" st="4 1" cnt="1 0" func="cnt" op="gte" val="1">
              <dgm:layoutNode name="child4group">
                <dgm:alg type="composite">
                  <dgm:param type="horzAlign" val="none"/>
                  <dgm:param type="vertAlign" val="none"/>
                </dgm:alg>
                <dgm:shape xmlns:r="http://schemas.openxmlformats.org/officeDocument/2006/relationships" r:blip="">
                  <dgm:adjLst/>
                </dgm:shape>
                <dgm:presOf/>
                <dgm:choose name="Name25">
                  <dgm:if name="Name26" func="var" arg="dir" op="equ" val="norm">
                    <dgm:constrLst>
                      <dgm:constr type="w" for="ch" forName="child4" refType="w"/>
                      <dgm:constr type="h" for="ch" forName="child4" refType="h"/>
                      <dgm:constr type="b" for="ch" forName="child4" refType="h"/>
                      <dgm:constr type="l" for="ch" forName="child4"/>
                      <dgm:constr type="w" for="ch" forName="child4Text" refType="w" fact="0.7"/>
                      <dgm:constr type="h" for="ch" forName="child4Text" refType="h" fact="0.75"/>
                      <dgm:constr type="b" for="ch" forName="child4Text" refType="h"/>
                      <dgm:constr type="l" for="ch" forName="child4Text"/>
                    </dgm:constrLst>
                  </dgm:if>
                  <dgm:else name="Name27">
                    <dgm:constrLst>
                      <dgm:constr type="w" for="ch" forName="child4" refType="w"/>
                      <dgm:constr type="h" for="ch" forName="child4" refType="h"/>
                      <dgm:constr type="b" for="ch" forName="child4" refType="h"/>
                      <dgm:constr type="r" for="ch" forName="child4" refType="w"/>
                      <dgm:constr type="w" for="ch" forName="child4Text" refType="w" fact="0.7"/>
                      <dgm:constr type="h" for="ch" forName="child4Text" refType="h" fact="0.75"/>
                      <dgm:constr type="b" for="ch" forName="child4Text" refType="h"/>
                      <dgm:constr type="r" for="ch" forName="child4Text" refType="w"/>
                    </dgm:constrLst>
                  </dgm:else>
                </dgm:choose>
                <dgm:ruleLst/>
                <dgm:layoutNode name="child4" styleLbl="bgAcc1">
                  <dgm:alg type="sp"/>
                  <dgm:shape xmlns:r="http://schemas.openxmlformats.org/officeDocument/2006/relationships" type="roundRect" r:blip="" zOrderOff="-4">
                    <dgm:adjLst>
                      <dgm:adj idx="1" val="0.1"/>
                    </dgm:adjLst>
                  </dgm:shape>
                  <dgm:presOf axis="ch des" ptType="node node" st="4 1" cnt="1 0"/>
                  <dgm:constrLst/>
                  <dgm:ruleLst/>
                </dgm:layoutNode>
                <dgm:layoutNode name="child4Text" styleLbl="bgAcc1">
                  <dgm:varLst>
                    <dgm:bulletEnabled val="1"/>
                  </dgm:varLst>
                  <dgm:alg type="tx">
                    <dgm:param type="stBulletLvl" val="1"/>
                  </dgm:alg>
                  <dgm:shape xmlns:r="http://schemas.openxmlformats.org/officeDocument/2006/relationships" type="roundRect" r:blip="" zOrderOff="-4" hideGeom="1">
                    <dgm:adjLst>
                      <dgm:adj idx="1" val="0.1"/>
                    </dgm:adjLst>
                  </dgm:shape>
                  <dgm:presOf axis="ch des" ptType="node node" st="4 1" cnt="1 0"/>
                  <dgm:constrLst>
                    <dgm:constr type="tMarg" refType="primFontSz" fact="0.3"/>
                    <dgm:constr type="bMarg" refType="primFontSz" fact="0.3"/>
                    <dgm:constr type="lMarg" refType="primFontSz" fact="0.3"/>
                    <dgm:constr type="rMarg" refType="primFontSz" fact="0.3"/>
                  </dgm:constrLst>
                  <dgm:ruleLst>
                    <dgm:rule type="primFontSz" val="5" fact="NaN" max="NaN"/>
                  </dgm:ruleLst>
                </dgm:layoutNode>
              </dgm:layoutNode>
            </dgm:if>
            <dgm:else name="Name28"/>
          </dgm:choose>
          <dgm:layoutNode name="childPlaceholder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layoutNode name="circle">
          <dgm:alg type="composite">
            <dgm:param type="ar" val="1"/>
          </dgm:alg>
          <dgm:shape xmlns:r="http://schemas.openxmlformats.org/officeDocument/2006/relationships" r:blip="">
            <dgm:adjLst/>
          </dgm:shape>
          <dgm:presOf/>
          <dgm:choose name="Name29">
            <dgm:if name="Name30" func="var" arg="dir" op="equ" val="norm">
              <dgm:constrLst>
                <dgm:constr type="primFontSz" for="ch" ptType="node" op="equ" val="65"/>
                <dgm:constr type="w" for="ch" forName="quadrant1" refType="w" fact="0.433"/>
                <dgm:constr type="h" for="ch" forName="quadrant1" refType="h" fact="0.433"/>
                <dgm:constr type="b" for="ch" forName="quadrant1" refType="h" fact="0.5"/>
                <dgm:constr type="bOff" for="ch" forName="quadrant1" refType="h" fact="-0.01"/>
                <dgm:constr type="r" for="ch" forName="quadrant1" refType="w" fact="0.5"/>
                <dgm:constr type="rOff" for="ch" forName="quadrant1" refType="w" fact="-0.01"/>
                <dgm:constr type="w" for="ch" forName="quadrant2" refType="w" fact="0.433"/>
                <dgm:constr type="h" for="ch" forName="quadrant2" refType="h" fact="0.433"/>
                <dgm:constr type="b" for="ch" forName="quadrant2" refType="h" fact="0.5"/>
                <dgm:constr type="bOff" for="ch" forName="quadrant2" refType="h" fact="-0.01"/>
                <dgm:constr type="l" for="ch" forName="quadrant2" refType="w" fact="0.5"/>
                <dgm:constr type="lOff" for="ch" forName="quadrant2" refType="w" fact="0.01"/>
                <dgm:constr type="w" for="ch" forName="quadrant3" refType="w" fact="0.433"/>
                <dgm:constr type="h" for="ch" forName="quadrant3" refType="h" fact="0.433"/>
                <dgm:constr type="t" for="ch" forName="quadrant3" refType="h" fact="0.5"/>
                <dgm:constr type="tOff" for="ch" forName="quadrant3" refType="h" fact="0.01"/>
                <dgm:constr type="l" for="ch" forName="quadrant3" refType="w" fact="0.5"/>
                <dgm:constr type="lOff" for="ch" forName="quadrant3" refType="w" fact="0.01"/>
                <dgm:constr type="w" for="ch" forName="quadrant4" refType="w" fact="0.433"/>
                <dgm:constr type="h" for="ch" forName="quadrant4" refType="h" fact="0.433"/>
                <dgm:constr type="t" for="ch" forName="quadrant4" refType="h" fact="0.5"/>
                <dgm:constr type="tOff" for="ch" forName="quadrant4" refType="h" fact="0.01"/>
                <dgm:constr type="r" for="ch" forName="quadrant4" refType="w" fact="0.5"/>
                <dgm:constr type="rOff" for="ch" forName="quadrant4" refType="w" fact="-0.01"/>
              </dgm:constrLst>
            </dgm:if>
            <dgm:else name="Name31">
              <dgm:constrLst>
                <dgm:constr type="primFontSz" for="ch" ptType="node" op="equ" val="65"/>
                <dgm:constr type="w" for="ch" forName="quadrant1" refType="w" fact="0.433"/>
                <dgm:constr type="h" for="ch" forName="quadrant1" refType="h" fact="0.433"/>
                <dgm:constr type="b" for="ch" forName="quadrant1" refType="h" fact="0.5"/>
                <dgm:constr type="bOff" for="ch" forName="quadrant1" refType="h" fact="-0.01"/>
                <dgm:constr type="l" for="ch" forName="quadrant1" refType="w" fact="0.5"/>
                <dgm:constr type="lOff" for="ch" forName="quadrant1" refType="w" fact="0.01"/>
                <dgm:constr type="w" for="ch" forName="quadrant2" refType="w" fact="0.433"/>
                <dgm:constr type="h" for="ch" forName="quadrant2" refType="h" fact="0.433"/>
                <dgm:constr type="b" for="ch" forName="quadrant2" refType="h" fact="0.5"/>
                <dgm:constr type="bOff" for="ch" forName="quadrant2" refType="h" fact="-0.01"/>
                <dgm:constr type="r" for="ch" forName="quadrant2" refType="w" fact="0.5"/>
                <dgm:constr type="rOff" for="ch" forName="quadrant2" refType="w" fact="-0.01"/>
                <dgm:constr type="w" for="ch" forName="quadrant3" refType="w" fact="0.433"/>
                <dgm:constr type="h" for="ch" forName="quadrant3" refType="h" fact="0.433"/>
                <dgm:constr type="t" for="ch" forName="quadrant3" refType="h" fact="0.5"/>
                <dgm:constr type="tOff" for="ch" forName="quadrant3" refType="h" fact="0.01"/>
                <dgm:constr type="r" for="ch" forName="quadrant3" refType="w" fact="0.5"/>
                <dgm:constr type="rOff" for="ch" forName="quadrant3" refType="w" fact="-0.01"/>
                <dgm:constr type="w" for="ch" forName="quadrant4" refType="w" fact="0.433"/>
                <dgm:constr type="h" for="ch" forName="quadrant4" refType="h" fact="0.433"/>
                <dgm:constr type="t" for="ch" forName="quadrant4" refType="h" fact="0.5"/>
                <dgm:constr type="tOff" for="ch" forName="quadrant4" refType="h" fact="0.01"/>
                <dgm:constr type="l" for="ch" forName="quadrant4" refType="w" fact="0.5"/>
                <dgm:constr type="lOff" for="ch" forName="quadrant4" refType="w" fact="0.01"/>
              </dgm:constrLst>
            </dgm:else>
          </dgm:choose>
          <dgm:ruleLst/>
          <dgm:layoutNode name="quadrant1" styleLbl="node1">
            <dgm:varLst>
              <dgm:chMax val="1"/>
              <dgm:bulletEnabled val="1"/>
            </dgm:varLst>
            <dgm:alg type="tx"/>
            <dgm:choose name="Name32">
              <dgm:if name="Name33" func="var" arg="dir" op="equ" val="norm">
                <dgm:shape xmlns:r="http://schemas.openxmlformats.org/officeDocument/2006/relationships" type="pieWedge" r:blip="">
                  <dgm:adjLst/>
                </dgm:shape>
              </dgm:if>
              <dgm:else name="Name34">
                <dgm:shape xmlns:r="http://schemas.openxmlformats.org/officeDocument/2006/relationships" rot="90" type="pieWedge" r:blip="">
                  <dgm:adjLst/>
                </dgm:shape>
              </dgm:else>
            </dgm:choose>
            <dgm:presOf axis="ch" ptType="node" cnt="1"/>
            <dgm:constrLst/>
            <dgm:ruleLst>
              <dgm:rule type="primFontSz" val="5" fact="NaN" max="NaN"/>
            </dgm:ruleLst>
          </dgm:layoutNode>
          <dgm:layoutNode name="quadrant2" styleLbl="node1">
            <dgm:varLst>
              <dgm:chMax val="1"/>
              <dgm:bulletEnabled val="1"/>
            </dgm:varLst>
            <dgm:alg type="tx"/>
            <dgm:choose name="Name35">
              <dgm:if name="Name36" func="var" arg="dir" op="equ" val="norm">
                <dgm:shape xmlns:r="http://schemas.openxmlformats.org/officeDocument/2006/relationships" rot="90" type="pieWedge" r:blip="">
                  <dgm:adjLst/>
                </dgm:shape>
              </dgm:if>
              <dgm:else name="Name37">
                <dgm:shape xmlns:r="http://schemas.openxmlformats.org/officeDocument/2006/relationships" type="pieWedge" r:blip="">
                  <dgm:adjLst/>
                </dgm:shape>
              </dgm:else>
            </dgm:choose>
            <dgm:presOf axis="ch" ptType="node" st="2" cnt="1"/>
            <dgm:constrLst/>
            <dgm:ruleLst>
              <dgm:rule type="primFontSz" val="5" fact="NaN" max="NaN"/>
            </dgm:ruleLst>
          </dgm:layoutNode>
          <dgm:layoutNode name="quadrant3" styleLbl="node1">
            <dgm:varLst>
              <dgm:chMax val="1"/>
              <dgm:bulletEnabled val="1"/>
            </dgm:varLst>
            <dgm:alg type="tx"/>
            <dgm:choose name="Name38">
              <dgm:if name="Name39" func="var" arg="dir" op="equ" val="norm">
                <dgm:shape xmlns:r="http://schemas.openxmlformats.org/officeDocument/2006/relationships" rot="180" type="pieWedge" r:blip="">
                  <dgm:adjLst/>
                </dgm:shape>
              </dgm:if>
              <dgm:else name="Name40">
                <dgm:shape xmlns:r="http://schemas.openxmlformats.org/officeDocument/2006/relationships" rot="270" type="pieWedge" r:blip="">
                  <dgm:adjLst/>
                </dgm:shape>
              </dgm:else>
            </dgm:choose>
            <dgm:presOf axis="ch" ptType="node" st="3" cnt="1"/>
            <dgm:constrLst/>
            <dgm:ruleLst>
              <dgm:rule type="primFontSz" val="5" fact="NaN" max="NaN"/>
            </dgm:ruleLst>
          </dgm:layoutNode>
          <dgm:layoutNode name="quadrant4" styleLbl="node1">
            <dgm:varLst>
              <dgm:chMax val="1"/>
              <dgm:bulletEnabled val="1"/>
            </dgm:varLst>
            <dgm:alg type="tx"/>
            <dgm:choose name="Name41">
              <dgm:if name="Name42" func="var" arg="dir" op="equ" val="norm">
                <dgm:shape xmlns:r="http://schemas.openxmlformats.org/officeDocument/2006/relationships" rot="270" type="pieWedge" r:blip="">
                  <dgm:adjLst/>
                </dgm:shape>
              </dgm:if>
              <dgm:else name="Name43">
                <dgm:shape xmlns:r="http://schemas.openxmlformats.org/officeDocument/2006/relationships" rot="180" type="pieWedge" r:blip="">
                  <dgm:adjLst/>
                </dgm:shape>
              </dgm:else>
            </dgm:choose>
            <dgm:presOf axis="ch" ptType="node" st="4" cnt="1"/>
            <dgm:constrLst/>
            <dgm:ruleLst>
              <dgm:rule type="primFontSz" val="5" fact="NaN" max="NaN"/>
            </dgm:ruleLst>
          </dgm:layoutNode>
          <dgm:layoutNode name="quadrantPlaceholder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layoutNode name="center1" styleLbl="fgShp">
          <dgm:alg type="sp"/>
          <dgm:choose name="Name44">
            <dgm:if name="Name45" func="var" arg="dir" op="equ" val="norm">
              <dgm:shape xmlns:r="http://schemas.openxmlformats.org/officeDocument/2006/relationships" type="circularArrow" r:blip="" zOrderOff="16">
                <dgm:adjLst/>
              </dgm:shape>
            </dgm:if>
            <dgm:else name="Name46">
              <dgm:shape xmlns:r="http://schemas.openxmlformats.org/officeDocument/2006/relationships" rot="180" type="leftCircularArrow" r:blip="" zOrderOff="16">
                <dgm:adjLst/>
              </dgm:shape>
            </dgm:else>
          </dgm:choose>
          <dgm:presOf/>
          <dgm:constrLst/>
          <dgm:ruleLst/>
        </dgm:layoutNode>
        <dgm:layoutNode name="center2" styleLbl="fgShp">
          <dgm:alg type="sp"/>
          <dgm:choose name="Name47">
            <dgm:if name="Name48" func="var" arg="dir" op="equ" val="norm">
              <dgm:shape xmlns:r="http://schemas.openxmlformats.org/officeDocument/2006/relationships" rot="180" type="circularArrow" r:blip="" zOrderOff="16">
                <dgm:adjLst/>
              </dgm:shape>
            </dgm:if>
            <dgm:else name="Name49">
              <dgm:shape xmlns:r="http://schemas.openxmlformats.org/officeDocument/2006/relationships" type="leftCircularArrow" r:blip="" zOrderOff="16">
                <dgm:adjLst/>
              </dgm:shape>
            </dgm:else>
          </dgm:choose>
          <dgm:presOf/>
          <dgm:constrLst/>
          <dgm:ruleLst/>
        </dgm:layoutNode>
      </dgm:if>
      <dgm:else name="Name50"/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C3E3AD-FA5E-4956-BE81-3DDA4FA539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1871</TotalTime>
  <Pages>5</Pages>
  <Words>1956</Words>
  <Characters>11150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Г. Леонидова</dc:creator>
  <cp:lastModifiedBy>Пользователь Windows</cp:lastModifiedBy>
  <cp:revision>11</cp:revision>
  <cp:lastPrinted>2019-04-17T06:02:00Z</cp:lastPrinted>
  <dcterms:created xsi:type="dcterms:W3CDTF">2020-05-07T03:43:00Z</dcterms:created>
  <dcterms:modified xsi:type="dcterms:W3CDTF">2020-05-08T14:02:00Z</dcterms:modified>
</cp:coreProperties>
</file>