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A6" w:rsidRDefault="00033D84" w:rsidP="006A2131">
      <w:pPr>
        <w:spacing w:line="360" w:lineRule="auto"/>
        <w:jc w:val="center"/>
        <w:rPr>
          <w:rFonts w:ascii="Sylfaen" w:hAnsi="Sylfaen" w:cs="Times New Roman"/>
          <w:b/>
          <w:sz w:val="24"/>
          <w:szCs w:val="24"/>
          <w:lang w:val="hy-AM"/>
        </w:rPr>
      </w:pPr>
      <w:r w:rsidRPr="006A2131">
        <w:rPr>
          <w:rFonts w:ascii="Times New Roman" w:hAnsi="Times New Roman" w:cs="Times New Roman"/>
          <w:b/>
          <w:sz w:val="24"/>
          <w:szCs w:val="24"/>
        </w:rPr>
        <w:t>АНАЛИЗ СОСТОЯНИЯ СОВРЕМЕННОГО ТУРИСТСКОГО РЫНКА</w:t>
      </w:r>
    </w:p>
    <w:p w:rsidR="00033D84" w:rsidRPr="00D2188F" w:rsidRDefault="00033D84" w:rsidP="00033D84">
      <w:pPr>
        <w:spacing w:after="0" w:line="360" w:lineRule="auto"/>
        <w:ind w:firstLine="708"/>
        <w:jc w:val="right"/>
        <w:rPr>
          <w:rFonts w:ascii="Times New Roman" w:hAnsi="Times New Roman" w:cs="Times New Roman"/>
          <w:b/>
          <w:sz w:val="24"/>
          <w:szCs w:val="24"/>
        </w:rPr>
      </w:pPr>
      <w:r w:rsidRPr="00D2188F">
        <w:rPr>
          <w:rFonts w:ascii="Times New Roman" w:hAnsi="Times New Roman" w:cs="Times New Roman"/>
          <w:b/>
          <w:sz w:val="24"/>
          <w:szCs w:val="24"/>
        </w:rPr>
        <w:t>Институт экономики им. М. Котаняна НАН РА</w:t>
      </w:r>
    </w:p>
    <w:p w:rsidR="00033D84" w:rsidRPr="00D2188F" w:rsidRDefault="00033D84" w:rsidP="00033D84">
      <w:pPr>
        <w:spacing w:after="0" w:line="360" w:lineRule="auto"/>
        <w:ind w:firstLine="708"/>
        <w:jc w:val="right"/>
        <w:rPr>
          <w:rFonts w:ascii="Times New Roman" w:hAnsi="Times New Roman" w:cs="Times New Roman"/>
          <w:b/>
          <w:sz w:val="24"/>
          <w:szCs w:val="24"/>
          <w:lang w:val="en-US"/>
        </w:rPr>
      </w:pPr>
      <w:r w:rsidRPr="00D2188F">
        <w:rPr>
          <w:rFonts w:ascii="Times New Roman" w:hAnsi="Times New Roman" w:cs="Times New Roman"/>
          <w:b/>
          <w:sz w:val="24"/>
          <w:szCs w:val="24"/>
          <w:lang w:val="en-US"/>
        </w:rPr>
        <w:t>экономисты первого класса</w:t>
      </w:r>
    </w:p>
    <w:p w:rsidR="00033D84" w:rsidRPr="00D2188F" w:rsidRDefault="00033D84" w:rsidP="00033D84">
      <w:pPr>
        <w:spacing w:after="0" w:line="360" w:lineRule="auto"/>
        <w:ind w:firstLine="708"/>
        <w:jc w:val="right"/>
        <w:rPr>
          <w:rFonts w:ascii="Times New Roman" w:hAnsi="Times New Roman" w:cs="Times New Roman"/>
          <w:b/>
          <w:sz w:val="24"/>
          <w:szCs w:val="24"/>
          <w:lang w:val="en-US"/>
        </w:rPr>
      </w:pPr>
      <w:r w:rsidRPr="00D2188F">
        <w:rPr>
          <w:rFonts w:ascii="Times New Roman" w:hAnsi="Times New Roman" w:cs="Times New Roman"/>
          <w:b/>
          <w:sz w:val="24"/>
          <w:szCs w:val="24"/>
          <w:lang w:val="hy-AM"/>
        </w:rPr>
        <w:t>Григорян Сона</w:t>
      </w:r>
      <w:r w:rsidR="00D2188F" w:rsidRPr="00D2188F">
        <w:rPr>
          <w:rFonts w:ascii="Times New Roman" w:hAnsi="Times New Roman" w:cs="Times New Roman"/>
          <w:b/>
          <w:sz w:val="24"/>
          <w:szCs w:val="24"/>
          <w:lang w:val="hy-AM"/>
        </w:rPr>
        <w:t xml:space="preserve"> </w:t>
      </w:r>
      <w:r w:rsidR="00D2188F" w:rsidRPr="00D2188F">
        <w:rPr>
          <w:rFonts w:ascii="Times New Roman" w:hAnsi="Times New Roman" w:cs="Times New Roman"/>
          <w:b/>
          <w:sz w:val="24"/>
          <w:szCs w:val="24"/>
          <w:lang w:val="en-US"/>
        </w:rPr>
        <w:t>Грачиковна</w:t>
      </w:r>
    </w:p>
    <w:p w:rsidR="00033D84" w:rsidRDefault="00033D84" w:rsidP="00033D84">
      <w:pPr>
        <w:spacing w:after="0" w:line="360" w:lineRule="auto"/>
        <w:ind w:firstLine="708"/>
        <w:jc w:val="right"/>
        <w:rPr>
          <w:rFonts w:ascii="Times New Roman" w:hAnsi="Times New Roman" w:cs="Times New Roman"/>
          <w:b/>
          <w:sz w:val="24"/>
          <w:szCs w:val="24"/>
          <w:lang w:val="en-US"/>
        </w:rPr>
      </w:pPr>
      <w:r w:rsidRPr="00D2188F">
        <w:rPr>
          <w:rFonts w:ascii="Times New Roman" w:hAnsi="Times New Roman" w:cs="Times New Roman"/>
          <w:b/>
          <w:sz w:val="24"/>
          <w:szCs w:val="24"/>
          <w:lang w:val="hy-AM"/>
        </w:rPr>
        <w:t>Гогчян Инесса</w:t>
      </w:r>
      <w:r w:rsidR="00D2188F" w:rsidRPr="00D2188F">
        <w:rPr>
          <w:rFonts w:ascii="Times New Roman" w:hAnsi="Times New Roman" w:cs="Times New Roman"/>
          <w:b/>
          <w:sz w:val="24"/>
          <w:szCs w:val="24"/>
          <w:lang w:val="en-US"/>
        </w:rPr>
        <w:t xml:space="preserve"> Жирайровна</w:t>
      </w:r>
    </w:p>
    <w:p w:rsidR="009B45DA" w:rsidRPr="009B45DA" w:rsidRDefault="009B45DA" w:rsidP="009B45DA">
      <w:pPr>
        <w:spacing w:after="0" w:line="360" w:lineRule="auto"/>
        <w:ind w:firstLine="708"/>
        <w:jc w:val="right"/>
        <w:rPr>
          <w:rFonts w:ascii="Times New Roman" w:hAnsi="Times New Roman" w:cs="Times New Roman"/>
          <w:b/>
          <w:sz w:val="24"/>
          <w:szCs w:val="24"/>
          <w:lang w:val="en-US"/>
        </w:rPr>
      </w:pPr>
      <w:r w:rsidRPr="009B45DA">
        <w:rPr>
          <w:rFonts w:ascii="Times New Roman" w:hAnsi="Times New Roman" w:cs="Times New Roman"/>
          <w:b/>
          <w:sz w:val="24"/>
          <w:szCs w:val="24"/>
          <w:lang w:val="en-US"/>
        </w:rPr>
        <w:t>Institute of Economics named after M. Kotanyan, NAS RA</w:t>
      </w:r>
    </w:p>
    <w:p w:rsidR="009B45DA" w:rsidRPr="009B45DA" w:rsidRDefault="009B45DA" w:rsidP="009B45DA">
      <w:pPr>
        <w:spacing w:after="0" w:line="360" w:lineRule="auto"/>
        <w:ind w:firstLine="708"/>
        <w:jc w:val="right"/>
        <w:rPr>
          <w:rFonts w:ascii="Times New Roman" w:hAnsi="Times New Roman" w:cs="Times New Roman"/>
          <w:b/>
          <w:sz w:val="24"/>
          <w:szCs w:val="24"/>
          <w:lang w:val="hy-AM"/>
        </w:rPr>
      </w:pPr>
      <w:r w:rsidRPr="009B45DA">
        <w:rPr>
          <w:rFonts w:ascii="Times New Roman" w:hAnsi="Times New Roman" w:cs="Times New Roman"/>
          <w:b/>
          <w:sz w:val="24"/>
          <w:szCs w:val="24"/>
          <w:lang w:val="en-US"/>
        </w:rPr>
        <w:t>first class economists</w:t>
      </w:r>
    </w:p>
    <w:p w:rsidR="009B45DA" w:rsidRPr="009B45DA" w:rsidRDefault="009B45DA" w:rsidP="009B45DA">
      <w:pPr>
        <w:spacing w:after="0" w:line="360" w:lineRule="auto"/>
        <w:ind w:firstLine="708"/>
        <w:jc w:val="right"/>
        <w:rPr>
          <w:rFonts w:ascii="Times New Roman" w:hAnsi="Times New Roman" w:cs="Times New Roman"/>
          <w:b/>
          <w:sz w:val="24"/>
          <w:szCs w:val="24"/>
          <w:lang w:val="en-US"/>
        </w:rPr>
      </w:pPr>
      <w:r w:rsidRPr="009B45DA">
        <w:rPr>
          <w:rFonts w:ascii="Times New Roman" w:hAnsi="Times New Roman" w:cs="Times New Roman"/>
          <w:b/>
          <w:sz w:val="24"/>
          <w:szCs w:val="24"/>
          <w:lang w:val="en-US"/>
        </w:rPr>
        <w:t>Grigoryan Sona</w:t>
      </w:r>
    </w:p>
    <w:p w:rsidR="009B45DA" w:rsidRPr="00D2188F" w:rsidRDefault="009B45DA" w:rsidP="00033D84">
      <w:pPr>
        <w:spacing w:after="0" w:line="360" w:lineRule="auto"/>
        <w:ind w:firstLine="708"/>
        <w:jc w:val="right"/>
        <w:rPr>
          <w:rFonts w:ascii="Times New Roman" w:hAnsi="Times New Roman" w:cs="Times New Roman"/>
          <w:b/>
          <w:sz w:val="24"/>
          <w:szCs w:val="24"/>
          <w:lang w:val="en-US"/>
        </w:rPr>
      </w:pPr>
      <w:r w:rsidRPr="009B45DA">
        <w:rPr>
          <w:rFonts w:ascii="Times New Roman" w:hAnsi="Times New Roman" w:cs="Times New Roman"/>
          <w:b/>
          <w:sz w:val="24"/>
          <w:szCs w:val="24"/>
          <w:lang w:val="en-US"/>
        </w:rPr>
        <w:t>Gogchyan Inessa</w:t>
      </w:r>
    </w:p>
    <w:p w:rsidR="00BD76F3" w:rsidRPr="009D5DA6" w:rsidRDefault="009D5DA6" w:rsidP="009D5D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E5052" w:rsidRPr="009D5DA6">
        <w:rPr>
          <w:rFonts w:ascii="Times New Roman" w:hAnsi="Times New Roman" w:cs="Times New Roman"/>
          <w:sz w:val="24"/>
          <w:szCs w:val="24"/>
        </w:rPr>
        <w:t>На туризм приходится около 9% мирового ВВП (свыше 6 трлн долл.), 6% мирового экспорта, в том числе до 30% мирового экспорта услуг. Более 260 млн рабочих мест связано с туризмом и путешествиями (причем более 100 млн непосредственно работают в отрасли). Это значит, что в мире каждый 11 занят в индустрии туризма. Номерной фонд в средствах размещения составляет 12,7 млн (в том числе в США — 4,9 млн, в Европе — 3,9 млн).</w:t>
      </w:r>
      <w:r w:rsidR="00117F64" w:rsidRPr="009D5DA6">
        <w:rPr>
          <w:rFonts w:ascii="Times New Roman" w:hAnsi="Times New Roman" w:cs="Times New Roman"/>
          <w:sz w:val="24"/>
          <w:lang w:val="en-US"/>
        </w:rPr>
        <w:t xml:space="preserve"> </w:t>
      </w:r>
      <w:r w:rsidR="00117F64" w:rsidRPr="009D5DA6">
        <w:rPr>
          <w:rStyle w:val="FootnoteReference"/>
          <w:rFonts w:ascii="Times New Roman" w:hAnsi="Times New Roman" w:cs="Times New Roman"/>
          <w:sz w:val="24"/>
          <w:lang w:val="en-US"/>
        </w:rPr>
        <w:footnoteReference w:id="2"/>
      </w:r>
    </w:p>
    <w:p w:rsidR="00CE5052" w:rsidRPr="009D5DA6" w:rsidRDefault="009D5DA6" w:rsidP="009D5DA6">
      <w:pPr>
        <w:spacing w:after="0" w:line="360" w:lineRule="auto"/>
        <w:jc w:val="both"/>
        <w:rPr>
          <w:rFonts w:ascii="Times New Roman" w:hAnsi="Times New Roman" w:cs="Times New Roman"/>
          <w:sz w:val="24"/>
          <w:szCs w:val="24"/>
          <w:lang w:val="hy-AM"/>
        </w:rPr>
      </w:pPr>
      <w:r>
        <w:rPr>
          <w:rFonts w:ascii="Times New Roman" w:hAnsi="Times New Roman" w:cs="Times New Roman"/>
          <w:sz w:val="24"/>
          <w:szCs w:val="24"/>
        </w:rPr>
        <w:tab/>
      </w:r>
      <w:r w:rsidR="00CE5052" w:rsidRPr="009D5DA6">
        <w:rPr>
          <w:rFonts w:ascii="Times New Roman" w:hAnsi="Times New Roman" w:cs="Times New Roman"/>
          <w:sz w:val="24"/>
          <w:szCs w:val="24"/>
        </w:rPr>
        <w:t>В 2019 году в мире пр</w:t>
      </w:r>
      <w:r w:rsidR="00CE5052" w:rsidRPr="009D5DA6">
        <w:rPr>
          <w:rFonts w:ascii="Times New Roman" w:hAnsi="Times New Roman" w:cs="Times New Roman"/>
          <w:sz w:val="24"/>
          <w:szCs w:val="24"/>
          <w:lang w:val="hy-AM"/>
        </w:rPr>
        <w:t>и</w:t>
      </w:r>
      <w:r w:rsidR="00CE5052" w:rsidRPr="009D5DA6">
        <w:rPr>
          <w:rFonts w:ascii="Times New Roman" w:hAnsi="Times New Roman" w:cs="Times New Roman"/>
          <w:sz w:val="24"/>
          <w:szCs w:val="24"/>
        </w:rPr>
        <w:t>было 1,5 миллиарда международных туристов. По данным ЮНВТО, во всех регионах было зафиксиривано увеличение международных прибытий в 2019 году. Однако геополитич</w:t>
      </w:r>
      <w:r w:rsidR="00117F64" w:rsidRPr="009D5DA6">
        <w:rPr>
          <w:rFonts w:ascii="Times New Roman" w:hAnsi="Times New Roman" w:cs="Times New Roman"/>
          <w:sz w:val="24"/>
          <w:szCs w:val="24"/>
        </w:rPr>
        <w:t>еская и социальная напряженност</w:t>
      </w:r>
      <w:r w:rsidR="00117F64" w:rsidRPr="009D5DA6">
        <w:rPr>
          <w:rFonts w:ascii="Times New Roman" w:hAnsi="Times New Roman" w:cs="Times New Roman"/>
          <w:sz w:val="24"/>
          <w:szCs w:val="24"/>
          <w:lang w:val="hy-AM"/>
        </w:rPr>
        <w:t>и</w:t>
      </w:r>
      <w:r w:rsidR="00CE5052" w:rsidRPr="009D5DA6">
        <w:rPr>
          <w:rFonts w:ascii="Times New Roman" w:hAnsi="Times New Roman" w:cs="Times New Roman"/>
          <w:sz w:val="24"/>
          <w:szCs w:val="24"/>
        </w:rPr>
        <w:t xml:space="preserve"> и замедление глобального экономического роста способствовали </w:t>
      </w:r>
      <w:r w:rsidR="00117F64" w:rsidRPr="009D5DA6">
        <w:rPr>
          <w:rFonts w:ascii="Times New Roman" w:hAnsi="Times New Roman" w:cs="Times New Roman"/>
          <w:sz w:val="24"/>
          <w:szCs w:val="24"/>
          <w:lang w:val="hy-AM"/>
        </w:rPr>
        <w:t xml:space="preserve">более </w:t>
      </w:r>
      <w:r w:rsidR="00CE5052" w:rsidRPr="009D5DA6">
        <w:rPr>
          <w:rFonts w:ascii="Times New Roman" w:hAnsi="Times New Roman" w:cs="Times New Roman"/>
          <w:sz w:val="24"/>
          <w:szCs w:val="24"/>
        </w:rPr>
        <w:t>медленному росту в 2019 году по сравнению с исключител</w:t>
      </w:r>
      <w:r w:rsidR="00117F64" w:rsidRPr="009D5DA6">
        <w:rPr>
          <w:rFonts w:ascii="Times New Roman" w:hAnsi="Times New Roman" w:cs="Times New Roman"/>
          <w:sz w:val="24"/>
          <w:szCs w:val="24"/>
        </w:rPr>
        <w:t>ьными темпами в 2017 и 2018 год</w:t>
      </w:r>
      <w:r w:rsidR="00117F64" w:rsidRPr="009D5DA6">
        <w:rPr>
          <w:rFonts w:ascii="Times New Roman" w:hAnsi="Times New Roman" w:cs="Times New Roman"/>
          <w:sz w:val="24"/>
          <w:szCs w:val="24"/>
          <w:lang w:val="hy-AM"/>
        </w:rPr>
        <w:t>ов</w:t>
      </w:r>
      <w:r w:rsidR="00CE5052" w:rsidRPr="009D5DA6">
        <w:rPr>
          <w:rFonts w:ascii="Times New Roman" w:hAnsi="Times New Roman" w:cs="Times New Roman"/>
          <w:sz w:val="24"/>
          <w:szCs w:val="24"/>
        </w:rPr>
        <w:t xml:space="preserve">. </w:t>
      </w:r>
    </w:p>
    <w:p w:rsidR="009D5DA6" w:rsidRDefault="009D5DA6" w:rsidP="009D5D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17F64" w:rsidRPr="009D5DA6">
        <w:rPr>
          <w:rFonts w:ascii="Times New Roman" w:hAnsi="Times New Roman" w:cs="Times New Roman"/>
          <w:sz w:val="24"/>
          <w:szCs w:val="24"/>
          <w:lang w:val="hy-AM"/>
        </w:rPr>
        <w:t>Туристский регион — это территория, располагающая объектами туристского интереса и предлагающая определенный набор услуг, необходимых для удовлетворения потребностей туристов. В качестве туристского региона могут рассматриваться как отдельная гостиница, так и город, местность, курорт, район, область, страна или даже группа стран, которые турист выбирает как цель своего путешествия. ВТО определяет пять туристских макрорегионов:</w:t>
      </w:r>
    </w:p>
    <w:p w:rsidR="009D5DA6" w:rsidRPr="009D5DA6" w:rsidRDefault="00117F64" w:rsidP="009D5DA6">
      <w:pPr>
        <w:pStyle w:val="ListParagraph"/>
        <w:numPr>
          <w:ilvl w:val="0"/>
          <w:numId w:val="2"/>
        </w:numPr>
        <w:spacing w:after="0" w:line="360" w:lineRule="auto"/>
        <w:jc w:val="both"/>
        <w:rPr>
          <w:rFonts w:ascii="Times New Roman" w:hAnsi="Times New Roman" w:cs="Times New Roman"/>
          <w:sz w:val="24"/>
          <w:szCs w:val="24"/>
          <w:lang w:val="hy-AM"/>
        </w:rPr>
      </w:pPr>
      <w:r w:rsidRPr="009D5DA6">
        <w:rPr>
          <w:rFonts w:ascii="Times New Roman" w:hAnsi="Times New Roman" w:cs="Times New Roman"/>
          <w:sz w:val="24"/>
          <w:szCs w:val="24"/>
          <w:lang w:val="hy-AM"/>
        </w:rPr>
        <w:t>Европейский — страны Европы, включая все бывшие республики СССР, а также государства Восточного Средиземноморья (Израиль, Кипр, Турция);</w:t>
      </w:r>
    </w:p>
    <w:p w:rsidR="009D5DA6" w:rsidRPr="009D5DA6" w:rsidRDefault="00117F64" w:rsidP="009D5DA6">
      <w:pPr>
        <w:pStyle w:val="ListParagraph"/>
        <w:numPr>
          <w:ilvl w:val="0"/>
          <w:numId w:val="2"/>
        </w:numPr>
        <w:spacing w:after="0" w:line="360" w:lineRule="auto"/>
        <w:jc w:val="both"/>
        <w:rPr>
          <w:rFonts w:ascii="Times New Roman" w:hAnsi="Times New Roman" w:cs="Times New Roman"/>
          <w:sz w:val="24"/>
          <w:szCs w:val="24"/>
          <w:lang w:val="hy-AM"/>
        </w:rPr>
      </w:pPr>
      <w:r w:rsidRPr="009D5DA6">
        <w:rPr>
          <w:rFonts w:ascii="Times New Roman" w:hAnsi="Times New Roman" w:cs="Times New Roman"/>
          <w:sz w:val="24"/>
          <w:szCs w:val="24"/>
          <w:lang w:val="hy-AM"/>
        </w:rPr>
        <w:t>Американский — страны Северной, Южной, Центральной Америки, островные государства и территории Карибского бассейна;</w:t>
      </w:r>
    </w:p>
    <w:p w:rsidR="009D5DA6" w:rsidRPr="009D5DA6" w:rsidRDefault="00117F64" w:rsidP="009D5DA6">
      <w:pPr>
        <w:pStyle w:val="ListParagraph"/>
        <w:numPr>
          <w:ilvl w:val="0"/>
          <w:numId w:val="2"/>
        </w:numPr>
        <w:spacing w:after="0" w:line="360" w:lineRule="auto"/>
        <w:jc w:val="both"/>
        <w:rPr>
          <w:rFonts w:ascii="Times New Roman" w:hAnsi="Times New Roman" w:cs="Times New Roman"/>
          <w:sz w:val="24"/>
          <w:szCs w:val="24"/>
          <w:lang w:val="hy-AM"/>
        </w:rPr>
      </w:pPr>
      <w:r w:rsidRPr="009D5DA6">
        <w:rPr>
          <w:rFonts w:ascii="Times New Roman" w:hAnsi="Times New Roman" w:cs="Times New Roman"/>
          <w:sz w:val="24"/>
          <w:szCs w:val="24"/>
          <w:lang w:val="hy-AM"/>
        </w:rPr>
        <w:t>Азиатско-Тихоокеанский — страны Восточной и Юго-Восточной Азии, Австралия и Океания, страны Южной Азии;</w:t>
      </w:r>
    </w:p>
    <w:p w:rsidR="00117F64" w:rsidRPr="009D5DA6" w:rsidRDefault="00117F64" w:rsidP="009D5DA6">
      <w:pPr>
        <w:pStyle w:val="ListParagraph"/>
        <w:numPr>
          <w:ilvl w:val="0"/>
          <w:numId w:val="2"/>
        </w:numPr>
        <w:spacing w:after="0" w:line="360" w:lineRule="auto"/>
        <w:jc w:val="both"/>
        <w:rPr>
          <w:rFonts w:ascii="Times New Roman" w:hAnsi="Times New Roman" w:cs="Times New Roman"/>
          <w:sz w:val="24"/>
          <w:szCs w:val="24"/>
          <w:lang w:val="hy-AM"/>
        </w:rPr>
      </w:pPr>
      <w:r w:rsidRPr="009D5DA6">
        <w:rPr>
          <w:rFonts w:ascii="Times New Roman" w:hAnsi="Times New Roman" w:cs="Times New Roman"/>
          <w:sz w:val="24"/>
          <w:szCs w:val="24"/>
          <w:lang w:val="hy-AM"/>
        </w:rPr>
        <w:t xml:space="preserve">Ближневосточный — страны Западной и Юго-Западной Азии, Египет и Ливия; </w:t>
      </w:r>
    </w:p>
    <w:p w:rsidR="00117F64" w:rsidRPr="009D5DA6" w:rsidRDefault="00117F64" w:rsidP="009D5DA6">
      <w:pPr>
        <w:pStyle w:val="ListParagraph"/>
        <w:numPr>
          <w:ilvl w:val="0"/>
          <w:numId w:val="1"/>
        </w:numPr>
        <w:spacing w:after="0" w:line="360" w:lineRule="auto"/>
        <w:jc w:val="both"/>
        <w:rPr>
          <w:rFonts w:ascii="Times New Roman" w:hAnsi="Times New Roman" w:cs="Times New Roman"/>
          <w:sz w:val="24"/>
          <w:szCs w:val="24"/>
          <w:lang w:val="hy-AM"/>
        </w:rPr>
      </w:pPr>
      <w:r w:rsidRPr="009D5DA6">
        <w:rPr>
          <w:rFonts w:ascii="Times New Roman" w:hAnsi="Times New Roman" w:cs="Times New Roman"/>
          <w:sz w:val="24"/>
          <w:szCs w:val="24"/>
          <w:lang w:val="hy-AM"/>
        </w:rPr>
        <w:t xml:space="preserve">Африканский: африканские страны, за исключением Египта и Ливии. </w:t>
      </w:r>
    </w:p>
    <w:p w:rsidR="00117F64" w:rsidRPr="009D5DA6" w:rsidRDefault="009D5DA6" w:rsidP="009D5DA6">
      <w:pPr>
        <w:spacing w:after="0" w:line="360" w:lineRule="auto"/>
        <w:jc w:val="both"/>
        <w:rPr>
          <w:rFonts w:ascii="Times New Roman" w:hAnsi="Times New Roman" w:cs="Times New Roman"/>
          <w:sz w:val="24"/>
          <w:szCs w:val="24"/>
          <w:lang w:val="hy-AM"/>
        </w:rPr>
      </w:pPr>
      <w:r>
        <w:rPr>
          <w:rFonts w:ascii="Times New Roman" w:hAnsi="Times New Roman" w:cs="Times New Roman"/>
          <w:sz w:val="24"/>
          <w:szCs w:val="24"/>
        </w:rPr>
        <w:lastRenderedPageBreak/>
        <w:tab/>
      </w:r>
      <w:r w:rsidR="00117F64" w:rsidRPr="009D5DA6">
        <w:rPr>
          <w:rFonts w:ascii="Times New Roman" w:hAnsi="Times New Roman" w:cs="Times New Roman"/>
          <w:sz w:val="24"/>
          <w:szCs w:val="24"/>
          <w:lang w:val="hy-AM"/>
        </w:rPr>
        <w:t>Приведенная классификация свидетельствует о том, что выделение туристских регионов может в значительной степени отличаться от принятых схем географического районирования.</w:t>
      </w:r>
      <w:r w:rsidR="00117F64" w:rsidRPr="009D5DA6">
        <w:rPr>
          <w:rStyle w:val="FootnoteReference"/>
          <w:rFonts w:ascii="Times New Roman" w:hAnsi="Times New Roman" w:cs="Times New Roman"/>
          <w:sz w:val="24"/>
          <w:szCs w:val="24"/>
          <w:lang w:val="hy-AM"/>
        </w:rPr>
        <w:footnoteReference w:id="3"/>
      </w:r>
    </w:p>
    <w:p w:rsidR="001749F9" w:rsidRPr="009D5DA6" w:rsidRDefault="00117F64" w:rsidP="009D5DA6">
      <w:pPr>
        <w:spacing w:after="0" w:line="360" w:lineRule="auto"/>
        <w:jc w:val="both"/>
        <w:rPr>
          <w:rFonts w:ascii="Times New Roman" w:hAnsi="Times New Roman" w:cs="Times New Roman"/>
          <w:sz w:val="24"/>
          <w:szCs w:val="24"/>
          <w:lang w:val="hy-AM"/>
        </w:rPr>
      </w:pPr>
      <w:r w:rsidRPr="009D5DA6">
        <w:rPr>
          <w:rFonts w:ascii="Times New Roman" w:hAnsi="Times New Roman" w:cs="Times New Roman"/>
          <w:noProof/>
          <w:sz w:val="24"/>
          <w:szCs w:val="24"/>
        </w:rPr>
        <w:drawing>
          <wp:inline distT="0" distB="0" distL="0" distR="0">
            <wp:extent cx="5963108" cy="3147237"/>
            <wp:effectExtent l="19050" t="0" r="18592"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17F64" w:rsidRPr="001D1A07" w:rsidRDefault="001D1A07" w:rsidP="006146F7">
      <w:pPr>
        <w:tabs>
          <w:tab w:val="left" w:pos="851"/>
          <w:tab w:val="left" w:pos="1390"/>
        </w:tabs>
        <w:spacing w:line="360" w:lineRule="auto"/>
        <w:rPr>
          <w:rFonts w:ascii="Times New Roman" w:hAnsi="Times New Roman" w:cs="Times New Roman"/>
          <w:b/>
          <w:sz w:val="24"/>
          <w:szCs w:val="24"/>
          <w:lang w:val="hy-AM"/>
        </w:rPr>
      </w:pPr>
      <w:r>
        <w:rPr>
          <w:rFonts w:ascii="Times New Roman" w:hAnsi="Times New Roman" w:cs="Times New Roman"/>
          <w:b/>
          <w:sz w:val="24"/>
          <w:szCs w:val="24"/>
        </w:rPr>
        <w:tab/>
      </w:r>
      <w:r w:rsidRPr="001D1A07">
        <w:rPr>
          <w:rFonts w:ascii="Times New Roman" w:hAnsi="Times New Roman" w:cs="Times New Roman"/>
          <w:b/>
          <w:sz w:val="24"/>
          <w:szCs w:val="24"/>
        </w:rPr>
        <w:t>Рисунок 1</w:t>
      </w:r>
      <w:r w:rsidR="001749F9" w:rsidRPr="001D1A07">
        <w:rPr>
          <w:rFonts w:ascii="Times New Roman" w:hAnsi="Times New Roman" w:cs="Times New Roman"/>
          <w:b/>
          <w:sz w:val="24"/>
          <w:szCs w:val="24"/>
          <w:lang w:val="hy-AM"/>
        </w:rPr>
        <w:t>. Динамика международных туристских прибытий в 1990-2018 гг. (миллион человек)</w:t>
      </w:r>
      <w:r w:rsidR="001749F9" w:rsidRPr="001D1A07">
        <w:rPr>
          <w:rStyle w:val="FootnoteReference"/>
          <w:rFonts w:ascii="Times New Roman" w:hAnsi="Times New Roman" w:cs="Times New Roman"/>
          <w:b/>
          <w:sz w:val="24"/>
          <w:lang w:val="hy-AM"/>
        </w:rPr>
        <w:footnoteReference w:id="4"/>
      </w:r>
    </w:p>
    <w:p w:rsidR="001749F9" w:rsidRPr="009D5DA6" w:rsidRDefault="009D5DA6" w:rsidP="009D5D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749F9" w:rsidRPr="009D5DA6">
        <w:rPr>
          <w:rFonts w:ascii="Times New Roman" w:hAnsi="Times New Roman" w:cs="Times New Roman"/>
          <w:sz w:val="24"/>
          <w:szCs w:val="24"/>
          <w:lang w:val="hy-AM"/>
        </w:rPr>
        <w:t xml:space="preserve">Из </w:t>
      </w:r>
      <w:r w:rsidR="001D1A07">
        <w:rPr>
          <w:rFonts w:ascii="Sylfaen" w:hAnsi="Sylfaen" w:cs="Times New Roman"/>
          <w:sz w:val="24"/>
          <w:szCs w:val="24"/>
          <w:lang w:val="hy-AM"/>
        </w:rPr>
        <w:t>рисунка</w:t>
      </w:r>
      <w:r w:rsidR="001749F9" w:rsidRPr="009D5DA6">
        <w:rPr>
          <w:rFonts w:ascii="Times New Roman" w:hAnsi="Times New Roman" w:cs="Times New Roman"/>
          <w:sz w:val="24"/>
          <w:szCs w:val="24"/>
          <w:lang w:val="hy-AM"/>
        </w:rPr>
        <w:t xml:space="preserve"> 1. видно, что Европа, продолжающая оставаться крупнейшим регионом международного туризма в мире, постепенно сдает свои</w:t>
      </w:r>
      <w:r w:rsidR="001749F9" w:rsidRPr="009D5DA6">
        <w:rPr>
          <w:rFonts w:ascii="Times New Roman" w:hAnsi="Times New Roman" w:cs="Times New Roman"/>
          <w:sz w:val="24"/>
          <w:szCs w:val="24"/>
        </w:rPr>
        <w:t xml:space="preserve"> </w:t>
      </w:r>
      <w:r w:rsidR="001749F9" w:rsidRPr="009D5DA6">
        <w:rPr>
          <w:rFonts w:ascii="Times New Roman" w:hAnsi="Times New Roman" w:cs="Times New Roman"/>
          <w:sz w:val="24"/>
          <w:szCs w:val="24"/>
          <w:lang w:val="hy-AM"/>
        </w:rPr>
        <w:t>позиции абсолютного лидера. В ХХ веке Европа и Америка были ключевыми туристскими регионами, но их доля постепенно снижается, а темпы</w:t>
      </w:r>
      <w:r w:rsidR="001749F9" w:rsidRPr="009D5DA6">
        <w:rPr>
          <w:rFonts w:ascii="Times New Roman" w:hAnsi="Times New Roman" w:cs="Times New Roman"/>
          <w:sz w:val="24"/>
          <w:szCs w:val="24"/>
        </w:rPr>
        <w:t xml:space="preserve"> </w:t>
      </w:r>
      <w:r w:rsidR="001749F9" w:rsidRPr="009D5DA6">
        <w:rPr>
          <w:rFonts w:ascii="Times New Roman" w:hAnsi="Times New Roman" w:cs="Times New Roman"/>
          <w:sz w:val="24"/>
          <w:szCs w:val="24"/>
          <w:lang w:val="hy-AM"/>
        </w:rPr>
        <w:t>прироста числа туристских прибытий по сравнению с другими регионами невысоки (хотя достаточно стабильны). Наиболее быстрыми темпами,</w:t>
      </w:r>
      <w:r w:rsidR="001749F9" w:rsidRPr="009D5DA6">
        <w:rPr>
          <w:rFonts w:ascii="Times New Roman" w:hAnsi="Times New Roman" w:cs="Times New Roman"/>
          <w:sz w:val="24"/>
          <w:szCs w:val="24"/>
        </w:rPr>
        <w:t xml:space="preserve"> </w:t>
      </w:r>
      <w:r w:rsidR="001749F9" w:rsidRPr="009D5DA6">
        <w:rPr>
          <w:rFonts w:ascii="Times New Roman" w:hAnsi="Times New Roman" w:cs="Times New Roman"/>
          <w:sz w:val="24"/>
          <w:szCs w:val="24"/>
          <w:lang w:val="hy-AM"/>
        </w:rPr>
        <w:t>хотя и очень нестабильно, растет число туристских прибытий в страны</w:t>
      </w:r>
      <w:r w:rsidR="001749F9" w:rsidRPr="009D5DA6">
        <w:rPr>
          <w:rFonts w:ascii="Times New Roman" w:hAnsi="Times New Roman" w:cs="Times New Roman"/>
          <w:sz w:val="24"/>
          <w:szCs w:val="24"/>
        </w:rPr>
        <w:t xml:space="preserve"> </w:t>
      </w:r>
      <w:r w:rsidR="001749F9" w:rsidRPr="009D5DA6">
        <w:rPr>
          <w:rFonts w:ascii="Times New Roman" w:hAnsi="Times New Roman" w:cs="Times New Roman"/>
          <w:sz w:val="24"/>
          <w:szCs w:val="24"/>
          <w:lang w:val="hy-AM"/>
        </w:rPr>
        <w:t>Азиатско-Тихоокеанского региона, который вышел на второе место в мире,</w:t>
      </w:r>
      <w:r w:rsidR="001749F9" w:rsidRPr="009D5DA6">
        <w:rPr>
          <w:rFonts w:ascii="Times New Roman" w:hAnsi="Times New Roman" w:cs="Times New Roman"/>
          <w:sz w:val="24"/>
          <w:szCs w:val="24"/>
        </w:rPr>
        <w:t xml:space="preserve"> </w:t>
      </w:r>
      <w:r w:rsidR="001749F9" w:rsidRPr="009D5DA6">
        <w:rPr>
          <w:rFonts w:ascii="Times New Roman" w:hAnsi="Times New Roman" w:cs="Times New Roman"/>
          <w:sz w:val="24"/>
          <w:szCs w:val="24"/>
          <w:lang w:val="hy-AM"/>
        </w:rPr>
        <w:t>начиная с 2002 г. Несмотря на имеющиеся проблемы, быстрыми темпами</w:t>
      </w:r>
      <w:r w:rsidR="001749F9" w:rsidRPr="009D5DA6">
        <w:rPr>
          <w:rFonts w:ascii="Times New Roman" w:hAnsi="Times New Roman" w:cs="Times New Roman"/>
          <w:sz w:val="24"/>
          <w:szCs w:val="24"/>
        </w:rPr>
        <w:t xml:space="preserve"> </w:t>
      </w:r>
      <w:r w:rsidR="001749F9" w:rsidRPr="009D5DA6">
        <w:rPr>
          <w:rFonts w:ascii="Times New Roman" w:hAnsi="Times New Roman" w:cs="Times New Roman"/>
          <w:sz w:val="24"/>
          <w:szCs w:val="24"/>
          <w:lang w:val="hy-AM"/>
        </w:rPr>
        <w:t>растет число туристов, посещающих Африку и особенно Ближневосточный</w:t>
      </w:r>
      <w:r w:rsidR="001749F9" w:rsidRPr="009D5DA6">
        <w:rPr>
          <w:rFonts w:ascii="Times New Roman" w:hAnsi="Times New Roman" w:cs="Times New Roman"/>
          <w:sz w:val="24"/>
          <w:szCs w:val="24"/>
        </w:rPr>
        <w:t xml:space="preserve"> </w:t>
      </w:r>
      <w:r w:rsidR="001749F9" w:rsidRPr="009D5DA6">
        <w:rPr>
          <w:rFonts w:ascii="Times New Roman" w:hAnsi="Times New Roman" w:cs="Times New Roman"/>
          <w:sz w:val="24"/>
          <w:szCs w:val="24"/>
          <w:lang w:val="hy-AM"/>
        </w:rPr>
        <w:t>регион.</w:t>
      </w:r>
    </w:p>
    <w:p w:rsidR="001749F9" w:rsidRPr="009D5DA6" w:rsidRDefault="009D5DA6" w:rsidP="009D5DA6">
      <w:pPr>
        <w:tabs>
          <w:tab w:val="left" w:pos="709"/>
          <w:tab w:val="left" w:pos="13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07F2B" w:rsidRPr="009D5DA6">
        <w:rPr>
          <w:rFonts w:ascii="Times New Roman" w:hAnsi="Times New Roman" w:cs="Times New Roman"/>
          <w:sz w:val="24"/>
          <w:szCs w:val="24"/>
        </w:rPr>
        <w:t>Отдых и развлечения - главная цель поездок во все регионы мира, кроме Ближнего Востока, где преобладают визиты к друзьям и родственникам или, в целях здоровья, религиозные цели. Доля поездок на отдых и досуг увеличилась с 50% в 2000 году до 2018 года. 56%.</w:t>
      </w:r>
      <w:r>
        <w:rPr>
          <w:rFonts w:ascii="Times New Roman" w:hAnsi="Times New Roman" w:cs="Times New Roman"/>
          <w:sz w:val="24"/>
          <w:szCs w:val="24"/>
        </w:rPr>
        <w:t xml:space="preserve"> </w:t>
      </w:r>
      <w:r w:rsidR="00407F2B" w:rsidRPr="009D5DA6">
        <w:rPr>
          <w:rFonts w:ascii="Times New Roman" w:hAnsi="Times New Roman" w:cs="Times New Roman"/>
          <w:sz w:val="24"/>
          <w:szCs w:val="24"/>
        </w:rPr>
        <w:t xml:space="preserve">Однако </w:t>
      </w:r>
      <w:r w:rsidR="001749F9" w:rsidRPr="009D5DA6">
        <w:rPr>
          <w:rFonts w:ascii="Times New Roman" w:hAnsi="Times New Roman" w:cs="Times New Roman"/>
          <w:sz w:val="24"/>
          <w:szCs w:val="24"/>
        </w:rPr>
        <w:t>все чаще туристы затрудняются в выделении основной цели своей туристской поездки, поскольку преследуют ц</w:t>
      </w:r>
      <w:r w:rsidR="00407F2B" w:rsidRPr="009D5DA6">
        <w:rPr>
          <w:rFonts w:ascii="Times New Roman" w:hAnsi="Times New Roman" w:cs="Times New Roman"/>
          <w:sz w:val="24"/>
          <w:szCs w:val="24"/>
        </w:rPr>
        <w:t>елый комплекс целей. Это свиде</w:t>
      </w:r>
      <w:r w:rsidR="001749F9" w:rsidRPr="009D5DA6">
        <w:rPr>
          <w:rFonts w:ascii="Times New Roman" w:hAnsi="Times New Roman" w:cs="Times New Roman"/>
          <w:sz w:val="24"/>
          <w:szCs w:val="24"/>
        </w:rPr>
        <w:t>тельствует о продолжающейся диверсиф</w:t>
      </w:r>
      <w:r w:rsidR="00407F2B" w:rsidRPr="009D5DA6">
        <w:rPr>
          <w:rFonts w:ascii="Times New Roman" w:hAnsi="Times New Roman" w:cs="Times New Roman"/>
          <w:sz w:val="24"/>
          <w:szCs w:val="24"/>
        </w:rPr>
        <w:t xml:space="preserve">икации туристской деятельности, </w:t>
      </w:r>
      <w:r w:rsidR="001749F9" w:rsidRPr="009D5DA6">
        <w:rPr>
          <w:rFonts w:ascii="Times New Roman" w:hAnsi="Times New Roman" w:cs="Times New Roman"/>
          <w:sz w:val="24"/>
          <w:szCs w:val="24"/>
        </w:rPr>
        <w:t xml:space="preserve">возникновении все новых </w:t>
      </w:r>
      <w:r w:rsidR="001749F9" w:rsidRPr="009D5DA6">
        <w:rPr>
          <w:rFonts w:ascii="Times New Roman" w:hAnsi="Times New Roman" w:cs="Times New Roman"/>
          <w:sz w:val="24"/>
          <w:szCs w:val="24"/>
        </w:rPr>
        <w:lastRenderedPageBreak/>
        <w:t>видов тури</w:t>
      </w:r>
      <w:r w:rsidR="00407F2B" w:rsidRPr="009D5DA6">
        <w:rPr>
          <w:rFonts w:ascii="Times New Roman" w:hAnsi="Times New Roman" w:cs="Times New Roman"/>
          <w:sz w:val="24"/>
          <w:szCs w:val="24"/>
        </w:rPr>
        <w:t xml:space="preserve">зма, которые существенно меняют </w:t>
      </w:r>
      <w:r w:rsidR="001749F9" w:rsidRPr="009D5DA6">
        <w:rPr>
          <w:rFonts w:ascii="Times New Roman" w:hAnsi="Times New Roman" w:cs="Times New Roman"/>
          <w:sz w:val="24"/>
          <w:szCs w:val="24"/>
        </w:rPr>
        <w:t>масштабы и географию международных туристских потоков</w:t>
      </w:r>
      <w:r w:rsidR="00407F2B" w:rsidRPr="009D5DA6">
        <w:rPr>
          <w:rFonts w:ascii="Times New Roman" w:hAnsi="Times New Roman" w:cs="Times New Roman"/>
          <w:sz w:val="24"/>
          <w:szCs w:val="24"/>
        </w:rPr>
        <w:t>.</w:t>
      </w:r>
    </w:p>
    <w:p w:rsidR="00407F2B" w:rsidRPr="009D5DA6" w:rsidRDefault="00407F2B" w:rsidP="009D5DA6">
      <w:pPr>
        <w:tabs>
          <w:tab w:val="left" w:pos="1390"/>
        </w:tabs>
        <w:spacing w:after="0" w:line="360" w:lineRule="auto"/>
        <w:jc w:val="both"/>
        <w:rPr>
          <w:rFonts w:ascii="Times New Roman" w:hAnsi="Times New Roman" w:cs="Times New Roman"/>
          <w:sz w:val="24"/>
          <w:szCs w:val="24"/>
        </w:rPr>
      </w:pPr>
      <w:r w:rsidRPr="009D5DA6">
        <w:rPr>
          <w:rFonts w:ascii="Times New Roman" w:hAnsi="Times New Roman" w:cs="Times New Roman"/>
          <w:noProof/>
          <w:sz w:val="24"/>
          <w:szCs w:val="24"/>
        </w:rPr>
        <w:drawing>
          <wp:inline distT="0" distB="0" distL="0" distR="0">
            <wp:extent cx="6115936" cy="2335353"/>
            <wp:effectExtent l="19050" t="0" r="18164" b="7797"/>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7F2B" w:rsidRPr="001D1A07" w:rsidRDefault="00407F2B" w:rsidP="009D5DA6">
      <w:pPr>
        <w:tabs>
          <w:tab w:val="left" w:pos="285"/>
          <w:tab w:val="left" w:pos="3366"/>
        </w:tabs>
        <w:spacing w:line="360" w:lineRule="auto"/>
        <w:rPr>
          <w:rFonts w:ascii="Times New Roman" w:hAnsi="Times New Roman" w:cs="Times New Roman"/>
          <w:sz w:val="24"/>
          <w:szCs w:val="24"/>
        </w:rPr>
      </w:pPr>
      <w:r w:rsidRPr="009D5DA6">
        <w:rPr>
          <w:rFonts w:ascii="Times New Roman" w:hAnsi="Times New Roman" w:cs="Times New Roman"/>
          <w:sz w:val="24"/>
          <w:szCs w:val="24"/>
        </w:rPr>
        <w:tab/>
      </w:r>
      <w:r w:rsidR="001D1A07" w:rsidRPr="001D1A07">
        <w:rPr>
          <w:rFonts w:ascii="Times New Roman" w:hAnsi="Times New Roman" w:cs="Times New Roman"/>
          <w:b/>
          <w:sz w:val="24"/>
          <w:szCs w:val="24"/>
        </w:rPr>
        <w:t xml:space="preserve">Рисунок 2. </w:t>
      </w:r>
      <w:r w:rsidRPr="001D1A07">
        <w:rPr>
          <w:rFonts w:ascii="Times New Roman" w:hAnsi="Times New Roman" w:cs="Times New Roman"/>
          <w:b/>
          <w:sz w:val="24"/>
          <w:szCs w:val="24"/>
          <w:lang w:val="en-US"/>
        </w:rPr>
        <w:t xml:space="preserve">Цель мировых туристических визитов, </w:t>
      </w:r>
      <w:r w:rsidRPr="001D1A07">
        <w:rPr>
          <w:rFonts w:ascii="Times New Roman" w:hAnsi="Times New Roman" w:cs="Times New Roman"/>
          <w:b/>
          <w:sz w:val="24"/>
          <w:lang w:val="hy-AM"/>
        </w:rPr>
        <w:t>2018</w:t>
      </w:r>
      <w:r w:rsidRPr="001D1A07">
        <w:rPr>
          <w:rFonts w:ascii="Times New Roman" w:hAnsi="GHEA Grapalat" w:cs="Times New Roman"/>
          <w:b/>
          <w:sz w:val="24"/>
          <w:lang w:val="hy-AM"/>
        </w:rPr>
        <w:t>թ</w:t>
      </w:r>
      <w:r w:rsidRPr="001D1A07">
        <w:rPr>
          <w:rFonts w:ascii="Times New Roman" w:hAnsi="Times New Roman" w:cs="Times New Roman"/>
          <w:b/>
          <w:sz w:val="24"/>
          <w:lang w:val="hy-AM"/>
        </w:rPr>
        <w:t>. (%)</w:t>
      </w:r>
      <w:r w:rsidRPr="001D1A07">
        <w:rPr>
          <w:rStyle w:val="FootnoteReference"/>
          <w:rFonts w:ascii="Times New Roman" w:hAnsi="Times New Roman" w:cs="Times New Roman"/>
          <w:b/>
          <w:sz w:val="24"/>
        </w:rPr>
        <w:footnoteReference w:id="5"/>
      </w:r>
      <w:r w:rsidRPr="001D1A07">
        <w:rPr>
          <w:rFonts w:ascii="Times New Roman" w:hAnsi="Times New Roman" w:cs="Times New Roman"/>
          <w:b/>
          <w:sz w:val="24"/>
          <w:szCs w:val="24"/>
        </w:rPr>
        <w:tab/>
      </w:r>
    </w:p>
    <w:p w:rsidR="001D1A07" w:rsidRDefault="001D1A07" w:rsidP="001D1A07">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5902">
        <w:rPr>
          <w:rFonts w:ascii="Times New Roman" w:hAnsi="Times New Roman" w:cs="Times New Roman"/>
          <w:sz w:val="24"/>
          <w:szCs w:val="24"/>
        </w:rPr>
        <w:t>Использование различных видов транспорта также меняется в сфере туризма. Прежде всего, это касается воздушного транспорта, который продолжает играть решающую роль в развитии массового туризма. Доля авиаперевозок увеличилась с 46% в 2000 г. до 58% (2018 г.), тогда как наземный транспорт сократился с 49% до 39% за тот же период.</w:t>
      </w:r>
    </w:p>
    <w:p w:rsidR="001D1A07" w:rsidRDefault="001D1A07" w:rsidP="001D1A07">
      <w:pPr>
        <w:tabs>
          <w:tab w:val="left" w:pos="1080"/>
        </w:tabs>
        <w:spacing w:line="360" w:lineRule="auto"/>
        <w:jc w:val="both"/>
        <w:rPr>
          <w:rFonts w:ascii="Times New Roman" w:hAnsi="Times New Roman" w:cs="Times New Roman"/>
          <w:sz w:val="24"/>
          <w:szCs w:val="24"/>
        </w:rPr>
      </w:pPr>
      <w:r w:rsidRPr="001D1A07">
        <w:rPr>
          <w:rFonts w:ascii="GHEA Grapalat" w:hAnsi="GHEA Grapalat"/>
          <w:noProof/>
          <w:sz w:val="24"/>
        </w:rPr>
        <w:drawing>
          <wp:inline distT="0" distB="0" distL="0" distR="0">
            <wp:extent cx="5980563" cy="2413591"/>
            <wp:effectExtent l="19050" t="0" r="20187" b="5759"/>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1A07" w:rsidRPr="001D1A07" w:rsidRDefault="001D1A07" w:rsidP="001D1A07">
      <w:pPr>
        <w:tabs>
          <w:tab w:val="left" w:pos="1080"/>
        </w:tabs>
        <w:spacing w:line="360" w:lineRule="auto"/>
        <w:jc w:val="both"/>
        <w:rPr>
          <w:rFonts w:ascii="Times New Roman" w:hAnsi="Times New Roman" w:cs="Times New Roman"/>
          <w:sz w:val="24"/>
          <w:szCs w:val="24"/>
        </w:rPr>
      </w:pPr>
      <w:r>
        <w:rPr>
          <w:rFonts w:ascii="Sylfaen" w:hAnsi="Sylfaen" w:cs="Times New Roman"/>
          <w:b/>
          <w:sz w:val="24"/>
          <w:szCs w:val="24"/>
          <w:lang w:val="hy-AM"/>
        </w:rPr>
        <w:tab/>
      </w:r>
      <w:r>
        <w:rPr>
          <w:rFonts w:ascii="Times New Roman" w:hAnsi="Times New Roman" w:cs="Times New Roman"/>
          <w:b/>
          <w:sz w:val="24"/>
          <w:szCs w:val="24"/>
        </w:rPr>
        <w:t>Рисунок 3.</w:t>
      </w:r>
      <w:r w:rsidRPr="001A6A7F">
        <w:rPr>
          <w:rFonts w:ascii="Times New Roman" w:hAnsi="Times New Roman" w:cs="Times New Roman"/>
          <w:b/>
          <w:sz w:val="24"/>
          <w:szCs w:val="24"/>
        </w:rPr>
        <w:t xml:space="preserve"> Вид транспорта, использованного во время поездки, 2018 г. (%)</w:t>
      </w:r>
      <w:r>
        <w:rPr>
          <w:rFonts w:ascii="Times New Roman" w:hAnsi="Times New Roman" w:cs="Times New Roman"/>
          <w:b/>
          <w:sz w:val="24"/>
          <w:szCs w:val="24"/>
        </w:rPr>
        <w:t xml:space="preserve"> </w:t>
      </w:r>
      <w:r w:rsidRPr="001A6A7F">
        <w:rPr>
          <w:rFonts w:ascii="Times New Roman" w:hAnsi="Times New Roman" w:cs="Times New Roman"/>
          <w:b/>
          <w:sz w:val="24"/>
          <w:szCs w:val="24"/>
        </w:rPr>
        <w:t xml:space="preserve"> </w:t>
      </w:r>
      <w:r w:rsidRPr="001A6A7F">
        <w:rPr>
          <w:rStyle w:val="FootnoteReference"/>
          <w:rFonts w:ascii="Times New Roman" w:hAnsi="Times New Roman" w:cs="Times New Roman"/>
          <w:b/>
          <w:sz w:val="24"/>
          <w:szCs w:val="24"/>
        </w:rPr>
        <w:footnoteReference w:id="6"/>
      </w:r>
    </w:p>
    <w:p w:rsidR="001D1A07" w:rsidRPr="001A6A7F" w:rsidRDefault="001D1A07" w:rsidP="001D1A07">
      <w:pPr>
        <w:tabs>
          <w:tab w:val="left" w:pos="34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частности </w:t>
      </w:r>
      <w:r w:rsidRPr="001A6A7F">
        <w:rPr>
          <w:rFonts w:ascii="Times New Roman" w:hAnsi="Times New Roman" w:cs="Times New Roman"/>
          <w:sz w:val="24"/>
          <w:szCs w:val="24"/>
        </w:rPr>
        <w:t>1980</w:t>
      </w:r>
      <w:r>
        <w:rPr>
          <w:rFonts w:ascii="Times New Roman" w:hAnsi="Times New Roman" w:cs="Times New Roman"/>
          <w:sz w:val="24"/>
          <w:szCs w:val="24"/>
        </w:rPr>
        <w:t xml:space="preserve"> году доля развивающихся стран от прибытия </w:t>
      </w:r>
      <w:r w:rsidRPr="001A6A7F">
        <w:rPr>
          <w:rFonts w:ascii="Times New Roman" w:hAnsi="Times New Roman" w:cs="Times New Roman"/>
          <w:sz w:val="24"/>
          <w:szCs w:val="24"/>
        </w:rPr>
        <w:t>туристов составляла около 30%. Таким образом, турист</w:t>
      </w:r>
      <w:r>
        <w:rPr>
          <w:rFonts w:ascii="Times New Roman" w:hAnsi="Times New Roman" w:cs="Times New Roman"/>
          <w:sz w:val="24"/>
          <w:szCs w:val="24"/>
        </w:rPr>
        <w:t>ические направления, развивающий</w:t>
      </w:r>
      <w:r w:rsidRPr="001A6A7F">
        <w:rPr>
          <w:rFonts w:ascii="Times New Roman" w:hAnsi="Times New Roman" w:cs="Times New Roman"/>
          <w:sz w:val="24"/>
          <w:szCs w:val="24"/>
        </w:rPr>
        <w:t>ся в Европе и Америке, пост</w:t>
      </w:r>
      <w:r>
        <w:rPr>
          <w:rFonts w:ascii="Times New Roman" w:hAnsi="Times New Roman" w:cs="Times New Roman"/>
          <w:sz w:val="24"/>
          <w:szCs w:val="24"/>
        </w:rPr>
        <w:t xml:space="preserve">епенно уступают место быстро растушим, </w:t>
      </w:r>
      <w:r w:rsidRPr="001A6A7F">
        <w:rPr>
          <w:rFonts w:ascii="Times New Roman" w:hAnsi="Times New Roman" w:cs="Times New Roman"/>
          <w:sz w:val="24"/>
          <w:szCs w:val="24"/>
        </w:rPr>
        <w:t xml:space="preserve">новым туристическим направлениям в развивающихся странах, и рынок туризма становится все более </w:t>
      </w:r>
      <w:r w:rsidRPr="001A6A7F">
        <w:rPr>
          <w:rFonts w:ascii="Times New Roman" w:hAnsi="Times New Roman" w:cs="Times New Roman"/>
          <w:sz w:val="24"/>
          <w:szCs w:val="24"/>
        </w:rPr>
        <w:lastRenderedPageBreak/>
        <w:t>географически диверсифицированным. 2018 Франция (89 миллионов), Испания (83 миллиона) и США (80 миллионов) приняли наибольшее количество туристов.</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7"/>
      </w:r>
    </w:p>
    <w:p w:rsidR="001D1A07" w:rsidRDefault="001D1A07" w:rsidP="001D1A07">
      <w:pPr>
        <w:tabs>
          <w:tab w:val="left" w:pos="709"/>
          <w:tab w:val="left" w:pos="3435"/>
        </w:tabs>
        <w:spacing w:after="0" w:line="360" w:lineRule="auto"/>
        <w:jc w:val="both"/>
        <w:rPr>
          <w:rFonts w:ascii="Times New Roman" w:hAnsi="Times New Roman" w:cs="Times New Roman"/>
          <w:sz w:val="24"/>
          <w:szCs w:val="24"/>
        </w:rPr>
      </w:pPr>
      <w:r>
        <w:rPr>
          <w:rFonts w:ascii="Sylfaen" w:hAnsi="Sylfaen" w:cs="Times New Roman"/>
          <w:sz w:val="24"/>
          <w:szCs w:val="24"/>
          <w:lang w:val="hy-AM"/>
        </w:rPr>
        <w:tab/>
      </w:r>
      <w:r w:rsidRPr="001A6A7F">
        <w:rPr>
          <w:rFonts w:ascii="Times New Roman" w:hAnsi="Times New Roman" w:cs="Times New Roman"/>
          <w:sz w:val="24"/>
          <w:szCs w:val="24"/>
        </w:rPr>
        <w:t xml:space="preserve">Доходы от международного туризма </w:t>
      </w:r>
      <w:r>
        <w:rPr>
          <w:rFonts w:ascii="Times New Roman" w:hAnsi="Times New Roman" w:cs="Times New Roman"/>
          <w:sz w:val="24"/>
          <w:szCs w:val="24"/>
        </w:rPr>
        <w:t xml:space="preserve">в большенстве концентрировались </w:t>
      </w:r>
      <w:r w:rsidRPr="001A6A7F">
        <w:rPr>
          <w:rFonts w:ascii="Times New Roman" w:hAnsi="Times New Roman" w:cs="Times New Roman"/>
          <w:sz w:val="24"/>
          <w:szCs w:val="24"/>
        </w:rPr>
        <w:t xml:space="preserve">развитых странах Европы и Северной Америки. Соединенные Штаты продолжают возглавлять список самых прибыльных туристических направлений (214 миллиардов). За США следуют Испания (74 миллиарда долларов) и Франция (67 миллиардов долларов). </w:t>
      </w:r>
    </w:p>
    <w:p w:rsidR="001D1A07" w:rsidRPr="001A6A7F" w:rsidRDefault="001D1A07" w:rsidP="001D1A07">
      <w:pPr>
        <w:tabs>
          <w:tab w:val="left" w:pos="34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Уровень доходности полученого от туризма крайне низка во Франции, </w:t>
      </w:r>
      <w:r w:rsidRPr="001A6A7F">
        <w:rPr>
          <w:rFonts w:ascii="Times New Roman" w:hAnsi="Times New Roman" w:cs="Times New Roman"/>
          <w:sz w:val="24"/>
          <w:szCs w:val="24"/>
        </w:rPr>
        <w:t>несмотря на то, что она остается лидером по количеству прибыва</w:t>
      </w:r>
      <w:r>
        <w:rPr>
          <w:rFonts w:ascii="Times New Roman" w:hAnsi="Times New Roman" w:cs="Times New Roman"/>
          <w:sz w:val="24"/>
          <w:szCs w:val="24"/>
        </w:rPr>
        <w:t>ющих туристов. Д</w:t>
      </w:r>
      <w:r w:rsidRPr="001A6A7F">
        <w:rPr>
          <w:rFonts w:ascii="Times New Roman" w:hAnsi="Times New Roman" w:cs="Times New Roman"/>
          <w:sz w:val="24"/>
          <w:szCs w:val="24"/>
        </w:rPr>
        <w:t>ля многих туристов это либо транзитная страна, где они не оставляют много денег, либо страна,</w:t>
      </w:r>
      <w:r>
        <w:rPr>
          <w:rFonts w:ascii="Times New Roman" w:hAnsi="Times New Roman" w:cs="Times New Roman"/>
          <w:sz w:val="24"/>
          <w:szCs w:val="24"/>
        </w:rPr>
        <w:t xml:space="preserve"> куда люди приезжают саседних стран на кароткое время и </w:t>
      </w:r>
      <w:r w:rsidRPr="001A6A7F">
        <w:rPr>
          <w:rFonts w:ascii="Times New Roman" w:hAnsi="Times New Roman" w:cs="Times New Roman"/>
          <w:sz w:val="24"/>
          <w:szCs w:val="24"/>
        </w:rPr>
        <w:t>не тратят много денег.</w:t>
      </w:r>
    </w:p>
    <w:p w:rsidR="001D1A07" w:rsidRDefault="001D1A07" w:rsidP="001D1A07">
      <w:pPr>
        <w:tabs>
          <w:tab w:val="left" w:pos="285"/>
          <w:tab w:val="left" w:pos="3366"/>
        </w:tabs>
        <w:spacing w:line="360" w:lineRule="auto"/>
        <w:rPr>
          <w:rFonts w:ascii="Sylfaen" w:hAnsi="Sylfaen" w:cs="Times New Roman"/>
          <w:sz w:val="24"/>
          <w:szCs w:val="24"/>
          <w:lang w:val="hy-AM"/>
        </w:rPr>
      </w:pPr>
      <w:r>
        <w:rPr>
          <w:rFonts w:ascii="Times New Roman" w:hAnsi="Times New Roman" w:cs="Times New Roman"/>
          <w:sz w:val="24"/>
          <w:szCs w:val="24"/>
        </w:rPr>
        <w:t xml:space="preserve">     </w:t>
      </w:r>
      <w:r>
        <w:rPr>
          <w:rFonts w:ascii="Sylfaen" w:hAnsi="Sylfaen" w:cs="Times New Roman"/>
          <w:sz w:val="24"/>
          <w:szCs w:val="24"/>
          <w:lang w:val="hy-AM"/>
        </w:rPr>
        <w:t xml:space="preserve">    </w:t>
      </w:r>
      <w:r>
        <w:rPr>
          <w:rFonts w:ascii="Times New Roman" w:hAnsi="Times New Roman" w:cs="Times New Roman"/>
          <w:sz w:val="24"/>
          <w:szCs w:val="24"/>
        </w:rPr>
        <w:t xml:space="preserve"> </w:t>
      </w:r>
      <w:r w:rsidRPr="001A6A7F">
        <w:rPr>
          <w:rFonts w:ascii="Times New Roman" w:hAnsi="Times New Roman" w:cs="Times New Roman"/>
          <w:sz w:val="24"/>
          <w:szCs w:val="24"/>
        </w:rPr>
        <w:t xml:space="preserve">Доходы от туризма в основном связаны с количеством туристов, </w:t>
      </w:r>
      <w:r>
        <w:rPr>
          <w:rFonts w:ascii="Times New Roman" w:hAnsi="Times New Roman" w:cs="Times New Roman"/>
          <w:sz w:val="24"/>
          <w:szCs w:val="24"/>
        </w:rPr>
        <w:t xml:space="preserve">останавливающихся в стране. Этот показатель также сильно </w:t>
      </w:r>
      <w:r w:rsidRPr="001A6A7F">
        <w:rPr>
          <w:rFonts w:ascii="Times New Roman" w:hAnsi="Times New Roman" w:cs="Times New Roman"/>
          <w:sz w:val="24"/>
          <w:szCs w:val="24"/>
        </w:rPr>
        <w:t>отличается в стр</w:t>
      </w:r>
      <w:r>
        <w:rPr>
          <w:rFonts w:ascii="Times New Roman" w:hAnsi="Times New Roman" w:cs="Times New Roman"/>
          <w:sz w:val="24"/>
          <w:szCs w:val="24"/>
        </w:rPr>
        <w:t>анах и регионах. Таким образом,</w:t>
      </w:r>
      <w:r>
        <w:rPr>
          <w:rFonts w:ascii="Sylfaen" w:hAnsi="Sylfaen" w:cs="Times New Roman"/>
          <w:sz w:val="24"/>
          <w:szCs w:val="24"/>
          <w:lang w:val="hy-AM"/>
        </w:rPr>
        <w:t xml:space="preserve"> </w:t>
      </w:r>
      <w:r w:rsidRPr="001A6A7F">
        <w:rPr>
          <w:rFonts w:ascii="Times New Roman" w:hAnsi="Times New Roman" w:cs="Times New Roman"/>
          <w:sz w:val="24"/>
          <w:szCs w:val="24"/>
        </w:rPr>
        <w:t xml:space="preserve">среднее пребывание туристов в Австралии составляет 27 дней, что объясняет очень высокий уровень дохода от одного приезда. Среднее </w:t>
      </w:r>
      <w:r>
        <w:rPr>
          <w:rFonts w:ascii="Times New Roman" w:hAnsi="Times New Roman" w:cs="Times New Roman"/>
          <w:sz w:val="24"/>
          <w:szCs w:val="24"/>
        </w:rPr>
        <w:t xml:space="preserve">длителность пребывание </w:t>
      </w:r>
      <w:r w:rsidRPr="001A6A7F">
        <w:rPr>
          <w:rFonts w:ascii="Times New Roman" w:hAnsi="Times New Roman" w:cs="Times New Roman"/>
          <w:sz w:val="24"/>
          <w:szCs w:val="24"/>
        </w:rPr>
        <w:t xml:space="preserve">туристов в европейских странах не превышает одной недели, а иногда и меньше. Высокий уровень дохода от </w:t>
      </w:r>
      <w:r>
        <w:rPr>
          <w:rFonts w:ascii="Times New Roman" w:hAnsi="Times New Roman" w:cs="Times New Roman"/>
          <w:sz w:val="24"/>
          <w:szCs w:val="24"/>
        </w:rPr>
        <w:t xml:space="preserve">одного </w:t>
      </w:r>
      <w:r w:rsidRPr="001A6A7F">
        <w:rPr>
          <w:rFonts w:ascii="Times New Roman" w:hAnsi="Times New Roman" w:cs="Times New Roman"/>
          <w:sz w:val="24"/>
          <w:szCs w:val="24"/>
        </w:rPr>
        <w:t xml:space="preserve">прибытия </w:t>
      </w:r>
      <w:r>
        <w:rPr>
          <w:rFonts w:ascii="Times New Roman" w:hAnsi="Times New Roman" w:cs="Times New Roman"/>
          <w:sz w:val="24"/>
          <w:szCs w:val="24"/>
        </w:rPr>
        <w:t xml:space="preserve">Макао обусловлен специализацией этого </w:t>
      </w:r>
      <w:r w:rsidRPr="001A6A7F">
        <w:rPr>
          <w:rFonts w:ascii="Times New Roman" w:hAnsi="Times New Roman" w:cs="Times New Roman"/>
          <w:sz w:val="24"/>
          <w:szCs w:val="24"/>
        </w:rPr>
        <w:t>региона в игровом бизнесе.</w:t>
      </w:r>
    </w:p>
    <w:p w:rsidR="001D1A07" w:rsidRDefault="001D1A07" w:rsidP="001D1A07">
      <w:pPr>
        <w:tabs>
          <w:tab w:val="left" w:pos="3435"/>
        </w:tabs>
        <w:spacing w:after="0" w:line="360" w:lineRule="auto"/>
        <w:jc w:val="both"/>
        <w:rPr>
          <w:rFonts w:ascii="Times New Roman" w:hAnsi="Times New Roman" w:cs="Times New Roman"/>
          <w:sz w:val="24"/>
          <w:szCs w:val="24"/>
        </w:rPr>
      </w:pPr>
      <w:r>
        <w:rPr>
          <w:rFonts w:ascii="GHEA Grapalat" w:hAnsi="GHEA Grapalat"/>
          <w:noProof/>
          <w:sz w:val="24"/>
        </w:rPr>
        <w:drawing>
          <wp:inline distT="0" distB="0" distL="0" distR="0">
            <wp:extent cx="5998978" cy="2913321"/>
            <wp:effectExtent l="19050" t="0" r="20822" b="1329"/>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1A07" w:rsidRPr="0098090D" w:rsidRDefault="001D1A07" w:rsidP="001D1A07">
      <w:pPr>
        <w:tabs>
          <w:tab w:val="left" w:pos="567"/>
          <w:tab w:val="left" w:pos="1680"/>
        </w:tabs>
        <w:rPr>
          <w:rFonts w:ascii="Times New Roman" w:hAnsi="Times New Roman" w:cs="Times New Roman"/>
          <w:b/>
          <w:sz w:val="24"/>
          <w:szCs w:val="24"/>
        </w:rPr>
      </w:pPr>
      <w:r>
        <w:rPr>
          <w:rFonts w:ascii="Sylfaen" w:hAnsi="Sylfaen" w:cs="Times New Roman"/>
          <w:b/>
          <w:sz w:val="24"/>
          <w:szCs w:val="24"/>
          <w:lang w:val="hy-AM"/>
        </w:rPr>
        <w:tab/>
      </w:r>
      <w:r w:rsidRPr="0098090D">
        <w:rPr>
          <w:rFonts w:ascii="Times New Roman" w:hAnsi="Times New Roman" w:cs="Times New Roman"/>
          <w:b/>
          <w:sz w:val="24"/>
          <w:szCs w:val="24"/>
        </w:rPr>
        <w:t xml:space="preserve">Рисунок </w:t>
      </w:r>
      <w:r>
        <w:rPr>
          <w:rFonts w:ascii="Times New Roman" w:hAnsi="Times New Roman" w:cs="Times New Roman"/>
          <w:b/>
          <w:sz w:val="24"/>
          <w:szCs w:val="24"/>
        </w:rPr>
        <w:t>4</w:t>
      </w:r>
      <w:r>
        <w:rPr>
          <w:rFonts w:ascii="Sylfaen" w:hAnsi="Sylfaen" w:cs="Times New Roman"/>
          <w:b/>
          <w:sz w:val="24"/>
          <w:szCs w:val="24"/>
          <w:lang w:val="hy-AM"/>
        </w:rPr>
        <w:t>.</w:t>
      </w:r>
      <w:r w:rsidRPr="0098090D">
        <w:rPr>
          <w:rFonts w:ascii="Times New Roman" w:hAnsi="Times New Roman" w:cs="Times New Roman"/>
          <w:b/>
          <w:sz w:val="24"/>
          <w:szCs w:val="24"/>
        </w:rPr>
        <w:t xml:space="preserve"> Десятки ведущих стран с международным туристическим прибытием в 2018 году </w:t>
      </w:r>
      <w:r w:rsidRPr="0098090D">
        <w:rPr>
          <w:rStyle w:val="FootnoteReference"/>
          <w:rFonts w:ascii="Times New Roman" w:hAnsi="Times New Roman" w:cs="Times New Roman"/>
          <w:b/>
          <w:sz w:val="24"/>
          <w:szCs w:val="24"/>
        </w:rPr>
        <w:footnoteReference w:id="8"/>
      </w:r>
    </w:p>
    <w:p w:rsidR="001D1A07" w:rsidRPr="00AD489E" w:rsidRDefault="001D1A07" w:rsidP="001D1A07">
      <w:pPr>
        <w:jc w:val="center"/>
        <w:rPr>
          <w:rFonts w:ascii="Sylfaen" w:hAnsi="Sylfaen" w:cs="Times New Roman"/>
          <w:sz w:val="24"/>
          <w:szCs w:val="24"/>
          <w:lang w:val="hy-AM"/>
        </w:rPr>
      </w:pPr>
    </w:p>
    <w:p w:rsidR="001D1A07" w:rsidRPr="0000183D" w:rsidRDefault="001D1A07" w:rsidP="001D1A07">
      <w:pPr>
        <w:jc w:val="both"/>
        <w:rPr>
          <w:rFonts w:ascii="GHEA Grapalat" w:hAnsi="GHEA Grapalat"/>
          <w:noProof/>
          <w:sz w:val="24"/>
        </w:rPr>
      </w:pPr>
      <w:r>
        <w:rPr>
          <w:rFonts w:ascii="GHEA Grapalat" w:hAnsi="GHEA Grapalat"/>
          <w:noProof/>
          <w:sz w:val="24"/>
        </w:rPr>
        <w:lastRenderedPageBreak/>
        <w:drawing>
          <wp:inline distT="0" distB="0" distL="0" distR="0">
            <wp:extent cx="5814415" cy="2477386"/>
            <wp:effectExtent l="19050" t="0" r="14885"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1A07" w:rsidRPr="0098090D" w:rsidRDefault="001D1A07" w:rsidP="001D1A07">
      <w:pPr>
        <w:rPr>
          <w:rFonts w:ascii="Times New Roman" w:hAnsi="Times New Roman" w:cs="Times New Roman"/>
          <w:b/>
          <w:sz w:val="24"/>
          <w:szCs w:val="24"/>
        </w:rPr>
      </w:pPr>
      <w:r>
        <w:rPr>
          <w:rFonts w:ascii="Sylfaen" w:hAnsi="Sylfaen" w:cs="Times New Roman"/>
          <w:b/>
          <w:sz w:val="24"/>
          <w:szCs w:val="24"/>
          <w:lang w:val="hy-AM"/>
        </w:rPr>
        <w:tab/>
      </w:r>
      <w:r>
        <w:rPr>
          <w:rFonts w:ascii="Times New Roman" w:hAnsi="Times New Roman" w:cs="Times New Roman"/>
          <w:b/>
          <w:sz w:val="24"/>
          <w:szCs w:val="24"/>
        </w:rPr>
        <w:t>Рисунок 5</w:t>
      </w:r>
      <w:r>
        <w:rPr>
          <w:rFonts w:ascii="Sylfaen" w:hAnsi="Sylfaen" w:cs="Times New Roman"/>
          <w:b/>
          <w:sz w:val="24"/>
          <w:szCs w:val="24"/>
          <w:lang w:val="hy-AM"/>
        </w:rPr>
        <w:t>.</w:t>
      </w:r>
      <w:r>
        <w:rPr>
          <w:rFonts w:ascii="Times New Roman" w:hAnsi="Times New Roman" w:cs="Times New Roman"/>
          <w:b/>
          <w:sz w:val="24"/>
          <w:szCs w:val="24"/>
        </w:rPr>
        <w:t xml:space="preserve"> </w:t>
      </w:r>
      <w:r w:rsidRPr="0098090D">
        <w:rPr>
          <w:rFonts w:ascii="Times New Roman" w:hAnsi="Times New Roman" w:cs="Times New Roman"/>
          <w:b/>
          <w:sz w:val="24"/>
          <w:szCs w:val="24"/>
        </w:rPr>
        <w:t xml:space="preserve"> Десятки ведущих стран с финансовыми поступлениями от международного туризма в 2018 году</w:t>
      </w:r>
      <w:r>
        <w:rPr>
          <w:rFonts w:ascii="Times New Roman" w:hAnsi="Times New Roman" w:cs="Times New Roman"/>
          <w:b/>
          <w:sz w:val="24"/>
          <w:szCs w:val="24"/>
        </w:rPr>
        <w:t xml:space="preserve"> </w:t>
      </w:r>
      <w:r>
        <w:rPr>
          <w:rStyle w:val="FootnoteReference"/>
          <w:rFonts w:ascii="Times New Roman" w:hAnsi="Times New Roman" w:cs="Times New Roman"/>
          <w:b/>
          <w:sz w:val="24"/>
          <w:szCs w:val="24"/>
        </w:rPr>
        <w:footnoteReference w:id="9"/>
      </w:r>
    </w:p>
    <w:p w:rsidR="001D1A07" w:rsidRPr="001D1A07" w:rsidRDefault="001D1A07" w:rsidP="001D1A07">
      <w:pPr>
        <w:tabs>
          <w:tab w:val="left" w:pos="426"/>
          <w:tab w:val="left" w:pos="2550"/>
        </w:tabs>
        <w:spacing w:after="0" w:line="360" w:lineRule="auto"/>
        <w:jc w:val="both"/>
        <w:rPr>
          <w:rFonts w:ascii="Sylfaen" w:hAnsi="Sylfaen" w:cs="Times New Roman"/>
          <w:sz w:val="24"/>
          <w:szCs w:val="24"/>
          <w:lang w:val="hy-AM"/>
        </w:rPr>
      </w:pPr>
      <w:r>
        <w:rPr>
          <w:rFonts w:ascii="Sylfaen" w:hAnsi="Sylfaen" w:cs="Times New Roman"/>
          <w:sz w:val="24"/>
          <w:szCs w:val="24"/>
          <w:lang w:val="hy-AM"/>
        </w:rPr>
        <w:tab/>
      </w:r>
      <w:r w:rsidRPr="00F43E8B">
        <w:rPr>
          <w:rFonts w:ascii="Times New Roman" w:hAnsi="Times New Roman" w:cs="Times New Roman"/>
          <w:sz w:val="24"/>
          <w:szCs w:val="24"/>
        </w:rPr>
        <w:t xml:space="preserve">Таким образом, в современных условиях роль туризма велика не только в развитых, но и в </w:t>
      </w:r>
      <w:r>
        <w:rPr>
          <w:rFonts w:ascii="Times New Roman" w:hAnsi="Times New Roman" w:cs="Times New Roman"/>
          <w:sz w:val="24"/>
          <w:szCs w:val="24"/>
        </w:rPr>
        <w:t xml:space="preserve">экономиках развивающихся стран. </w:t>
      </w:r>
      <w:r w:rsidRPr="00F43E8B">
        <w:rPr>
          <w:rFonts w:ascii="Times New Roman" w:hAnsi="Times New Roman" w:cs="Times New Roman"/>
          <w:sz w:val="24"/>
          <w:szCs w:val="24"/>
        </w:rPr>
        <w:t>Туризм играет важную роль в борьбе с бедностью, так как он способствует развитию тесных связей между представителями разных стран и регионов мира.</w:t>
      </w:r>
      <w:bookmarkStart w:id="0" w:name="_GoBack"/>
      <w:bookmarkEnd w:id="0"/>
    </w:p>
    <w:p w:rsidR="006A2131" w:rsidRDefault="006A2131" w:rsidP="001E6F7E">
      <w:pPr>
        <w:tabs>
          <w:tab w:val="left" w:pos="285"/>
          <w:tab w:val="left" w:pos="3366"/>
        </w:tabs>
        <w:spacing w:after="0" w:line="360" w:lineRule="auto"/>
        <w:jc w:val="both"/>
        <w:rPr>
          <w:rFonts w:ascii="Times New Roman" w:hAnsi="Times New Roman" w:cs="Times New Roman"/>
          <w:sz w:val="24"/>
          <w:lang w:val="en-US"/>
        </w:rPr>
      </w:pPr>
      <w:r w:rsidRPr="006A2131">
        <w:rPr>
          <w:rFonts w:ascii="Times New Roman" w:hAnsi="Times New Roman" w:cs="Times New Roman"/>
          <w:b/>
          <w:sz w:val="24"/>
        </w:rPr>
        <w:t>Ключевые слова:</w:t>
      </w:r>
      <w:r w:rsidRPr="006A2131">
        <w:rPr>
          <w:rFonts w:ascii="Times New Roman" w:hAnsi="Times New Roman" w:cs="Times New Roman"/>
          <w:sz w:val="24"/>
        </w:rPr>
        <w:t xml:space="preserve"> туризм, туристские потоки, </w:t>
      </w:r>
      <w:r w:rsidRPr="006A2131">
        <w:rPr>
          <w:rFonts w:ascii="Times New Roman" w:hAnsi="Times New Roman" w:cs="Times New Roman"/>
          <w:sz w:val="24"/>
          <w:szCs w:val="24"/>
          <w:lang w:val="en-US"/>
        </w:rPr>
        <w:t>т</w:t>
      </w:r>
      <w:r w:rsidRPr="006A2131">
        <w:rPr>
          <w:rFonts w:ascii="Times New Roman" w:hAnsi="Times New Roman" w:cs="Times New Roman"/>
          <w:sz w:val="24"/>
          <w:szCs w:val="24"/>
          <w:lang w:val="hy-AM"/>
        </w:rPr>
        <w:t>уристский регион</w:t>
      </w:r>
      <w:r>
        <w:rPr>
          <w:rFonts w:ascii="Sylfaen" w:hAnsi="Sylfaen" w:cs="Times New Roman"/>
          <w:sz w:val="24"/>
          <w:szCs w:val="24"/>
          <w:lang w:val="hy-AM"/>
        </w:rPr>
        <w:t xml:space="preserve">, </w:t>
      </w:r>
      <w:r w:rsidRPr="006A2131">
        <w:rPr>
          <w:rFonts w:ascii="Times New Roman" w:hAnsi="Times New Roman" w:cs="Times New Roman"/>
          <w:sz w:val="24"/>
        </w:rPr>
        <w:t>туристский рынок.</w:t>
      </w:r>
    </w:p>
    <w:p w:rsidR="006A2131" w:rsidRPr="001E6F7E" w:rsidRDefault="006A2131" w:rsidP="001E6F7E">
      <w:pPr>
        <w:tabs>
          <w:tab w:val="left" w:pos="285"/>
          <w:tab w:val="left" w:pos="3366"/>
        </w:tabs>
        <w:spacing w:after="0" w:line="360" w:lineRule="auto"/>
        <w:jc w:val="both"/>
        <w:rPr>
          <w:rFonts w:ascii="Times New Roman" w:hAnsi="Times New Roman" w:cs="Times New Roman"/>
          <w:sz w:val="24"/>
          <w:szCs w:val="24"/>
          <w:lang w:val="en-US"/>
        </w:rPr>
      </w:pPr>
      <w:r w:rsidRPr="001E6F7E">
        <w:rPr>
          <w:rFonts w:ascii="Times New Roman" w:hAnsi="Times New Roman" w:cs="Times New Roman"/>
          <w:b/>
          <w:sz w:val="24"/>
          <w:szCs w:val="24"/>
        </w:rPr>
        <w:t>Key words:</w:t>
      </w:r>
      <w:r w:rsidRPr="001E6F7E">
        <w:rPr>
          <w:rFonts w:ascii="Times New Roman" w:hAnsi="Times New Roman" w:cs="Times New Roman"/>
          <w:sz w:val="24"/>
          <w:szCs w:val="24"/>
        </w:rPr>
        <w:t xml:space="preserve"> tourism, tourist streams, </w:t>
      </w:r>
      <w:r w:rsidR="001E6F7E" w:rsidRPr="001E6F7E">
        <w:rPr>
          <w:rFonts w:ascii="Times New Roman" w:hAnsi="Times New Roman" w:cs="Times New Roman"/>
          <w:sz w:val="24"/>
          <w:szCs w:val="24"/>
          <w:shd w:val="clear" w:color="auto" w:fill="FFFFFF"/>
          <w:lang w:val="hy-AM"/>
        </w:rPr>
        <w:t>t</w:t>
      </w:r>
      <w:r w:rsidR="001E6F7E" w:rsidRPr="001E6F7E">
        <w:rPr>
          <w:rFonts w:ascii="Times New Roman" w:hAnsi="Times New Roman" w:cs="Times New Roman"/>
          <w:sz w:val="24"/>
          <w:szCs w:val="24"/>
          <w:shd w:val="clear" w:color="auto" w:fill="FFFFFF"/>
        </w:rPr>
        <w:t>ourism region</w:t>
      </w:r>
      <w:r w:rsidR="001E6F7E" w:rsidRPr="001E6F7E">
        <w:rPr>
          <w:rFonts w:ascii="Times New Roman" w:hAnsi="Times New Roman" w:cs="Times New Roman"/>
          <w:sz w:val="24"/>
          <w:szCs w:val="24"/>
        </w:rPr>
        <w:t xml:space="preserve"> </w:t>
      </w:r>
      <w:r w:rsidRPr="001E6F7E">
        <w:rPr>
          <w:rFonts w:ascii="Times New Roman" w:hAnsi="Times New Roman" w:cs="Times New Roman"/>
          <w:sz w:val="24"/>
          <w:szCs w:val="24"/>
        </w:rPr>
        <w:t>tourist market.</w:t>
      </w:r>
    </w:p>
    <w:p w:rsidR="006A2131" w:rsidRPr="006A2131" w:rsidRDefault="006A2131" w:rsidP="001E6F7E">
      <w:pPr>
        <w:spacing w:after="0" w:line="360" w:lineRule="auto"/>
        <w:jc w:val="center"/>
        <w:rPr>
          <w:rFonts w:ascii="Times New Roman" w:hAnsi="Times New Roman" w:cs="Times New Roman"/>
          <w:b/>
          <w:sz w:val="24"/>
          <w:szCs w:val="24"/>
          <w:lang w:val="en-US"/>
        </w:rPr>
      </w:pPr>
      <w:r w:rsidRPr="006A2131">
        <w:rPr>
          <w:rFonts w:ascii="Times New Roman" w:hAnsi="Times New Roman" w:cs="Times New Roman"/>
          <w:b/>
          <w:sz w:val="24"/>
          <w:szCs w:val="24"/>
        </w:rPr>
        <w:t>АНАЛИЗ СОСТОЯНИЯ СОВРЕМЕННОГО ТУРИСТСКОГО РЫНКА</w:t>
      </w:r>
    </w:p>
    <w:p w:rsidR="006A2131" w:rsidRPr="006A2131" w:rsidRDefault="006A2131" w:rsidP="001E6F7E">
      <w:pPr>
        <w:spacing w:after="0" w:line="360" w:lineRule="auto"/>
        <w:ind w:firstLine="708"/>
        <w:jc w:val="center"/>
        <w:rPr>
          <w:rFonts w:ascii="Times New Roman" w:hAnsi="Times New Roman" w:cs="Times New Roman"/>
          <w:b/>
          <w:sz w:val="24"/>
          <w:szCs w:val="24"/>
        </w:rPr>
      </w:pPr>
      <w:r w:rsidRPr="006A2131">
        <w:rPr>
          <w:rFonts w:ascii="Times New Roman" w:hAnsi="Times New Roman" w:cs="Times New Roman"/>
          <w:b/>
          <w:sz w:val="24"/>
          <w:szCs w:val="24"/>
        </w:rPr>
        <w:t>Аннотация</w:t>
      </w:r>
    </w:p>
    <w:p w:rsidR="006A2131" w:rsidRPr="006A2131" w:rsidRDefault="006A2131" w:rsidP="001E6F7E">
      <w:pPr>
        <w:tabs>
          <w:tab w:val="left" w:pos="285"/>
          <w:tab w:val="left" w:pos="3366"/>
        </w:tabs>
        <w:spacing w:after="0" w:line="360" w:lineRule="auto"/>
        <w:jc w:val="both"/>
        <w:rPr>
          <w:rFonts w:ascii="Times New Roman" w:hAnsi="Times New Roman" w:cs="Times New Roman"/>
          <w:sz w:val="28"/>
          <w:szCs w:val="24"/>
          <w:lang w:val="hy-AM"/>
        </w:rPr>
      </w:pPr>
      <w:r>
        <w:rPr>
          <w:rFonts w:ascii="Sylfaen" w:hAnsi="Sylfaen" w:cs="Times New Roman"/>
          <w:sz w:val="24"/>
          <w:lang w:val="hy-AM"/>
        </w:rPr>
        <w:tab/>
      </w:r>
      <w:r w:rsidRPr="006A2131">
        <w:rPr>
          <w:rFonts w:ascii="Times New Roman" w:hAnsi="Times New Roman" w:cs="Times New Roman"/>
          <w:sz w:val="24"/>
        </w:rPr>
        <w:t>В статье рассматриваются вопросы развития туристского рынка, анализируется динамика туристских потоков, выявляются основные тенденции развития туристского рынка.</w:t>
      </w:r>
    </w:p>
    <w:p w:rsidR="006A2131" w:rsidRPr="006A2131" w:rsidRDefault="006A2131" w:rsidP="001E6F7E">
      <w:pPr>
        <w:tabs>
          <w:tab w:val="left" w:pos="285"/>
          <w:tab w:val="left" w:pos="3366"/>
        </w:tabs>
        <w:spacing w:after="0" w:line="360" w:lineRule="auto"/>
        <w:jc w:val="both"/>
        <w:rPr>
          <w:rFonts w:ascii="Times New Roman" w:hAnsi="Times New Roman" w:cs="Times New Roman"/>
          <w:b/>
          <w:sz w:val="28"/>
          <w:szCs w:val="24"/>
          <w:lang w:val="hy-AM"/>
        </w:rPr>
      </w:pPr>
      <w:r>
        <w:rPr>
          <w:rFonts w:ascii="Sylfaen" w:hAnsi="Sylfaen" w:cs="Times New Roman"/>
          <w:sz w:val="24"/>
          <w:szCs w:val="24"/>
          <w:lang w:val="hy-AM"/>
        </w:rPr>
        <w:tab/>
      </w:r>
      <w:r w:rsidRPr="006A2131">
        <w:rPr>
          <w:rFonts w:ascii="Times New Roman" w:hAnsi="Times New Roman" w:cs="Times New Roman"/>
          <w:sz w:val="24"/>
          <w:szCs w:val="24"/>
        </w:rPr>
        <w:t>В статье обосновано,</w:t>
      </w:r>
      <w:r w:rsidRPr="006A2131">
        <w:rPr>
          <w:rFonts w:ascii="Times New Roman" w:hAnsi="Times New Roman" w:cs="Times New Roman"/>
        </w:rPr>
        <w:t xml:space="preserve"> </w:t>
      </w:r>
      <w:r w:rsidR="0062692D" w:rsidRPr="0062692D">
        <w:rPr>
          <w:rFonts w:ascii="Times New Roman" w:hAnsi="Times New Roman" w:cs="Times New Roman"/>
          <w:sz w:val="24"/>
          <w:szCs w:val="24"/>
          <w:lang w:val="hy-AM"/>
        </w:rPr>
        <w:t>что</w:t>
      </w:r>
      <w:r w:rsidRPr="0062692D">
        <w:rPr>
          <w:rFonts w:ascii="Times New Roman" w:hAnsi="Times New Roman" w:cs="Times New Roman"/>
          <w:sz w:val="24"/>
          <w:szCs w:val="24"/>
        </w:rPr>
        <w:t xml:space="preserve"> современных</w:t>
      </w:r>
      <w:r w:rsidRPr="006A2131">
        <w:rPr>
          <w:rFonts w:ascii="Times New Roman" w:hAnsi="Times New Roman" w:cs="Times New Roman"/>
          <w:sz w:val="24"/>
          <w:szCs w:val="24"/>
        </w:rPr>
        <w:t xml:space="preserve"> условиях роль туризма велика не только в развитых, но и в экономиках развивающихся стран. Туризм играет важную роль в борьбе с бедностью, так как он способствует развитию тесных связей между представителями разных стран и регионов мира.</w:t>
      </w:r>
    </w:p>
    <w:p w:rsidR="006A2131" w:rsidRPr="006A2131" w:rsidRDefault="006A2131" w:rsidP="001E6F7E">
      <w:pPr>
        <w:tabs>
          <w:tab w:val="left" w:pos="285"/>
          <w:tab w:val="left" w:pos="3366"/>
        </w:tabs>
        <w:spacing w:after="0" w:line="360" w:lineRule="auto"/>
        <w:jc w:val="center"/>
        <w:rPr>
          <w:rFonts w:ascii="Times New Roman" w:hAnsi="Times New Roman" w:cs="Times New Roman"/>
          <w:b/>
          <w:sz w:val="28"/>
          <w:szCs w:val="24"/>
          <w:lang w:val="en-US"/>
        </w:rPr>
      </w:pPr>
      <w:r w:rsidRPr="006A2131">
        <w:rPr>
          <w:rFonts w:ascii="Times New Roman" w:hAnsi="Times New Roman" w:cs="Times New Roman"/>
          <w:b/>
          <w:sz w:val="24"/>
        </w:rPr>
        <w:t>THE ANALYSIS OF THE CONDITION AT THE MODERN TOURIST MARKET</w:t>
      </w:r>
    </w:p>
    <w:p w:rsidR="006A2131" w:rsidRPr="006A2131" w:rsidRDefault="006A2131" w:rsidP="001E6F7E">
      <w:pPr>
        <w:tabs>
          <w:tab w:val="left" w:pos="285"/>
          <w:tab w:val="left" w:pos="3366"/>
        </w:tabs>
        <w:spacing w:after="0" w:line="360" w:lineRule="auto"/>
        <w:jc w:val="center"/>
        <w:rPr>
          <w:rFonts w:ascii="Times New Roman" w:hAnsi="Times New Roman" w:cs="Times New Roman"/>
          <w:sz w:val="24"/>
          <w:szCs w:val="24"/>
          <w:lang w:val="hy-AM"/>
        </w:rPr>
      </w:pPr>
      <w:r w:rsidRPr="006A2131">
        <w:rPr>
          <w:rFonts w:ascii="Times New Roman" w:hAnsi="Times New Roman" w:cs="Times New Roman"/>
          <w:b/>
          <w:sz w:val="24"/>
          <w:szCs w:val="24"/>
          <w:lang w:val="en-US"/>
        </w:rPr>
        <w:t>Annotation</w:t>
      </w:r>
    </w:p>
    <w:p w:rsidR="006A2131" w:rsidRPr="006A2131" w:rsidRDefault="006A2131" w:rsidP="001E6F7E">
      <w:pPr>
        <w:tabs>
          <w:tab w:val="left" w:pos="285"/>
          <w:tab w:val="left" w:pos="3366"/>
        </w:tabs>
        <w:spacing w:after="0" w:line="360" w:lineRule="auto"/>
        <w:jc w:val="both"/>
        <w:rPr>
          <w:rFonts w:ascii="Times New Roman" w:hAnsi="Times New Roman" w:cs="Times New Roman"/>
          <w:sz w:val="28"/>
          <w:szCs w:val="24"/>
          <w:lang w:val="en-US"/>
        </w:rPr>
      </w:pPr>
      <w:r>
        <w:rPr>
          <w:rFonts w:ascii="Times New Roman" w:hAnsi="Times New Roman" w:cs="Times New Roman"/>
          <w:sz w:val="24"/>
          <w:lang w:val="en-US"/>
        </w:rPr>
        <w:tab/>
      </w:r>
      <w:r w:rsidRPr="006A2131">
        <w:rPr>
          <w:rFonts w:ascii="Times New Roman" w:hAnsi="Times New Roman" w:cs="Times New Roman"/>
          <w:sz w:val="24"/>
        </w:rPr>
        <w:t>In article questions of the tourist market development are considered, dynamics of tourist streams is analyzed, the basic tendencies of development of the tourist market come to light.</w:t>
      </w:r>
    </w:p>
    <w:p w:rsidR="006A2131" w:rsidRPr="006A2131" w:rsidRDefault="006A2131" w:rsidP="001E6F7E">
      <w:pPr>
        <w:tabs>
          <w:tab w:val="left" w:pos="285"/>
          <w:tab w:val="left" w:pos="3366"/>
        </w:tabs>
        <w:spacing w:after="0" w:line="360" w:lineRule="auto"/>
        <w:jc w:val="both"/>
        <w:rPr>
          <w:rFonts w:ascii="Times New Roman" w:hAnsi="Times New Roman" w:cs="Times New Roman"/>
          <w:sz w:val="24"/>
          <w:szCs w:val="24"/>
          <w:lang w:val="hy-AM"/>
        </w:rPr>
      </w:pPr>
      <w:r w:rsidRPr="006A2131">
        <w:rPr>
          <w:rFonts w:ascii="Times New Roman" w:hAnsi="Times New Roman" w:cs="Times New Roman"/>
          <w:sz w:val="24"/>
          <w:szCs w:val="24"/>
          <w:lang w:val="en-US"/>
        </w:rPr>
        <w:t xml:space="preserve">The article argues that </w:t>
      </w:r>
      <w:r w:rsidRPr="006A2131">
        <w:rPr>
          <w:rFonts w:ascii="Times New Roman" w:hAnsi="Times New Roman" w:cs="Times New Roman"/>
          <w:sz w:val="24"/>
          <w:szCs w:val="24"/>
          <w:lang w:val="hy-AM"/>
        </w:rPr>
        <w:t>the role of tourism is great not only in developed but also in the economies of developing countries. Tourism plays an important role in the fight against poverty, as it contributes to the development of close ties between the representatives of different countries and regions of the world.</w:t>
      </w:r>
    </w:p>
    <w:sectPr w:rsidR="006A2131" w:rsidRPr="006A2131" w:rsidSect="001D1A0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7F9" w:rsidRDefault="001317F9" w:rsidP="00117F64">
      <w:pPr>
        <w:spacing w:after="0" w:line="240" w:lineRule="auto"/>
      </w:pPr>
      <w:r>
        <w:separator/>
      </w:r>
    </w:p>
  </w:endnote>
  <w:endnote w:type="continuationSeparator" w:id="1">
    <w:p w:rsidR="001317F9" w:rsidRDefault="001317F9" w:rsidP="00117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7F9" w:rsidRDefault="001317F9" w:rsidP="00117F64">
      <w:pPr>
        <w:spacing w:after="0" w:line="240" w:lineRule="auto"/>
      </w:pPr>
      <w:r>
        <w:separator/>
      </w:r>
    </w:p>
  </w:footnote>
  <w:footnote w:type="continuationSeparator" w:id="1">
    <w:p w:rsidR="001317F9" w:rsidRDefault="001317F9" w:rsidP="00117F64">
      <w:pPr>
        <w:spacing w:after="0" w:line="240" w:lineRule="auto"/>
      </w:pPr>
      <w:r>
        <w:continuationSeparator/>
      </w:r>
    </w:p>
  </w:footnote>
  <w:footnote w:id="2">
    <w:p w:rsidR="00117F64" w:rsidRPr="009D5DA6" w:rsidRDefault="00117F64" w:rsidP="00117F64">
      <w:pPr>
        <w:pStyle w:val="FootnoteText"/>
        <w:rPr>
          <w:rFonts w:ascii="Times New Roman" w:hAnsi="Times New Roman" w:cs="Times New Roman"/>
        </w:rPr>
      </w:pPr>
      <w:r w:rsidRPr="009D5DA6">
        <w:rPr>
          <w:rStyle w:val="FootnoteReference"/>
          <w:rFonts w:ascii="Times New Roman" w:hAnsi="Times New Roman" w:cs="Times New Roman"/>
        </w:rPr>
        <w:footnoteRef/>
      </w:r>
      <w:r w:rsidRPr="009D5DA6">
        <w:rPr>
          <w:rFonts w:ascii="Times New Roman" w:hAnsi="Times New Roman" w:cs="Times New Roman"/>
        </w:rPr>
        <w:t xml:space="preserve"> </w:t>
      </w:r>
      <w:r w:rsidRPr="009D5DA6">
        <w:rPr>
          <w:rFonts w:ascii="Times New Roman" w:hAnsi="Times New Roman" w:cs="Times New Roman"/>
          <w:bCs/>
          <w:sz w:val="16"/>
          <w:szCs w:val="18"/>
        </w:rPr>
        <w:t>Основы туризма</w:t>
      </w:r>
      <w:r w:rsidRPr="009D5DA6">
        <w:rPr>
          <w:rFonts w:ascii="Times New Roman" w:hAnsi="Times New Roman" w:cs="Times New Roman"/>
          <w:sz w:val="16"/>
          <w:szCs w:val="18"/>
        </w:rPr>
        <w:t>: учебник / коллектив авторов; под ред. Е. Л. Писаревского. — М.: Федеральное агентство по туризму, 2014</w:t>
      </w:r>
    </w:p>
  </w:footnote>
  <w:footnote w:id="3">
    <w:p w:rsidR="00117F64" w:rsidRDefault="00117F64" w:rsidP="00117F64">
      <w:pPr>
        <w:pStyle w:val="FootnoteText"/>
      </w:pPr>
      <w:r w:rsidRPr="009D5DA6">
        <w:rPr>
          <w:rStyle w:val="FootnoteReference"/>
          <w:rFonts w:ascii="Times New Roman" w:hAnsi="Times New Roman" w:cs="Times New Roman"/>
        </w:rPr>
        <w:footnoteRef/>
      </w:r>
      <w:r w:rsidRPr="009D5DA6">
        <w:rPr>
          <w:rFonts w:ascii="Times New Roman" w:hAnsi="Times New Roman" w:cs="Times New Roman"/>
        </w:rPr>
        <w:t xml:space="preserve"> </w:t>
      </w:r>
      <w:r w:rsidRPr="009D5DA6">
        <w:rPr>
          <w:rFonts w:ascii="Times New Roman" w:hAnsi="Times New Roman" w:cs="Times New Roman"/>
          <w:sz w:val="16"/>
          <w:szCs w:val="18"/>
          <w:lang w:val="hy-AM"/>
        </w:rPr>
        <w:t>О</w:t>
      </w:r>
      <w:r w:rsidRPr="009D5DA6">
        <w:rPr>
          <w:rFonts w:ascii="Times New Roman" w:hAnsi="Times New Roman" w:cs="Times New Roman"/>
          <w:sz w:val="16"/>
          <w:szCs w:val="18"/>
        </w:rPr>
        <w:t>рганизация туризма</w:t>
      </w:r>
      <w:r w:rsidRPr="009D5DA6">
        <w:rPr>
          <w:rFonts w:ascii="Times New Roman" w:hAnsi="Times New Roman" w:cs="Times New Roman"/>
          <w:sz w:val="16"/>
          <w:szCs w:val="18"/>
          <w:lang w:val="hy-AM"/>
        </w:rPr>
        <w:t>,</w:t>
      </w:r>
      <w:r w:rsidRPr="009D5DA6">
        <w:rPr>
          <w:rFonts w:ascii="Times New Roman" w:hAnsi="Times New Roman" w:cs="Times New Roman"/>
          <w:sz w:val="16"/>
          <w:szCs w:val="18"/>
        </w:rPr>
        <w:t xml:space="preserve"> Н.И.Кабушкина</w:t>
      </w:r>
      <w:r w:rsidRPr="009D5DA6">
        <w:rPr>
          <w:rFonts w:ascii="Times New Roman" w:hAnsi="Times New Roman" w:cs="Times New Roman"/>
          <w:sz w:val="16"/>
          <w:szCs w:val="18"/>
          <w:lang w:val="hy-AM"/>
        </w:rPr>
        <w:t xml:space="preserve">, </w:t>
      </w:r>
      <w:r w:rsidRPr="009D5DA6">
        <w:rPr>
          <w:rFonts w:ascii="Times New Roman" w:hAnsi="Times New Roman" w:cs="Times New Roman"/>
          <w:sz w:val="16"/>
          <w:szCs w:val="18"/>
        </w:rPr>
        <w:t>А.П.Дуровича</w:t>
      </w:r>
      <w:r w:rsidRPr="009D5DA6">
        <w:rPr>
          <w:rFonts w:ascii="Times New Roman" w:hAnsi="Times New Roman" w:cs="Times New Roman"/>
          <w:sz w:val="16"/>
          <w:szCs w:val="18"/>
          <w:lang w:val="hy-AM"/>
        </w:rPr>
        <w:t xml:space="preserve">, </w:t>
      </w:r>
      <w:r w:rsidRPr="009D5DA6">
        <w:rPr>
          <w:rFonts w:ascii="Times New Roman" w:hAnsi="Times New Roman" w:cs="Times New Roman"/>
          <w:bCs/>
          <w:sz w:val="16"/>
          <w:szCs w:val="18"/>
          <w:lang w:val="hy-AM"/>
        </w:rPr>
        <w:t>М</w:t>
      </w:r>
      <w:r w:rsidRPr="009D5DA6">
        <w:rPr>
          <w:rFonts w:ascii="Times New Roman" w:hAnsi="Times New Roman" w:cs="Times New Roman"/>
          <w:bCs/>
          <w:sz w:val="16"/>
          <w:szCs w:val="18"/>
        </w:rPr>
        <w:t>инск 000 «</w:t>
      </w:r>
      <w:r w:rsidRPr="009D5DA6">
        <w:rPr>
          <w:rFonts w:ascii="Times New Roman" w:hAnsi="Times New Roman" w:cs="Times New Roman"/>
          <w:bCs/>
          <w:sz w:val="16"/>
          <w:szCs w:val="18"/>
          <w:lang w:val="hy-AM"/>
        </w:rPr>
        <w:t>Н</w:t>
      </w:r>
      <w:r w:rsidRPr="009D5DA6">
        <w:rPr>
          <w:rFonts w:ascii="Times New Roman" w:hAnsi="Times New Roman" w:cs="Times New Roman"/>
          <w:bCs/>
          <w:sz w:val="16"/>
          <w:szCs w:val="18"/>
        </w:rPr>
        <w:t xml:space="preserve">овое </w:t>
      </w:r>
      <w:r w:rsidRPr="009D5DA6">
        <w:rPr>
          <w:rFonts w:ascii="Times New Roman" w:hAnsi="Times New Roman" w:cs="Times New Roman"/>
          <w:bCs/>
          <w:sz w:val="16"/>
          <w:szCs w:val="18"/>
          <w:lang w:val="hy-AM"/>
        </w:rPr>
        <w:t>З</w:t>
      </w:r>
      <w:r w:rsidRPr="009D5DA6">
        <w:rPr>
          <w:rFonts w:ascii="Times New Roman" w:hAnsi="Times New Roman" w:cs="Times New Roman"/>
          <w:bCs/>
          <w:sz w:val="16"/>
          <w:szCs w:val="18"/>
        </w:rPr>
        <w:t>нание» 2003</w:t>
      </w:r>
    </w:p>
  </w:footnote>
  <w:footnote w:id="4">
    <w:p w:rsidR="001749F9" w:rsidRPr="00F909FF" w:rsidRDefault="001749F9" w:rsidP="001749F9">
      <w:pPr>
        <w:pStyle w:val="FootnoteText"/>
        <w:rPr>
          <w:lang w:val="en-US"/>
        </w:rPr>
      </w:pPr>
      <w:r>
        <w:rPr>
          <w:rStyle w:val="FootnoteReference"/>
        </w:rPr>
        <w:footnoteRef/>
      </w:r>
      <w:r w:rsidRPr="00F909FF">
        <w:rPr>
          <w:lang w:val="en-US"/>
        </w:rPr>
        <w:t xml:space="preserve"> </w:t>
      </w:r>
      <w:r w:rsidRPr="009D5DA6">
        <w:rPr>
          <w:rFonts w:ascii="Times New Roman" w:hAnsi="Times New Roman" w:cs="Times New Roman"/>
          <w:sz w:val="16"/>
          <w:lang w:val="en-US"/>
        </w:rPr>
        <w:t>International Tourism Highlights, 2019 Edition</w:t>
      </w:r>
    </w:p>
  </w:footnote>
  <w:footnote w:id="5">
    <w:p w:rsidR="00407F2B" w:rsidRPr="001D1A07" w:rsidRDefault="00407F2B" w:rsidP="00407F2B">
      <w:pPr>
        <w:pStyle w:val="FootnoteText"/>
        <w:rPr>
          <w:rFonts w:ascii="Times New Roman" w:hAnsi="Times New Roman" w:cs="Times New Roman"/>
          <w:lang w:val="en-US"/>
        </w:rPr>
      </w:pPr>
      <w:r>
        <w:rPr>
          <w:rStyle w:val="FootnoteReference"/>
        </w:rPr>
        <w:footnoteRef/>
      </w:r>
      <w:r w:rsidRPr="00D064CF">
        <w:rPr>
          <w:lang w:val="en-US"/>
        </w:rPr>
        <w:t xml:space="preserve"> </w:t>
      </w:r>
      <w:r w:rsidRPr="001D1A07">
        <w:rPr>
          <w:rFonts w:ascii="Times New Roman" w:hAnsi="Times New Roman" w:cs="Times New Roman"/>
          <w:sz w:val="16"/>
          <w:lang w:val="en-US"/>
        </w:rPr>
        <w:t>International Tourism Highlights, 2019 Edition</w:t>
      </w:r>
    </w:p>
  </w:footnote>
  <w:footnote w:id="6">
    <w:p w:rsidR="001D1A07" w:rsidRDefault="001D1A07" w:rsidP="001D1A07">
      <w:pPr>
        <w:pStyle w:val="FootnoteText"/>
      </w:pPr>
      <w:r w:rsidRPr="001D1A07">
        <w:rPr>
          <w:rStyle w:val="FootnoteReference"/>
          <w:rFonts w:ascii="Times New Roman" w:hAnsi="Times New Roman" w:cs="Times New Roman"/>
        </w:rPr>
        <w:footnoteRef/>
      </w:r>
      <w:r w:rsidRPr="001D1A07">
        <w:rPr>
          <w:rFonts w:ascii="Times New Roman" w:hAnsi="Times New Roman" w:cs="Times New Roman"/>
        </w:rPr>
        <w:t xml:space="preserve"> </w:t>
      </w:r>
      <w:r w:rsidRPr="001D1A07">
        <w:rPr>
          <w:rFonts w:ascii="Times New Roman" w:eastAsia="Times New Roman" w:hAnsi="Times New Roman" w:cs="Times New Roman"/>
          <w:sz w:val="16"/>
        </w:rPr>
        <w:t>International Tourism Highlights, 2019 Edition</w:t>
      </w:r>
    </w:p>
  </w:footnote>
  <w:footnote w:id="7">
    <w:p w:rsidR="001D1A07" w:rsidRPr="001D1A07" w:rsidRDefault="001D1A07" w:rsidP="001D1A07">
      <w:pPr>
        <w:pStyle w:val="FootnoteText"/>
        <w:rPr>
          <w:rFonts w:ascii="Times New Roman" w:hAnsi="Times New Roman" w:cs="Times New Roman"/>
          <w:sz w:val="16"/>
        </w:rPr>
      </w:pPr>
      <w:r w:rsidRPr="001A6A7F">
        <w:rPr>
          <w:rStyle w:val="FootnoteReference"/>
          <w:rFonts w:ascii="Times New Roman" w:hAnsi="Times New Roman" w:cs="Times New Roman"/>
        </w:rPr>
        <w:footnoteRef/>
      </w:r>
      <w:r w:rsidRPr="001A6A7F">
        <w:rPr>
          <w:rFonts w:ascii="Times New Roman" w:hAnsi="Times New Roman" w:cs="Times New Roman"/>
        </w:rPr>
        <w:t xml:space="preserve"> </w:t>
      </w:r>
      <w:r w:rsidRPr="001D1A07">
        <w:rPr>
          <w:rFonts w:ascii="Times New Roman" w:eastAsia="Times New Roman" w:hAnsi="Times New Roman" w:cs="Times New Roman"/>
          <w:sz w:val="16"/>
        </w:rPr>
        <w:t>International Tourism Highlights, 2019 Edition</w:t>
      </w:r>
    </w:p>
  </w:footnote>
  <w:footnote w:id="8">
    <w:p w:rsidR="001D1A07" w:rsidRPr="001D1A07" w:rsidRDefault="001D1A07" w:rsidP="001D1A07">
      <w:pPr>
        <w:pStyle w:val="Heading3"/>
        <w:spacing w:before="0"/>
        <w:rPr>
          <w:rFonts w:ascii="Times New Roman" w:eastAsia="Times New Roman" w:hAnsi="Times New Roman" w:cs="Times New Roman"/>
          <w:b/>
          <w:bCs/>
          <w:color w:val="000000"/>
          <w:sz w:val="16"/>
          <w:szCs w:val="20"/>
          <w:lang w:eastAsia="ru-RU"/>
        </w:rPr>
      </w:pPr>
      <w:r w:rsidRPr="001D1A07">
        <w:rPr>
          <w:rStyle w:val="FootnoteReference"/>
          <w:rFonts w:ascii="Times New Roman" w:hAnsi="Times New Roman" w:cs="Times New Roman"/>
          <w:sz w:val="16"/>
          <w:szCs w:val="20"/>
        </w:rPr>
        <w:footnoteRef/>
      </w:r>
      <w:r w:rsidRPr="001D1A07">
        <w:rPr>
          <w:rFonts w:ascii="Times New Roman" w:hAnsi="Times New Roman" w:cs="Times New Roman"/>
          <w:sz w:val="16"/>
          <w:szCs w:val="20"/>
        </w:rPr>
        <w:t xml:space="preserve"> </w:t>
      </w:r>
      <w:r w:rsidRPr="001D1A07">
        <w:rPr>
          <w:rFonts w:ascii="Times New Roman" w:eastAsia="Times New Roman" w:hAnsi="Times New Roman" w:cs="Times New Roman"/>
          <w:bCs/>
          <w:color w:val="auto"/>
          <w:sz w:val="16"/>
          <w:szCs w:val="20"/>
          <w:lang w:eastAsia="ru-RU"/>
        </w:rPr>
        <w:t>International Tourism Highlights, 2019 Edition</w:t>
      </w:r>
    </w:p>
    <w:p w:rsidR="001D1A07" w:rsidRDefault="001D1A07" w:rsidP="001D1A07">
      <w:pPr>
        <w:pStyle w:val="FootnoteText"/>
      </w:pPr>
    </w:p>
  </w:footnote>
  <w:footnote w:id="9">
    <w:p w:rsidR="001D1A07" w:rsidRPr="0000183D" w:rsidRDefault="001D1A07" w:rsidP="001D1A07">
      <w:pPr>
        <w:pStyle w:val="FootnoteText"/>
        <w:rPr>
          <w:rFonts w:ascii="Times New Roman" w:hAnsi="Times New Roman" w:cs="Times New Roman"/>
        </w:rPr>
      </w:pPr>
      <w:r w:rsidRPr="0000183D">
        <w:rPr>
          <w:rStyle w:val="FootnoteReference"/>
          <w:rFonts w:ascii="Times New Roman" w:hAnsi="Times New Roman" w:cs="Times New Roman"/>
        </w:rPr>
        <w:footnoteRef/>
      </w:r>
      <w:r w:rsidRPr="0000183D">
        <w:rPr>
          <w:rFonts w:ascii="Times New Roman" w:hAnsi="Times New Roman" w:cs="Times New Roman"/>
        </w:rPr>
        <w:t xml:space="preserve"> </w:t>
      </w:r>
      <w:r w:rsidRPr="001D1A07">
        <w:rPr>
          <w:rFonts w:ascii="Times New Roman" w:eastAsia="Times New Roman" w:hAnsi="Times New Roman" w:cs="Times New Roman"/>
          <w:sz w:val="16"/>
        </w:rPr>
        <w:t>International Tourism Highlights, 2019 Edition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45B"/>
    <w:multiLevelType w:val="hybridMultilevel"/>
    <w:tmpl w:val="98801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8B3929"/>
    <w:multiLevelType w:val="hybridMultilevel"/>
    <w:tmpl w:val="25767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0"/>
    <w:footnote w:id="1"/>
  </w:footnotePr>
  <w:endnotePr>
    <w:endnote w:id="0"/>
    <w:endnote w:id="1"/>
  </w:endnotePr>
  <w:compat>
    <w:useFELayout/>
  </w:compat>
  <w:rsids>
    <w:rsidRoot w:val="00BD76F3"/>
    <w:rsid w:val="00033D84"/>
    <w:rsid w:val="00117F64"/>
    <w:rsid w:val="001317F9"/>
    <w:rsid w:val="001749F9"/>
    <w:rsid w:val="001D1A07"/>
    <w:rsid w:val="001E6F7E"/>
    <w:rsid w:val="002E6FB5"/>
    <w:rsid w:val="00407F2B"/>
    <w:rsid w:val="004906C8"/>
    <w:rsid w:val="00550482"/>
    <w:rsid w:val="00586564"/>
    <w:rsid w:val="006146F7"/>
    <w:rsid w:val="0062692D"/>
    <w:rsid w:val="006A2131"/>
    <w:rsid w:val="007479F3"/>
    <w:rsid w:val="009B45DA"/>
    <w:rsid w:val="009D27B2"/>
    <w:rsid w:val="009D5DA6"/>
    <w:rsid w:val="00BD76F3"/>
    <w:rsid w:val="00C943B5"/>
    <w:rsid w:val="00CE5052"/>
    <w:rsid w:val="00CF5104"/>
    <w:rsid w:val="00D21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04"/>
  </w:style>
  <w:style w:type="paragraph" w:styleId="Heading3">
    <w:name w:val="heading 3"/>
    <w:basedOn w:val="Normal"/>
    <w:next w:val="Normal"/>
    <w:link w:val="Heading3Char"/>
    <w:uiPriority w:val="9"/>
    <w:semiHidden/>
    <w:unhideWhenUsed/>
    <w:qFormat/>
    <w:rsid w:val="001D1A0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R,single space,footnote text,fn,FOOTNOTES"/>
    <w:basedOn w:val="Normal"/>
    <w:link w:val="FootnoteTextChar"/>
    <w:uiPriority w:val="99"/>
    <w:unhideWhenUsed/>
    <w:rsid w:val="00117F64"/>
    <w:pPr>
      <w:spacing w:after="0" w:line="240" w:lineRule="auto"/>
    </w:pPr>
    <w:rPr>
      <w:sz w:val="20"/>
      <w:szCs w:val="20"/>
    </w:rPr>
  </w:style>
  <w:style w:type="character" w:customStyle="1" w:styleId="FootnoteTextChar">
    <w:name w:val="Footnote Text Char"/>
    <w:aliases w:val="Footnote Text R Char,single space Char,footnote text Char,fn Char,FOOTNOTES Char"/>
    <w:basedOn w:val="DefaultParagraphFont"/>
    <w:link w:val="FootnoteText"/>
    <w:uiPriority w:val="99"/>
    <w:rsid w:val="00117F64"/>
    <w:rPr>
      <w:sz w:val="20"/>
      <w:szCs w:val="20"/>
    </w:rPr>
  </w:style>
  <w:style w:type="character" w:styleId="FootnoteReference">
    <w:name w:val="footnote reference"/>
    <w:basedOn w:val="DefaultParagraphFont"/>
    <w:uiPriority w:val="99"/>
    <w:semiHidden/>
    <w:unhideWhenUsed/>
    <w:rsid w:val="00117F64"/>
    <w:rPr>
      <w:vertAlign w:val="superscript"/>
    </w:rPr>
  </w:style>
  <w:style w:type="paragraph" w:styleId="BalloonText">
    <w:name w:val="Balloon Text"/>
    <w:basedOn w:val="Normal"/>
    <w:link w:val="BalloonTextChar"/>
    <w:uiPriority w:val="99"/>
    <w:semiHidden/>
    <w:unhideWhenUsed/>
    <w:rsid w:val="0011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64"/>
    <w:rPr>
      <w:rFonts w:ascii="Tahoma" w:hAnsi="Tahoma" w:cs="Tahoma"/>
      <w:sz w:val="16"/>
      <w:szCs w:val="16"/>
    </w:rPr>
  </w:style>
  <w:style w:type="paragraph" w:styleId="ListParagraph">
    <w:name w:val="List Paragraph"/>
    <w:basedOn w:val="Normal"/>
    <w:uiPriority w:val="34"/>
    <w:qFormat/>
    <w:rsid w:val="001749F9"/>
    <w:pPr>
      <w:ind w:left="720"/>
      <w:contextualSpacing/>
    </w:pPr>
  </w:style>
  <w:style w:type="character" w:customStyle="1" w:styleId="Heading3Char">
    <w:name w:val="Heading 3 Char"/>
    <w:basedOn w:val="DefaultParagraphFont"/>
    <w:link w:val="Heading3"/>
    <w:uiPriority w:val="9"/>
    <w:semiHidden/>
    <w:rsid w:val="001D1A07"/>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70099343">
      <w:bodyDiv w:val="1"/>
      <w:marLeft w:val="0"/>
      <w:marRight w:val="0"/>
      <w:marTop w:val="0"/>
      <w:marBottom w:val="0"/>
      <w:divBdr>
        <w:top w:val="none" w:sz="0" w:space="0" w:color="auto"/>
        <w:left w:val="none" w:sz="0" w:space="0" w:color="auto"/>
        <w:bottom w:val="none" w:sz="0" w:space="0" w:color="auto"/>
        <w:right w:val="none" w:sz="0" w:space="0" w:color="auto"/>
      </w:divBdr>
      <w:divsChild>
        <w:div w:id="789737516">
          <w:marLeft w:val="0"/>
          <w:marRight w:val="0"/>
          <w:marTop w:val="0"/>
          <w:marBottom w:val="0"/>
          <w:divBdr>
            <w:top w:val="none" w:sz="0" w:space="0" w:color="auto"/>
            <w:left w:val="none" w:sz="0" w:space="0" w:color="auto"/>
            <w:bottom w:val="none" w:sz="0" w:space="0" w:color="auto"/>
            <w:right w:val="none" w:sz="0" w:space="0" w:color="auto"/>
          </w:divBdr>
        </w:div>
      </w:divsChild>
    </w:div>
    <w:div w:id="1401519146">
      <w:bodyDiv w:val="1"/>
      <w:marLeft w:val="0"/>
      <w:marRight w:val="0"/>
      <w:marTop w:val="0"/>
      <w:marBottom w:val="0"/>
      <w:divBdr>
        <w:top w:val="none" w:sz="0" w:space="0" w:color="auto"/>
        <w:left w:val="none" w:sz="0" w:space="0" w:color="auto"/>
        <w:bottom w:val="none" w:sz="0" w:space="0" w:color="auto"/>
        <w:right w:val="none" w:sz="0" w:space="0" w:color="auto"/>
      </w:divBdr>
      <w:divsChild>
        <w:div w:id="1702630163">
          <w:marLeft w:val="0"/>
          <w:marRight w:val="0"/>
          <w:marTop w:val="100"/>
          <w:marBottom w:val="0"/>
          <w:divBdr>
            <w:top w:val="none" w:sz="0" w:space="0" w:color="auto"/>
            <w:left w:val="none" w:sz="0" w:space="0" w:color="auto"/>
            <w:bottom w:val="none" w:sz="0" w:space="0" w:color="auto"/>
            <w:right w:val="none" w:sz="0" w:space="0" w:color="auto"/>
          </w:divBdr>
          <w:divsChild>
            <w:div w:id="355736520">
              <w:marLeft w:val="0"/>
              <w:marRight w:val="0"/>
              <w:marTop w:val="0"/>
              <w:marBottom w:val="452"/>
              <w:divBdr>
                <w:top w:val="none" w:sz="0" w:space="0" w:color="auto"/>
                <w:left w:val="none" w:sz="0" w:space="0" w:color="auto"/>
                <w:bottom w:val="none" w:sz="0" w:space="0" w:color="auto"/>
                <w:right w:val="none" w:sz="0" w:space="0" w:color="auto"/>
              </w:divBdr>
              <w:divsChild>
                <w:div w:id="1520268313">
                  <w:marLeft w:val="0"/>
                  <w:marRight w:val="0"/>
                  <w:marTop w:val="0"/>
                  <w:marBottom w:val="0"/>
                  <w:divBdr>
                    <w:top w:val="none" w:sz="0" w:space="0" w:color="auto"/>
                    <w:left w:val="none" w:sz="0" w:space="0" w:color="auto"/>
                    <w:bottom w:val="none" w:sz="0" w:space="0" w:color="auto"/>
                    <w:right w:val="none" w:sz="0" w:space="0" w:color="auto"/>
                  </w:divBdr>
                  <w:divsChild>
                    <w:div w:id="6406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95038">
      <w:bodyDiv w:val="1"/>
      <w:marLeft w:val="0"/>
      <w:marRight w:val="0"/>
      <w:marTop w:val="0"/>
      <w:marBottom w:val="0"/>
      <w:divBdr>
        <w:top w:val="none" w:sz="0" w:space="0" w:color="auto"/>
        <w:left w:val="none" w:sz="0" w:space="0" w:color="auto"/>
        <w:bottom w:val="none" w:sz="0" w:space="0" w:color="auto"/>
        <w:right w:val="none" w:sz="0" w:space="0" w:color="auto"/>
      </w:divBdr>
      <w:divsChild>
        <w:div w:id="101098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1"/>
          <c:order val="1"/>
          <c:tx>
            <c:strRef>
              <c:f>Лист1!$C$1</c:f>
              <c:strCache>
                <c:ptCount val="1"/>
                <c:pt idx="0">
                  <c:v>Европейский</c:v>
                </c:pt>
              </c:strCache>
            </c:strRef>
          </c:tx>
          <c:spPr>
            <a:solidFill>
              <a:schemeClr val="tx2">
                <a:lumMod val="75000"/>
              </a:schemeClr>
            </a:solidFill>
          </c:spPr>
          <c:cat>
            <c:numRef>
              <c:f>Лист1!$A$2:$A$10</c:f>
              <c:numCache>
                <c:formatCode>General</c:formatCode>
                <c:ptCount val="9"/>
                <c:pt idx="0">
                  <c:v>1990</c:v>
                </c:pt>
                <c:pt idx="1">
                  <c:v>1995</c:v>
                </c:pt>
                <c:pt idx="2">
                  <c:v>2000</c:v>
                </c:pt>
                <c:pt idx="3">
                  <c:v>2005</c:v>
                </c:pt>
                <c:pt idx="4">
                  <c:v>2010</c:v>
                </c:pt>
                <c:pt idx="5">
                  <c:v>2015</c:v>
                </c:pt>
                <c:pt idx="6">
                  <c:v>2016</c:v>
                </c:pt>
                <c:pt idx="7">
                  <c:v>2017</c:v>
                </c:pt>
                <c:pt idx="8">
                  <c:v>2018</c:v>
                </c:pt>
              </c:numCache>
            </c:numRef>
          </c:cat>
          <c:val>
            <c:numRef>
              <c:f>Лист1!$C$2:$C$10</c:f>
              <c:numCache>
                <c:formatCode>General</c:formatCode>
                <c:ptCount val="9"/>
                <c:pt idx="0">
                  <c:v>254.6</c:v>
                </c:pt>
                <c:pt idx="1">
                  <c:v>308.10000000000002</c:v>
                </c:pt>
                <c:pt idx="2">
                  <c:v>396.4</c:v>
                </c:pt>
                <c:pt idx="3">
                  <c:v>450.7</c:v>
                </c:pt>
                <c:pt idx="4">
                  <c:v>490.8</c:v>
                </c:pt>
                <c:pt idx="5">
                  <c:v>581.79999999999995</c:v>
                </c:pt>
                <c:pt idx="6">
                  <c:v>592.79999999999995</c:v>
                </c:pt>
                <c:pt idx="7">
                  <c:v>636.6</c:v>
                </c:pt>
                <c:pt idx="8" formatCode="0.0">
                  <c:v>710</c:v>
                </c:pt>
              </c:numCache>
            </c:numRef>
          </c:val>
          <c:extLst xmlns:c16r2="http://schemas.microsoft.com/office/drawing/2015/06/chart">
            <c:ext xmlns:c16="http://schemas.microsoft.com/office/drawing/2014/chart" uri="{C3380CC4-5D6E-409C-BE32-E72D297353CC}">
              <c16:uniqueId val="{00000000-E4AA-4EF3-9B35-2278F06E6CA2}"/>
            </c:ext>
          </c:extLst>
        </c:ser>
        <c:ser>
          <c:idx val="2"/>
          <c:order val="2"/>
          <c:tx>
            <c:strRef>
              <c:f>Лист1!$D$1</c:f>
              <c:strCache>
                <c:ptCount val="1"/>
                <c:pt idx="0">
                  <c:v>Азиатско-Тихоокеанский </c:v>
                </c:pt>
              </c:strCache>
            </c:strRef>
          </c:tx>
          <c:spPr>
            <a:solidFill>
              <a:schemeClr val="tx2">
                <a:lumMod val="60000"/>
                <a:lumOff val="40000"/>
              </a:schemeClr>
            </a:solidFill>
          </c:spPr>
          <c:cat>
            <c:numRef>
              <c:f>Лист1!$A$2:$A$10</c:f>
              <c:numCache>
                <c:formatCode>General</c:formatCode>
                <c:ptCount val="9"/>
                <c:pt idx="0">
                  <c:v>1990</c:v>
                </c:pt>
                <c:pt idx="1">
                  <c:v>1995</c:v>
                </c:pt>
                <c:pt idx="2">
                  <c:v>2000</c:v>
                </c:pt>
                <c:pt idx="3">
                  <c:v>2005</c:v>
                </c:pt>
                <c:pt idx="4">
                  <c:v>2010</c:v>
                </c:pt>
                <c:pt idx="5">
                  <c:v>2015</c:v>
                </c:pt>
                <c:pt idx="6">
                  <c:v>2016</c:v>
                </c:pt>
                <c:pt idx="7">
                  <c:v>2017</c:v>
                </c:pt>
                <c:pt idx="8">
                  <c:v>2018</c:v>
                </c:pt>
              </c:numCache>
            </c:numRef>
          </c:cat>
          <c:val>
            <c:numRef>
              <c:f>Лист1!$D$2:$D$10</c:f>
              <c:numCache>
                <c:formatCode>General</c:formatCode>
                <c:ptCount val="9"/>
                <c:pt idx="0">
                  <c:v>58.7</c:v>
                </c:pt>
                <c:pt idx="1">
                  <c:v>86.2</c:v>
                </c:pt>
                <c:pt idx="2">
                  <c:v>113.8</c:v>
                </c:pt>
                <c:pt idx="3">
                  <c:v>152.9</c:v>
                </c:pt>
                <c:pt idx="4">
                  <c:v>205.3</c:v>
                </c:pt>
                <c:pt idx="5">
                  <c:v>293.60000000000002</c:v>
                </c:pt>
                <c:pt idx="6">
                  <c:v>314.39999999999969</c:v>
                </c:pt>
                <c:pt idx="7">
                  <c:v>337.6</c:v>
                </c:pt>
                <c:pt idx="8" formatCode="0.0">
                  <c:v>348</c:v>
                </c:pt>
              </c:numCache>
            </c:numRef>
          </c:val>
          <c:extLst xmlns:c16r2="http://schemas.microsoft.com/office/drawing/2015/06/chart">
            <c:ext xmlns:c16="http://schemas.microsoft.com/office/drawing/2014/chart" uri="{C3380CC4-5D6E-409C-BE32-E72D297353CC}">
              <c16:uniqueId val="{00000001-E4AA-4EF3-9B35-2278F06E6CA2}"/>
            </c:ext>
          </c:extLst>
        </c:ser>
        <c:ser>
          <c:idx val="3"/>
          <c:order val="3"/>
          <c:tx>
            <c:strRef>
              <c:f>Лист1!$E$1</c:f>
              <c:strCache>
                <c:ptCount val="1"/>
                <c:pt idx="0">
                  <c:v>Американский</c:v>
                </c:pt>
              </c:strCache>
            </c:strRef>
          </c:tx>
          <c:spPr>
            <a:solidFill>
              <a:schemeClr val="tx2">
                <a:lumMod val="20000"/>
                <a:lumOff val="80000"/>
              </a:schemeClr>
            </a:solidFill>
          </c:spPr>
          <c:cat>
            <c:numRef>
              <c:f>Лист1!$A$2:$A$10</c:f>
              <c:numCache>
                <c:formatCode>General</c:formatCode>
                <c:ptCount val="9"/>
                <c:pt idx="0">
                  <c:v>1990</c:v>
                </c:pt>
                <c:pt idx="1">
                  <c:v>1995</c:v>
                </c:pt>
                <c:pt idx="2">
                  <c:v>2000</c:v>
                </c:pt>
                <c:pt idx="3">
                  <c:v>2005</c:v>
                </c:pt>
                <c:pt idx="4">
                  <c:v>2010</c:v>
                </c:pt>
                <c:pt idx="5">
                  <c:v>2015</c:v>
                </c:pt>
                <c:pt idx="6">
                  <c:v>2016</c:v>
                </c:pt>
                <c:pt idx="7">
                  <c:v>2017</c:v>
                </c:pt>
                <c:pt idx="8">
                  <c:v>2018</c:v>
                </c:pt>
              </c:numCache>
            </c:numRef>
          </c:cat>
          <c:val>
            <c:numRef>
              <c:f>Лист1!$E$2:$E$10</c:f>
              <c:numCache>
                <c:formatCode>General</c:formatCode>
                <c:ptCount val="9"/>
                <c:pt idx="0">
                  <c:v>99.4</c:v>
                </c:pt>
                <c:pt idx="1">
                  <c:v>108.2</c:v>
                </c:pt>
                <c:pt idx="2">
                  <c:v>130.6</c:v>
                </c:pt>
                <c:pt idx="3">
                  <c:v>136.5</c:v>
                </c:pt>
                <c:pt idx="4">
                  <c:v>155.4</c:v>
                </c:pt>
                <c:pt idx="5">
                  <c:v>200.2</c:v>
                </c:pt>
                <c:pt idx="6">
                  <c:v>211.6</c:v>
                </c:pt>
                <c:pt idx="7">
                  <c:v>227.3</c:v>
                </c:pt>
                <c:pt idx="8" formatCode="0.0">
                  <c:v>216</c:v>
                </c:pt>
              </c:numCache>
            </c:numRef>
          </c:val>
          <c:extLst xmlns:c16r2="http://schemas.microsoft.com/office/drawing/2015/06/chart">
            <c:ext xmlns:c16="http://schemas.microsoft.com/office/drawing/2014/chart" uri="{C3380CC4-5D6E-409C-BE32-E72D297353CC}">
              <c16:uniqueId val="{00000002-E4AA-4EF3-9B35-2278F06E6CA2}"/>
            </c:ext>
          </c:extLst>
        </c:ser>
        <c:ser>
          <c:idx val="4"/>
          <c:order val="4"/>
          <c:tx>
            <c:strRef>
              <c:f>Лист1!$F$1</c:f>
              <c:strCache>
                <c:ptCount val="1"/>
                <c:pt idx="0">
                  <c:v>Ближневосточный </c:v>
                </c:pt>
              </c:strCache>
            </c:strRef>
          </c:tx>
          <c:cat>
            <c:numRef>
              <c:f>Лист1!$A$2:$A$10</c:f>
              <c:numCache>
                <c:formatCode>General</c:formatCode>
                <c:ptCount val="9"/>
                <c:pt idx="0">
                  <c:v>1990</c:v>
                </c:pt>
                <c:pt idx="1">
                  <c:v>1995</c:v>
                </c:pt>
                <c:pt idx="2">
                  <c:v>2000</c:v>
                </c:pt>
                <c:pt idx="3">
                  <c:v>2005</c:v>
                </c:pt>
                <c:pt idx="4">
                  <c:v>2010</c:v>
                </c:pt>
                <c:pt idx="5">
                  <c:v>2015</c:v>
                </c:pt>
                <c:pt idx="6">
                  <c:v>2016</c:v>
                </c:pt>
                <c:pt idx="7">
                  <c:v>2017</c:v>
                </c:pt>
                <c:pt idx="8">
                  <c:v>2018</c:v>
                </c:pt>
              </c:numCache>
            </c:numRef>
          </c:cat>
          <c:val>
            <c:numRef>
              <c:f>Лист1!$F$2:$F$10</c:f>
              <c:numCache>
                <c:formatCode>General</c:formatCode>
                <c:ptCount val="9"/>
                <c:pt idx="0">
                  <c:v>8.2000000000000011</c:v>
                </c:pt>
                <c:pt idx="1">
                  <c:v>8.5</c:v>
                </c:pt>
                <c:pt idx="2">
                  <c:v>12.8</c:v>
                </c:pt>
                <c:pt idx="3">
                  <c:v>21.5</c:v>
                </c:pt>
                <c:pt idx="4">
                  <c:v>33.5</c:v>
                </c:pt>
                <c:pt idx="5">
                  <c:v>39.700000000000003</c:v>
                </c:pt>
                <c:pt idx="6">
                  <c:v>36.300000000000004</c:v>
                </c:pt>
                <c:pt idx="7">
                  <c:v>36.800000000000004</c:v>
                </c:pt>
                <c:pt idx="8" formatCode="0.0">
                  <c:v>60</c:v>
                </c:pt>
              </c:numCache>
            </c:numRef>
          </c:val>
          <c:extLst xmlns:c16r2="http://schemas.microsoft.com/office/drawing/2015/06/chart">
            <c:ext xmlns:c16="http://schemas.microsoft.com/office/drawing/2014/chart" uri="{C3380CC4-5D6E-409C-BE32-E72D297353CC}">
              <c16:uniqueId val="{00000003-E4AA-4EF3-9B35-2278F06E6CA2}"/>
            </c:ext>
          </c:extLst>
        </c:ser>
        <c:ser>
          <c:idx val="5"/>
          <c:order val="5"/>
          <c:tx>
            <c:strRef>
              <c:f>Лист1!$G$1</c:f>
              <c:strCache>
                <c:ptCount val="1"/>
                <c:pt idx="0">
                  <c:v>Африканский</c:v>
                </c:pt>
              </c:strCache>
            </c:strRef>
          </c:tx>
          <c:spPr>
            <a:solidFill>
              <a:schemeClr val="accent5">
                <a:lumMod val="60000"/>
                <a:lumOff val="40000"/>
              </a:schemeClr>
            </a:solidFill>
          </c:spPr>
          <c:cat>
            <c:numRef>
              <c:f>Лист1!$A$2:$A$10</c:f>
              <c:numCache>
                <c:formatCode>General</c:formatCode>
                <c:ptCount val="9"/>
                <c:pt idx="0">
                  <c:v>1990</c:v>
                </c:pt>
                <c:pt idx="1">
                  <c:v>1995</c:v>
                </c:pt>
                <c:pt idx="2">
                  <c:v>2000</c:v>
                </c:pt>
                <c:pt idx="3">
                  <c:v>2005</c:v>
                </c:pt>
                <c:pt idx="4">
                  <c:v>2010</c:v>
                </c:pt>
                <c:pt idx="5">
                  <c:v>2015</c:v>
                </c:pt>
                <c:pt idx="6">
                  <c:v>2016</c:v>
                </c:pt>
                <c:pt idx="7">
                  <c:v>2017</c:v>
                </c:pt>
                <c:pt idx="8">
                  <c:v>2018</c:v>
                </c:pt>
              </c:numCache>
            </c:numRef>
          </c:cat>
          <c:val>
            <c:numRef>
              <c:f>Лист1!$G$2:$G$10</c:f>
              <c:numCache>
                <c:formatCode>General</c:formatCode>
                <c:ptCount val="9"/>
                <c:pt idx="0">
                  <c:v>9.8000000000000007</c:v>
                </c:pt>
                <c:pt idx="1">
                  <c:v>11.5</c:v>
                </c:pt>
                <c:pt idx="2">
                  <c:v>14.9</c:v>
                </c:pt>
                <c:pt idx="3">
                  <c:v>19.399999999999999</c:v>
                </c:pt>
                <c:pt idx="4">
                  <c:v>28.3</c:v>
                </c:pt>
                <c:pt idx="5" formatCode="0.0">
                  <c:v>36</c:v>
                </c:pt>
                <c:pt idx="6">
                  <c:v>39.6</c:v>
                </c:pt>
                <c:pt idx="7">
                  <c:v>42.5</c:v>
                </c:pt>
                <c:pt idx="8" formatCode="0.0">
                  <c:v>67</c:v>
                </c:pt>
              </c:numCache>
            </c:numRef>
          </c:val>
          <c:extLst xmlns:c16r2="http://schemas.microsoft.com/office/drawing/2015/06/chart">
            <c:ext xmlns:c16="http://schemas.microsoft.com/office/drawing/2014/chart" uri="{C3380CC4-5D6E-409C-BE32-E72D297353CC}">
              <c16:uniqueId val="{00000004-E4AA-4EF3-9B35-2278F06E6CA2}"/>
            </c:ext>
          </c:extLst>
        </c:ser>
        <c:axId val="113162496"/>
        <c:axId val="113166976"/>
      </c:barChart>
      <c:lineChart>
        <c:grouping val="standard"/>
        <c:ser>
          <c:idx val="0"/>
          <c:order val="0"/>
          <c:tx>
            <c:strRef>
              <c:f>Лист1!$B$1</c:f>
              <c:strCache>
                <c:ptCount val="1"/>
                <c:pt idx="0">
                  <c:v>Мир</c:v>
                </c:pt>
              </c:strCache>
            </c:strRef>
          </c:tx>
          <c:spPr>
            <a:ln w="41275"/>
          </c:spPr>
          <c:cat>
            <c:numRef>
              <c:f>Лист1!$A$2:$A$10</c:f>
              <c:numCache>
                <c:formatCode>General</c:formatCode>
                <c:ptCount val="9"/>
                <c:pt idx="0">
                  <c:v>1990</c:v>
                </c:pt>
                <c:pt idx="1">
                  <c:v>1995</c:v>
                </c:pt>
                <c:pt idx="2">
                  <c:v>2000</c:v>
                </c:pt>
                <c:pt idx="3">
                  <c:v>2005</c:v>
                </c:pt>
                <c:pt idx="4">
                  <c:v>2010</c:v>
                </c:pt>
                <c:pt idx="5">
                  <c:v>2015</c:v>
                </c:pt>
                <c:pt idx="6">
                  <c:v>2016</c:v>
                </c:pt>
                <c:pt idx="7">
                  <c:v>2017</c:v>
                </c:pt>
                <c:pt idx="8">
                  <c:v>2018</c:v>
                </c:pt>
              </c:numCache>
            </c:numRef>
          </c:cat>
          <c:val>
            <c:numRef>
              <c:f>Лист1!$B$2:$B$10</c:f>
              <c:numCache>
                <c:formatCode>0.0</c:formatCode>
                <c:ptCount val="9"/>
                <c:pt idx="0">
                  <c:v>438</c:v>
                </c:pt>
                <c:pt idx="1">
                  <c:v>531</c:v>
                </c:pt>
                <c:pt idx="2">
                  <c:v>680</c:v>
                </c:pt>
                <c:pt idx="3">
                  <c:v>809</c:v>
                </c:pt>
                <c:pt idx="4">
                  <c:v>952</c:v>
                </c:pt>
                <c:pt idx="5">
                  <c:v>1196</c:v>
                </c:pt>
                <c:pt idx="6">
                  <c:v>1241</c:v>
                </c:pt>
                <c:pt idx="7">
                  <c:v>1329</c:v>
                </c:pt>
                <c:pt idx="8">
                  <c:v>1401</c:v>
                </c:pt>
              </c:numCache>
            </c:numRef>
          </c:val>
          <c:extLst xmlns:c16r2="http://schemas.microsoft.com/office/drawing/2015/06/chart">
            <c:ext xmlns:c16="http://schemas.microsoft.com/office/drawing/2014/chart" uri="{C3380CC4-5D6E-409C-BE32-E72D297353CC}">
              <c16:uniqueId val="{00000005-E4AA-4EF3-9B35-2278F06E6CA2}"/>
            </c:ext>
          </c:extLst>
        </c:ser>
        <c:marker val="1"/>
        <c:axId val="113162496"/>
        <c:axId val="113166976"/>
      </c:lineChart>
      <c:catAx>
        <c:axId val="113162496"/>
        <c:scaling>
          <c:orientation val="minMax"/>
        </c:scaling>
        <c:axPos val="b"/>
        <c:numFmt formatCode="General" sourceLinked="1"/>
        <c:majorTickMark val="none"/>
        <c:tickLblPos val="nextTo"/>
        <c:txPr>
          <a:bodyPr/>
          <a:lstStyle/>
          <a:p>
            <a:pPr>
              <a:defRPr lang="en-US"/>
            </a:pPr>
            <a:endParaRPr lang="ru-RU"/>
          </a:p>
        </c:txPr>
        <c:crossAx val="113166976"/>
        <c:crosses val="autoZero"/>
        <c:auto val="1"/>
        <c:lblAlgn val="ctr"/>
        <c:lblOffset val="100"/>
      </c:catAx>
      <c:valAx>
        <c:axId val="113166976"/>
        <c:scaling>
          <c:orientation val="minMax"/>
        </c:scaling>
        <c:axPos val="l"/>
        <c:majorGridlines/>
        <c:numFmt formatCode="General" sourceLinked="1"/>
        <c:majorTickMark val="none"/>
        <c:tickLblPos val="nextTo"/>
        <c:txPr>
          <a:bodyPr/>
          <a:lstStyle/>
          <a:p>
            <a:pPr>
              <a:defRPr lang="en-US"/>
            </a:pPr>
            <a:endParaRPr lang="ru-RU"/>
          </a:p>
        </c:txPr>
        <c:crossAx val="113162496"/>
        <c:crosses val="autoZero"/>
        <c:crossBetween val="between"/>
      </c:valAx>
      <c:dTable>
        <c:showHorzBorder val="1"/>
        <c:showVertBorder val="1"/>
        <c:showOutline val="1"/>
        <c:showKeys val="1"/>
        <c:txPr>
          <a:bodyPr/>
          <a:lstStyle/>
          <a:p>
            <a:pPr algn="just" rtl="0">
              <a:defRPr lang="en-US"/>
            </a:pPr>
            <a:endParaRPr lang="ru-RU"/>
          </a:p>
        </c:txPr>
      </c:dTable>
    </c:plotArea>
    <c:plotVisOnly val="1"/>
    <c:dispBlanksAs val="gap"/>
  </c:chart>
  <c:txPr>
    <a:bodyPr/>
    <a:lstStyle/>
    <a:p>
      <a:pPr>
        <a:defRPr>
          <a:latin typeface="GHEA Grapalat" pitchFamily="50"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doughnutChart>
        <c:varyColors val="1"/>
        <c:ser>
          <c:idx val="0"/>
          <c:order val="0"/>
          <c:tx>
            <c:strRef>
              <c:f>Лист1!$B$1</c:f>
              <c:strCache>
                <c:ptCount val="1"/>
                <c:pt idx="0">
                  <c:v>Sales</c:v>
                </c:pt>
              </c:strCache>
            </c:strRef>
          </c:tx>
          <c:dLbls>
            <c:spPr>
              <a:noFill/>
              <a:ln>
                <a:noFill/>
              </a:ln>
              <a:effectLst/>
            </c:spPr>
            <c:txPr>
              <a:bodyPr/>
              <a:lstStyle/>
              <a:p>
                <a:pPr>
                  <a:defRPr lang="en-US">
                    <a:solidFill>
                      <a:schemeClr val="bg1"/>
                    </a:solidFill>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Лист1!$A$2:$A$5</c:f>
              <c:strCache>
                <c:ptCount val="4"/>
                <c:pt idx="0">
                  <c:v>Отдых и развлечения </c:v>
                </c:pt>
                <c:pt idx="1">
                  <c:v>Визит к друзьям и родственникам, религиозный, оздоровительный</c:v>
                </c:pt>
                <c:pt idx="2">
                  <c:v>Деловой</c:v>
                </c:pt>
                <c:pt idx="3">
                  <c:v>Другие</c:v>
                </c:pt>
              </c:strCache>
            </c:strRef>
          </c:cat>
          <c:val>
            <c:numRef>
              <c:f>Лист1!$B$2:$B$5</c:f>
              <c:numCache>
                <c:formatCode>0%</c:formatCode>
                <c:ptCount val="4"/>
                <c:pt idx="0">
                  <c:v>0.56000000000000005</c:v>
                </c:pt>
                <c:pt idx="1">
                  <c:v>0.27</c:v>
                </c:pt>
                <c:pt idx="2">
                  <c:v>0.13</c:v>
                </c:pt>
                <c:pt idx="3">
                  <c:v>4.0000000000000008E-2</c:v>
                </c:pt>
              </c:numCache>
            </c:numRef>
          </c:val>
          <c:extLst xmlns:c16r2="http://schemas.microsoft.com/office/drawing/2015/06/chart">
            <c:ext xmlns:c16="http://schemas.microsoft.com/office/drawing/2014/chart" uri="{C3380CC4-5D6E-409C-BE32-E72D297353CC}">
              <c16:uniqueId val="{00000003-25C7-4AAB-94BC-D8DEE928FBE8}"/>
            </c:ext>
          </c:extLst>
        </c:ser>
        <c:firstSliceAng val="0"/>
        <c:holeSize val="50"/>
      </c:doughnutChart>
    </c:plotArea>
    <c:legend>
      <c:legendPos val="r"/>
      <c:txPr>
        <a:bodyPr/>
        <a:lstStyle/>
        <a:p>
          <a:pPr>
            <a:defRPr lang="en-US"/>
          </a:pPr>
          <a:endParaRPr lang="ru-RU"/>
        </a:p>
      </c:txPr>
    </c:legend>
    <c:plotVisOnly val="1"/>
    <c:dispBlanksAs val="zero"/>
  </c:chart>
  <c:txPr>
    <a:bodyPr/>
    <a:lstStyle/>
    <a:p>
      <a:pPr>
        <a:defRPr>
          <a:latin typeface="GHEA Grapalat" pitchFamily="50"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Sales</c:v>
                </c:pt>
              </c:strCache>
            </c:strRef>
          </c:tx>
          <c:spPr>
            <a:effectLst/>
          </c:spPr>
          <c:dLbls>
            <c:dLbl>
              <c:idx val="2"/>
              <c:layout>
                <c:manualLayout>
                  <c:x val="-2.203856749311282E-3"/>
                  <c:y val="-4.0115890349899722E-2"/>
                </c:manualLayout>
              </c:layout>
              <c:showVal val="1"/>
              <c:extLst xmlns:c16r2="http://schemas.microsoft.com/office/drawing/2015/06/chart">
                <c:ext xmlns:c16="http://schemas.microsoft.com/office/drawing/2014/chart" uri="{C3380CC4-5D6E-409C-BE32-E72D297353CC}">
                  <c16:uniqueId val="{00000001-3D01-42E1-829D-D1A2C06F2FCB}"/>
                </c:ext>
                <c:ext xmlns:c15="http://schemas.microsoft.com/office/drawing/2012/chart" uri="{CE6537A1-D6FC-4f65-9D91-7224C49458BB}">
                  <c15:layout/>
                </c:ext>
              </c:extLst>
            </c:dLbl>
            <c:dLbl>
              <c:idx val="3"/>
              <c:layout>
                <c:manualLayout>
                  <c:x val="4.2470917871778972E-3"/>
                  <c:y val="2.6309345701073641E-2"/>
                </c:manualLayout>
              </c:layout>
              <c:showVal val="1"/>
            </c:dLbl>
            <c:spPr>
              <a:noFill/>
              <a:ln>
                <a:noFill/>
              </a:ln>
              <a:effectLst/>
            </c:spPr>
            <c:txPr>
              <a:bodyPr/>
              <a:lstStyle/>
              <a:p>
                <a:pPr>
                  <a:defRPr lang="en-US">
                    <a:solidFill>
                      <a:schemeClr val="bg1"/>
                    </a:solidFill>
                  </a:defRPr>
                </a:pPr>
                <a:endParaRPr lang="ru-RU"/>
              </a:p>
            </c:txPr>
            <c:showVal val="1"/>
            <c:showLeaderLines val="1"/>
            <c:extLst xmlns:c16r2="http://schemas.microsoft.com/office/drawing/2015/06/chart">
              <c:ext xmlns:c15="http://schemas.microsoft.com/office/drawing/2012/chart" uri="{CE6537A1-D6FC-4f65-9D91-7224C49458BB}">
                <c15:layout/>
              </c:ext>
            </c:extLst>
          </c:dLbls>
          <c:cat>
            <c:strRef>
              <c:f>Лист1!$A$2:$A$5</c:f>
              <c:strCache>
                <c:ptCount val="4"/>
                <c:pt idx="0">
                  <c:v>Воздушный</c:v>
                </c:pt>
                <c:pt idx="1">
                  <c:v>Сухапутный</c:v>
                </c:pt>
                <c:pt idx="2">
                  <c:v>Железнодорожный</c:v>
                </c:pt>
                <c:pt idx="3">
                  <c:v>Водный</c:v>
                </c:pt>
              </c:strCache>
            </c:strRef>
          </c:cat>
          <c:val>
            <c:numRef>
              <c:f>Лист1!$B$2:$B$5</c:f>
              <c:numCache>
                <c:formatCode>0%</c:formatCode>
                <c:ptCount val="4"/>
                <c:pt idx="0">
                  <c:v>0.58000000000000007</c:v>
                </c:pt>
                <c:pt idx="1">
                  <c:v>0.37000000000000005</c:v>
                </c:pt>
                <c:pt idx="2">
                  <c:v>2.0000000000000004E-2</c:v>
                </c:pt>
                <c:pt idx="3">
                  <c:v>4.0000000000000008E-2</c:v>
                </c:pt>
              </c:numCache>
            </c:numRef>
          </c:val>
          <c:extLst xmlns:c16r2="http://schemas.microsoft.com/office/drawing/2015/06/chart">
            <c:ext xmlns:c16="http://schemas.microsoft.com/office/drawing/2014/chart" uri="{C3380CC4-5D6E-409C-BE32-E72D297353CC}">
              <c16:uniqueId val="{00000003-3D01-42E1-829D-D1A2C06F2FCB}"/>
            </c:ext>
          </c:extLst>
        </c:ser>
        <c:firstSliceAng val="0"/>
        <c:holeSize val="50"/>
      </c:doughnutChart>
    </c:plotArea>
    <c:legend>
      <c:legendPos val="r"/>
      <c:layout>
        <c:manualLayout>
          <c:xMode val="edge"/>
          <c:yMode val="edge"/>
          <c:x val="0.69442264814804289"/>
          <c:y val="0.27850235036435628"/>
          <c:w val="0.29283947364813834"/>
          <c:h val="0.44299529927128756"/>
        </c:manualLayout>
      </c:layout>
      <c:txPr>
        <a:bodyPr/>
        <a:lstStyle/>
        <a:p>
          <a:pPr>
            <a:defRPr lang="en-US"/>
          </a:pPr>
          <a:endParaRPr lang="ru-RU"/>
        </a:p>
      </c:txPr>
    </c:legend>
    <c:plotVisOnly val="1"/>
    <c:dispBlanksAs val="zero"/>
  </c:chart>
  <c:txPr>
    <a:bodyPr/>
    <a:lstStyle/>
    <a:p>
      <a:pPr>
        <a:defRPr>
          <a:latin typeface="GHEA Grapalat" pitchFamily="50"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иностранных туристов, млн. человек</c:v>
                </c:pt>
              </c:strCache>
            </c:strRef>
          </c:tx>
          <c:dLbls>
            <c:spPr>
              <a:noFill/>
              <a:ln>
                <a:noFill/>
              </a:ln>
              <a:effectLst/>
            </c:spPr>
            <c:txPr>
              <a:bodyPr/>
              <a:lstStyle/>
              <a:p>
                <a:pPr>
                  <a:defRPr lang="en-US"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Франция</c:v>
                </c:pt>
                <c:pt idx="1">
                  <c:v>Испания</c:v>
                </c:pt>
                <c:pt idx="2">
                  <c:v>США</c:v>
                </c:pt>
                <c:pt idx="3">
                  <c:v>Китай</c:v>
                </c:pt>
                <c:pt idx="4">
                  <c:v>Италия</c:v>
                </c:pt>
                <c:pt idx="5">
                  <c:v>Турция</c:v>
                </c:pt>
                <c:pt idx="6">
                  <c:v>Мексика</c:v>
                </c:pt>
                <c:pt idx="7">
                  <c:v>Германия</c:v>
                </c:pt>
                <c:pt idx="8">
                  <c:v>Таиланд</c:v>
                </c:pt>
                <c:pt idx="9">
                  <c:v>Великобритания</c:v>
                </c:pt>
              </c:strCache>
            </c:strRef>
          </c:cat>
          <c:val>
            <c:numRef>
              <c:f>Лист1!$B$2:$B$11</c:f>
              <c:numCache>
                <c:formatCode>General</c:formatCode>
                <c:ptCount val="10"/>
                <c:pt idx="0">
                  <c:v>89</c:v>
                </c:pt>
                <c:pt idx="1">
                  <c:v>83</c:v>
                </c:pt>
                <c:pt idx="2">
                  <c:v>80</c:v>
                </c:pt>
                <c:pt idx="3">
                  <c:v>63</c:v>
                </c:pt>
                <c:pt idx="4">
                  <c:v>62</c:v>
                </c:pt>
                <c:pt idx="5">
                  <c:v>46</c:v>
                </c:pt>
                <c:pt idx="6">
                  <c:v>41</c:v>
                </c:pt>
                <c:pt idx="7">
                  <c:v>39</c:v>
                </c:pt>
                <c:pt idx="8">
                  <c:v>38</c:v>
                </c:pt>
                <c:pt idx="9">
                  <c:v>36</c:v>
                </c:pt>
              </c:numCache>
            </c:numRef>
          </c:val>
          <c:extLst xmlns:c16r2="http://schemas.microsoft.com/office/drawing/2015/06/chart">
            <c:ext xmlns:c16="http://schemas.microsoft.com/office/drawing/2014/chart" uri="{C3380CC4-5D6E-409C-BE32-E72D297353CC}">
              <c16:uniqueId val="{00000000-07C7-484B-8C4C-0B1DE0A07947}"/>
            </c:ext>
          </c:extLst>
        </c:ser>
        <c:gapWidth val="75"/>
        <c:overlap val="-25"/>
        <c:axId val="117445760"/>
        <c:axId val="117447680"/>
      </c:barChart>
      <c:lineChart>
        <c:grouping val="standard"/>
        <c:ser>
          <c:idx val="1"/>
          <c:order val="1"/>
          <c:tx>
            <c:strRef>
              <c:f>Лист1!$C$1</c:f>
              <c:strCache>
                <c:ptCount val="1"/>
                <c:pt idx="0">
                  <c:v>Рост, %</c:v>
                </c:pt>
              </c:strCache>
            </c:strRef>
          </c:tx>
          <c:spPr>
            <a:ln w="34925"/>
          </c:spPr>
          <c:dLbls>
            <c:dLbl>
              <c:idx val="0"/>
              <c:layout>
                <c:manualLayout>
                  <c:x val="-2.6109660574412611E-2"/>
                  <c:y val="-3.7865748709122848E-2"/>
                </c:manualLayout>
              </c:layout>
              <c:showVal val="1"/>
              <c:extLst xmlns:c16r2="http://schemas.microsoft.com/office/drawing/2015/06/chart">
                <c:ext xmlns:c16="http://schemas.microsoft.com/office/drawing/2014/chart" uri="{C3380CC4-5D6E-409C-BE32-E72D297353CC}">
                  <c16:uniqueId val="{00000001-07C7-484B-8C4C-0B1DE0A07947}"/>
                </c:ext>
                <c:ext xmlns:c15="http://schemas.microsoft.com/office/drawing/2012/chart" uri="{CE6537A1-D6FC-4f65-9D91-7224C49458BB}"/>
              </c:extLst>
            </c:dLbl>
            <c:dLbl>
              <c:idx val="1"/>
              <c:layout>
                <c:manualLayout>
                  <c:x val="-2.1756730967228879E-2"/>
                  <c:y val="-4.1306432474011424E-2"/>
                </c:manualLayout>
              </c:layout>
              <c:showVal val="1"/>
              <c:extLst xmlns:c16r2="http://schemas.microsoft.com/office/drawing/2015/06/chart">
                <c:ext xmlns:c16="http://schemas.microsoft.com/office/drawing/2014/chart" uri="{C3380CC4-5D6E-409C-BE32-E72D297353CC}">
                  <c16:uniqueId val="{00000002-07C7-484B-8C4C-0B1DE0A07947}"/>
                </c:ext>
                <c:ext xmlns:c15="http://schemas.microsoft.com/office/drawing/2012/chart" uri="{CE6537A1-D6FC-4f65-9D91-7224C49458BB}"/>
              </c:extLst>
            </c:dLbl>
            <c:dLbl>
              <c:idx val="2"/>
              <c:layout>
                <c:manualLayout>
                  <c:x val="-2.1756730967228879E-2"/>
                  <c:y val="-4.8190837886347544E-2"/>
                </c:manualLayout>
              </c:layout>
              <c:showVal val="1"/>
              <c:extLst xmlns:c16r2="http://schemas.microsoft.com/office/drawing/2015/06/chart">
                <c:ext xmlns:c16="http://schemas.microsoft.com/office/drawing/2014/chart" uri="{C3380CC4-5D6E-409C-BE32-E72D297353CC}">
                  <c16:uniqueId val="{00000003-07C7-484B-8C4C-0B1DE0A07947}"/>
                </c:ext>
                <c:ext xmlns:c15="http://schemas.microsoft.com/office/drawing/2012/chart" uri="{CE6537A1-D6FC-4f65-9D91-7224C49458BB}"/>
              </c:extLst>
            </c:dLbl>
            <c:dLbl>
              <c:idx val="3"/>
              <c:layout>
                <c:manualLayout>
                  <c:x val="-2.3932404063951768E-2"/>
                  <c:y val="-3.4422027061676151E-2"/>
                </c:manualLayout>
              </c:layout>
              <c:showVal val="1"/>
              <c:extLst xmlns:c16r2="http://schemas.microsoft.com/office/drawing/2015/06/chart">
                <c:ext xmlns:c16="http://schemas.microsoft.com/office/drawing/2014/chart" uri="{C3380CC4-5D6E-409C-BE32-E72D297353CC}">
                  <c16:uniqueId val="{00000004-07C7-484B-8C4C-0B1DE0A07947}"/>
                </c:ext>
                <c:ext xmlns:c15="http://schemas.microsoft.com/office/drawing/2012/chart" uri="{CE6537A1-D6FC-4f65-9D91-7224C49458BB}"/>
              </c:extLst>
            </c:dLbl>
            <c:dLbl>
              <c:idx val="4"/>
              <c:layout>
                <c:manualLayout>
                  <c:x val="-2.1756730967228879E-2"/>
                  <c:y val="-3.4422027061676151E-2"/>
                </c:manualLayout>
              </c:layout>
              <c:showVal val="1"/>
              <c:extLst xmlns:c16r2="http://schemas.microsoft.com/office/drawing/2015/06/chart">
                <c:ext xmlns:c16="http://schemas.microsoft.com/office/drawing/2014/chart" uri="{C3380CC4-5D6E-409C-BE32-E72D297353CC}">
                  <c16:uniqueId val="{00000005-07C7-484B-8C4C-0B1DE0A07947}"/>
                </c:ext>
                <c:ext xmlns:c15="http://schemas.microsoft.com/office/drawing/2012/chart" uri="{CE6537A1-D6FC-4f65-9D91-7224C49458BB}"/>
              </c:extLst>
            </c:dLbl>
            <c:dLbl>
              <c:idx val="5"/>
              <c:layout>
                <c:manualLayout>
                  <c:x val="-3.2635096450844087E-2"/>
                  <c:y val="-3.4422027061676151E-2"/>
                </c:manualLayout>
              </c:layout>
              <c:showVal val="1"/>
              <c:extLst xmlns:c16r2="http://schemas.microsoft.com/office/drawing/2015/06/chart">
                <c:ext xmlns:c16="http://schemas.microsoft.com/office/drawing/2014/chart" uri="{C3380CC4-5D6E-409C-BE32-E72D297353CC}">
                  <c16:uniqueId val="{00000006-07C7-484B-8C4C-0B1DE0A07947}"/>
                </c:ext>
                <c:ext xmlns:c15="http://schemas.microsoft.com/office/drawing/2012/chart" uri="{CE6537A1-D6FC-4f65-9D91-7224C49458BB}"/>
              </c:extLst>
            </c:dLbl>
            <c:dLbl>
              <c:idx val="6"/>
              <c:layout>
                <c:manualLayout>
                  <c:x val="-2.3932404063951668E-2"/>
                  <c:y val="-5.1633040592514265E-2"/>
                </c:manualLayout>
              </c:layout>
              <c:showVal val="1"/>
              <c:extLst xmlns:c16r2="http://schemas.microsoft.com/office/drawing/2015/06/chart">
                <c:ext xmlns:c16="http://schemas.microsoft.com/office/drawing/2014/chart" uri="{C3380CC4-5D6E-409C-BE32-E72D297353CC}">
                  <c16:uniqueId val="{00000007-07C7-484B-8C4C-0B1DE0A07947}"/>
                </c:ext>
                <c:ext xmlns:c15="http://schemas.microsoft.com/office/drawing/2012/chart" uri="{CE6537A1-D6FC-4f65-9D91-7224C49458BB}"/>
              </c:extLst>
            </c:dLbl>
            <c:dLbl>
              <c:idx val="7"/>
              <c:layout>
                <c:manualLayout>
                  <c:x val="-2.6108077160675133E-2"/>
                  <c:y val="-3.7864229767843802E-2"/>
                </c:manualLayout>
              </c:layout>
              <c:showVal val="1"/>
              <c:extLst xmlns:c16r2="http://schemas.microsoft.com/office/drawing/2015/06/chart">
                <c:ext xmlns:c16="http://schemas.microsoft.com/office/drawing/2014/chart" uri="{C3380CC4-5D6E-409C-BE32-E72D297353CC}">
                  <c16:uniqueId val="{00000008-07C7-484B-8C4C-0B1DE0A07947}"/>
                </c:ext>
                <c:ext xmlns:c15="http://schemas.microsoft.com/office/drawing/2012/chart" uri="{CE6537A1-D6FC-4f65-9D91-7224C49458BB}"/>
              </c:extLst>
            </c:dLbl>
            <c:dLbl>
              <c:idx val="8"/>
              <c:layout>
                <c:manualLayout>
                  <c:x val="-2.6108077160675133E-2"/>
                  <c:y val="-3.0979824355508463E-2"/>
                </c:manualLayout>
              </c:layout>
              <c:showVal val="1"/>
              <c:extLst xmlns:c16r2="http://schemas.microsoft.com/office/drawing/2015/06/chart">
                <c:ext xmlns:c16="http://schemas.microsoft.com/office/drawing/2014/chart" uri="{C3380CC4-5D6E-409C-BE32-E72D297353CC}">
                  <c16:uniqueId val="{00000009-07C7-484B-8C4C-0B1DE0A07947}"/>
                </c:ext>
                <c:ext xmlns:c15="http://schemas.microsoft.com/office/drawing/2012/chart" uri="{CE6537A1-D6FC-4f65-9D91-7224C49458BB}"/>
              </c:extLst>
            </c:dLbl>
            <c:dLbl>
              <c:idx val="9"/>
              <c:layout>
                <c:manualLayout>
                  <c:x val="-3.0459423354120434E-2"/>
                  <c:y val="-4.8190837886347544E-2"/>
                </c:manualLayout>
              </c:layout>
              <c:showVal val="1"/>
              <c:extLst xmlns:c16r2="http://schemas.microsoft.com/office/drawing/2015/06/chart">
                <c:ext xmlns:c16="http://schemas.microsoft.com/office/drawing/2014/chart" uri="{C3380CC4-5D6E-409C-BE32-E72D297353CC}">
                  <c16:uniqueId val="{0000000A-07C7-484B-8C4C-0B1DE0A07947}"/>
                </c:ext>
                <c:ext xmlns:c15="http://schemas.microsoft.com/office/drawing/2012/chart" uri="{CE6537A1-D6FC-4f65-9D91-7224C49458BB}"/>
              </c:extLst>
            </c:dLbl>
            <c:spPr>
              <a:noFill/>
              <a:ln>
                <a:noFill/>
              </a:ln>
              <a:effectLst/>
            </c:spPr>
            <c:txPr>
              <a:bodyPr/>
              <a:lstStyle/>
              <a:p>
                <a:pPr>
                  <a:defRPr lang="en-US">
                    <a:solidFill>
                      <a:schemeClr val="bg1"/>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Франция</c:v>
                </c:pt>
                <c:pt idx="1">
                  <c:v>Испания</c:v>
                </c:pt>
                <c:pt idx="2">
                  <c:v>США</c:v>
                </c:pt>
                <c:pt idx="3">
                  <c:v>Китай</c:v>
                </c:pt>
                <c:pt idx="4">
                  <c:v>Италия</c:v>
                </c:pt>
                <c:pt idx="5">
                  <c:v>Турция</c:v>
                </c:pt>
                <c:pt idx="6">
                  <c:v>Мексика</c:v>
                </c:pt>
                <c:pt idx="7">
                  <c:v>Германия</c:v>
                </c:pt>
                <c:pt idx="8">
                  <c:v>Таиланд</c:v>
                </c:pt>
                <c:pt idx="9">
                  <c:v>Великобритания</c:v>
                </c:pt>
              </c:strCache>
            </c:strRef>
          </c:cat>
          <c:val>
            <c:numRef>
              <c:f>Лист1!$C$2:$C$11</c:f>
              <c:numCache>
                <c:formatCode>General</c:formatCode>
                <c:ptCount val="10"/>
                <c:pt idx="0">
                  <c:v>3</c:v>
                </c:pt>
                <c:pt idx="1">
                  <c:v>1</c:v>
                </c:pt>
                <c:pt idx="2">
                  <c:v>4</c:v>
                </c:pt>
                <c:pt idx="3">
                  <c:v>4</c:v>
                </c:pt>
                <c:pt idx="4">
                  <c:v>7</c:v>
                </c:pt>
                <c:pt idx="5">
                  <c:v>22</c:v>
                </c:pt>
                <c:pt idx="6">
                  <c:v>5</c:v>
                </c:pt>
                <c:pt idx="7">
                  <c:v>4</c:v>
                </c:pt>
                <c:pt idx="8">
                  <c:v>8</c:v>
                </c:pt>
                <c:pt idx="9">
                  <c:v>-4</c:v>
                </c:pt>
              </c:numCache>
            </c:numRef>
          </c:val>
          <c:extLst xmlns:c16r2="http://schemas.microsoft.com/office/drawing/2015/06/chart">
            <c:ext xmlns:c16="http://schemas.microsoft.com/office/drawing/2014/chart" uri="{C3380CC4-5D6E-409C-BE32-E72D297353CC}">
              <c16:uniqueId val="{0000000B-07C7-484B-8C4C-0B1DE0A07947}"/>
            </c:ext>
          </c:extLst>
        </c:ser>
        <c:marker val="1"/>
        <c:axId val="117445760"/>
        <c:axId val="117447680"/>
      </c:lineChart>
      <c:catAx>
        <c:axId val="117445760"/>
        <c:scaling>
          <c:orientation val="minMax"/>
        </c:scaling>
        <c:axPos val="b"/>
        <c:numFmt formatCode="General" sourceLinked="0"/>
        <c:majorTickMark val="none"/>
        <c:tickLblPos val="nextTo"/>
        <c:txPr>
          <a:bodyPr/>
          <a:lstStyle/>
          <a:p>
            <a:pPr>
              <a:defRPr lang="en-US"/>
            </a:pPr>
            <a:endParaRPr lang="ru-RU"/>
          </a:p>
        </c:txPr>
        <c:crossAx val="117447680"/>
        <c:crosses val="autoZero"/>
        <c:auto val="1"/>
        <c:lblAlgn val="ctr"/>
        <c:lblOffset val="100"/>
      </c:catAx>
      <c:valAx>
        <c:axId val="117447680"/>
        <c:scaling>
          <c:orientation val="minMax"/>
        </c:scaling>
        <c:axPos val="l"/>
        <c:majorGridlines/>
        <c:numFmt formatCode="General" sourceLinked="1"/>
        <c:majorTickMark val="none"/>
        <c:tickLblPos val="nextTo"/>
        <c:txPr>
          <a:bodyPr/>
          <a:lstStyle/>
          <a:p>
            <a:pPr>
              <a:defRPr lang="en-US"/>
            </a:pPr>
            <a:endParaRPr lang="ru-RU"/>
          </a:p>
        </c:txPr>
        <c:crossAx val="117445760"/>
        <c:crosses val="autoZero"/>
        <c:crossBetween val="between"/>
      </c:valAx>
    </c:plotArea>
    <c:legend>
      <c:legendPos val="b"/>
      <c:txPr>
        <a:bodyPr/>
        <a:lstStyle/>
        <a:p>
          <a:pPr>
            <a:defRPr lang="en-US"/>
          </a:pPr>
          <a:endParaRPr lang="ru-RU"/>
        </a:p>
      </c:txPr>
    </c:legend>
    <c:plotVisOnly val="1"/>
    <c:dispBlanksAs val="gap"/>
  </c:chart>
  <c:txPr>
    <a:bodyPr/>
    <a:lstStyle/>
    <a:p>
      <a:pPr algn="just">
        <a:defRPr>
          <a:latin typeface="GHEA Grapalat" pitchFamily="50"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686788766450384E-2"/>
          <c:y val="3.3447818140119989E-2"/>
          <c:w val="0.90281058617672749"/>
          <c:h val="0.54117172853393325"/>
        </c:manualLayout>
      </c:layout>
      <c:barChart>
        <c:barDir val="col"/>
        <c:grouping val="clustered"/>
        <c:ser>
          <c:idx val="0"/>
          <c:order val="0"/>
          <c:tx>
            <c:strRef>
              <c:f>Лист1!$B$1</c:f>
              <c:strCache>
                <c:ptCount val="1"/>
                <c:pt idx="0">
                  <c:v>Доходы от международного туризма, млрд долларов</c:v>
                </c:pt>
              </c:strCache>
            </c:strRef>
          </c:tx>
          <c:dLbls>
            <c:dLbl>
              <c:idx val="5"/>
              <c:layout>
                <c:manualLayout>
                  <c:x val="2.2242912217209066E-3"/>
                  <c:y val="2.5260152578141001E-2"/>
                </c:manualLayout>
              </c:layout>
              <c:showVal val="1"/>
              <c:extLst xmlns:c16r2="http://schemas.microsoft.com/office/drawing/2015/06/chart">
                <c:ext xmlns:c16="http://schemas.microsoft.com/office/drawing/2014/chart" uri="{C3380CC4-5D6E-409C-BE32-E72D297353CC}">
                  <c16:uniqueId val="{00000000-0224-4C9A-AB31-6B02BC52EC1A}"/>
                </c:ext>
                <c:ext xmlns:c15="http://schemas.microsoft.com/office/drawing/2012/chart" uri="{CE6537A1-D6FC-4f65-9D91-7224C49458BB}"/>
              </c:extLst>
            </c:dLbl>
            <c:dLbl>
              <c:idx val="6"/>
              <c:layout>
                <c:manualLayout>
                  <c:x val="0"/>
                  <c:y val="0"/>
                </c:manualLayout>
              </c:layout>
              <c:showVal val="1"/>
              <c:extLst xmlns:c16r2="http://schemas.microsoft.com/office/drawing/2015/06/chart">
                <c:ext xmlns:c16="http://schemas.microsoft.com/office/drawing/2014/chart" uri="{C3380CC4-5D6E-409C-BE32-E72D297353CC}">
                  <c16:uniqueId val="{00000001-0224-4C9A-AB31-6B02BC52EC1A}"/>
                </c:ext>
                <c:ext xmlns:c15="http://schemas.microsoft.com/office/drawing/2012/chart" uri="{CE6537A1-D6FC-4f65-9D91-7224C49458BB}"/>
              </c:extLst>
            </c:dLbl>
            <c:spPr>
              <a:noFill/>
              <a:ln>
                <a:noFill/>
              </a:ln>
              <a:effectLst/>
            </c:spPr>
            <c:txPr>
              <a:bodyPr/>
              <a:lstStyle/>
              <a:p>
                <a:pPr>
                  <a:defRPr lang="en-US"/>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США</c:v>
                </c:pt>
                <c:pt idx="1">
                  <c:v>Испания</c:v>
                </c:pt>
                <c:pt idx="2">
                  <c:v>Франция</c:v>
                </c:pt>
                <c:pt idx="3">
                  <c:v>Таиланд</c:v>
                </c:pt>
                <c:pt idx="4">
                  <c:v>Великобритания</c:v>
                </c:pt>
                <c:pt idx="5">
                  <c:v>Италия</c:v>
                </c:pt>
                <c:pt idx="6">
                  <c:v>Австралия</c:v>
                </c:pt>
                <c:pt idx="7">
                  <c:v>Германия</c:v>
                </c:pt>
                <c:pt idx="8">
                  <c:v>Макао (Китай)</c:v>
                </c:pt>
                <c:pt idx="9">
                  <c:v>Япония</c:v>
                </c:pt>
              </c:strCache>
            </c:strRef>
          </c:cat>
          <c:val>
            <c:numRef>
              <c:f>Лист1!$B$2:$B$11</c:f>
              <c:numCache>
                <c:formatCode>General</c:formatCode>
                <c:ptCount val="10"/>
                <c:pt idx="0">
                  <c:v>214</c:v>
                </c:pt>
                <c:pt idx="1">
                  <c:v>74</c:v>
                </c:pt>
                <c:pt idx="2">
                  <c:v>67</c:v>
                </c:pt>
                <c:pt idx="3">
                  <c:v>63</c:v>
                </c:pt>
                <c:pt idx="4">
                  <c:v>52</c:v>
                </c:pt>
                <c:pt idx="5">
                  <c:v>49</c:v>
                </c:pt>
                <c:pt idx="6">
                  <c:v>45</c:v>
                </c:pt>
                <c:pt idx="7">
                  <c:v>43</c:v>
                </c:pt>
                <c:pt idx="8">
                  <c:v>41</c:v>
                </c:pt>
                <c:pt idx="9">
                  <c:v>40</c:v>
                </c:pt>
              </c:numCache>
            </c:numRef>
          </c:val>
          <c:extLst xmlns:c16r2="http://schemas.microsoft.com/office/drawing/2015/06/chart">
            <c:ext xmlns:c16="http://schemas.microsoft.com/office/drawing/2014/chart" uri="{C3380CC4-5D6E-409C-BE32-E72D297353CC}">
              <c16:uniqueId val="{00000002-0224-4C9A-AB31-6B02BC52EC1A}"/>
            </c:ext>
          </c:extLst>
        </c:ser>
        <c:gapWidth val="75"/>
        <c:overlap val="-25"/>
        <c:axId val="149543168"/>
        <c:axId val="145228544"/>
      </c:barChart>
      <c:lineChart>
        <c:grouping val="standard"/>
        <c:ser>
          <c:idx val="1"/>
          <c:order val="1"/>
          <c:tx>
            <c:strRef>
              <c:f>Лист1!$C$1</c:f>
              <c:strCache>
                <c:ptCount val="1"/>
                <c:pt idx="0">
                  <c:v>Рост, %</c:v>
                </c:pt>
              </c:strCache>
            </c:strRef>
          </c:tx>
          <c:spPr>
            <a:ln w="34925"/>
          </c:spPr>
          <c:dLbls>
            <c:dLbl>
              <c:idx val="0"/>
              <c:layout>
                <c:manualLayout>
                  <c:x val="-2.0018620995487527E-2"/>
                  <c:y val="-4.6911711930834134E-2"/>
                </c:manualLayout>
              </c:layout>
              <c:showVal val="1"/>
              <c:extLst xmlns:c16r2="http://schemas.microsoft.com/office/drawing/2015/06/chart">
                <c:ext xmlns:c16="http://schemas.microsoft.com/office/drawing/2014/chart" uri="{C3380CC4-5D6E-409C-BE32-E72D297353CC}">
                  <c16:uniqueId val="{00000003-0224-4C9A-AB31-6B02BC52EC1A}"/>
                </c:ext>
                <c:ext xmlns:c15="http://schemas.microsoft.com/office/drawing/2012/chart" uri="{CE6537A1-D6FC-4f65-9D91-7224C49458BB}"/>
              </c:extLst>
            </c:dLbl>
            <c:dLbl>
              <c:idx val="1"/>
              <c:layout>
                <c:manualLayout>
                  <c:x val="-3.1140077104091952E-2"/>
                  <c:y val="-4.6911711930834134E-2"/>
                </c:manualLayout>
              </c:layout>
              <c:showVal val="1"/>
              <c:extLst xmlns:c16r2="http://schemas.microsoft.com/office/drawing/2015/06/chart">
                <c:ext xmlns:c16="http://schemas.microsoft.com/office/drawing/2014/chart" uri="{C3380CC4-5D6E-409C-BE32-E72D297353CC}">
                  <c16:uniqueId val="{00000004-0224-4C9A-AB31-6B02BC52EC1A}"/>
                </c:ext>
                <c:ext xmlns:c15="http://schemas.microsoft.com/office/drawing/2012/chart" uri="{CE6537A1-D6FC-4f65-9D91-7224C49458BB}"/>
              </c:extLst>
            </c:dLbl>
            <c:dLbl>
              <c:idx val="2"/>
              <c:layout>
                <c:manualLayout>
                  <c:x val="-3.114007710409189E-2"/>
                  <c:y val="3.6085932254487051E-2"/>
                </c:manualLayout>
              </c:layout>
              <c:showVal val="1"/>
              <c:extLst xmlns:c16r2="http://schemas.microsoft.com/office/drawing/2015/06/chart">
                <c:ext xmlns:c16="http://schemas.microsoft.com/office/drawing/2014/chart" uri="{C3380CC4-5D6E-409C-BE32-E72D297353CC}">
                  <c16:uniqueId val="{00000005-0224-4C9A-AB31-6B02BC52EC1A}"/>
                </c:ext>
                <c:ext xmlns:c15="http://schemas.microsoft.com/office/drawing/2012/chart" uri="{CE6537A1-D6FC-4f65-9D91-7224C49458BB}"/>
              </c:extLst>
            </c:dLbl>
            <c:dLbl>
              <c:idx val="3"/>
              <c:layout>
                <c:manualLayout>
                  <c:x val="-2.6691494660650232E-2"/>
                  <c:y val="4.3303118705384357E-2"/>
                </c:manualLayout>
              </c:layout>
              <c:showVal val="1"/>
              <c:extLst xmlns:c16r2="http://schemas.microsoft.com/office/drawing/2015/06/chart">
                <c:ext xmlns:c16="http://schemas.microsoft.com/office/drawing/2014/chart" uri="{C3380CC4-5D6E-409C-BE32-E72D297353CC}">
                  <c16:uniqueId val="{00000006-0224-4C9A-AB31-6B02BC52EC1A}"/>
                </c:ext>
                <c:ext xmlns:c15="http://schemas.microsoft.com/office/drawing/2012/chart" uri="{CE6537A1-D6FC-4f65-9D91-7224C49458BB}"/>
              </c:extLst>
            </c:dLbl>
            <c:dLbl>
              <c:idx val="4"/>
              <c:layout>
                <c:manualLayout>
                  <c:x val="-3.3364368325812778E-2"/>
                  <c:y val="-3.608593225448721E-2"/>
                </c:manualLayout>
              </c:layout>
              <c:showVal val="1"/>
              <c:extLst xmlns:c16r2="http://schemas.microsoft.com/office/drawing/2015/06/chart">
                <c:ext xmlns:c16="http://schemas.microsoft.com/office/drawing/2014/chart" uri="{C3380CC4-5D6E-409C-BE32-E72D297353CC}">
                  <c16:uniqueId val="{00000007-0224-4C9A-AB31-6B02BC52EC1A}"/>
                </c:ext>
                <c:ext xmlns:c15="http://schemas.microsoft.com/office/drawing/2012/chart" uri="{CE6537A1-D6FC-4f65-9D91-7224C49458BB}"/>
              </c:extLst>
            </c:dLbl>
            <c:dLbl>
              <c:idx val="5"/>
              <c:layout>
                <c:manualLayout>
                  <c:x val="-2.8915785882371082E-2"/>
                  <c:y val="-4.6911711930834134E-2"/>
                </c:manualLayout>
              </c:layout>
              <c:showVal val="1"/>
              <c:extLst xmlns:c16r2="http://schemas.microsoft.com/office/drawing/2015/06/chart">
                <c:ext xmlns:c16="http://schemas.microsoft.com/office/drawing/2014/chart" uri="{C3380CC4-5D6E-409C-BE32-E72D297353CC}">
                  <c16:uniqueId val="{00000008-0224-4C9A-AB31-6B02BC52EC1A}"/>
                </c:ext>
                <c:ext xmlns:c15="http://schemas.microsoft.com/office/drawing/2012/chart" uri="{CE6537A1-D6FC-4f65-9D91-7224C49458BB}"/>
              </c:extLst>
            </c:dLbl>
            <c:dLbl>
              <c:idx val="6"/>
              <c:layout>
                <c:manualLayout>
                  <c:x val="-3.1140077104091952E-2"/>
                  <c:y val="-4.3303118705384475E-2"/>
                </c:manualLayout>
              </c:layout>
              <c:showVal val="1"/>
              <c:extLst xmlns:c16r2="http://schemas.microsoft.com/office/drawing/2015/06/chart">
                <c:ext xmlns:c16="http://schemas.microsoft.com/office/drawing/2014/chart" uri="{C3380CC4-5D6E-409C-BE32-E72D297353CC}">
                  <c16:uniqueId val="{00000009-0224-4C9A-AB31-6B02BC52EC1A}"/>
                </c:ext>
                <c:ext xmlns:c15="http://schemas.microsoft.com/office/drawing/2012/chart" uri="{CE6537A1-D6FC-4f65-9D91-7224C49458BB}"/>
              </c:extLst>
            </c:dLbl>
            <c:dLbl>
              <c:idx val="7"/>
              <c:layout>
                <c:manualLayout>
                  <c:x val="-3.1140077104091952E-2"/>
                  <c:y val="2.1651559352692178E-2"/>
                </c:manualLayout>
              </c:layout>
              <c:showVal val="1"/>
              <c:extLst xmlns:c16r2="http://schemas.microsoft.com/office/drawing/2015/06/chart">
                <c:ext xmlns:c16="http://schemas.microsoft.com/office/drawing/2014/chart" uri="{C3380CC4-5D6E-409C-BE32-E72D297353CC}">
                  <c16:uniqueId val="{0000000A-0224-4C9A-AB31-6B02BC52EC1A}"/>
                </c:ext>
                <c:ext xmlns:c15="http://schemas.microsoft.com/office/drawing/2012/chart" uri="{CE6537A1-D6FC-4f65-9D91-7224C49458BB}"/>
              </c:extLst>
            </c:dLbl>
            <c:dLbl>
              <c:idx val="8"/>
              <c:layout>
                <c:manualLayout>
                  <c:x val="-2.8915785882371082E-2"/>
                  <c:y val="-3.6085932254487092E-2"/>
                </c:manualLayout>
              </c:layout>
              <c:showVal val="1"/>
              <c:extLst xmlns:c16r2="http://schemas.microsoft.com/office/drawing/2015/06/chart">
                <c:ext xmlns:c16="http://schemas.microsoft.com/office/drawing/2014/chart" uri="{C3380CC4-5D6E-409C-BE32-E72D297353CC}">
                  <c16:uniqueId val="{0000000B-0224-4C9A-AB31-6B02BC52EC1A}"/>
                </c:ext>
                <c:ext xmlns:c15="http://schemas.microsoft.com/office/drawing/2012/chart" uri="{CE6537A1-D6FC-4f65-9D91-7224C49458BB}"/>
              </c:extLst>
            </c:dLbl>
            <c:dLbl>
              <c:idx val="9"/>
              <c:layout>
                <c:manualLayout>
                  <c:x val="-3.1140077104091952E-2"/>
                  <c:y val="-3.2477339029038883E-2"/>
                </c:manualLayout>
              </c:layout>
              <c:showVal val="1"/>
              <c:extLst xmlns:c16r2="http://schemas.microsoft.com/office/drawing/2015/06/chart">
                <c:ext xmlns:c16="http://schemas.microsoft.com/office/drawing/2014/chart" uri="{C3380CC4-5D6E-409C-BE32-E72D297353CC}">
                  <c16:uniqueId val="{0000000C-0224-4C9A-AB31-6B02BC52EC1A}"/>
                </c:ext>
                <c:ext xmlns:c15="http://schemas.microsoft.com/office/drawing/2012/chart" uri="{CE6537A1-D6FC-4f65-9D91-7224C49458BB}"/>
              </c:extLst>
            </c:dLbl>
            <c:spPr>
              <a:noFill/>
              <a:ln>
                <a:noFill/>
              </a:ln>
              <a:effectLst/>
            </c:spPr>
            <c:txPr>
              <a:bodyPr/>
              <a:lstStyle/>
              <a:p>
                <a:pPr>
                  <a:defRPr lang="en-US"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США</c:v>
                </c:pt>
                <c:pt idx="1">
                  <c:v>Испания</c:v>
                </c:pt>
                <c:pt idx="2">
                  <c:v>Франция</c:v>
                </c:pt>
                <c:pt idx="3">
                  <c:v>Таиланд</c:v>
                </c:pt>
                <c:pt idx="4">
                  <c:v>Великобритания</c:v>
                </c:pt>
                <c:pt idx="5">
                  <c:v>Италия</c:v>
                </c:pt>
                <c:pt idx="6">
                  <c:v>Австралия</c:v>
                </c:pt>
                <c:pt idx="7">
                  <c:v>Германия</c:v>
                </c:pt>
                <c:pt idx="8">
                  <c:v>Макао (Китай)</c:v>
                </c:pt>
                <c:pt idx="9">
                  <c:v>Япония</c:v>
                </c:pt>
              </c:strCache>
            </c:strRef>
          </c:cat>
          <c:val>
            <c:numRef>
              <c:f>Лист1!$C$2:$C$11</c:f>
              <c:numCache>
                <c:formatCode>General</c:formatCode>
                <c:ptCount val="10"/>
                <c:pt idx="0">
                  <c:v>2</c:v>
                </c:pt>
                <c:pt idx="1">
                  <c:v>4</c:v>
                </c:pt>
                <c:pt idx="2">
                  <c:v>6</c:v>
                </c:pt>
                <c:pt idx="3">
                  <c:v>5</c:v>
                </c:pt>
                <c:pt idx="4">
                  <c:v>2</c:v>
                </c:pt>
                <c:pt idx="5">
                  <c:v>7</c:v>
                </c:pt>
                <c:pt idx="6">
                  <c:v>11</c:v>
                </c:pt>
                <c:pt idx="7">
                  <c:v>3</c:v>
                </c:pt>
                <c:pt idx="8">
                  <c:v>19</c:v>
                </c:pt>
                <c:pt idx="9">
                  <c:v>21</c:v>
                </c:pt>
              </c:numCache>
            </c:numRef>
          </c:val>
          <c:extLst xmlns:c16r2="http://schemas.microsoft.com/office/drawing/2015/06/chart">
            <c:ext xmlns:c16="http://schemas.microsoft.com/office/drawing/2014/chart" uri="{C3380CC4-5D6E-409C-BE32-E72D297353CC}">
              <c16:uniqueId val="{0000000D-0224-4C9A-AB31-6B02BC52EC1A}"/>
            </c:ext>
          </c:extLst>
        </c:ser>
        <c:marker val="1"/>
        <c:axId val="145235968"/>
        <c:axId val="145230080"/>
      </c:lineChart>
      <c:catAx>
        <c:axId val="149543168"/>
        <c:scaling>
          <c:orientation val="minMax"/>
        </c:scaling>
        <c:axPos val="b"/>
        <c:numFmt formatCode="General" sourceLinked="0"/>
        <c:majorTickMark val="none"/>
        <c:tickLblPos val="nextTo"/>
        <c:txPr>
          <a:bodyPr/>
          <a:lstStyle/>
          <a:p>
            <a:pPr>
              <a:defRPr lang="en-US" sz="900"/>
            </a:pPr>
            <a:endParaRPr lang="ru-RU"/>
          </a:p>
        </c:txPr>
        <c:crossAx val="145228544"/>
        <c:crosses val="autoZero"/>
        <c:auto val="1"/>
        <c:lblAlgn val="ctr"/>
        <c:lblOffset val="100"/>
      </c:catAx>
      <c:valAx>
        <c:axId val="145228544"/>
        <c:scaling>
          <c:orientation val="minMax"/>
        </c:scaling>
        <c:axPos val="l"/>
        <c:majorGridlines/>
        <c:numFmt formatCode="General" sourceLinked="1"/>
        <c:majorTickMark val="none"/>
        <c:tickLblPos val="nextTo"/>
        <c:txPr>
          <a:bodyPr/>
          <a:lstStyle/>
          <a:p>
            <a:pPr>
              <a:defRPr lang="en-US"/>
            </a:pPr>
            <a:endParaRPr lang="ru-RU"/>
          </a:p>
        </c:txPr>
        <c:crossAx val="149543168"/>
        <c:crosses val="autoZero"/>
        <c:crossBetween val="between"/>
      </c:valAx>
      <c:valAx>
        <c:axId val="145230080"/>
        <c:scaling>
          <c:orientation val="minMax"/>
        </c:scaling>
        <c:axPos val="r"/>
        <c:numFmt formatCode="General" sourceLinked="1"/>
        <c:tickLblPos val="nextTo"/>
        <c:txPr>
          <a:bodyPr/>
          <a:lstStyle/>
          <a:p>
            <a:pPr>
              <a:defRPr lang="en-US"/>
            </a:pPr>
            <a:endParaRPr lang="ru-RU"/>
          </a:p>
        </c:txPr>
        <c:crossAx val="145235968"/>
        <c:crosses val="max"/>
        <c:crossBetween val="between"/>
      </c:valAx>
      <c:catAx>
        <c:axId val="145235968"/>
        <c:scaling>
          <c:orientation val="minMax"/>
        </c:scaling>
        <c:delete val="1"/>
        <c:axPos val="b"/>
        <c:numFmt formatCode="General" sourceLinked="1"/>
        <c:tickLblPos val="nextTo"/>
        <c:crossAx val="145230080"/>
        <c:crosses val="autoZero"/>
        <c:auto val="1"/>
        <c:lblAlgn val="ctr"/>
        <c:lblOffset val="100"/>
      </c:catAx>
    </c:plotArea>
    <c:legend>
      <c:legendPos val="b"/>
      <c:txPr>
        <a:bodyPr/>
        <a:lstStyle/>
        <a:p>
          <a:pPr>
            <a:defRPr lang="en-US"/>
          </a:pPr>
          <a:endParaRPr lang="ru-RU"/>
        </a:p>
      </c:txPr>
    </c:legend>
    <c:plotVisOnly val="1"/>
    <c:dispBlanksAs val="gap"/>
  </c:chart>
  <c:txPr>
    <a:bodyPr/>
    <a:lstStyle/>
    <a:p>
      <a:pPr>
        <a:defRPr>
          <a:latin typeface="GHEA Grapalat" pitchFamily="50" charset="0"/>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59</TotalTime>
  <Pages>5</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dc:creator>
  <cp:keywords/>
  <dc:description/>
  <cp:lastModifiedBy>Sona</cp:lastModifiedBy>
  <cp:revision>16</cp:revision>
  <dcterms:created xsi:type="dcterms:W3CDTF">2020-05-12T18:16:00Z</dcterms:created>
  <dcterms:modified xsi:type="dcterms:W3CDTF">2020-05-13T13:37:00Z</dcterms:modified>
</cp:coreProperties>
</file>