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A7F" w:rsidRPr="00BF0D26" w:rsidRDefault="00FE7A7F">
      <w:pPr>
        <w:rPr>
          <w:rFonts w:ascii="Times New Roman" w:hAnsi="Times New Roman" w:cs="Times New Roman"/>
          <w:caps/>
          <w:sz w:val="28"/>
          <w:szCs w:val="28"/>
        </w:rPr>
      </w:pPr>
      <w:r w:rsidRPr="00BF0D26">
        <w:rPr>
          <w:rFonts w:ascii="Times New Roman" w:hAnsi="Times New Roman" w:cs="Times New Roman"/>
          <w:caps/>
          <w:sz w:val="28"/>
          <w:szCs w:val="28"/>
        </w:rPr>
        <w:t>удк</w:t>
      </w:r>
      <w:r w:rsidR="00BF0D26">
        <w:rPr>
          <w:rFonts w:ascii="Times New Roman" w:hAnsi="Times New Roman" w:cs="Times New Roman"/>
          <w:caps/>
          <w:sz w:val="28"/>
          <w:szCs w:val="28"/>
        </w:rPr>
        <w:t xml:space="preserve"> 368.1</w:t>
      </w:r>
    </w:p>
    <w:p w:rsidR="00640F34" w:rsidRDefault="009331F3" w:rsidP="009331F3">
      <w:pPr>
        <w:jc w:val="center"/>
        <w:rPr>
          <w:rFonts w:ascii="Times New Roman" w:hAnsi="Times New Roman" w:cs="Times New Roman"/>
          <w:b/>
          <w:caps/>
          <w:sz w:val="32"/>
          <w:szCs w:val="32"/>
        </w:rPr>
      </w:pPr>
      <w:r>
        <w:rPr>
          <w:rFonts w:ascii="Times New Roman" w:hAnsi="Times New Roman" w:cs="Times New Roman"/>
          <w:b/>
          <w:caps/>
          <w:sz w:val="32"/>
          <w:szCs w:val="32"/>
        </w:rPr>
        <w:t>Анализ концентрации</w:t>
      </w:r>
      <w:r w:rsidR="00302F3B">
        <w:rPr>
          <w:rFonts w:ascii="Times New Roman" w:hAnsi="Times New Roman" w:cs="Times New Roman"/>
          <w:b/>
          <w:caps/>
          <w:sz w:val="32"/>
          <w:szCs w:val="32"/>
        </w:rPr>
        <w:t xml:space="preserve"> страхового</w:t>
      </w:r>
      <w:r w:rsidR="00FE7A7F">
        <w:rPr>
          <w:rFonts w:ascii="Times New Roman" w:hAnsi="Times New Roman" w:cs="Times New Roman"/>
          <w:b/>
          <w:caps/>
          <w:sz w:val="32"/>
          <w:szCs w:val="32"/>
        </w:rPr>
        <w:t xml:space="preserve"> </w:t>
      </w:r>
      <w:r w:rsidR="00302F3B">
        <w:rPr>
          <w:rFonts w:ascii="Times New Roman" w:hAnsi="Times New Roman" w:cs="Times New Roman"/>
          <w:b/>
          <w:caps/>
          <w:sz w:val="32"/>
          <w:szCs w:val="32"/>
        </w:rPr>
        <w:t>рынка Вологодской области</w:t>
      </w:r>
    </w:p>
    <w:p w:rsidR="009331F3" w:rsidRPr="009331F3" w:rsidRDefault="009331F3" w:rsidP="009331F3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Васильева Татьяна Сергеевна, </w:t>
      </w:r>
      <w:r w:rsidRPr="00BF0D26">
        <w:rPr>
          <w:rFonts w:ascii="Times New Roman" w:hAnsi="Times New Roman" w:cs="Times New Roman"/>
          <w:i/>
          <w:sz w:val="28"/>
          <w:szCs w:val="28"/>
        </w:rPr>
        <w:t>инженер-исследователь, магистрант</w:t>
      </w:r>
      <w:r>
        <w:rPr>
          <w:rFonts w:ascii="Times New Roman" w:hAnsi="Times New Roman" w:cs="Times New Roman"/>
          <w:b/>
          <w:i/>
          <w:sz w:val="28"/>
          <w:szCs w:val="28"/>
        </w:rPr>
        <w:br/>
      </w:r>
      <w:r w:rsidRPr="00BF0D26">
        <w:rPr>
          <w:rFonts w:ascii="Times New Roman" w:hAnsi="Times New Roman" w:cs="Times New Roman"/>
          <w:i/>
          <w:sz w:val="28"/>
          <w:szCs w:val="28"/>
        </w:rPr>
        <w:t xml:space="preserve">ФГБУН «ВолНЦ РАН», </w:t>
      </w:r>
      <w:r w:rsidR="00BF0D26" w:rsidRPr="00BF0D2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F0D26">
        <w:rPr>
          <w:rFonts w:ascii="Times New Roman" w:hAnsi="Times New Roman" w:cs="Times New Roman"/>
          <w:i/>
          <w:sz w:val="28"/>
          <w:szCs w:val="28"/>
        </w:rPr>
        <w:t xml:space="preserve">г. </w:t>
      </w:r>
      <w:r w:rsidRPr="00BF0D26">
        <w:rPr>
          <w:rFonts w:ascii="Times New Roman" w:hAnsi="Times New Roman" w:cs="Times New Roman"/>
          <w:i/>
          <w:sz w:val="28"/>
          <w:szCs w:val="28"/>
        </w:rPr>
        <w:t>Вологда</w:t>
      </w:r>
      <w:r w:rsidR="00BF0D26">
        <w:rPr>
          <w:rFonts w:ascii="Times New Roman" w:hAnsi="Times New Roman" w:cs="Times New Roman"/>
          <w:i/>
          <w:sz w:val="28"/>
          <w:szCs w:val="28"/>
        </w:rPr>
        <w:t>, Россия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FE7A7F" w:rsidRPr="00BF0D26" w:rsidRDefault="00FE7A7F" w:rsidP="00BF0D26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FE7A7F">
        <w:rPr>
          <w:rFonts w:ascii="Times New Roman" w:hAnsi="Times New Roman" w:cs="Times New Roman"/>
          <w:b/>
          <w:sz w:val="28"/>
          <w:szCs w:val="28"/>
        </w:rPr>
        <w:t>Аннотация:</w:t>
      </w:r>
      <w:r w:rsidR="00302F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2F3B" w:rsidRPr="00BF0D26">
        <w:rPr>
          <w:rFonts w:ascii="Times New Roman" w:hAnsi="Times New Roman" w:cs="Times New Roman"/>
          <w:i/>
          <w:sz w:val="28"/>
          <w:szCs w:val="28"/>
        </w:rPr>
        <w:t xml:space="preserve">В данной работе </w:t>
      </w:r>
      <w:r w:rsidR="00897B68" w:rsidRPr="00BF0D26">
        <w:rPr>
          <w:rFonts w:ascii="Times New Roman" w:hAnsi="Times New Roman" w:cs="Times New Roman"/>
          <w:i/>
          <w:sz w:val="28"/>
          <w:szCs w:val="28"/>
        </w:rPr>
        <w:t>проведен</w:t>
      </w:r>
      <w:r w:rsidR="00A40716" w:rsidRPr="00BF0D26">
        <w:rPr>
          <w:rFonts w:ascii="Times New Roman" w:hAnsi="Times New Roman" w:cs="Times New Roman"/>
          <w:i/>
          <w:sz w:val="28"/>
          <w:szCs w:val="28"/>
        </w:rPr>
        <w:t xml:space="preserve"> анализ концентрации рынка страхования Вологодской области</w:t>
      </w:r>
      <w:r w:rsidR="009331F3" w:rsidRPr="00BF0D26">
        <w:rPr>
          <w:rFonts w:ascii="Times New Roman" w:hAnsi="Times New Roman" w:cs="Times New Roman"/>
          <w:i/>
          <w:sz w:val="28"/>
          <w:szCs w:val="28"/>
        </w:rPr>
        <w:t xml:space="preserve"> с помощью, на наш взгляд, основных индексов концентрации, а также представлены основные выводы.</w:t>
      </w:r>
    </w:p>
    <w:p w:rsidR="00FE7A7F" w:rsidRDefault="00FE7A7F" w:rsidP="00BF0D26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r w:rsidR="00302F3B" w:rsidRPr="00BF0D26">
        <w:rPr>
          <w:rFonts w:ascii="Times New Roman" w:hAnsi="Times New Roman" w:cs="Times New Roman"/>
          <w:i/>
          <w:sz w:val="28"/>
          <w:szCs w:val="28"/>
        </w:rPr>
        <w:t>страхование, индекс концентрации, индекс Херфиндаля-Хиршмана, Вологодская область</w:t>
      </w:r>
    </w:p>
    <w:p w:rsidR="00032757" w:rsidRPr="00C63F3E" w:rsidRDefault="00032757" w:rsidP="00181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D0752" w:rsidRDefault="00DD0752" w:rsidP="00DD07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Деловая активность хозяйствующих субъектов в значительной степени зависит от того, насколько комфортны условия для ведени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 бизнеса в той или иной сфере. </w:t>
      </w: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Страховой рынок относится к числу наиболее высококонкурентных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где наиболее ярко выражен тренд на монополизацию. В ходе развития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монополии на страховом рынке</w:t>
      </w: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прослеживаются социа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льно-экономические последствия −</w:t>
      </w: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от увеличения тарифов на страховые услуги, ухудшения качества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обслуживания</w:t>
      </w:r>
      <w:r w:rsidRPr="000507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подрыва конкуренции как основы рыночного саморегулирования.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r w:rsidR="00897B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данной работе</w:t>
      </w:r>
      <w:r w:rsidRPr="00050758">
        <w:rPr>
          <w:rFonts w:ascii="Times New Roman" w:hAnsi="Times New Roman" w:cs="Times New Roman"/>
          <w:sz w:val="28"/>
          <w:szCs w:val="28"/>
        </w:rPr>
        <w:t xml:space="preserve"> </w:t>
      </w:r>
      <w:r w:rsidR="00897B68">
        <w:rPr>
          <w:rFonts w:ascii="Times New Roman" w:hAnsi="Times New Roman" w:cs="Times New Roman"/>
          <w:sz w:val="28"/>
          <w:szCs w:val="28"/>
        </w:rPr>
        <w:t>оценим</w:t>
      </w:r>
      <w:r>
        <w:rPr>
          <w:rFonts w:ascii="Times New Roman" w:hAnsi="Times New Roman" w:cs="Times New Roman"/>
          <w:sz w:val="28"/>
          <w:szCs w:val="28"/>
        </w:rPr>
        <w:t xml:space="preserve"> степень</w:t>
      </w:r>
      <w:r w:rsidRPr="00050758">
        <w:rPr>
          <w:rFonts w:ascii="Times New Roman" w:hAnsi="Times New Roman" w:cs="Times New Roman"/>
          <w:sz w:val="28"/>
          <w:szCs w:val="28"/>
        </w:rPr>
        <w:t xml:space="preserve"> </w:t>
      </w:r>
      <w:r w:rsidR="00897B68">
        <w:rPr>
          <w:rFonts w:ascii="Times New Roman" w:hAnsi="Times New Roman" w:cs="Times New Roman"/>
          <w:sz w:val="28"/>
          <w:szCs w:val="28"/>
        </w:rPr>
        <w:t xml:space="preserve">монополизации рынка страхования, на примере </w:t>
      </w:r>
      <w:r w:rsidRPr="00050758">
        <w:rPr>
          <w:rFonts w:ascii="Times New Roman" w:hAnsi="Times New Roman" w:cs="Times New Roman"/>
          <w:sz w:val="28"/>
          <w:szCs w:val="28"/>
        </w:rPr>
        <w:t xml:space="preserve">Вологодской области, используя </w:t>
      </w:r>
      <w:r>
        <w:rPr>
          <w:rFonts w:ascii="Times New Roman" w:hAnsi="Times New Roman" w:cs="Times New Roman"/>
          <w:sz w:val="28"/>
          <w:szCs w:val="28"/>
        </w:rPr>
        <w:t xml:space="preserve">как российский индекс концентрации </w:t>
      </w:r>
      <w:r w:rsidRPr="00454EEC">
        <w:rPr>
          <w:rFonts w:ascii="Times New Roman" w:hAnsi="Times New Roman" w:cs="Times New Roman"/>
          <w:sz w:val="28"/>
          <w:szCs w:val="28"/>
        </w:rPr>
        <w:t>СR</w:t>
      </w:r>
      <w:r>
        <w:rPr>
          <w:rFonts w:ascii="Times New Roman" w:hAnsi="Times New Roman" w:cs="Times New Roman"/>
          <w:sz w:val="28"/>
          <w:szCs w:val="28"/>
        </w:rPr>
        <w:t>,</w:t>
      </w:r>
      <w:r w:rsidR="00897B68">
        <w:rPr>
          <w:rFonts w:ascii="Times New Roman" w:hAnsi="Times New Roman" w:cs="Times New Roman"/>
          <w:sz w:val="28"/>
          <w:szCs w:val="28"/>
        </w:rPr>
        <w:t xml:space="preserve"> который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97B68">
        <w:rPr>
          <w:rFonts w:ascii="Times New Roman" w:hAnsi="Times New Roman" w:cs="Times New Roman"/>
          <w:sz w:val="28"/>
          <w:szCs w:val="28"/>
        </w:rPr>
        <w:t xml:space="preserve">оказывает процентную долю крупнейшей компании в общем объеме анализируемого  рынка по основным экономическим параметрам, </w:t>
      </w:r>
      <w:r>
        <w:rPr>
          <w:rFonts w:ascii="Times New Roman" w:hAnsi="Times New Roman" w:cs="Times New Roman"/>
          <w:sz w:val="28"/>
          <w:szCs w:val="28"/>
        </w:rPr>
        <w:t>так и</w:t>
      </w:r>
      <w:r w:rsidRPr="00050758">
        <w:rPr>
          <w:rFonts w:ascii="Times New Roman" w:hAnsi="Times New Roman" w:cs="Times New Roman"/>
          <w:sz w:val="28"/>
          <w:szCs w:val="28"/>
        </w:rPr>
        <w:t xml:space="preserve"> индекс Херфиндаля-Хиршмана</w:t>
      </w:r>
      <w:r w:rsidR="00897B68">
        <w:rPr>
          <w:rFonts w:ascii="Times New Roman" w:hAnsi="Times New Roman" w:cs="Times New Roman"/>
          <w:sz w:val="28"/>
          <w:szCs w:val="28"/>
        </w:rPr>
        <w:t>, с помощью которого наглядно демонструется перераспределение частей отрасли между разными компаниями.</w:t>
      </w:r>
    </w:p>
    <w:p w:rsidR="00DD0752" w:rsidRPr="00897B68" w:rsidRDefault="00897B68" w:rsidP="00897B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Выбор использования именно этих индексов обусловлен тем, что </w:t>
      </w:r>
      <w:r w:rsidR="00DD0752">
        <w:rPr>
          <w:rFonts w:ascii="Times New Roman" w:hAnsi="Times New Roman" w:cs="Times New Roman"/>
          <w:sz w:val="28"/>
          <w:szCs w:val="28"/>
        </w:rPr>
        <w:t>индекс концентрации С</w:t>
      </w:r>
      <w:r w:rsidR="00DD0752" w:rsidRPr="00454EEC">
        <w:rPr>
          <w:rFonts w:ascii="Times New Roman" w:hAnsi="Times New Roman" w:cs="Times New Roman"/>
          <w:sz w:val="28"/>
          <w:szCs w:val="28"/>
        </w:rPr>
        <w:t>R</w:t>
      </w:r>
      <w:r w:rsidR="00DD075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использует</w:t>
      </w:r>
      <w:r w:rsidR="00DD0752">
        <w:rPr>
          <w:rFonts w:ascii="Times New Roman" w:hAnsi="Times New Roman" w:cs="Times New Roman"/>
          <w:sz w:val="28"/>
          <w:szCs w:val="28"/>
        </w:rPr>
        <w:t xml:space="preserve"> в своих отчетах и аналитических обзорах Федеральная антимонопольная служба РФ</w:t>
      </w:r>
      <w:r>
        <w:rPr>
          <w:rFonts w:ascii="Times New Roman" w:hAnsi="Times New Roman" w:cs="Times New Roman"/>
          <w:sz w:val="28"/>
          <w:szCs w:val="28"/>
        </w:rPr>
        <w:t>, и индекс</w:t>
      </w:r>
      <w:r w:rsidR="00DD0752">
        <w:rPr>
          <w:rFonts w:ascii="Times New Roman" w:hAnsi="Times New Roman" w:cs="Times New Roman"/>
          <w:sz w:val="28"/>
          <w:szCs w:val="28"/>
        </w:rPr>
        <w:t xml:space="preserve"> </w:t>
      </w:r>
      <w:r w:rsidR="00DD0752" w:rsidRPr="00A43AB5">
        <w:rPr>
          <w:rFonts w:ascii="Times New Roman" w:hAnsi="Times New Roman" w:cs="Times New Roman"/>
          <w:sz w:val="28"/>
          <w:szCs w:val="28"/>
        </w:rPr>
        <w:t>Херфиндаля-Хиршмана HHI</w:t>
      </w:r>
      <w:r w:rsidR="00DD0752" w:rsidRPr="00050758">
        <w:rPr>
          <w:rFonts w:ascii="Times New Roman" w:hAnsi="Times New Roman" w:cs="Times New Roman"/>
          <w:sz w:val="28"/>
          <w:szCs w:val="28"/>
        </w:rPr>
        <w:t xml:space="preserve"> объясняется опытом зарубежных стран, которые имеют устойчивую многолетнюю практику ежеквартальной оценки необходимости </w:t>
      </w:r>
      <w:r w:rsidR="00DD0752" w:rsidRPr="00050758">
        <w:rPr>
          <w:rFonts w:ascii="Times New Roman" w:hAnsi="Times New Roman" w:cs="Times New Roman"/>
          <w:sz w:val="28"/>
          <w:szCs w:val="28"/>
        </w:rPr>
        <w:lastRenderedPageBreak/>
        <w:t>вмешательства государства с целью контроля конкурентоспособной рыночной обстановк</w:t>
      </w:r>
      <w:r w:rsidR="00DD075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D0752" w:rsidRPr="00050758">
        <w:rPr>
          <w:rFonts w:ascii="Times New Roman" w:hAnsi="Times New Roman" w:cs="Times New Roman"/>
          <w:sz w:val="28"/>
          <w:szCs w:val="28"/>
        </w:rPr>
        <w:t>[</w:t>
      </w:r>
      <w:r w:rsidR="005707ED">
        <w:rPr>
          <w:rFonts w:ascii="Times New Roman" w:hAnsi="Times New Roman" w:cs="Times New Roman"/>
          <w:sz w:val="28"/>
          <w:szCs w:val="28"/>
        </w:rPr>
        <w:t>1</w:t>
      </w:r>
      <w:r w:rsidR="00DD0752" w:rsidRPr="00050758">
        <w:rPr>
          <w:rFonts w:ascii="Times New Roman" w:hAnsi="Times New Roman" w:cs="Times New Roman"/>
          <w:sz w:val="28"/>
          <w:szCs w:val="28"/>
        </w:rPr>
        <w:t xml:space="preserve">, </w:t>
      </w:r>
      <w:r w:rsidR="005707ED">
        <w:rPr>
          <w:rFonts w:ascii="Times New Roman" w:hAnsi="Times New Roman" w:cs="Times New Roman"/>
          <w:sz w:val="28"/>
          <w:szCs w:val="28"/>
        </w:rPr>
        <w:t>2</w:t>
      </w:r>
      <w:r w:rsidR="00DD0752">
        <w:rPr>
          <w:rFonts w:ascii="Times New Roman" w:hAnsi="Times New Roman" w:cs="Times New Roman"/>
          <w:sz w:val="28"/>
          <w:szCs w:val="28"/>
        </w:rPr>
        <w:t>].</w:t>
      </w:r>
    </w:p>
    <w:p w:rsidR="00DD0752" w:rsidRPr="0080665C" w:rsidRDefault="00DD0752" w:rsidP="00DD07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анализа концентрации</w:t>
      </w:r>
      <w:r w:rsidRPr="00050758">
        <w:rPr>
          <w:rFonts w:ascii="Times New Roman" w:hAnsi="Times New Roman" w:cs="Times New Roman"/>
          <w:sz w:val="28"/>
          <w:szCs w:val="28"/>
        </w:rPr>
        <w:t xml:space="preserve"> рынка страхования Вологодской области была сделана выборка данных по организациям, которые</w:t>
      </w:r>
      <w:r w:rsidR="005D12A9">
        <w:rPr>
          <w:rFonts w:ascii="Times New Roman" w:hAnsi="Times New Roman" w:cs="Times New Roman"/>
          <w:sz w:val="28"/>
          <w:szCs w:val="28"/>
        </w:rPr>
        <w:t xml:space="preserve">, </w:t>
      </w:r>
      <w:r w:rsidR="005D12A9" w:rsidRPr="00050758">
        <w:rPr>
          <w:rFonts w:ascii="Times New Roman" w:hAnsi="Times New Roman" w:cs="Times New Roman"/>
          <w:sz w:val="28"/>
          <w:szCs w:val="28"/>
        </w:rPr>
        <w:t>по итогам оценки рейтингового агентства «ЭкспертРА»</w:t>
      </w:r>
      <w:r w:rsidR="005D12A9">
        <w:rPr>
          <w:rFonts w:ascii="Times New Roman" w:hAnsi="Times New Roman" w:cs="Times New Roman"/>
          <w:sz w:val="28"/>
          <w:szCs w:val="28"/>
        </w:rPr>
        <w:t>,</w:t>
      </w:r>
      <w:r w:rsidRPr="00050758">
        <w:rPr>
          <w:rFonts w:ascii="Times New Roman" w:hAnsi="Times New Roman" w:cs="Times New Roman"/>
          <w:sz w:val="28"/>
          <w:szCs w:val="28"/>
        </w:rPr>
        <w:t xml:space="preserve"> имеют показатель надежности на уровне не ниже «</w:t>
      </w:r>
      <w:r w:rsidRPr="00050758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5D12A9">
        <w:rPr>
          <w:rFonts w:ascii="Times New Roman" w:hAnsi="Times New Roman" w:cs="Times New Roman"/>
          <w:sz w:val="28"/>
          <w:szCs w:val="28"/>
        </w:rPr>
        <w:t>АА» (табл.1).</w:t>
      </w:r>
    </w:p>
    <w:p w:rsidR="00DD0752" w:rsidRPr="00050758" w:rsidRDefault="00DD0752" w:rsidP="00DD0752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50758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5D12A9">
        <w:rPr>
          <w:rFonts w:ascii="Times New Roman" w:hAnsi="Times New Roman" w:cs="Times New Roman"/>
          <w:sz w:val="24"/>
          <w:szCs w:val="24"/>
        </w:rPr>
        <w:t>1</w:t>
      </w:r>
      <w:r w:rsidRPr="00050758">
        <w:rPr>
          <w:rFonts w:ascii="Times New Roman" w:hAnsi="Times New Roman" w:cs="Times New Roman"/>
          <w:sz w:val="24"/>
          <w:szCs w:val="24"/>
        </w:rPr>
        <w:t xml:space="preserve">. </w:t>
      </w:r>
      <w:r w:rsidRPr="00050758">
        <w:rPr>
          <w:rFonts w:ascii="Times New Roman" w:hAnsi="Times New Roman" w:cs="Times New Roman"/>
          <w:b/>
          <w:sz w:val="24"/>
          <w:szCs w:val="24"/>
        </w:rPr>
        <w:t>ТОП-10 страховых организаций Вологодской области</w:t>
      </w:r>
    </w:p>
    <w:tbl>
      <w:tblPr>
        <w:tblStyle w:val="a9"/>
        <w:tblW w:w="0" w:type="auto"/>
        <w:tblLayout w:type="fixed"/>
        <w:tblLook w:val="04A0"/>
      </w:tblPr>
      <w:tblGrid>
        <w:gridCol w:w="3369"/>
        <w:gridCol w:w="1937"/>
        <w:gridCol w:w="1937"/>
        <w:gridCol w:w="1937"/>
      </w:tblGrid>
      <w:tr w:rsidR="005D12A9" w:rsidRPr="00050758" w:rsidTr="005D12A9">
        <w:tc>
          <w:tcPr>
            <w:tcW w:w="3369" w:type="dxa"/>
            <w:vMerge w:val="restart"/>
          </w:tcPr>
          <w:p w:rsidR="005D12A9" w:rsidRPr="00050758" w:rsidRDefault="005D12A9" w:rsidP="00A33A1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>Наименование организации</w:t>
            </w:r>
          </w:p>
        </w:tc>
        <w:tc>
          <w:tcPr>
            <w:tcW w:w="1937" w:type="dxa"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2013 г.</w:t>
            </w:r>
          </w:p>
        </w:tc>
        <w:tc>
          <w:tcPr>
            <w:tcW w:w="1937" w:type="dxa"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2019 г.</w:t>
            </w:r>
          </w:p>
        </w:tc>
        <w:tc>
          <w:tcPr>
            <w:tcW w:w="1937" w:type="dxa"/>
            <w:vMerge w:val="restart"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Абсолютное и</w:t>
            </w: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>зменение 2019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г. </w:t>
            </w: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13494">
              <w:rPr>
                <w:rFonts w:ascii="Times New Roman" w:hAnsi="Times New Roman" w:cs="Times New Roman"/>
                <w:sz w:val="20"/>
                <w:szCs w:val="20"/>
              </w:rPr>
              <w:t>к 201</w:t>
            </w:r>
            <w:r w:rsidRPr="00BF167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г.</w:t>
            </w:r>
            <w:r w:rsidRPr="0071349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 xml:space="preserve"> %</w:t>
            </w:r>
          </w:p>
        </w:tc>
      </w:tr>
      <w:tr w:rsidR="005D12A9" w:rsidRPr="00050758" w:rsidTr="005D12A9">
        <w:tc>
          <w:tcPr>
            <w:tcW w:w="3369" w:type="dxa"/>
            <w:vMerge/>
          </w:tcPr>
          <w:p w:rsidR="005D12A9" w:rsidRPr="00050758" w:rsidRDefault="005D12A9" w:rsidP="00A33A1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>Доля на рынке, %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sz w:val="20"/>
                <w:szCs w:val="20"/>
              </w:rPr>
              <w:t>Доля на рынке, %</w:t>
            </w:r>
          </w:p>
        </w:tc>
        <w:tc>
          <w:tcPr>
            <w:tcW w:w="1937" w:type="dxa"/>
            <w:vMerge/>
          </w:tcPr>
          <w:p w:rsidR="005D12A9" w:rsidRPr="00050758" w:rsidRDefault="005D12A9" w:rsidP="00A33A1A">
            <w:pPr>
              <w:widowControl w:val="0"/>
              <w:ind w:left="-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12A9" w:rsidRPr="00050758" w:rsidTr="005D12A9">
        <w:trPr>
          <w:trHeight w:val="277"/>
        </w:trPr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Росгосстрах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19,75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19,72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Согаз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20,17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13,22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-6,95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Ингосстрах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4,61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7,51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2,90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ВСК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7,21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4,40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Ресо-гарантия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3,12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3,93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0,81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ВТБ Страхование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2,43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2,17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Альфастрахование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1,18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1,85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0,67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Сбербанк страхование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1,69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1,18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ЕРВ ТУРИСТИЧЕСКОЕ СТРАХОВАНИЕ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ind w:left="-113"/>
              <w:jc w:val="both"/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aps/>
                <w:color w:val="000000"/>
                <w:sz w:val="20"/>
                <w:szCs w:val="20"/>
              </w:rPr>
              <w:t>Альянс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0,93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-0,93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Итого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33,63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57,62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23,99</w:t>
            </w:r>
          </w:p>
        </w:tc>
      </w:tr>
      <w:tr w:rsidR="005D12A9" w:rsidRPr="00050758" w:rsidTr="005D12A9">
        <w:tc>
          <w:tcPr>
            <w:tcW w:w="3369" w:type="dxa"/>
            <w:vAlign w:val="center"/>
          </w:tcPr>
          <w:p w:rsidR="005D12A9" w:rsidRPr="00050758" w:rsidRDefault="005D12A9" w:rsidP="00A33A1A">
            <w:pPr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Итого по региону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ind w:lef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ind w:lef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100,00 </w:t>
            </w:r>
          </w:p>
        </w:tc>
        <w:tc>
          <w:tcPr>
            <w:tcW w:w="1937" w:type="dxa"/>
            <w:vAlign w:val="center"/>
          </w:tcPr>
          <w:p w:rsidR="005D12A9" w:rsidRPr="00050758" w:rsidRDefault="005D12A9" w:rsidP="00A33A1A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050758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-</w:t>
            </w:r>
          </w:p>
        </w:tc>
      </w:tr>
    </w:tbl>
    <w:p w:rsidR="00DD0752" w:rsidRPr="00713494" w:rsidRDefault="00DD0752" w:rsidP="00DD07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DD0752" w:rsidRPr="00050758" w:rsidRDefault="00DD0752" w:rsidP="00DD07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758">
        <w:rPr>
          <w:rFonts w:ascii="Times New Roman" w:hAnsi="Times New Roman" w:cs="Times New Roman"/>
          <w:sz w:val="28"/>
          <w:szCs w:val="28"/>
        </w:rPr>
        <w:t xml:space="preserve">Из таблицы </w:t>
      </w:r>
      <w:r w:rsidR="005D12A9">
        <w:rPr>
          <w:rFonts w:ascii="Times New Roman" w:hAnsi="Times New Roman" w:cs="Times New Roman"/>
          <w:sz w:val="28"/>
          <w:szCs w:val="28"/>
        </w:rPr>
        <w:t>1</w:t>
      </w:r>
      <w:r w:rsidRPr="000507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следует</w:t>
      </w:r>
      <w:r w:rsidRPr="00050758">
        <w:rPr>
          <w:rFonts w:ascii="Times New Roman" w:hAnsi="Times New Roman" w:cs="Times New Roman"/>
          <w:sz w:val="28"/>
          <w:szCs w:val="28"/>
        </w:rPr>
        <w:t>, что из 65 страховщиков Вологодской области почти 58% на рынке страховых услуг занимают 10 ст</w:t>
      </w:r>
      <w:r>
        <w:rPr>
          <w:rFonts w:ascii="Times New Roman" w:hAnsi="Times New Roman" w:cs="Times New Roman"/>
          <w:sz w:val="28"/>
          <w:szCs w:val="28"/>
        </w:rPr>
        <w:t>раховых организаций, причем доля</w:t>
      </w:r>
      <w:r w:rsidRPr="00050758">
        <w:rPr>
          <w:rFonts w:ascii="Times New Roman" w:hAnsi="Times New Roman" w:cs="Times New Roman"/>
          <w:sz w:val="28"/>
          <w:szCs w:val="28"/>
        </w:rPr>
        <w:t xml:space="preserve"> в 20% </w:t>
      </w:r>
      <w:r>
        <w:rPr>
          <w:rFonts w:ascii="Times New Roman" w:hAnsi="Times New Roman" w:cs="Times New Roman"/>
          <w:sz w:val="28"/>
          <w:szCs w:val="28"/>
        </w:rPr>
        <w:t>принадлежит</w:t>
      </w:r>
      <w:r w:rsidRPr="00050758">
        <w:rPr>
          <w:rFonts w:ascii="Times New Roman" w:hAnsi="Times New Roman" w:cs="Times New Roman"/>
          <w:sz w:val="28"/>
          <w:szCs w:val="28"/>
        </w:rPr>
        <w:t xml:space="preserve"> ПАО СК «Росгосстрах». Также отметим увеличение доли рассматриваемых компаний на 24% за семилетний период.</w:t>
      </w:r>
    </w:p>
    <w:p w:rsidR="00DD0752" w:rsidRPr="00050758" w:rsidRDefault="00DD0752" w:rsidP="00DD07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50758">
        <w:rPr>
          <w:rFonts w:ascii="Times New Roman" w:hAnsi="Times New Roman" w:cs="Times New Roman"/>
          <w:sz w:val="28"/>
          <w:szCs w:val="28"/>
        </w:rPr>
        <w:t xml:space="preserve">редставленные </w:t>
      </w:r>
      <w:r>
        <w:rPr>
          <w:rFonts w:ascii="Times New Roman" w:hAnsi="Times New Roman" w:cs="Times New Roman"/>
          <w:sz w:val="28"/>
          <w:szCs w:val="28"/>
        </w:rPr>
        <w:t xml:space="preserve">ниже </w:t>
      </w:r>
      <w:r w:rsidRPr="00050758">
        <w:rPr>
          <w:rFonts w:ascii="Times New Roman" w:hAnsi="Times New Roman" w:cs="Times New Roman"/>
          <w:sz w:val="28"/>
          <w:szCs w:val="28"/>
        </w:rPr>
        <w:t>расчеты говорят об изменении уровня концентрации на страховом рынке Вологодской области. Данный анализ проводился по показателям: абсолютному уровню концентрации (</w:t>
      </w:r>
      <w:r w:rsidRPr="00050758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050758">
        <w:rPr>
          <w:rFonts w:ascii="Times New Roman" w:hAnsi="Times New Roman" w:cs="Times New Roman"/>
          <w:sz w:val="28"/>
          <w:szCs w:val="28"/>
        </w:rPr>
        <w:t>), индексу концентрации (</w:t>
      </w:r>
      <w:r w:rsidRPr="00050758">
        <w:rPr>
          <w:rFonts w:ascii="Times New Roman" w:hAnsi="Times New Roman" w:cs="Times New Roman"/>
          <w:sz w:val="28"/>
          <w:szCs w:val="28"/>
          <w:lang w:val="en-US"/>
        </w:rPr>
        <w:t>CR</w:t>
      </w:r>
      <w:r w:rsidRPr="00050758">
        <w:rPr>
          <w:rFonts w:ascii="Times New Roman" w:hAnsi="Times New Roman" w:cs="Times New Roman"/>
          <w:sz w:val="28"/>
          <w:szCs w:val="28"/>
        </w:rPr>
        <w:t>), индексу Херфиндаля-Хиршмана (</w:t>
      </w:r>
      <w:r w:rsidRPr="00050758">
        <w:rPr>
          <w:rFonts w:ascii="Times New Roman" w:hAnsi="Times New Roman" w:cs="Times New Roman"/>
          <w:sz w:val="28"/>
          <w:szCs w:val="28"/>
          <w:lang w:val="en-US"/>
        </w:rPr>
        <w:t>HHI</w:t>
      </w:r>
      <w:r w:rsidRPr="00050758">
        <w:rPr>
          <w:rFonts w:ascii="Times New Roman" w:hAnsi="Times New Roman" w:cs="Times New Roman"/>
          <w:sz w:val="28"/>
          <w:szCs w:val="28"/>
        </w:rPr>
        <w:t>).</w:t>
      </w:r>
    </w:p>
    <w:p w:rsidR="00DD0752" w:rsidRPr="00050758" w:rsidRDefault="00DD0752" w:rsidP="00DD07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0758">
        <w:rPr>
          <w:rFonts w:ascii="Times New Roman" w:hAnsi="Times New Roman" w:cs="Times New Roman"/>
          <w:sz w:val="28"/>
          <w:szCs w:val="28"/>
        </w:rPr>
        <w:t xml:space="preserve">А так как абсолютный уровень концентрации: </w:t>
      </w:r>
    </w:p>
    <w:p w:rsidR="00DD0752" w:rsidRPr="00050758" w:rsidRDefault="00DD0752" w:rsidP="00DD075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2019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</m:oMath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>0,015385</w:t>
      </w:r>
    </w:p>
    <w:p w:rsidR="00DD0752" w:rsidRPr="00050758" w:rsidRDefault="00DD0752" w:rsidP="00DD075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К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2013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</m:oMath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>0,015873</w:t>
      </w:r>
    </w:p>
    <w:p w:rsidR="00DD0752" w:rsidRPr="00050758" w:rsidRDefault="00DD0752" w:rsidP="00DD075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мы можем говорить</w:t>
      </w: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 наличии на страховом рынке Вологодской области монополистической конкуренции. </w:t>
      </w:r>
    </w:p>
    <w:p w:rsidR="00DD0752" w:rsidRPr="00050758" w:rsidRDefault="00DD0752" w:rsidP="00DD0752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При расчете индекса концентрации (</w:t>
      </w: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CR</w:t>
      </w: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>) были получены следующие результаты:</w:t>
      </w:r>
    </w:p>
    <w:p w:rsidR="00DD0752" w:rsidRPr="00050758" w:rsidRDefault="00DD0752" w:rsidP="00DD075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  <m:t>CR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  <m:t>2013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val="en-US"/>
            </w:rPr>
            <m:t>=</m:t>
          </m:r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val="en-US"/>
            </w:rPr>
            <m:t>31,89%</m:t>
          </m:r>
        </m:oMath>
      </m:oMathPara>
    </w:p>
    <w:p w:rsidR="00DD0752" w:rsidRPr="00050758" w:rsidRDefault="00DD0752" w:rsidP="00DD075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  <m:t>CR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  <w:lang w:val="en-US"/>
                </w:rPr>
                <m:t>2019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val="en-US"/>
            </w:rPr>
            <m:t>=</m:t>
          </m:r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  <w:lang w:val="en-US"/>
            </w:rPr>
            <m:t>51,62%</m:t>
          </m:r>
        </m:oMath>
      </m:oMathPara>
    </w:p>
    <w:p w:rsidR="00DD0752" w:rsidRPr="00050758" w:rsidRDefault="00DD0752" w:rsidP="00DD075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0758">
        <w:rPr>
          <w:rFonts w:ascii="Times New Roman" w:eastAsia="Times New Roman" w:hAnsi="Times New Roman" w:cs="Times New Roman"/>
          <w:sz w:val="28"/>
          <w:szCs w:val="28"/>
        </w:rPr>
        <w:t>Увеличение показателя уровня концентрации в 2019 году свидетельствует о снижении доли страхового рынка у страховщиков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50758">
        <w:rPr>
          <w:rFonts w:ascii="Times New Roman" w:eastAsia="Times New Roman" w:hAnsi="Times New Roman" w:cs="Times New Roman"/>
          <w:sz w:val="28"/>
          <w:szCs w:val="28"/>
        </w:rPr>
        <w:t xml:space="preserve"> не входящих в состав топ-10 организаций по уровню надежности </w:t>
      </w:r>
      <w:r w:rsidRPr="00050758">
        <w:rPr>
          <w:rFonts w:ascii="Times New Roman" w:hAnsi="Times New Roman" w:cs="Times New Roman"/>
          <w:sz w:val="28"/>
          <w:szCs w:val="28"/>
        </w:rPr>
        <w:t>«</w:t>
      </w:r>
      <w:r w:rsidRPr="00050758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050758">
        <w:rPr>
          <w:rFonts w:ascii="Times New Roman" w:hAnsi="Times New Roman" w:cs="Times New Roman"/>
          <w:sz w:val="28"/>
          <w:szCs w:val="28"/>
        </w:rPr>
        <w:t xml:space="preserve">АА», а также </w:t>
      </w:r>
      <w:r>
        <w:rPr>
          <w:rFonts w:ascii="Times New Roman" w:hAnsi="Times New Roman" w:cs="Times New Roman"/>
          <w:sz w:val="28"/>
          <w:szCs w:val="28"/>
        </w:rPr>
        <w:t>о росте</w:t>
      </w:r>
      <w:r w:rsidRPr="00050758">
        <w:rPr>
          <w:rFonts w:ascii="Times New Roman" w:hAnsi="Times New Roman" w:cs="Times New Roman"/>
          <w:sz w:val="28"/>
          <w:szCs w:val="28"/>
        </w:rPr>
        <w:t xml:space="preserve"> рын</w:t>
      </w:r>
      <w:r>
        <w:rPr>
          <w:rFonts w:ascii="Times New Roman" w:hAnsi="Times New Roman" w:cs="Times New Roman"/>
          <w:sz w:val="28"/>
          <w:szCs w:val="28"/>
        </w:rPr>
        <w:t xml:space="preserve">очных долей крупных организаций (например, </w:t>
      </w:r>
      <w:r w:rsidRPr="00050758">
        <w:rPr>
          <w:rFonts w:ascii="Times New Roman" w:hAnsi="Times New Roman" w:cs="Times New Roman"/>
          <w:sz w:val="28"/>
          <w:szCs w:val="28"/>
        </w:rPr>
        <w:t>рыночная доля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0758">
        <w:rPr>
          <w:rFonts w:ascii="Times New Roman" w:hAnsi="Times New Roman" w:cs="Times New Roman"/>
          <w:sz w:val="28"/>
          <w:szCs w:val="28"/>
        </w:rPr>
        <w:t>СПАО «Ингосстрах» к 2019 году увеличилась на 4,3%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05075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Полученные результаты</w:t>
      </w:r>
      <w:r w:rsidRPr="00050758">
        <w:rPr>
          <w:rFonts w:ascii="Times New Roman" w:hAnsi="Times New Roman" w:cs="Times New Roman"/>
          <w:sz w:val="28"/>
          <w:szCs w:val="28"/>
        </w:rPr>
        <w:t xml:space="preserve"> говорят об умеренном уровне концентрации, а при его нарастании возможно возникновении олигополии. Что касается компаний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50758">
        <w:rPr>
          <w:rFonts w:ascii="Times New Roman" w:hAnsi="Times New Roman" w:cs="Times New Roman"/>
          <w:sz w:val="28"/>
          <w:szCs w:val="28"/>
        </w:rPr>
        <w:t xml:space="preserve"> не входящих в топ-10, то можно </w:t>
      </w:r>
      <w:r>
        <w:rPr>
          <w:rFonts w:ascii="Times New Roman" w:hAnsi="Times New Roman" w:cs="Times New Roman"/>
          <w:sz w:val="28"/>
          <w:szCs w:val="28"/>
        </w:rPr>
        <w:t>отметить</w:t>
      </w:r>
      <w:r w:rsidRPr="00050758">
        <w:rPr>
          <w:rFonts w:ascii="Times New Roman" w:hAnsi="Times New Roman" w:cs="Times New Roman"/>
          <w:sz w:val="28"/>
          <w:szCs w:val="28"/>
        </w:rPr>
        <w:t xml:space="preserve"> их слабую конкурентоспособность и повышенный уровень риска и банкротства. </w:t>
      </w:r>
    </w:p>
    <w:p w:rsidR="00DD0752" w:rsidRPr="00050758" w:rsidRDefault="00DD0752" w:rsidP="00DD07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Рассчитаем индекс</w:t>
      </w:r>
      <w:r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050758">
        <w:rPr>
          <w:rFonts w:ascii="Times New Roman" w:hAnsi="Times New Roman" w:cs="Times New Roman"/>
          <w:sz w:val="28"/>
          <w:szCs w:val="28"/>
        </w:rPr>
        <w:t>Херфиндаля-Хиршмана, отражающ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050758">
        <w:rPr>
          <w:rFonts w:ascii="Times New Roman" w:hAnsi="Times New Roman" w:cs="Times New Roman"/>
          <w:sz w:val="28"/>
          <w:szCs w:val="28"/>
        </w:rPr>
        <w:t xml:space="preserve"> наиболее объективное состояние рынка:</w:t>
      </w:r>
    </w:p>
    <w:p w:rsidR="00DD0752" w:rsidRPr="00050758" w:rsidRDefault="00DD0752" w:rsidP="00DD0752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HHI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</w:rPr>
                <m:t>2015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</w:rPr>
            <m:t>=</m:t>
          </m:r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</w:rPr>
            <m:t>448,29</m:t>
          </m:r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</w:rPr>
            <m:t xml:space="preserve"> п.</m:t>
          </m:r>
        </m:oMath>
      </m:oMathPara>
    </w:p>
    <w:p w:rsidR="00DD0752" w:rsidRPr="00050758" w:rsidRDefault="00DD0752" w:rsidP="00DD0752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HHI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8"/>
                  <w:szCs w:val="28"/>
                </w:rPr>
                <m:t>2019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8"/>
              <w:szCs w:val="28"/>
            </w:rPr>
            <m:t>=700,84 п.</m:t>
          </m:r>
        </m:oMath>
      </m:oMathPara>
    </w:p>
    <w:p w:rsidR="00DD0752" w:rsidRPr="00050758" w:rsidRDefault="005D12A9" w:rsidP="00DD075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образом,</w:t>
      </w:r>
      <w:r w:rsidR="00DD0752" w:rsidRPr="00050758">
        <w:rPr>
          <w:rFonts w:ascii="Times New Roman" w:eastAsia="Times New Roman" w:hAnsi="Times New Roman" w:cs="Times New Roman"/>
          <w:sz w:val="28"/>
          <w:szCs w:val="28"/>
        </w:rPr>
        <w:t xml:space="preserve"> заключим, что в 2013 году страховой рынок Вологодской области был низкоконцентрированным, что характеризуется развитой конкуренцией. К 2019 году данные показатели возросли, вследствие чего мы можем говорить об умеренноконцентророванном рынке </w:t>
      </w:r>
      <w:r w:rsidR="00DD0752" w:rsidRPr="00050758">
        <w:rPr>
          <w:rFonts w:ascii="Times New Roman" w:eastAsia="Times New Roman" w:hAnsi="Times New Roman" w:cs="Times New Roman"/>
          <w:color w:val="000000"/>
          <w:sz w:val="28"/>
          <w:szCs w:val="28"/>
        </w:rPr>
        <w:t>страховых услуг, слабой конкуренции, неравномерности присутствующих субъектов и росте монополизации. Исходя из этого, следует, что остальным региональным компаниям довольно трудно сформировать доминирующее положение и пробиться в десятку лидеров.</w:t>
      </w:r>
    </w:p>
    <w:p w:rsidR="00BF0D26" w:rsidRPr="005707ED" w:rsidRDefault="00BF0D26" w:rsidP="00BF0D2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07ED">
        <w:rPr>
          <w:rFonts w:ascii="Times New Roman" w:hAnsi="Times New Roman" w:cs="Times New Roman"/>
          <w:b/>
          <w:sz w:val="28"/>
          <w:szCs w:val="28"/>
        </w:rPr>
        <w:t>Список литературы</w:t>
      </w:r>
    </w:p>
    <w:p w:rsidR="005707ED" w:rsidRPr="00107EB9" w:rsidRDefault="005707ED" w:rsidP="005707ED">
      <w:pPr>
        <w:pStyle w:val="a7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07E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Horizontal Merger Guidelines. </w:t>
      </w:r>
      <w:r w:rsidRPr="00B118EC">
        <w:rPr>
          <w:rFonts w:ascii="Times New Roman" w:hAnsi="Times New Roman" w:cs="Times New Roman"/>
          <w:sz w:val="28"/>
          <w:szCs w:val="28"/>
          <w:lang w:val="en-US"/>
        </w:rPr>
        <w:t>U. S. Department of Justice and the Federal Trade Commission. August 19, 2010.</w:t>
      </w:r>
      <w:r w:rsidRPr="00107EB9">
        <w:rPr>
          <w:rFonts w:ascii="Times New Roman" w:hAnsi="Times New Roman" w:cs="Times New Roman"/>
          <w:sz w:val="28"/>
          <w:szCs w:val="28"/>
          <w:lang w:val="en-US"/>
        </w:rPr>
        <w:t xml:space="preserve"> 34 </w:t>
      </w:r>
      <w:r w:rsidRPr="00B118EC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107EB9">
        <w:rPr>
          <w:rFonts w:ascii="Times New Roman" w:hAnsi="Times New Roman" w:cs="Times New Roman"/>
          <w:sz w:val="28"/>
          <w:szCs w:val="28"/>
          <w:lang w:val="en-US"/>
        </w:rPr>
        <w:t>Available at:</w:t>
      </w:r>
      <w:r w:rsidRPr="00B118EC">
        <w:rPr>
          <w:rFonts w:ascii="Times New Roman" w:hAnsi="Times New Roman" w:cs="Times New Roman"/>
          <w:sz w:val="28"/>
          <w:szCs w:val="28"/>
          <w:lang w:val="en-US"/>
        </w:rPr>
        <w:t xml:space="preserve"> http://www.ftc.gov/sites/default/ files/attachments/merger-review/100819hmg. </w:t>
      </w:r>
    </w:p>
    <w:p w:rsidR="005707ED" w:rsidRPr="00B118EC" w:rsidRDefault="005707ED" w:rsidP="005707ED">
      <w:pPr>
        <w:pStyle w:val="a7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18E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Landes W., Posner R. Market power </w:t>
      </w:r>
      <w:r>
        <w:rPr>
          <w:rFonts w:ascii="Times New Roman" w:hAnsi="Times New Roman" w:cs="Times New Roman"/>
          <w:sz w:val="28"/>
          <w:szCs w:val="28"/>
          <w:lang w:val="en-US"/>
        </w:rPr>
        <w:t>in antitrust cases</w:t>
      </w:r>
      <w:r w:rsidRPr="008629A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629AC">
        <w:rPr>
          <w:rFonts w:ascii="Times New Roman" w:hAnsi="Times New Roman" w:cs="Times New Roman"/>
          <w:i/>
          <w:sz w:val="28"/>
          <w:szCs w:val="28"/>
          <w:lang w:val="en-US"/>
        </w:rPr>
        <w:t xml:space="preserve">Harvard Law Review.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1981. </w:t>
      </w:r>
      <w:r w:rsidRPr="00B118EC">
        <w:rPr>
          <w:rFonts w:ascii="Times New Roman" w:hAnsi="Times New Roman" w:cs="Times New Roman"/>
          <w:sz w:val="28"/>
          <w:szCs w:val="28"/>
          <w:lang w:val="en-US"/>
        </w:rPr>
        <w:t>no. 94. pp. 937–996.</w:t>
      </w:r>
    </w:p>
    <w:p w:rsidR="005707ED" w:rsidRPr="00050758" w:rsidRDefault="005707ED" w:rsidP="005707ED">
      <w:pPr>
        <w:pStyle w:val="a7"/>
        <w:numPr>
          <w:ilvl w:val="0"/>
          <w:numId w:val="3"/>
        </w:numPr>
        <w:spacing w:after="0" w:line="360" w:lineRule="auto"/>
        <w:jc w:val="both"/>
        <w:rPr>
          <w:rStyle w:val="1"/>
          <w:sz w:val="28"/>
          <w:szCs w:val="28"/>
        </w:rPr>
      </w:pPr>
      <w:r w:rsidRPr="00050758">
        <w:rPr>
          <w:rFonts w:ascii="Times New Roman" w:hAnsi="Times New Roman" w:cs="Times New Roman"/>
          <w:sz w:val="28"/>
          <w:szCs w:val="28"/>
        </w:rPr>
        <w:t>Тепкаева З.З. Страховой рынок России. Современное состояние и перспективы развития  // Экономические науки. 2016. № 9(141). С. 51-56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707ED" w:rsidRPr="00050758" w:rsidRDefault="005707ED" w:rsidP="005707ED">
      <w:pPr>
        <w:pStyle w:val="a7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Ref35521426"/>
      <w:r w:rsidRPr="00050758">
        <w:rPr>
          <w:rFonts w:ascii="Times New Roman" w:hAnsi="Times New Roman" w:cs="Times New Roman"/>
          <w:sz w:val="28"/>
          <w:szCs w:val="28"/>
        </w:rPr>
        <w:t>Чернова О.В. Концентрация рынка страхования жизни в России как один из факторов прогнозируемого замедления темпов роста отрасли // Вестник ВГУИТ. 2017. №1(71). С.460-463.</w:t>
      </w:r>
      <w:bookmarkEnd w:id="0"/>
    </w:p>
    <w:p w:rsidR="005707ED" w:rsidRPr="00050758" w:rsidRDefault="005707ED" w:rsidP="005707ED">
      <w:pPr>
        <w:pStyle w:val="a7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35521461"/>
      <w:r w:rsidRPr="00050758">
        <w:rPr>
          <w:rFonts w:ascii="Times New Roman" w:hAnsi="Times New Roman" w:cs="Times New Roman"/>
          <w:sz w:val="28"/>
          <w:szCs w:val="28"/>
        </w:rPr>
        <w:t>Н.Б. Грищенко Концентрация страхового рынка России: тенденции и прогнозные оценки // Проблемы прогнозирования. 2019. №1. С. 113-122.</w:t>
      </w:r>
      <w:bookmarkEnd w:id="1"/>
    </w:p>
    <w:p w:rsidR="00CF4ED6" w:rsidRPr="005707ED" w:rsidRDefault="00CF4ED6" w:rsidP="00CF4ED6">
      <w:pPr>
        <w:pStyle w:val="a7"/>
        <w:shd w:val="clear" w:color="auto" w:fill="FFFFFF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07ED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CF4ED6" w:rsidRPr="005707ED" w:rsidRDefault="00CF4ED6" w:rsidP="00CF4ED6">
      <w:pPr>
        <w:widowControl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707ED">
        <w:rPr>
          <w:rFonts w:ascii="Times New Roman" w:hAnsi="Times New Roman" w:cs="Times New Roman"/>
          <w:sz w:val="28"/>
          <w:szCs w:val="28"/>
        </w:rPr>
        <w:t xml:space="preserve">Васильева Татьяна Сергеевна (Россия, г. Вологда) – </w:t>
      </w:r>
      <w:r w:rsidRPr="005707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07ED">
        <w:rPr>
          <w:rFonts w:ascii="Times New Roman" w:hAnsi="Times New Roman" w:cs="Times New Roman"/>
          <w:sz w:val="28"/>
          <w:szCs w:val="28"/>
        </w:rPr>
        <w:t>инженер-исследователь отдела проблем социально-экономического развития и управления в территориальных системах Вологодского научного центра РАН (</w:t>
      </w:r>
      <w:r w:rsidRPr="005707ED">
        <w:rPr>
          <w:rFonts w:ascii="Times New Roman" w:hAnsi="Times New Roman" w:cs="Times New Roman"/>
          <w:bCs/>
          <w:sz w:val="28"/>
          <w:szCs w:val="28"/>
        </w:rPr>
        <w:t>160014, г. Вологда, ул. Горького, д. 56а</w:t>
      </w:r>
      <w:r w:rsidRPr="005707ED">
        <w:rPr>
          <w:rFonts w:ascii="Times New Roman" w:hAnsi="Times New Roman" w:cs="Times New Roman"/>
          <w:sz w:val="28"/>
          <w:szCs w:val="28"/>
        </w:rPr>
        <w:t xml:space="preserve"> </w:t>
      </w:r>
      <w:r w:rsidRPr="005707ED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5707ED">
        <w:rPr>
          <w:rFonts w:ascii="Times New Roman" w:hAnsi="Times New Roman" w:cs="Times New Roman"/>
          <w:sz w:val="28"/>
          <w:szCs w:val="28"/>
        </w:rPr>
        <w:t>-</w:t>
      </w:r>
      <w:r w:rsidRPr="005707ED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5707ED">
        <w:rPr>
          <w:rFonts w:ascii="Times New Roman" w:hAnsi="Times New Roman" w:cs="Times New Roman"/>
          <w:sz w:val="28"/>
          <w:szCs w:val="28"/>
        </w:rPr>
        <w:t xml:space="preserve">: </w:t>
      </w:r>
      <w:r w:rsidRPr="005707ED">
        <w:rPr>
          <w:rFonts w:ascii="Times New Roman" w:hAnsi="Times New Roman" w:cs="Times New Roman"/>
          <w:sz w:val="28"/>
          <w:szCs w:val="28"/>
          <w:lang w:val="en-US"/>
        </w:rPr>
        <w:t>vasilievats</w:t>
      </w:r>
      <w:r w:rsidRPr="005707ED">
        <w:rPr>
          <w:rFonts w:ascii="Times New Roman" w:hAnsi="Times New Roman" w:cs="Times New Roman"/>
          <w:sz w:val="28"/>
          <w:szCs w:val="28"/>
        </w:rPr>
        <w:t>@</w:t>
      </w:r>
      <w:r w:rsidRPr="005707ED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5707ED">
        <w:rPr>
          <w:rFonts w:ascii="Times New Roman" w:hAnsi="Times New Roman" w:cs="Times New Roman"/>
          <w:sz w:val="28"/>
          <w:szCs w:val="28"/>
        </w:rPr>
        <w:t>.</w:t>
      </w:r>
      <w:r w:rsidRPr="005707ED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5707ED">
        <w:rPr>
          <w:rStyle w:val="a8"/>
          <w:rFonts w:ascii="Times New Roman" w:hAnsi="Times New Roman" w:cs="Times New Roman"/>
          <w:sz w:val="28"/>
          <w:szCs w:val="28"/>
        </w:rPr>
        <w:t>)</w:t>
      </w:r>
    </w:p>
    <w:p w:rsidR="00CF4ED6" w:rsidRPr="005707ED" w:rsidRDefault="00CF4ED6" w:rsidP="00CF4ED6">
      <w:pPr>
        <w:pStyle w:val="a7"/>
        <w:shd w:val="clear" w:color="auto" w:fill="FFFFFF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CF4ED6" w:rsidRPr="005707ED" w:rsidRDefault="00CF4ED6" w:rsidP="00CF4ED6">
      <w:pPr>
        <w:widowControl w:val="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5707ED">
        <w:rPr>
          <w:rFonts w:ascii="Times New Roman" w:hAnsi="Times New Roman" w:cs="Times New Roman"/>
          <w:b/>
          <w:sz w:val="28"/>
          <w:szCs w:val="28"/>
          <w:lang w:val="en-US"/>
        </w:rPr>
        <w:t>Vasil</w:t>
      </w:r>
      <w:r w:rsidRPr="005707ED">
        <w:rPr>
          <w:rFonts w:ascii="Times New Roman" w:hAnsi="Times New Roman" w:cs="Times New Roman"/>
          <w:b/>
          <w:sz w:val="28"/>
          <w:szCs w:val="28"/>
        </w:rPr>
        <w:t>’</w:t>
      </w:r>
      <w:r w:rsidRPr="005707ED">
        <w:rPr>
          <w:rFonts w:ascii="Times New Roman" w:hAnsi="Times New Roman" w:cs="Times New Roman"/>
          <w:b/>
          <w:sz w:val="28"/>
          <w:szCs w:val="28"/>
          <w:lang w:val="en-US"/>
        </w:rPr>
        <w:t>eva</w:t>
      </w:r>
      <w:r w:rsidRPr="005707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707ED">
        <w:rPr>
          <w:rFonts w:ascii="Times New Roman" w:hAnsi="Times New Roman" w:cs="Times New Roman"/>
          <w:b/>
          <w:sz w:val="28"/>
          <w:szCs w:val="28"/>
          <w:lang w:val="en-US"/>
        </w:rPr>
        <w:t>T</w:t>
      </w:r>
      <w:r w:rsidRPr="005707ED">
        <w:rPr>
          <w:rFonts w:ascii="Times New Roman" w:hAnsi="Times New Roman" w:cs="Times New Roman"/>
          <w:b/>
          <w:sz w:val="28"/>
          <w:szCs w:val="28"/>
        </w:rPr>
        <w:t>.</w:t>
      </w:r>
      <w:r w:rsidRPr="005707ED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5707ED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5707ED" w:rsidRPr="005707ED" w:rsidRDefault="005707ED" w:rsidP="005707E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707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ANALYSIS OF THE CONCENTRATION OF THE VOLOGDA REGION INSURANCE MARKET</w:t>
      </w:r>
    </w:p>
    <w:p w:rsidR="005707ED" w:rsidRPr="005707ED" w:rsidRDefault="005707ED">
      <w:pP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Abstract:</w:t>
      </w:r>
      <w:r w:rsidRPr="005707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707ED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this paper analyzes the concentration of the insurance market in the Vologda region using, in our opinion, the main concentration indices, and presents the main conclusions. </w:t>
      </w:r>
    </w:p>
    <w:p w:rsidR="001813E6" w:rsidRDefault="005707ED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5707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Keywords:</w:t>
      </w:r>
      <w:r w:rsidRPr="005707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707ED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insurance, index of concentration, the Herfindahl-Hirschman index, Vologda oblast</w:t>
      </w:r>
      <w:r w:rsidRPr="005707ED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5707ED" w:rsidRPr="005707ED" w:rsidRDefault="005707ED" w:rsidP="005707ED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b/>
          <w:sz w:val="28"/>
          <w:szCs w:val="28"/>
          <w:lang w:val="en-US"/>
        </w:rPr>
        <w:t>List of references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t>1. Horizontal Merger Guidelines. U. S. Department of Justice and the Federal Trade Commission. August 19, 2010. 34 p. Available at: http://www.ftc.gov/sites/default/ files/attachments/merger-review/100819hmg.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t>2. Landes W., Posner R. Market power in antitrust cases. Harvard Law Review. 1981. No. 94. pp. 937-996.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lastRenderedPageBreak/>
        <w:t>3. Tepkayeva Z. Z. Insurance market of Russia. Current state and prospects of development / / Economic Sciences. 2016. no. 9(141). Pp. 51-56.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t>4. Chernova O. V. Concentration of the life insurance market in Russia as one of the factors of the projected slowdown in the industry growth rate // Vestnik VSUIT. 2017. no. 1(71). Pp. 460-463.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t xml:space="preserve">5.N. B. Grishchenko Concentration of the Russian insurance market: trends and forecast estimates // Problems of forecasting. </w:t>
      </w:r>
      <w:r w:rsidRPr="005707ED">
        <w:rPr>
          <w:rFonts w:ascii="Times New Roman" w:hAnsi="Times New Roman" w:cs="Times New Roman"/>
          <w:sz w:val="28"/>
          <w:szCs w:val="28"/>
        </w:rPr>
        <w:t>2019. no. 1. Pp. 113-122.</w:t>
      </w:r>
    </w:p>
    <w:p w:rsidR="005707ED" w:rsidRPr="005707ED" w:rsidRDefault="005707ED" w:rsidP="005707E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07ED">
        <w:rPr>
          <w:rFonts w:ascii="Times New Roman" w:hAnsi="Times New Roman" w:cs="Times New Roman"/>
          <w:b/>
          <w:sz w:val="28"/>
          <w:szCs w:val="28"/>
        </w:rPr>
        <w:t>Information about the author</w:t>
      </w:r>
    </w:p>
    <w:p w:rsidR="005707ED" w:rsidRPr="005707ED" w:rsidRDefault="005707ED" w:rsidP="005707E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5707ED">
        <w:rPr>
          <w:rFonts w:ascii="Times New Roman" w:hAnsi="Times New Roman" w:cs="Times New Roman"/>
          <w:sz w:val="28"/>
          <w:szCs w:val="28"/>
          <w:lang w:val="en-US"/>
        </w:rPr>
        <w:t>Tatyana Vasilieva (Vologda, Russia) - research engineer of the Department of problems of socio-economic development and management in territorial systems of the Vologda scientific center of the Russian Academy of Sciences (56a Gorkogo str., Vologda, 160014) e-mail: vasilievats@mail.ru)</w:t>
      </w:r>
    </w:p>
    <w:sectPr w:rsidR="005707ED" w:rsidRPr="005707ED" w:rsidSect="00904A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54E" w:rsidRDefault="007B454E" w:rsidP="001813E6">
      <w:pPr>
        <w:spacing w:after="0" w:line="240" w:lineRule="auto"/>
      </w:pPr>
      <w:r>
        <w:separator/>
      </w:r>
    </w:p>
  </w:endnote>
  <w:endnote w:type="continuationSeparator" w:id="0">
    <w:p w:rsidR="007B454E" w:rsidRDefault="007B454E" w:rsidP="00181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54E" w:rsidRDefault="007B454E" w:rsidP="001813E6">
      <w:pPr>
        <w:spacing w:after="0" w:line="240" w:lineRule="auto"/>
      </w:pPr>
      <w:r>
        <w:separator/>
      </w:r>
    </w:p>
  </w:footnote>
  <w:footnote w:type="continuationSeparator" w:id="0">
    <w:p w:rsidR="007B454E" w:rsidRDefault="007B454E" w:rsidP="001813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814F48"/>
    <w:multiLevelType w:val="hybridMultilevel"/>
    <w:tmpl w:val="92207C26"/>
    <w:lvl w:ilvl="0" w:tplc="40521712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0E96BFD"/>
    <w:multiLevelType w:val="hybridMultilevel"/>
    <w:tmpl w:val="8F0E86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E9A243B"/>
    <w:multiLevelType w:val="hybridMultilevel"/>
    <w:tmpl w:val="D166C4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F34"/>
    <w:rsid w:val="0002237C"/>
    <w:rsid w:val="00032757"/>
    <w:rsid w:val="00057CD4"/>
    <w:rsid w:val="001813E6"/>
    <w:rsid w:val="00302F3B"/>
    <w:rsid w:val="00327400"/>
    <w:rsid w:val="00331609"/>
    <w:rsid w:val="004745FD"/>
    <w:rsid w:val="005707ED"/>
    <w:rsid w:val="005D12A9"/>
    <w:rsid w:val="00640F34"/>
    <w:rsid w:val="00702D08"/>
    <w:rsid w:val="007B454E"/>
    <w:rsid w:val="00836E1F"/>
    <w:rsid w:val="00897B68"/>
    <w:rsid w:val="00904A7E"/>
    <w:rsid w:val="009331F3"/>
    <w:rsid w:val="00A40716"/>
    <w:rsid w:val="00B93EA4"/>
    <w:rsid w:val="00BF0D26"/>
    <w:rsid w:val="00C051AF"/>
    <w:rsid w:val="00C63F3E"/>
    <w:rsid w:val="00CF4ED6"/>
    <w:rsid w:val="00DD0752"/>
    <w:rsid w:val="00DF169E"/>
    <w:rsid w:val="00EC7E7B"/>
    <w:rsid w:val="00FE7A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A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813E6"/>
    <w:pPr>
      <w:spacing w:after="0" w:line="240" w:lineRule="auto"/>
    </w:pPr>
    <w:rPr>
      <w:rFonts w:eastAsiaTheme="minorEastAsia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1813E6"/>
    <w:rPr>
      <w:rFonts w:eastAsiaTheme="minorEastAsia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1813E6"/>
    <w:rPr>
      <w:vertAlign w:val="superscript"/>
    </w:rPr>
  </w:style>
  <w:style w:type="paragraph" w:styleId="a6">
    <w:name w:val="Normal (Web)"/>
    <w:aliases w:val="Обычный (Web)"/>
    <w:basedOn w:val="a"/>
    <w:uiPriority w:val="99"/>
    <w:rsid w:val="001813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DD0752"/>
    <w:pPr>
      <w:ind w:left="720"/>
      <w:contextualSpacing/>
    </w:pPr>
    <w:rPr>
      <w:rFonts w:eastAsiaTheme="minorEastAsia"/>
      <w:lang w:eastAsia="ru-RU"/>
    </w:rPr>
  </w:style>
  <w:style w:type="character" w:styleId="a8">
    <w:name w:val="Hyperlink"/>
    <w:basedOn w:val="a0"/>
    <w:uiPriority w:val="99"/>
    <w:unhideWhenUsed/>
    <w:rsid w:val="00DD0752"/>
    <w:rPr>
      <w:color w:val="0000FF"/>
      <w:u w:val="single"/>
    </w:rPr>
  </w:style>
  <w:style w:type="table" w:styleId="a9">
    <w:name w:val="Table Grid"/>
    <w:basedOn w:val="a1"/>
    <w:uiPriority w:val="59"/>
    <w:rsid w:val="00DD07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DD0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D0752"/>
    <w:rPr>
      <w:rFonts w:ascii="Tahoma" w:hAnsi="Tahoma" w:cs="Tahoma"/>
      <w:sz w:val="16"/>
      <w:szCs w:val="16"/>
    </w:rPr>
  </w:style>
  <w:style w:type="character" w:customStyle="1" w:styleId="1">
    <w:name w:val="Основной текст Знак1"/>
    <w:basedOn w:val="a0"/>
    <w:link w:val="ac"/>
    <w:uiPriority w:val="99"/>
    <w:rsid w:val="005707ED"/>
    <w:rPr>
      <w:rFonts w:ascii="Times New Roman" w:hAnsi="Times New Roman" w:cs="Times New Roman"/>
      <w:shd w:val="clear" w:color="auto" w:fill="FFFFFF"/>
    </w:rPr>
  </w:style>
  <w:style w:type="paragraph" w:styleId="ac">
    <w:name w:val="Body Text"/>
    <w:basedOn w:val="a"/>
    <w:link w:val="1"/>
    <w:uiPriority w:val="99"/>
    <w:rsid w:val="005707ED"/>
    <w:pPr>
      <w:widowControl w:val="0"/>
      <w:shd w:val="clear" w:color="auto" w:fill="FFFFFF"/>
      <w:spacing w:after="0" w:line="254" w:lineRule="exact"/>
      <w:jc w:val="center"/>
    </w:pPr>
    <w:rPr>
      <w:rFonts w:ascii="Times New Roman" w:hAnsi="Times New Roman" w:cs="Times New Roman"/>
    </w:rPr>
  </w:style>
  <w:style w:type="character" w:customStyle="1" w:styleId="ad">
    <w:name w:val="Основной текст Знак"/>
    <w:basedOn w:val="a0"/>
    <w:link w:val="ac"/>
    <w:uiPriority w:val="99"/>
    <w:semiHidden/>
    <w:rsid w:val="005707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1CAA9-1717-4697-9F93-01E400DA0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5</cp:revision>
  <dcterms:created xsi:type="dcterms:W3CDTF">2020-05-10T13:27:00Z</dcterms:created>
  <dcterms:modified xsi:type="dcterms:W3CDTF">2020-05-10T15:26:00Z</dcterms:modified>
</cp:coreProperties>
</file>