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9FE282" w14:textId="5BC48A6E" w:rsidR="00B26CB2" w:rsidRPr="00B26CB2" w:rsidRDefault="00B26CB2" w:rsidP="00B26CB2">
      <w:pPr>
        <w:pStyle w:val="rvps26"/>
        <w:shd w:val="clear" w:color="auto" w:fill="FFFFFF"/>
        <w:suppressAutoHyphens/>
        <w:spacing w:before="0" w:beforeAutospacing="0" w:after="0" w:afterAutospacing="0"/>
        <w:ind w:firstLine="567"/>
      </w:pPr>
      <w:r>
        <w:rPr>
          <w:rStyle w:val="rvts52"/>
          <w:b/>
          <w:bCs/>
        </w:rPr>
        <w:t>338.2</w:t>
      </w:r>
      <w:r w:rsidRPr="00B26CB2">
        <w:rPr>
          <w:rStyle w:val="rvts52"/>
          <w:b/>
          <w:bCs/>
        </w:rPr>
        <w:t>/</w:t>
      </w:r>
      <w:r>
        <w:rPr>
          <w:rStyle w:val="rvts52"/>
          <w:b/>
          <w:bCs/>
        </w:rPr>
        <w:t>65.053</w:t>
      </w:r>
    </w:p>
    <w:p w14:paraId="23C1743D" w14:textId="4A86CAF3" w:rsidR="00B26CB2" w:rsidRDefault="00BB7BB5" w:rsidP="00B26CB2">
      <w:pPr>
        <w:pStyle w:val="rvps34"/>
        <w:shd w:val="clear" w:color="auto" w:fill="FFFFFF"/>
        <w:suppressAutoHyphens/>
        <w:spacing w:before="0" w:beforeAutospacing="0" w:after="0" w:afterAutospacing="0"/>
        <w:ind w:firstLine="540"/>
        <w:jc w:val="right"/>
        <w:rPr>
          <w:rStyle w:val="rvts52"/>
          <w:b/>
          <w:bCs/>
        </w:rPr>
      </w:pPr>
      <w:r>
        <w:rPr>
          <w:rStyle w:val="rvts52"/>
          <w:b/>
          <w:bCs/>
        </w:rPr>
        <w:t>Селиванова Ю.В.</w:t>
      </w:r>
    </w:p>
    <w:p w14:paraId="3024AE5C" w14:textId="3B817F8C" w:rsidR="00BB7BB5" w:rsidRPr="00B26CB2" w:rsidRDefault="00BB7BB5" w:rsidP="00B26CB2">
      <w:pPr>
        <w:pStyle w:val="rvps34"/>
        <w:shd w:val="clear" w:color="auto" w:fill="FFFFFF"/>
        <w:suppressAutoHyphens/>
        <w:spacing w:before="0" w:beforeAutospacing="0" w:after="0" w:afterAutospacing="0"/>
        <w:ind w:firstLine="540"/>
        <w:jc w:val="right"/>
      </w:pPr>
      <w:r>
        <w:rPr>
          <w:rStyle w:val="rvts52"/>
          <w:b/>
          <w:bCs/>
        </w:rPr>
        <w:t>Куликова О.В.</w:t>
      </w:r>
    </w:p>
    <w:p w14:paraId="4F9507EC" w14:textId="34FFD8B8" w:rsidR="00B26CB2" w:rsidRPr="00B26CB2" w:rsidRDefault="000D08EE" w:rsidP="00B26CB2">
      <w:pPr>
        <w:pStyle w:val="rvps33"/>
        <w:shd w:val="clear" w:color="auto" w:fill="FFFFFF"/>
        <w:suppressAutoHyphens/>
        <w:spacing w:before="0" w:beforeAutospacing="0" w:after="0" w:afterAutospacing="0"/>
        <w:ind w:firstLine="540"/>
        <w:jc w:val="center"/>
      </w:pPr>
      <w:r>
        <w:rPr>
          <w:rStyle w:val="rvts52"/>
          <w:b/>
          <w:bCs/>
        </w:rPr>
        <w:t>ФРАНЧАЙЗИНГ КАК ИНСТРУМЕНТ АНТИКРИЗИСНОГО УПРАВЛЕНИЯ</w:t>
      </w:r>
    </w:p>
    <w:p w14:paraId="2E6D8769" w14:textId="77777777" w:rsidR="00B26CB2" w:rsidRDefault="00B26CB2" w:rsidP="00B26CB2">
      <w:pPr>
        <w:pStyle w:val="rvps26"/>
        <w:shd w:val="clear" w:color="auto" w:fill="FFFFFF"/>
        <w:suppressAutoHyphens/>
        <w:spacing w:before="0" w:beforeAutospacing="0" w:after="0" w:afterAutospacing="0"/>
        <w:ind w:firstLine="567"/>
        <w:jc w:val="both"/>
        <w:rPr>
          <w:rStyle w:val="rvts52"/>
          <w:b/>
          <w:bCs/>
        </w:rPr>
      </w:pPr>
    </w:p>
    <w:p w14:paraId="70E9DF09" w14:textId="5775C432" w:rsidR="00B26CB2" w:rsidRPr="00B26CB2" w:rsidRDefault="00B26CB2" w:rsidP="00B26CB2">
      <w:pPr>
        <w:pStyle w:val="rvps26"/>
        <w:shd w:val="clear" w:color="auto" w:fill="FFFFFF"/>
        <w:suppressAutoHyphens/>
        <w:spacing w:before="0" w:beforeAutospacing="0" w:after="0" w:afterAutospacing="0"/>
        <w:ind w:firstLine="567"/>
        <w:jc w:val="both"/>
      </w:pPr>
      <w:r w:rsidRPr="00B26CB2">
        <w:rPr>
          <w:rStyle w:val="rvts52"/>
          <w:b/>
          <w:bCs/>
        </w:rPr>
        <w:t>Аннотация статьи на русском языке</w:t>
      </w:r>
      <w:r w:rsidRPr="003F3DF8">
        <w:rPr>
          <w:rStyle w:val="rvts52"/>
          <w:b/>
          <w:bCs/>
        </w:rPr>
        <w:t>.</w:t>
      </w:r>
      <w:r w:rsidR="003F3DF8">
        <w:rPr>
          <w:rStyle w:val="rvts54"/>
          <w:i/>
          <w:iCs/>
        </w:rPr>
        <w:t xml:space="preserve"> В статье рассматриваются основные инструменты антикризисного управления. Раскрывается содержание франчайзинга, как инструмента финансового оздоровления предприятия. Рассматриваются примеры применения данного инструмента на предприятиях реального сектора экономики.</w:t>
      </w:r>
    </w:p>
    <w:p w14:paraId="571E4C49" w14:textId="34D55694" w:rsidR="00B26CB2" w:rsidRPr="00B26CB2" w:rsidRDefault="00B26CB2" w:rsidP="00B26CB2">
      <w:pPr>
        <w:pStyle w:val="rvps26"/>
        <w:shd w:val="clear" w:color="auto" w:fill="FFFFFF"/>
        <w:suppressAutoHyphens/>
        <w:spacing w:before="0" w:beforeAutospacing="0" w:after="0" w:afterAutospacing="0"/>
        <w:ind w:firstLine="567"/>
        <w:jc w:val="both"/>
      </w:pPr>
      <w:r w:rsidRPr="00B26CB2">
        <w:rPr>
          <w:rStyle w:val="rvts52"/>
          <w:b/>
          <w:bCs/>
        </w:rPr>
        <w:t>Ключевые слова на русском языке</w:t>
      </w:r>
      <w:r w:rsidR="00D03262">
        <w:rPr>
          <w:rStyle w:val="rvts52"/>
          <w:b/>
          <w:bCs/>
        </w:rPr>
        <w:t xml:space="preserve">: </w:t>
      </w:r>
      <w:r w:rsidR="00D03262">
        <w:rPr>
          <w:rStyle w:val="rvts54"/>
          <w:i/>
          <w:iCs/>
        </w:rPr>
        <w:t>франчайзинг, антикризисное управление, финансовое оздоровление предприятия, инструменты антикризисного управления</w:t>
      </w:r>
      <w:r w:rsidRPr="00B26CB2">
        <w:rPr>
          <w:rStyle w:val="rvts54"/>
          <w:i/>
          <w:iCs/>
        </w:rPr>
        <w:t>.</w:t>
      </w:r>
    </w:p>
    <w:p w14:paraId="702C6739" w14:textId="77777777" w:rsidR="00B26CB2" w:rsidRDefault="00B26CB2" w:rsidP="00B26CB2">
      <w:pPr>
        <w:pStyle w:val="rvps24"/>
        <w:shd w:val="clear" w:color="auto" w:fill="FFFFFF"/>
        <w:suppressAutoHyphens/>
        <w:spacing w:before="0" w:beforeAutospacing="0" w:after="0" w:afterAutospacing="0"/>
        <w:ind w:firstLine="567"/>
        <w:jc w:val="both"/>
        <w:rPr>
          <w:rStyle w:val="rvts1"/>
        </w:rPr>
      </w:pPr>
    </w:p>
    <w:p w14:paraId="0361C489" w14:textId="40BABF4F" w:rsidR="00300F99" w:rsidRPr="00C10A0B" w:rsidRDefault="00FD479C" w:rsidP="00FB3D2E">
      <w:pPr>
        <w:pStyle w:val="rvps24"/>
        <w:shd w:val="clear" w:color="auto" w:fill="FFFFFF"/>
        <w:suppressAutoHyphens/>
        <w:spacing w:before="0" w:beforeAutospacing="0" w:after="0" w:afterAutospacing="0"/>
        <w:ind w:firstLine="567"/>
        <w:jc w:val="both"/>
        <w:rPr>
          <w:rStyle w:val="rvts1"/>
          <w:color w:val="000000" w:themeColor="text1"/>
        </w:rPr>
      </w:pPr>
      <w:r w:rsidRPr="00FD479C">
        <w:rPr>
          <w:rStyle w:val="rvts1"/>
          <w:b/>
          <w:bCs/>
        </w:rPr>
        <w:t>Актуальность исследования.</w:t>
      </w:r>
      <w:r>
        <w:rPr>
          <w:rStyle w:val="rvts1"/>
        </w:rPr>
        <w:t xml:space="preserve"> В</w:t>
      </w:r>
      <w:r w:rsidRPr="00FD479C">
        <w:rPr>
          <w:rStyle w:val="rvts1"/>
        </w:rPr>
        <w:t xml:space="preserve"> данный момент создание эффективной системы антикризисного управления на предприятиях стоит в ряду важнейших стратегических проблем, потому как динамика показателей деятельности отечественных субъектов экономики свидетельствует о недостаточно эффективной реализации антикризисного управления. К примеру, остаётся высоким удельный вес убыточных предприятий. В реальном секторе экономики он составляет в среднем 30%, а по некоторым отраслям достигает и 50%. Предприятия находятся в глубокой зависимости от банковского финансирования, тем самым нарушая свою финансовую устойчивость к возможным </w:t>
      </w:r>
      <w:r w:rsidRPr="002409A3">
        <w:rPr>
          <w:rStyle w:val="rvts1"/>
        </w:rPr>
        <w:t>кризисным изменениям рынка.</w:t>
      </w:r>
      <w:r w:rsidR="00B920A4" w:rsidRPr="002409A3">
        <w:rPr>
          <w:rStyle w:val="rvts1"/>
        </w:rPr>
        <w:t xml:space="preserve"> </w:t>
      </w:r>
      <w:r w:rsidR="00300F99" w:rsidRPr="002409A3">
        <w:rPr>
          <w:rStyle w:val="rvts1"/>
        </w:rPr>
        <w:t xml:space="preserve">Эффективность антикризисного управления предприятием имеет прямую зависимость от набора инструментов, которые используются для достижения </w:t>
      </w:r>
      <w:r w:rsidR="00300F99" w:rsidRPr="002409A3">
        <w:rPr>
          <w:rStyle w:val="rvts1"/>
          <w:color w:val="000000" w:themeColor="text1"/>
        </w:rPr>
        <w:t>пос</w:t>
      </w:r>
      <w:r w:rsidR="002409A3">
        <w:rPr>
          <w:rStyle w:val="rvts1"/>
          <w:color w:val="000000" w:themeColor="text1"/>
        </w:rPr>
        <w:t>тавленных стратегических целей.</w:t>
      </w:r>
      <w:r w:rsidR="00C10A0B" w:rsidRPr="002409A3">
        <w:rPr>
          <w:rStyle w:val="rvts1"/>
          <w:color w:val="000000" w:themeColor="text1"/>
        </w:rPr>
        <w:t xml:space="preserve"> Одним из таких инструментов становится франчайзинг.</w:t>
      </w:r>
    </w:p>
    <w:p w14:paraId="71B7DEF7" w14:textId="526231B3" w:rsidR="00FB3D2E" w:rsidRDefault="00FD479C" w:rsidP="00FB3D2E">
      <w:pPr>
        <w:pStyle w:val="rvps24"/>
        <w:shd w:val="clear" w:color="auto" w:fill="FFFFFF"/>
        <w:suppressAutoHyphens/>
        <w:spacing w:before="0" w:beforeAutospacing="0" w:after="0" w:afterAutospacing="0"/>
        <w:ind w:firstLine="567"/>
        <w:jc w:val="both"/>
        <w:rPr>
          <w:rStyle w:val="rvts1"/>
        </w:rPr>
      </w:pPr>
      <w:r w:rsidRPr="00FD479C">
        <w:rPr>
          <w:rStyle w:val="rvts1"/>
          <w:b/>
          <w:bCs/>
        </w:rPr>
        <w:t>Целью исследования</w:t>
      </w:r>
      <w:r>
        <w:rPr>
          <w:rStyle w:val="rvts1"/>
        </w:rPr>
        <w:t xml:space="preserve"> является рассмотрение </w:t>
      </w:r>
      <w:r w:rsidR="00A032E7">
        <w:rPr>
          <w:rStyle w:val="rvts1"/>
        </w:rPr>
        <w:t xml:space="preserve">содержание </w:t>
      </w:r>
      <w:r>
        <w:rPr>
          <w:rStyle w:val="rvts1"/>
        </w:rPr>
        <w:t xml:space="preserve">франчайзинга, </w:t>
      </w:r>
      <w:r w:rsidR="00A032E7">
        <w:rPr>
          <w:rStyle w:val="rvts1"/>
        </w:rPr>
        <w:t>возможностей его использования в качестве</w:t>
      </w:r>
      <w:r>
        <w:rPr>
          <w:rStyle w:val="rvts1"/>
        </w:rPr>
        <w:t xml:space="preserve"> инструмента </w:t>
      </w:r>
      <w:r w:rsidR="003F3DF8">
        <w:rPr>
          <w:rStyle w:val="rvts1"/>
        </w:rPr>
        <w:t>финансового оздоровления предприятия в рамках антикризисного управления.</w:t>
      </w:r>
    </w:p>
    <w:p w14:paraId="1119FE22" w14:textId="61461BA0" w:rsidR="00FB3D2E" w:rsidRDefault="00FD479C" w:rsidP="00FB3D2E">
      <w:pPr>
        <w:pStyle w:val="rvps24"/>
        <w:shd w:val="clear" w:color="auto" w:fill="FFFFFF"/>
        <w:suppressAutoHyphens/>
        <w:spacing w:before="0" w:beforeAutospacing="0" w:after="0" w:afterAutospacing="0"/>
        <w:ind w:firstLine="567"/>
        <w:jc w:val="both"/>
        <w:rPr>
          <w:rStyle w:val="rvts1"/>
        </w:rPr>
      </w:pPr>
      <w:r w:rsidRPr="00FD479C">
        <w:rPr>
          <w:rStyle w:val="rvts1"/>
          <w:b/>
          <w:bCs/>
        </w:rPr>
        <w:t>Основная часть.</w:t>
      </w:r>
      <w:r>
        <w:rPr>
          <w:rStyle w:val="rvts1"/>
        </w:rPr>
        <w:t xml:space="preserve"> </w:t>
      </w:r>
      <w:r w:rsidR="00D113D5">
        <w:rPr>
          <w:rStyle w:val="rvts1"/>
        </w:rPr>
        <w:t>Необходимость и возможность применения современных инструментов обусловлена появлением новых технологий антикризисного управления на всех уровнях экономики, а также развитием информационных технологий, компьютеризации. Под инструментами антикризисного управления мы понимаем набор специфических средств, совокупность определенного порядка действий, приемов, операций, представленных в виде методик и моделей управленческой деятельности при решении задач по достижению целей антикризисного управления предприятием.</w:t>
      </w:r>
    </w:p>
    <w:p w14:paraId="7E4CA92B" w14:textId="1850EC3A" w:rsidR="00D113D5" w:rsidRDefault="00A032E7" w:rsidP="00FB3D2E">
      <w:pPr>
        <w:pStyle w:val="rvps24"/>
        <w:shd w:val="clear" w:color="auto" w:fill="FFFFFF"/>
        <w:suppressAutoHyphens/>
        <w:spacing w:before="0" w:beforeAutospacing="0" w:after="0" w:afterAutospacing="0"/>
        <w:ind w:firstLine="567"/>
        <w:jc w:val="both"/>
        <w:rPr>
          <w:rStyle w:val="rvts1"/>
        </w:rPr>
      </w:pPr>
      <w:r>
        <w:rPr>
          <w:rStyle w:val="rvts1"/>
        </w:rPr>
        <w:t>А</w:t>
      </w:r>
      <w:r w:rsidR="00D113D5">
        <w:rPr>
          <w:rStyle w:val="rvts1"/>
        </w:rPr>
        <w:t xml:space="preserve">нтикризисное управление подразумевает использование инструментов, которые будут повышать финансовую устойчивость и платежеспособность предприятия в краткосрочном и долгосрочном периодах. Для более основательного представления об инструментах антикризисного управления представим их классификацию </w:t>
      </w:r>
      <w:r w:rsidR="00B27734" w:rsidRPr="00B27734">
        <w:rPr>
          <w:rStyle w:val="rvts1"/>
        </w:rPr>
        <w:t>[</w:t>
      </w:r>
      <w:r w:rsidR="00B27734">
        <w:rPr>
          <w:rStyle w:val="rvts1"/>
        </w:rPr>
        <w:t>2, с. 85</w:t>
      </w:r>
      <w:r w:rsidR="00B27734" w:rsidRPr="00B27734">
        <w:rPr>
          <w:rStyle w:val="rvts1"/>
        </w:rPr>
        <w:t>]</w:t>
      </w:r>
      <w:r w:rsidR="00D113D5">
        <w:rPr>
          <w:rStyle w:val="rvts1"/>
        </w:rPr>
        <w:t>.</w:t>
      </w:r>
    </w:p>
    <w:p w14:paraId="24E7BFAB" w14:textId="77777777" w:rsidR="002409A3" w:rsidRDefault="002409A3" w:rsidP="00591178">
      <w:pPr>
        <w:pStyle w:val="rvps24"/>
        <w:shd w:val="clear" w:color="auto" w:fill="FFFFFF"/>
        <w:suppressAutoHyphens/>
        <w:spacing w:before="0" w:beforeAutospacing="0" w:after="0" w:afterAutospacing="0"/>
        <w:ind w:firstLine="567"/>
        <w:jc w:val="center"/>
        <w:rPr>
          <w:rStyle w:val="rvts1"/>
        </w:rPr>
      </w:pPr>
    </w:p>
    <w:p w14:paraId="7EAD6FDC" w14:textId="15E6BAE1" w:rsidR="00D113D5" w:rsidRDefault="00D113D5" w:rsidP="00591178">
      <w:pPr>
        <w:pStyle w:val="rvps24"/>
        <w:shd w:val="clear" w:color="auto" w:fill="FFFFFF"/>
        <w:suppressAutoHyphens/>
        <w:spacing w:before="0" w:beforeAutospacing="0" w:after="0" w:afterAutospacing="0"/>
        <w:ind w:firstLine="567"/>
        <w:jc w:val="center"/>
        <w:rPr>
          <w:rStyle w:val="rvts1"/>
        </w:rPr>
      </w:pPr>
      <w:r>
        <w:rPr>
          <w:rStyle w:val="rvts1"/>
        </w:rPr>
        <w:t>Таблица 1 – Классификация инструментов антикризисного управления предприятием</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5"/>
        <w:gridCol w:w="7223"/>
      </w:tblGrid>
      <w:tr w:rsidR="00D113D5" w:rsidRPr="00B26CB2" w14:paraId="42E2E85C" w14:textId="77777777" w:rsidTr="00B920A4">
        <w:tc>
          <w:tcPr>
            <w:tcW w:w="2405" w:type="dxa"/>
            <w:shd w:val="clear" w:color="auto" w:fill="auto"/>
            <w:vAlign w:val="center"/>
          </w:tcPr>
          <w:p w14:paraId="5EA9358B" w14:textId="77777777" w:rsidR="00D113D5" w:rsidRPr="00B26CB2" w:rsidRDefault="00D113D5"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Признак</w:t>
            </w:r>
          </w:p>
        </w:tc>
        <w:tc>
          <w:tcPr>
            <w:tcW w:w="7223" w:type="dxa"/>
            <w:shd w:val="clear" w:color="auto" w:fill="auto"/>
          </w:tcPr>
          <w:p w14:paraId="1C78019F" w14:textId="77777777" w:rsidR="00D113D5" w:rsidRPr="00B26CB2" w:rsidRDefault="00D113D5"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Группы инструментов</w:t>
            </w:r>
          </w:p>
        </w:tc>
      </w:tr>
      <w:tr w:rsidR="00D113D5" w:rsidRPr="00B26CB2" w14:paraId="2E932AB3" w14:textId="77777777" w:rsidTr="00B920A4">
        <w:tc>
          <w:tcPr>
            <w:tcW w:w="2405" w:type="dxa"/>
            <w:shd w:val="clear" w:color="auto" w:fill="auto"/>
          </w:tcPr>
          <w:p w14:paraId="15F8E2B9"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виду антикризисных стратегий</w:t>
            </w:r>
          </w:p>
        </w:tc>
        <w:tc>
          <w:tcPr>
            <w:tcW w:w="7223" w:type="dxa"/>
            <w:shd w:val="clear" w:color="auto" w:fill="auto"/>
          </w:tcPr>
          <w:p w14:paraId="081E89C2"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Инструменты антикризисных стратегий в целях профилактики кризисных явлений</w:t>
            </w:r>
          </w:p>
          <w:p w14:paraId="169793F2"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 xml:space="preserve">Инструменты стратегии финансового оздоровления во внесудебных процедурах </w:t>
            </w:r>
          </w:p>
          <w:p w14:paraId="501374CB"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 xml:space="preserve">Инструменты стратегии финансового оздоровления в судебных процедурах, применяемых в делах о банкротстве </w:t>
            </w:r>
          </w:p>
          <w:p w14:paraId="15746D56"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Инструменты стратегии выхода из бизнеса</w:t>
            </w:r>
          </w:p>
        </w:tc>
      </w:tr>
      <w:tr w:rsidR="00D113D5" w:rsidRPr="00B26CB2" w14:paraId="3598EE32" w14:textId="77777777" w:rsidTr="00B920A4">
        <w:tc>
          <w:tcPr>
            <w:tcW w:w="2405" w:type="dxa"/>
            <w:shd w:val="clear" w:color="auto" w:fill="auto"/>
          </w:tcPr>
          <w:p w14:paraId="5ED9E02E"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уровню формирования</w:t>
            </w:r>
          </w:p>
        </w:tc>
        <w:tc>
          <w:tcPr>
            <w:tcW w:w="7223" w:type="dxa"/>
            <w:shd w:val="clear" w:color="auto" w:fill="auto"/>
          </w:tcPr>
          <w:p w14:paraId="677A25AB"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Инструменты международного и государственного антикризисного регулирования (международный, федеральный, региональный, муниципальный уровень)</w:t>
            </w:r>
          </w:p>
          <w:p w14:paraId="5403EC9C"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Инструменты внутреннего механизма реализации антикризисной стратегии</w:t>
            </w:r>
          </w:p>
        </w:tc>
      </w:tr>
      <w:tr w:rsidR="00D113D5" w:rsidRPr="00B26CB2" w14:paraId="46A29DA7" w14:textId="77777777" w:rsidTr="00B920A4">
        <w:tc>
          <w:tcPr>
            <w:tcW w:w="2405" w:type="dxa"/>
            <w:shd w:val="clear" w:color="auto" w:fill="auto"/>
          </w:tcPr>
          <w:p w14:paraId="46F6BF9E"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функциям управления</w:t>
            </w:r>
          </w:p>
        </w:tc>
        <w:tc>
          <w:tcPr>
            <w:tcW w:w="7223" w:type="dxa"/>
            <w:shd w:val="clear" w:color="auto" w:fill="auto"/>
          </w:tcPr>
          <w:p w14:paraId="0321E6DF"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Аналитические инструменты, инструменты планирования, организации, мотивации, контроля и регулирования</w:t>
            </w:r>
          </w:p>
        </w:tc>
      </w:tr>
      <w:tr w:rsidR="00D113D5" w:rsidRPr="00B26CB2" w14:paraId="4B8FB231" w14:textId="77777777" w:rsidTr="00B920A4">
        <w:tc>
          <w:tcPr>
            <w:tcW w:w="2405" w:type="dxa"/>
            <w:shd w:val="clear" w:color="auto" w:fill="auto"/>
          </w:tcPr>
          <w:p w14:paraId="6786E2B0"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сфере формирования</w:t>
            </w:r>
          </w:p>
        </w:tc>
        <w:tc>
          <w:tcPr>
            <w:tcW w:w="7223" w:type="dxa"/>
            <w:shd w:val="clear" w:color="auto" w:fill="auto"/>
          </w:tcPr>
          <w:p w14:paraId="3CB374AC"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Правовые, экономические, методические, информационные, кадровые и др.</w:t>
            </w:r>
          </w:p>
        </w:tc>
      </w:tr>
      <w:tr w:rsidR="00D113D5" w:rsidRPr="00B26CB2" w14:paraId="37A21827" w14:textId="77777777" w:rsidTr="00B920A4">
        <w:tc>
          <w:tcPr>
            <w:tcW w:w="2405" w:type="dxa"/>
            <w:shd w:val="clear" w:color="auto" w:fill="auto"/>
          </w:tcPr>
          <w:p w14:paraId="62B3D51F"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срокам использования</w:t>
            </w:r>
          </w:p>
        </w:tc>
        <w:tc>
          <w:tcPr>
            <w:tcW w:w="7223" w:type="dxa"/>
            <w:shd w:val="clear" w:color="auto" w:fill="auto"/>
          </w:tcPr>
          <w:p w14:paraId="2803DF81"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Постоянные, периодические, временные (тактические)</w:t>
            </w:r>
          </w:p>
        </w:tc>
      </w:tr>
      <w:tr w:rsidR="00D113D5" w:rsidRPr="00B26CB2" w14:paraId="69FF6DE5" w14:textId="77777777" w:rsidTr="00B920A4">
        <w:tc>
          <w:tcPr>
            <w:tcW w:w="2405" w:type="dxa"/>
            <w:shd w:val="clear" w:color="auto" w:fill="auto"/>
          </w:tcPr>
          <w:p w14:paraId="60856429"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составу</w:t>
            </w:r>
          </w:p>
        </w:tc>
        <w:tc>
          <w:tcPr>
            <w:tcW w:w="7223" w:type="dxa"/>
            <w:shd w:val="clear" w:color="auto" w:fill="auto"/>
          </w:tcPr>
          <w:p w14:paraId="78606A7C"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Интегрированные</w:t>
            </w:r>
          </w:p>
          <w:p w14:paraId="25E1FEF9"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Простые</w:t>
            </w:r>
          </w:p>
        </w:tc>
      </w:tr>
      <w:tr w:rsidR="00D113D5" w:rsidRPr="00B26CB2" w14:paraId="6B72A4EF" w14:textId="77777777" w:rsidTr="00B920A4">
        <w:tc>
          <w:tcPr>
            <w:tcW w:w="2405" w:type="dxa"/>
            <w:shd w:val="clear" w:color="auto" w:fill="auto"/>
          </w:tcPr>
          <w:p w14:paraId="0727E96C" w14:textId="77777777" w:rsidR="00D113D5" w:rsidRDefault="00D113D5"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По масштабам использования</w:t>
            </w:r>
          </w:p>
        </w:tc>
        <w:tc>
          <w:tcPr>
            <w:tcW w:w="7223" w:type="dxa"/>
            <w:shd w:val="clear" w:color="auto" w:fill="auto"/>
          </w:tcPr>
          <w:p w14:paraId="2132980C" w14:textId="77777777" w:rsidR="00D113D5"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Универсальные</w:t>
            </w:r>
          </w:p>
          <w:p w14:paraId="2CFFC699" w14:textId="77777777" w:rsidR="00D113D5" w:rsidRPr="00B26CB2" w:rsidRDefault="00D113D5" w:rsidP="00B920A4">
            <w:pPr>
              <w:suppressAutoHyphens/>
              <w:spacing w:after="0" w:line="240" w:lineRule="auto"/>
              <w:rPr>
                <w:rFonts w:ascii="Arial" w:eastAsia="Times New Roman" w:hAnsi="Arial" w:cs="Arial"/>
                <w:sz w:val="18"/>
                <w:szCs w:val="18"/>
                <w:lang w:eastAsia="ru-RU"/>
              </w:rPr>
            </w:pPr>
            <w:r w:rsidRPr="00FB3D2E">
              <w:rPr>
                <w:rFonts w:ascii="Arial" w:eastAsia="Times New Roman" w:hAnsi="Arial" w:cs="Arial"/>
                <w:sz w:val="18"/>
                <w:szCs w:val="18"/>
                <w:lang w:eastAsia="ru-RU"/>
              </w:rPr>
              <w:t>Специфические</w:t>
            </w:r>
          </w:p>
        </w:tc>
      </w:tr>
    </w:tbl>
    <w:p w14:paraId="01CE1901" w14:textId="5AA1ED90" w:rsidR="00213C69" w:rsidRPr="00B26CB2" w:rsidRDefault="00213C69" w:rsidP="00D113D5">
      <w:pPr>
        <w:suppressAutoHyphens/>
        <w:spacing w:after="0" w:line="240" w:lineRule="auto"/>
        <w:jc w:val="both"/>
        <w:rPr>
          <w:rFonts w:ascii="Times New Roman" w:eastAsia="Times New Roman" w:hAnsi="Times New Roman" w:cs="Times New Roman"/>
          <w:sz w:val="24"/>
          <w:szCs w:val="24"/>
          <w:lang w:eastAsia="ru-RU"/>
        </w:rPr>
      </w:pPr>
      <w:proofErr w:type="spellStart"/>
      <w:r w:rsidRPr="00213C69">
        <w:rPr>
          <w:rFonts w:ascii="Times New Roman" w:eastAsia="Times New Roman" w:hAnsi="Times New Roman" w:cs="Times New Roman"/>
          <w:sz w:val="24"/>
          <w:szCs w:val="24"/>
          <w:lang w:eastAsia="ru-RU"/>
        </w:rPr>
        <w:lastRenderedPageBreak/>
        <w:t>Ряховский</w:t>
      </w:r>
      <w:proofErr w:type="spellEnd"/>
      <w:r w:rsidRPr="00213C69">
        <w:rPr>
          <w:rFonts w:ascii="Times New Roman" w:eastAsia="Times New Roman" w:hAnsi="Times New Roman" w:cs="Times New Roman"/>
          <w:sz w:val="24"/>
          <w:szCs w:val="24"/>
          <w:lang w:eastAsia="ru-RU"/>
        </w:rPr>
        <w:t xml:space="preserve"> Д. И. Современные инструменты реализации антикризисных стратегий предприятий / Д. И. </w:t>
      </w:r>
      <w:proofErr w:type="spellStart"/>
      <w:r w:rsidRPr="00213C69">
        <w:rPr>
          <w:rFonts w:ascii="Times New Roman" w:eastAsia="Times New Roman" w:hAnsi="Times New Roman" w:cs="Times New Roman"/>
          <w:sz w:val="24"/>
          <w:szCs w:val="24"/>
          <w:lang w:eastAsia="ru-RU"/>
        </w:rPr>
        <w:t>Ряховский</w:t>
      </w:r>
      <w:proofErr w:type="spellEnd"/>
      <w:r w:rsidRPr="00213C69">
        <w:rPr>
          <w:rFonts w:ascii="Times New Roman" w:eastAsia="Times New Roman" w:hAnsi="Times New Roman" w:cs="Times New Roman"/>
          <w:sz w:val="24"/>
          <w:szCs w:val="24"/>
          <w:lang w:eastAsia="ru-RU"/>
        </w:rPr>
        <w:t>, Н. Г. Акулова // ПСЭ. – 2014. – №1 (49).</w:t>
      </w:r>
    </w:p>
    <w:p w14:paraId="4133C14D" w14:textId="1DBD4866" w:rsidR="008D5A07" w:rsidRDefault="008D5A07" w:rsidP="00B26CB2">
      <w:pPr>
        <w:pStyle w:val="rvps24"/>
        <w:shd w:val="clear" w:color="auto" w:fill="FFFFFF"/>
        <w:suppressAutoHyphens/>
        <w:spacing w:before="0" w:beforeAutospacing="0" w:after="0" w:afterAutospacing="0"/>
        <w:ind w:firstLine="567"/>
        <w:jc w:val="both"/>
        <w:rPr>
          <w:rStyle w:val="rvts1"/>
        </w:rPr>
      </w:pPr>
      <w:r>
        <w:rPr>
          <w:rStyle w:val="rvts1"/>
        </w:rPr>
        <w:t>Финансовое оздоровление организации реализу</w:t>
      </w:r>
      <w:r w:rsidR="00C65694">
        <w:rPr>
          <w:rStyle w:val="rvts1"/>
        </w:rPr>
        <w:t>е</w:t>
      </w:r>
      <w:r>
        <w:rPr>
          <w:rStyle w:val="rvts1"/>
        </w:rPr>
        <w:t xml:space="preserve">тся, как правило, в условиях реактивного антикризисного управления. В качестве основных стратегий </w:t>
      </w:r>
      <w:r w:rsidR="00D03262">
        <w:rPr>
          <w:rStyle w:val="rvts1"/>
        </w:rPr>
        <w:t>финансового оздоровления выступают следующие: концентрация финансовых ресурсов для технологического и организационного обновления производства, оптимизация структуры источников финансирования, повышение платежеспособности и ликвидности компании, оптимизация финансовых результатов деятельности компании</w:t>
      </w:r>
      <w:r w:rsidR="00B27734">
        <w:rPr>
          <w:rStyle w:val="rvts1"/>
        </w:rPr>
        <w:t xml:space="preserve"> </w:t>
      </w:r>
      <w:r w:rsidR="00B27734" w:rsidRPr="00B27734">
        <w:rPr>
          <w:rStyle w:val="rvts1"/>
        </w:rPr>
        <w:t>[</w:t>
      </w:r>
      <w:r w:rsidR="00B27734">
        <w:rPr>
          <w:rStyle w:val="rvts1"/>
        </w:rPr>
        <w:t>2, с. 86</w:t>
      </w:r>
      <w:r w:rsidR="00B27734" w:rsidRPr="00B27734">
        <w:rPr>
          <w:rStyle w:val="rvts1"/>
        </w:rPr>
        <w:t>]</w:t>
      </w:r>
      <w:r w:rsidR="00D03262">
        <w:rPr>
          <w:rStyle w:val="rvts1"/>
        </w:rPr>
        <w:t>.</w:t>
      </w:r>
    </w:p>
    <w:p w14:paraId="49422D9A" w14:textId="3889674C" w:rsidR="00FB3D2E" w:rsidRDefault="00FB3D2E" w:rsidP="00B26CB2">
      <w:pPr>
        <w:pStyle w:val="rvps24"/>
        <w:shd w:val="clear" w:color="auto" w:fill="FFFFFF"/>
        <w:suppressAutoHyphens/>
        <w:spacing w:before="0" w:beforeAutospacing="0" w:after="0" w:afterAutospacing="0"/>
        <w:ind w:firstLine="567"/>
        <w:jc w:val="both"/>
        <w:rPr>
          <w:rStyle w:val="rvts1"/>
        </w:rPr>
      </w:pPr>
      <w:r>
        <w:rPr>
          <w:rStyle w:val="rvts1"/>
        </w:rPr>
        <w:t>Одним из</w:t>
      </w:r>
      <w:r w:rsidR="00A97721">
        <w:rPr>
          <w:rStyle w:val="rvts1"/>
        </w:rPr>
        <w:t xml:space="preserve"> современных</w:t>
      </w:r>
      <w:r>
        <w:rPr>
          <w:rStyle w:val="rvts1"/>
        </w:rPr>
        <w:t xml:space="preserve"> инструментов реализации стратегии </w:t>
      </w:r>
      <w:r w:rsidR="00D03262">
        <w:rPr>
          <w:rStyle w:val="rvts1"/>
        </w:rPr>
        <w:t>концентрации финансовых ресурсов для обновления производства</w:t>
      </w:r>
      <w:r>
        <w:rPr>
          <w:rStyle w:val="rvts1"/>
        </w:rPr>
        <w:t xml:space="preserve"> является </w:t>
      </w:r>
      <w:r w:rsidRPr="00FB3D2E">
        <w:rPr>
          <w:rStyle w:val="rvts1"/>
        </w:rPr>
        <w:t>реализация интеллектуальной собственности и нематериальных активов с помощью франчайзинга</w:t>
      </w:r>
      <w:r w:rsidR="008D5A07">
        <w:rPr>
          <w:rStyle w:val="rvts1"/>
        </w:rPr>
        <w:t>. Реализация инструмента осуществляется в формате с</w:t>
      </w:r>
      <w:r w:rsidRPr="00FB3D2E">
        <w:rPr>
          <w:rStyle w:val="rvts1"/>
        </w:rPr>
        <w:t>оглашени</w:t>
      </w:r>
      <w:r w:rsidR="008D5A07">
        <w:rPr>
          <w:rStyle w:val="rvts1"/>
        </w:rPr>
        <w:t>я</w:t>
      </w:r>
      <w:r w:rsidRPr="00FB3D2E">
        <w:rPr>
          <w:rStyle w:val="rvts1"/>
        </w:rPr>
        <w:t xml:space="preserve"> с другим предприятием о продаже ему торговой марки (товарный франчайзинг), технологии (производственный франчайзинг)</w:t>
      </w:r>
      <w:r w:rsidR="008D5A07">
        <w:rPr>
          <w:rStyle w:val="rvts1"/>
        </w:rPr>
        <w:t xml:space="preserve"> или же</w:t>
      </w:r>
      <w:r w:rsidRPr="00FB3D2E">
        <w:rPr>
          <w:rStyle w:val="rvts1"/>
        </w:rPr>
        <w:t xml:space="preserve"> лицензии на право открытия магазинов</w:t>
      </w:r>
      <w:r w:rsidR="00795791">
        <w:rPr>
          <w:rStyle w:val="rvts1"/>
        </w:rPr>
        <w:t xml:space="preserve"> </w:t>
      </w:r>
      <w:r w:rsidRPr="00FB3D2E">
        <w:rPr>
          <w:rStyle w:val="rvts1"/>
        </w:rPr>
        <w:t>(деловой франчайзинг)</w:t>
      </w:r>
      <w:r>
        <w:rPr>
          <w:rStyle w:val="rvts1"/>
        </w:rPr>
        <w:t>.</w:t>
      </w:r>
    </w:p>
    <w:p w14:paraId="7B33A662" w14:textId="54ADADA9" w:rsidR="00FB3D2E" w:rsidRDefault="007E37DA" w:rsidP="00B26CB2">
      <w:pPr>
        <w:pStyle w:val="rvps24"/>
        <w:shd w:val="clear" w:color="auto" w:fill="FFFFFF"/>
        <w:suppressAutoHyphens/>
        <w:spacing w:before="0" w:beforeAutospacing="0" w:after="0" w:afterAutospacing="0"/>
        <w:ind w:firstLine="567"/>
        <w:jc w:val="both"/>
        <w:rPr>
          <w:rStyle w:val="rvts1"/>
        </w:rPr>
      </w:pPr>
      <w:r>
        <w:rPr>
          <w:rStyle w:val="rvts1"/>
        </w:rPr>
        <w:t xml:space="preserve">Франчайзинг является эффективным инструментом антикризисного управления для предприятий реального сектора экономики в силу того, что поддержка, которую франчайзи получают от управляющей компании, </w:t>
      </w:r>
      <w:r w:rsidR="00407810">
        <w:rPr>
          <w:rStyle w:val="rvts1"/>
        </w:rPr>
        <w:t>взаимовыгодна</w:t>
      </w:r>
      <w:r>
        <w:rPr>
          <w:rStyle w:val="rvts1"/>
        </w:rPr>
        <w:t>. Управляющая компания имеет возможность реализовать свои активы, а франчайзи, заплатив паушальный взнос, получает полное обучение, рекламную поддержку, помощь в подборе персонала, выборе и оформлении помещения (</w:t>
      </w:r>
      <w:r w:rsidRPr="007E37DA">
        <w:rPr>
          <w:rStyle w:val="rvts1"/>
        </w:rPr>
        <w:t>состав франчайзингового пакета</w:t>
      </w:r>
      <w:r>
        <w:rPr>
          <w:rStyle w:val="rvts1"/>
        </w:rPr>
        <w:t>).</w:t>
      </w:r>
      <w:r w:rsidR="00B27734">
        <w:rPr>
          <w:rStyle w:val="rvts1"/>
        </w:rPr>
        <w:t xml:space="preserve"> Итак, франчайзинг может выступать в качестве инструмента антикризисного управления и со стороны франчайзера, и со стороны франчайзи.</w:t>
      </w:r>
    </w:p>
    <w:p w14:paraId="6E7ABC1E" w14:textId="5A1C9E1B" w:rsidR="00FD2277" w:rsidRDefault="00407810" w:rsidP="00407810">
      <w:pPr>
        <w:pStyle w:val="rvps24"/>
        <w:shd w:val="clear" w:color="auto" w:fill="FFFFFF"/>
        <w:suppressAutoHyphens/>
        <w:spacing w:before="0" w:beforeAutospacing="0" w:after="0" w:afterAutospacing="0"/>
        <w:ind w:firstLine="567"/>
        <w:jc w:val="both"/>
        <w:rPr>
          <w:rStyle w:val="rvts1"/>
        </w:rPr>
      </w:pPr>
      <w:r w:rsidRPr="007E37DA">
        <w:rPr>
          <w:rStyle w:val="rvts1"/>
        </w:rPr>
        <w:t>Перспективы развития франчайзинга в России благоприятные. В 1990-х гг. в РФ действовало всего три франшизы, представленные компаниями «Дока Пицца», «Дока Хлеб», «Баскин Роббинс». Сейчас же количество компаний исчисляется тысячами, среди которых в ТОП-5 лидеров рынка входят: «Лукойл»</w:t>
      </w:r>
      <w:r>
        <w:rPr>
          <w:rStyle w:val="rvts1"/>
        </w:rPr>
        <w:t>,</w:t>
      </w:r>
      <w:hyperlink r:id="rId7" w:history="1"/>
      <w:r>
        <w:rPr>
          <w:rStyle w:val="rvts1"/>
        </w:rPr>
        <w:t xml:space="preserve"> </w:t>
      </w:r>
      <w:r w:rsidRPr="007E37DA">
        <w:rPr>
          <w:rStyle w:val="rvts1"/>
        </w:rPr>
        <w:t>«Пятерочка»</w:t>
      </w:r>
      <w:r>
        <w:rPr>
          <w:rStyle w:val="rvts1"/>
        </w:rPr>
        <w:t xml:space="preserve">, </w:t>
      </w:r>
      <w:r w:rsidRPr="007E37DA">
        <w:rPr>
          <w:rStyle w:val="rvts1"/>
        </w:rPr>
        <w:t>«Планета Фитнес»</w:t>
      </w:r>
      <w:r>
        <w:rPr>
          <w:rStyle w:val="rvts1"/>
        </w:rPr>
        <w:t xml:space="preserve">, </w:t>
      </w:r>
      <w:r w:rsidRPr="007E37DA">
        <w:rPr>
          <w:rStyle w:val="rvts1"/>
        </w:rPr>
        <w:t>«Ароматный мир».</w:t>
      </w:r>
      <w:r>
        <w:rPr>
          <w:rStyle w:val="rvts1"/>
        </w:rPr>
        <w:t xml:space="preserve"> </w:t>
      </w:r>
      <w:r w:rsidRPr="007E37DA">
        <w:rPr>
          <w:rStyle w:val="rvts1"/>
        </w:rPr>
        <w:t>Значительную конкуренцию им составляет </w:t>
      </w:r>
      <w:hyperlink r:id="rId8" w:history="1">
        <w:r w:rsidRPr="007E37DA">
          <w:rPr>
            <w:rStyle w:val="rvts1"/>
          </w:rPr>
          <w:t>«Инвитро»</w:t>
        </w:r>
      </w:hyperlink>
      <w:r w:rsidRPr="007E37DA">
        <w:rPr>
          <w:rStyle w:val="rvts1"/>
        </w:rPr>
        <w:t> , Теle2, </w:t>
      </w:r>
      <w:hyperlink r:id="rId9" w:history="1">
        <w:r w:rsidRPr="007E37DA">
          <w:rPr>
            <w:rStyle w:val="rvts1"/>
          </w:rPr>
          <w:t>Subway </w:t>
        </w:r>
      </w:hyperlink>
      <w:r w:rsidRPr="007E37DA">
        <w:rPr>
          <w:rStyle w:val="rvts1"/>
        </w:rPr>
        <w:t> и другие.</w:t>
      </w:r>
      <w:r w:rsidR="00FD2277">
        <w:rPr>
          <w:rStyle w:val="rvts1"/>
        </w:rPr>
        <w:t xml:space="preserve"> Уровень развития франчайзинга в России по сравнению с другими странами представим на рисунке 1.</w:t>
      </w:r>
    </w:p>
    <w:p w14:paraId="2150D654" w14:textId="77777777" w:rsidR="00FD2277" w:rsidRPr="00B26CB2" w:rsidRDefault="00FD2277" w:rsidP="00FD2277">
      <w:pPr>
        <w:suppressAutoHyphens/>
        <w:spacing w:after="0" w:line="240" w:lineRule="auto"/>
        <w:ind w:firstLine="567"/>
        <w:jc w:val="both"/>
        <w:rPr>
          <w:rFonts w:ascii="Times New Roman" w:eastAsia="Times New Roman" w:hAnsi="Times New Roman" w:cs="Times New Roman"/>
          <w:sz w:val="24"/>
          <w:szCs w:val="24"/>
          <w:lang w:eastAsia="ru-RU"/>
        </w:rPr>
      </w:pPr>
    </w:p>
    <w:p w14:paraId="353B0F2F" w14:textId="29B26A0C" w:rsidR="00FD2277" w:rsidRPr="00B26CB2" w:rsidRDefault="00FD2277" w:rsidP="00FD2277">
      <w:pPr>
        <w:suppressAutoHyphens/>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val="en-US" w:eastAsia="ru-RU"/>
        </w:rPr>
        <w:drawing>
          <wp:inline distT="0" distB="0" distL="0" distR="0" wp14:anchorId="3C9B18C4" wp14:editId="4255DB87">
            <wp:extent cx="5486400" cy="2990850"/>
            <wp:effectExtent l="0" t="0" r="0" b="63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5C26088" w14:textId="73E2D272" w:rsidR="00FD2277" w:rsidRPr="00B26CB2" w:rsidRDefault="00FD2277" w:rsidP="00FD2277">
      <w:pPr>
        <w:suppressAutoHyphens/>
        <w:spacing w:after="0" w:line="240" w:lineRule="auto"/>
        <w:jc w:val="center"/>
        <w:rPr>
          <w:rFonts w:ascii="Times New Roman" w:hAnsi="Times New Roman" w:cs="Times New Roman"/>
          <w:sz w:val="24"/>
          <w:szCs w:val="24"/>
        </w:rPr>
      </w:pPr>
      <w:r w:rsidRPr="00B26CB2">
        <w:rPr>
          <w:rFonts w:ascii="Times New Roman" w:hAnsi="Times New Roman" w:cs="Times New Roman"/>
          <w:sz w:val="24"/>
          <w:szCs w:val="24"/>
        </w:rPr>
        <w:t xml:space="preserve">Рисунок 1 – </w:t>
      </w:r>
      <w:r>
        <w:rPr>
          <w:rFonts w:ascii="Times New Roman" w:hAnsi="Times New Roman" w:cs="Times New Roman"/>
          <w:sz w:val="24"/>
          <w:szCs w:val="24"/>
        </w:rPr>
        <w:t>Уровень развития франчайзинга в России по сравнению с другими странами</w:t>
      </w:r>
      <w:r w:rsidRPr="00B26CB2">
        <w:rPr>
          <w:rFonts w:ascii="Times New Roman" w:hAnsi="Times New Roman" w:cs="Times New Roman"/>
          <w:sz w:val="24"/>
          <w:szCs w:val="24"/>
        </w:rPr>
        <w:t xml:space="preserve"> </w:t>
      </w:r>
    </w:p>
    <w:p w14:paraId="164959E9" w14:textId="77777777" w:rsidR="00213C69" w:rsidRPr="00213C69" w:rsidRDefault="00213C69" w:rsidP="00213C69">
      <w:pPr>
        <w:suppressAutoHyphens/>
        <w:spacing w:after="0" w:line="240" w:lineRule="auto"/>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Кузина А. А. Анализ развития франчайзинга в российской торговле / А. А. Кузина, М. Е. Анохина // Молодой ученый. – 2018. – № 23 (209). – С. 313-318.</w:t>
      </w:r>
    </w:p>
    <w:p w14:paraId="02068495" w14:textId="77777777" w:rsidR="00FD2277" w:rsidRDefault="00FD2277" w:rsidP="00407810">
      <w:pPr>
        <w:pStyle w:val="rvps24"/>
        <w:shd w:val="clear" w:color="auto" w:fill="FFFFFF"/>
        <w:suppressAutoHyphens/>
        <w:spacing w:before="0" w:beforeAutospacing="0" w:after="0" w:afterAutospacing="0"/>
        <w:ind w:firstLine="567"/>
        <w:jc w:val="both"/>
        <w:rPr>
          <w:rStyle w:val="rvts1"/>
        </w:rPr>
      </w:pPr>
      <w:r w:rsidRPr="00FD2277">
        <w:rPr>
          <w:rStyle w:val="rvts1"/>
        </w:rPr>
        <w:t xml:space="preserve">Россия не является лидирующей страной по количеству франчайзинговых точек и франчайзинговых концепций, но тем не менее, очевидно, что за более чем 20 лет с момента </w:t>
      </w:r>
      <w:r w:rsidRPr="00FD2277">
        <w:rPr>
          <w:rStyle w:val="rvts1"/>
        </w:rPr>
        <w:lastRenderedPageBreak/>
        <w:t>зарождения франчайзинговый рынок в России значительно вырос. В настоящее время его общий объем оценивают в 5 млрд долларов.</w:t>
      </w:r>
    </w:p>
    <w:p w14:paraId="7803CE98" w14:textId="519952B3" w:rsidR="00407810" w:rsidRDefault="00407810" w:rsidP="00407810">
      <w:pPr>
        <w:pStyle w:val="rvps24"/>
        <w:shd w:val="clear" w:color="auto" w:fill="FFFFFF"/>
        <w:suppressAutoHyphens/>
        <w:spacing w:before="0" w:beforeAutospacing="0" w:after="0" w:afterAutospacing="0"/>
        <w:ind w:firstLine="567"/>
        <w:jc w:val="both"/>
        <w:rPr>
          <w:rStyle w:val="rvts1"/>
        </w:rPr>
      </w:pPr>
      <w:r w:rsidRPr="007E37DA">
        <w:rPr>
          <w:rStyle w:val="rvts1"/>
        </w:rPr>
        <w:t>45% предприятий возникли недавно, и работают в сфере франчайзинга всего пять лет или меньше. Еще 17–18% – это франчайзинговые сети, которые давно вышли на российский рынок. Но даже при этом франчайзинг занимает всего 1% национального ВВП, в то время как в США это показатель в десять раз выше. За последние годы этот сектор экономики постоянно увеличивается, достигая показателя в 98%</w:t>
      </w:r>
      <w:r w:rsidR="00FD2277">
        <w:rPr>
          <w:rStyle w:val="rvts1"/>
        </w:rPr>
        <w:t xml:space="preserve"> (по данным специалистов Европейской ассоциации франчайзинга (</w:t>
      </w:r>
      <w:r w:rsidR="00FD2277">
        <w:rPr>
          <w:rStyle w:val="rvts1"/>
          <w:lang w:val="en-US"/>
        </w:rPr>
        <w:t>EFF</w:t>
      </w:r>
      <w:r w:rsidR="00FD2277" w:rsidRPr="00FD2277">
        <w:rPr>
          <w:rStyle w:val="rvts1"/>
        </w:rPr>
        <w:t>))</w:t>
      </w:r>
      <w:r w:rsidRPr="007E37DA">
        <w:rPr>
          <w:rStyle w:val="rvts1"/>
        </w:rPr>
        <w:t>, но государственной программы поддержки франчайзинга пока нет.</w:t>
      </w:r>
    </w:p>
    <w:p w14:paraId="4CFA2378" w14:textId="1AF366FA" w:rsidR="00D10AAF" w:rsidRPr="00D10AAF" w:rsidRDefault="00D10AAF" w:rsidP="007E6B0E">
      <w:pPr>
        <w:pStyle w:val="rvps24"/>
        <w:shd w:val="clear" w:color="auto" w:fill="FFFFFF"/>
        <w:suppressAutoHyphens/>
        <w:spacing w:before="0" w:beforeAutospacing="0" w:after="0" w:afterAutospacing="0"/>
        <w:ind w:firstLine="567"/>
        <w:jc w:val="both"/>
        <w:rPr>
          <w:rStyle w:val="rvts1"/>
        </w:rPr>
      </w:pPr>
      <w:r w:rsidRPr="00D10AAF">
        <w:rPr>
          <w:rStyle w:val="rvts1"/>
        </w:rPr>
        <w:t xml:space="preserve">Рассмотрим систему ведения бизнеса одной из крупнейших компаний современной розничной торговли является Х5 Retail Group. Компания создает, развивает и управляет портфелями известных продуктовых брендов, таких как </w:t>
      </w:r>
      <w:r w:rsidR="007C3023">
        <w:rPr>
          <w:rStyle w:val="rvts1"/>
        </w:rPr>
        <w:t>«</w:t>
      </w:r>
      <w:r w:rsidRPr="00D10AAF">
        <w:rPr>
          <w:rStyle w:val="rvts1"/>
        </w:rPr>
        <w:t>Пятёрочка</w:t>
      </w:r>
      <w:r w:rsidR="007C3023">
        <w:rPr>
          <w:rStyle w:val="rvts1"/>
        </w:rPr>
        <w:t>»</w:t>
      </w:r>
      <w:r w:rsidRPr="00D10AAF">
        <w:rPr>
          <w:rStyle w:val="rvts1"/>
        </w:rPr>
        <w:t xml:space="preserve">, </w:t>
      </w:r>
      <w:r w:rsidR="007C3023">
        <w:rPr>
          <w:rStyle w:val="rvts1"/>
        </w:rPr>
        <w:t>«</w:t>
      </w:r>
      <w:r w:rsidRPr="00D10AAF">
        <w:rPr>
          <w:rStyle w:val="rvts1"/>
        </w:rPr>
        <w:t>Перекресток</w:t>
      </w:r>
      <w:r w:rsidR="007C3023">
        <w:rPr>
          <w:rStyle w:val="rvts1"/>
        </w:rPr>
        <w:t>»</w:t>
      </w:r>
      <w:r w:rsidRPr="00D10AAF">
        <w:rPr>
          <w:rStyle w:val="rvts1"/>
        </w:rPr>
        <w:t xml:space="preserve">, </w:t>
      </w:r>
      <w:r w:rsidR="007C3023">
        <w:rPr>
          <w:rStyle w:val="rvts1"/>
        </w:rPr>
        <w:t>«</w:t>
      </w:r>
      <w:r w:rsidRPr="00D10AAF">
        <w:rPr>
          <w:rStyle w:val="rvts1"/>
        </w:rPr>
        <w:t>Перекресток Экспресс</w:t>
      </w:r>
      <w:r w:rsidR="007C3023">
        <w:rPr>
          <w:rStyle w:val="rvts1"/>
        </w:rPr>
        <w:t>»</w:t>
      </w:r>
      <w:r w:rsidRPr="00D10AAF">
        <w:rPr>
          <w:rStyle w:val="rvts1"/>
        </w:rPr>
        <w:t xml:space="preserve">, </w:t>
      </w:r>
      <w:r w:rsidR="007C3023">
        <w:rPr>
          <w:rStyle w:val="rvts1"/>
        </w:rPr>
        <w:t>«</w:t>
      </w:r>
      <w:r w:rsidRPr="00D10AAF">
        <w:rPr>
          <w:rStyle w:val="rvts1"/>
        </w:rPr>
        <w:t>Карусель</w:t>
      </w:r>
      <w:r w:rsidR="007C3023">
        <w:rPr>
          <w:rStyle w:val="rvts1"/>
        </w:rPr>
        <w:t>»</w:t>
      </w:r>
      <w:r w:rsidR="00B27734">
        <w:rPr>
          <w:rStyle w:val="rvts1"/>
        </w:rPr>
        <w:t xml:space="preserve"> </w:t>
      </w:r>
      <w:r w:rsidR="00B27734" w:rsidRPr="00B27734">
        <w:rPr>
          <w:rStyle w:val="rvts1"/>
        </w:rPr>
        <w:t>[</w:t>
      </w:r>
      <w:r w:rsidR="00B27734">
        <w:rPr>
          <w:rStyle w:val="rvts1"/>
        </w:rPr>
        <w:t>1, с. 315</w:t>
      </w:r>
      <w:r w:rsidR="00B27734" w:rsidRPr="00B27734">
        <w:rPr>
          <w:rStyle w:val="rvts1"/>
        </w:rPr>
        <w:t>]</w:t>
      </w:r>
      <w:r w:rsidRPr="00D10AAF">
        <w:rPr>
          <w:rStyle w:val="rvts1"/>
        </w:rPr>
        <w:t>.</w:t>
      </w:r>
    </w:p>
    <w:p w14:paraId="428B9BB4" w14:textId="7B3200F8" w:rsidR="00D10AAF" w:rsidRDefault="00D10AAF" w:rsidP="007E6B0E">
      <w:pPr>
        <w:pStyle w:val="rvps24"/>
        <w:shd w:val="clear" w:color="auto" w:fill="FFFFFF"/>
        <w:suppressAutoHyphens/>
        <w:spacing w:before="0" w:beforeAutospacing="0" w:after="0" w:afterAutospacing="0"/>
        <w:ind w:firstLine="567"/>
        <w:jc w:val="both"/>
        <w:rPr>
          <w:rStyle w:val="rvts1"/>
        </w:rPr>
      </w:pPr>
      <w:r w:rsidRPr="00D10AAF">
        <w:rPr>
          <w:rStyle w:val="rvts1"/>
        </w:rPr>
        <w:t>С 2001 года Х5 Retail Group активно использует франчайзинг в своей деятельности. Уникальной особенностью для компании является франчайзинговая система — обратный франчайзинг. Особая система обеспечила компании стабильный рост и расширение на рынке. Обратный франчайзинг предполагает передачу франчайзи особенностей бизнеса, обеспечение эффективности функционирования торговой точки. Франчайзи не платит роялти, при этом получает агентское вознаграждение в размере 14–15% от объема выручки. Товар магазина согласно договору, принадлежит X5 Retail Group. Обратная франшиза позволит существенно уменьшить затраты франчайзи, гарантируя ему выход на рынок как члена команды лидера российского ритейла.</w:t>
      </w:r>
    </w:p>
    <w:p w14:paraId="485C2E6B" w14:textId="79510EC9" w:rsidR="00D10AAF" w:rsidRDefault="00D10AAF" w:rsidP="007E6B0E">
      <w:pPr>
        <w:pStyle w:val="rvps24"/>
        <w:shd w:val="clear" w:color="auto" w:fill="FFFFFF"/>
        <w:suppressAutoHyphens/>
        <w:spacing w:before="0" w:beforeAutospacing="0" w:after="0" w:afterAutospacing="0"/>
        <w:ind w:firstLine="567"/>
        <w:jc w:val="both"/>
        <w:rPr>
          <w:rStyle w:val="rvts1"/>
        </w:rPr>
      </w:pPr>
      <w:r>
        <w:rPr>
          <w:rStyle w:val="rvts1"/>
        </w:rPr>
        <w:t xml:space="preserve">Представим количественные показатели брендов </w:t>
      </w:r>
      <w:r w:rsidRPr="00D10AAF">
        <w:rPr>
          <w:rStyle w:val="rvts1"/>
        </w:rPr>
        <w:t>X5 Retail Group</w:t>
      </w:r>
      <w:r>
        <w:rPr>
          <w:rStyle w:val="rvts1"/>
        </w:rPr>
        <w:t xml:space="preserve"> в таблице 2.</w:t>
      </w:r>
    </w:p>
    <w:p w14:paraId="72E71AA9" w14:textId="77777777" w:rsidR="00D10AAF" w:rsidRDefault="00D10AAF" w:rsidP="00D10AAF">
      <w:pPr>
        <w:pStyle w:val="rvps24"/>
        <w:shd w:val="clear" w:color="auto" w:fill="FFFFFF"/>
        <w:suppressAutoHyphens/>
        <w:spacing w:before="0" w:beforeAutospacing="0" w:after="0" w:afterAutospacing="0"/>
        <w:ind w:firstLine="567"/>
        <w:jc w:val="center"/>
        <w:rPr>
          <w:rStyle w:val="rvts1"/>
        </w:rPr>
      </w:pPr>
    </w:p>
    <w:p w14:paraId="56D42EDB" w14:textId="5BF220F4" w:rsidR="00D10AAF" w:rsidRDefault="00D10AAF" w:rsidP="00D10AAF">
      <w:pPr>
        <w:pStyle w:val="rvps24"/>
        <w:shd w:val="clear" w:color="auto" w:fill="FFFFFF"/>
        <w:suppressAutoHyphens/>
        <w:spacing w:before="0" w:beforeAutospacing="0" w:after="0" w:afterAutospacing="0"/>
        <w:ind w:firstLine="567"/>
        <w:jc w:val="center"/>
        <w:rPr>
          <w:rStyle w:val="rvts1"/>
        </w:rPr>
      </w:pPr>
      <w:r>
        <w:rPr>
          <w:rStyle w:val="rvts1"/>
        </w:rPr>
        <w:t xml:space="preserve">Таблица 2 – Количественные показатели брендов </w:t>
      </w:r>
      <w:r w:rsidRPr="00D10AAF">
        <w:rPr>
          <w:rStyle w:val="rvts1"/>
        </w:rPr>
        <w:t>X5 Retail Group</w:t>
      </w:r>
    </w:p>
    <w:tbl>
      <w:tblPr>
        <w:tblStyle w:val="a7"/>
        <w:tblW w:w="4614" w:type="pct"/>
        <w:jc w:val="center"/>
        <w:tblLayout w:type="fixed"/>
        <w:tblLook w:val="04A0" w:firstRow="1" w:lastRow="0" w:firstColumn="1" w:lastColumn="0" w:noHBand="0" w:noVBand="1"/>
      </w:tblPr>
      <w:tblGrid>
        <w:gridCol w:w="4531"/>
        <w:gridCol w:w="1399"/>
        <w:gridCol w:w="1577"/>
        <w:gridCol w:w="1378"/>
      </w:tblGrid>
      <w:tr w:rsidR="00D10AAF" w:rsidRPr="00B26CB2" w14:paraId="5651DAE7" w14:textId="446F11A8" w:rsidTr="007C3023">
        <w:trPr>
          <w:jc w:val="center"/>
        </w:trPr>
        <w:tc>
          <w:tcPr>
            <w:tcW w:w="4531" w:type="dxa"/>
          </w:tcPr>
          <w:p w14:paraId="25166D17" w14:textId="2F885449" w:rsidR="00D10AAF" w:rsidRPr="00B26CB2" w:rsidRDefault="00D10AAF"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Показатель</w:t>
            </w:r>
          </w:p>
        </w:tc>
        <w:tc>
          <w:tcPr>
            <w:tcW w:w="1399" w:type="dxa"/>
          </w:tcPr>
          <w:p w14:paraId="6863C38D" w14:textId="28F5FCAB" w:rsidR="00D10AAF" w:rsidRPr="00B26CB2" w:rsidRDefault="007C3023"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w:t>
            </w:r>
            <w:r w:rsidR="00D10AAF">
              <w:rPr>
                <w:rFonts w:ascii="Arial" w:eastAsia="Times New Roman" w:hAnsi="Arial" w:cs="Arial"/>
                <w:sz w:val="18"/>
                <w:szCs w:val="18"/>
                <w:lang w:eastAsia="ru-RU"/>
              </w:rPr>
              <w:t>Пятерочка</w:t>
            </w:r>
            <w:r>
              <w:rPr>
                <w:rFonts w:ascii="Arial" w:eastAsia="Times New Roman" w:hAnsi="Arial" w:cs="Arial"/>
                <w:sz w:val="18"/>
                <w:szCs w:val="18"/>
                <w:lang w:eastAsia="ru-RU"/>
              </w:rPr>
              <w:t>»</w:t>
            </w:r>
          </w:p>
        </w:tc>
        <w:tc>
          <w:tcPr>
            <w:tcW w:w="1577" w:type="dxa"/>
          </w:tcPr>
          <w:p w14:paraId="0858F740" w14:textId="62DC93EF" w:rsidR="00D10AAF" w:rsidRPr="00B26CB2" w:rsidRDefault="007C3023"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w:t>
            </w:r>
            <w:r w:rsidR="00D10AAF">
              <w:rPr>
                <w:rFonts w:ascii="Arial" w:eastAsia="Times New Roman" w:hAnsi="Arial" w:cs="Arial"/>
                <w:sz w:val="18"/>
                <w:szCs w:val="18"/>
                <w:lang w:eastAsia="ru-RU"/>
              </w:rPr>
              <w:t>Перекресток</w:t>
            </w:r>
            <w:r>
              <w:rPr>
                <w:rFonts w:ascii="Arial" w:eastAsia="Times New Roman" w:hAnsi="Arial" w:cs="Arial"/>
                <w:sz w:val="18"/>
                <w:szCs w:val="18"/>
                <w:lang w:eastAsia="ru-RU"/>
              </w:rPr>
              <w:t>»</w:t>
            </w:r>
          </w:p>
        </w:tc>
        <w:tc>
          <w:tcPr>
            <w:tcW w:w="1378" w:type="dxa"/>
          </w:tcPr>
          <w:p w14:paraId="74053CA2" w14:textId="519DBA82" w:rsidR="00D10AAF" w:rsidRPr="00B26CB2" w:rsidRDefault="007C3023" w:rsidP="00B920A4">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w:t>
            </w:r>
            <w:r w:rsidR="00D10AAF">
              <w:rPr>
                <w:rFonts w:ascii="Arial" w:eastAsia="Times New Roman" w:hAnsi="Arial" w:cs="Arial"/>
                <w:sz w:val="18"/>
                <w:szCs w:val="18"/>
                <w:lang w:eastAsia="ru-RU"/>
              </w:rPr>
              <w:t>Карусель</w:t>
            </w:r>
            <w:r>
              <w:rPr>
                <w:rFonts w:ascii="Arial" w:eastAsia="Times New Roman" w:hAnsi="Arial" w:cs="Arial"/>
                <w:sz w:val="18"/>
                <w:szCs w:val="18"/>
                <w:lang w:eastAsia="ru-RU"/>
              </w:rPr>
              <w:t>»</w:t>
            </w:r>
          </w:p>
        </w:tc>
      </w:tr>
      <w:tr w:rsidR="00D10AAF" w:rsidRPr="00B26CB2" w14:paraId="325E1E09" w14:textId="07F4148E" w:rsidTr="007C3023">
        <w:trPr>
          <w:jc w:val="center"/>
        </w:trPr>
        <w:tc>
          <w:tcPr>
            <w:tcW w:w="4531" w:type="dxa"/>
          </w:tcPr>
          <w:p w14:paraId="1D47B23A" w14:textId="3AC098D0" w:rsidR="00D10AAF" w:rsidRPr="00B26CB2" w:rsidRDefault="00D10AAF"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Количество магазинов</w:t>
            </w:r>
          </w:p>
        </w:tc>
        <w:tc>
          <w:tcPr>
            <w:tcW w:w="1399" w:type="dxa"/>
          </w:tcPr>
          <w:p w14:paraId="136204C8" w14:textId="035FF731"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9002</w:t>
            </w:r>
          </w:p>
        </w:tc>
        <w:tc>
          <w:tcPr>
            <w:tcW w:w="1577" w:type="dxa"/>
          </w:tcPr>
          <w:p w14:paraId="47A054AA" w14:textId="4CC8C063"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544</w:t>
            </w:r>
          </w:p>
        </w:tc>
        <w:tc>
          <w:tcPr>
            <w:tcW w:w="1378" w:type="dxa"/>
          </w:tcPr>
          <w:p w14:paraId="39C54F3F" w14:textId="4D70DC14"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90</w:t>
            </w:r>
          </w:p>
        </w:tc>
      </w:tr>
      <w:tr w:rsidR="00D10AAF" w:rsidRPr="00B26CB2" w14:paraId="29C2AA20" w14:textId="617DFE8C" w:rsidTr="007C3023">
        <w:trPr>
          <w:jc w:val="center"/>
        </w:trPr>
        <w:tc>
          <w:tcPr>
            <w:tcW w:w="4531" w:type="dxa"/>
          </w:tcPr>
          <w:p w14:paraId="5FB30DA5" w14:textId="553B90DA" w:rsidR="00D10AAF" w:rsidRPr="00D10AAF" w:rsidRDefault="00D10AAF"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 xml:space="preserve">Доля в чистой розничной выручке </w:t>
            </w:r>
            <w:r w:rsidRPr="00D10AAF">
              <w:rPr>
                <w:rFonts w:ascii="Arial" w:eastAsia="Times New Roman" w:hAnsi="Arial" w:cs="Arial"/>
                <w:sz w:val="18"/>
                <w:szCs w:val="18"/>
                <w:lang w:eastAsia="ru-RU"/>
              </w:rPr>
              <w:t>X5 Retail Group</w:t>
            </w:r>
            <w:r>
              <w:rPr>
                <w:rFonts w:ascii="Arial" w:eastAsia="Times New Roman" w:hAnsi="Arial" w:cs="Arial"/>
                <w:sz w:val="18"/>
                <w:szCs w:val="18"/>
                <w:lang w:eastAsia="ru-RU"/>
              </w:rPr>
              <w:t xml:space="preserve"> в </w:t>
            </w:r>
            <w:r>
              <w:rPr>
                <w:rFonts w:ascii="Arial" w:eastAsia="Times New Roman" w:hAnsi="Arial" w:cs="Arial"/>
                <w:sz w:val="18"/>
                <w:szCs w:val="18"/>
                <w:lang w:val="en-US" w:eastAsia="ru-RU"/>
              </w:rPr>
              <w:t>I</w:t>
            </w:r>
            <w:r>
              <w:rPr>
                <w:rFonts w:ascii="Arial" w:eastAsia="Times New Roman" w:hAnsi="Arial" w:cs="Arial"/>
                <w:sz w:val="18"/>
                <w:szCs w:val="18"/>
                <w:lang w:eastAsia="ru-RU"/>
              </w:rPr>
              <w:t xml:space="preserve"> квартале 2017 г.</w:t>
            </w:r>
          </w:p>
        </w:tc>
        <w:tc>
          <w:tcPr>
            <w:tcW w:w="1399" w:type="dxa"/>
            <w:vAlign w:val="center"/>
          </w:tcPr>
          <w:p w14:paraId="12CBA697" w14:textId="2DE49FEB"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76%</w:t>
            </w:r>
          </w:p>
        </w:tc>
        <w:tc>
          <w:tcPr>
            <w:tcW w:w="1577" w:type="dxa"/>
            <w:vAlign w:val="center"/>
          </w:tcPr>
          <w:p w14:paraId="6D9B8D85" w14:textId="40AD3452"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15%</w:t>
            </w:r>
          </w:p>
        </w:tc>
        <w:tc>
          <w:tcPr>
            <w:tcW w:w="1378" w:type="dxa"/>
            <w:vAlign w:val="center"/>
          </w:tcPr>
          <w:p w14:paraId="399B38D2" w14:textId="21A0FFC0"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7%</w:t>
            </w:r>
          </w:p>
        </w:tc>
      </w:tr>
      <w:tr w:rsidR="00D10AAF" w:rsidRPr="00B26CB2" w14:paraId="54DC6459" w14:textId="12DFA2B7" w:rsidTr="007C3023">
        <w:trPr>
          <w:jc w:val="center"/>
        </w:trPr>
        <w:tc>
          <w:tcPr>
            <w:tcW w:w="4531" w:type="dxa"/>
          </w:tcPr>
          <w:p w14:paraId="2C055B1A" w14:textId="07AD9136" w:rsidR="00D10AAF" w:rsidRDefault="00D10AAF"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Количество товаров в каждом магазине</w:t>
            </w:r>
          </w:p>
        </w:tc>
        <w:tc>
          <w:tcPr>
            <w:tcW w:w="1399" w:type="dxa"/>
          </w:tcPr>
          <w:p w14:paraId="6484C73D" w14:textId="696706ED"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4500</w:t>
            </w:r>
          </w:p>
        </w:tc>
        <w:tc>
          <w:tcPr>
            <w:tcW w:w="1577" w:type="dxa"/>
          </w:tcPr>
          <w:p w14:paraId="72A02B52" w14:textId="77398DA8"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10000-15000</w:t>
            </w:r>
          </w:p>
        </w:tc>
        <w:tc>
          <w:tcPr>
            <w:tcW w:w="1378" w:type="dxa"/>
          </w:tcPr>
          <w:p w14:paraId="2871F277" w14:textId="709B06B5"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15000-20000</w:t>
            </w:r>
          </w:p>
        </w:tc>
      </w:tr>
      <w:tr w:rsidR="00D10AAF" w:rsidRPr="00B26CB2" w14:paraId="7651029B" w14:textId="366F8A9C" w:rsidTr="007C3023">
        <w:trPr>
          <w:jc w:val="center"/>
        </w:trPr>
        <w:tc>
          <w:tcPr>
            <w:tcW w:w="4531" w:type="dxa"/>
          </w:tcPr>
          <w:p w14:paraId="26028778" w14:textId="63C4862B" w:rsidR="00D10AAF" w:rsidRDefault="00D10AAF" w:rsidP="00B920A4">
            <w:pPr>
              <w:suppressAutoHyphens/>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Средняя площадь</w:t>
            </w:r>
          </w:p>
        </w:tc>
        <w:tc>
          <w:tcPr>
            <w:tcW w:w="1399" w:type="dxa"/>
          </w:tcPr>
          <w:p w14:paraId="4A13D7F7" w14:textId="771BA994"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398 м</w:t>
            </w:r>
            <w:r w:rsidRPr="00D10AAF">
              <w:rPr>
                <w:rFonts w:ascii="Arial" w:eastAsia="Times New Roman" w:hAnsi="Arial" w:cs="Arial"/>
                <w:sz w:val="18"/>
                <w:szCs w:val="18"/>
                <w:vertAlign w:val="superscript"/>
                <w:lang w:eastAsia="ru-RU"/>
              </w:rPr>
              <w:t>2</w:t>
            </w:r>
          </w:p>
        </w:tc>
        <w:tc>
          <w:tcPr>
            <w:tcW w:w="1577" w:type="dxa"/>
          </w:tcPr>
          <w:p w14:paraId="052FB2B0" w14:textId="3EBA2FCE"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1015 м</w:t>
            </w:r>
            <w:r w:rsidRPr="00D10AAF">
              <w:rPr>
                <w:rFonts w:ascii="Arial" w:eastAsia="Times New Roman" w:hAnsi="Arial" w:cs="Arial"/>
                <w:sz w:val="18"/>
                <w:szCs w:val="18"/>
                <w:vertAlign w:val="superscript"/>
                <w:lang w:eastAsia="ru-RU"/>
              </w:rPr>
              <w:t>2</w:t>
            </w:r>
          </w:p>
        </w:tc>
        <w:tc>
          <w:tcPr>
            <w:tcW w:w="1378" w:type="dxa"/>
          </w:tcPr>
          <w:p w14:paraId="7025522B" w14:textId="67CEC801" w:rsidR="00D10AAF" w:rsidRPr="00B26CB2" w:rsidRDefault="00D10AAF" w:rsidP="007C3023">
            <w:pPr>
              <w:suppressAutoHyphens/>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4254 м</w:t>
            </w:r>
            <w:r w:rsidRPr="00D10AAF">
              <w:rPr>
                <w:rFonts w:ascii="Arial" w:eastAsia="Times New Roman" w:hAnsi="Arial" w:cs="Arial"/>
                <w:sz w:val="18"/>
                <w:szCs w:val="18"/>
                <w:vertAlign w:val="superscript"/>
                <w:lang w:eastAsia="ru-RU"/>
              </w:rPr>
              <w:t>2</w:t>
            </w:r>
          </w:p>
        </w:tc>
      </w:tr>
    </w:tbl>
    <w:p w14:paraId="08B0F2F1" w14:textId="77777777" w:rsidR="00213C69" w:rsidRPr="00213C69" w:rsidRDefault="00213C69" w:rsidP="00213C69">
      <w:pPr>
        <w:suppressAutoHyphens/>
        <w:spacing w:after="0" w:line="240" w:lineRule="auto"/>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Кузина А. А. Анализ развития франчайзинга в российской торговле / А. А. Кузина, М. Е. Анохина // Молодой ученый. – 2018. – № 23 (209). – С. 313-318.</w:t>
      </w:r>
    </w:p>
    <w:p w14:paraId="35B139DE" w14:textId="7130CA92" w:rsidR="00D10AAF" w:rsidRDefault="007C3023" w:rsidP="007E6B0E">
      <w:pPr>
        <w:pStyle w:val="rvps24"/>
        <w:shd w:val="clear" w:color="auto" w:fill="FFFFFF"/>
        <w:suppressAutoHyphens/>
        <w:spacing w:before="0" w:beforeAutospacing="0" w:after="0" w:afterAutospacing="0"/>
        <w:ind w:firstLine="567"/>
        <w:jc w:val="both"/>
        <w:rPr>
          <w:rStyle w:val="rvts1"/>
        </w:rPr>
      </w:pPr>
      <w:r w:rsidRPr="007C3023">
        <w:rPr>
          <w:rStyle w:val="rvts1"/>
        </w:rPr>
        <w:t xml:space="preserve">Самым крупным представителем Х5 Retail Group является Пятерочка. Доля выручки «Пятерочки» в чистой выручке компании составляет 76% по показателям </w:t>
      </w:r>
      <w:r>
        <w:rPr>
          <w:rStyle w:val="rvts1"/>
        </w:rPr>
        <w:t>1</w:t>
      </w:r>
      <w:r w:rsidRPr="007C3023">
        <w:rPr>
          <w:rStyle w:val="rvts1"/>
        </w:rPr>
        <w:t xml:space="preserve"> квартала 2017 года. Чистая розничная выручка за 1 кв</w:t>
      </w:r>
      <w:r>
        <w:rPr>
          <w:rStyle w:val="rvts1"/>
        </w:rPr>
        <w:t>артал</w:t>
      </w:r>
      <w:r w:rsidRPr="007C3023">
        <w:rPr>
          <w:rStyle w:val="rvts1"/>
        </w:rPr>
        <w:t xml:space="preserve"> 2017 г</w:t>
      </w:r>
      <w:r>
        <w:rPr>
          <w:rStyle w:val="rvts1"/>
        </w:rPr>
        <w:t>ода</w:t>
      </w:r>
      <w:r w:rsidRPr="007C3023">
        <w:rPr>
          <w:rStyle w:val="rvts1"/>
        </w:rPr>
        <w:t xml:space="preserve"> </w:t>
      </w:r>
      <w:r>
        <w:rPr>
          <w:rStyle w:val="rvts1"/>
        </w:rPr>
        <w:t>–</w:t>
      </w:r>
      <w:r w:rsidRPr="007C3023">
        <w:rPr>
          <w:rStyle w:val="rvts1"/>
        </w:rPr>
        <w:t xml:space="preserve"> 222 941 млн. руб.</w:t>
      </w:r>
      <w:r w:rsidR="00B27734">
        <w:rPr>
          <w:rStyle w:val="rvts1"/>
        </w:rPr>
        <w:t xml:space="preserve"> </w:t>
      </w:r>
      <w:r w:rsidR="00B27734" w:rsidRPr="00B27734">
        <w:rPr>
          <w:rStyle w:val="rvts1"/>
        </w:rPr>
        <w:t>[</w:t>
      </w:r>
      <w:r w:rsidR="00B27734">
        <w:rPr>
          <w:rStyle w:val="rvts1"/>
        </w:rPr>
        <w:t>1, с. 316</w:t>
      </w:r>
      <w:r w:rsidR="00B27734" w:rsidRPr="00B27734">
        <w:rPr>
          <w:rStyle w:val="rvts1"/>
        </w:rPr>
        <w:t>]</w:t>
      </w:r>
      <w:r w:rsidR="00B27734">
        <w:rPr>
          <w:rStyle w:val="rvts1"/>
        </w:rPr>
        <w:t>.</w:t>
      </w:r>
    </w:p>
    <w:p w14:paraId="37853DDD" w14:textId="3E7AA10E" w:rsidR="007C3023" w:rsidRDefault="007C3023" w:rsidP="007E6B0E">
      <w:pPr>
        <w:pStyle w:val="rvps24"/>
        <w:shd w:val="clear" w:color="auto" w:fill="FFFFFF"/>
        <w:suppressAutoHyphens/>
        <w:spacing w:before="0" w:beforeAutospacing="0" w:after="0" w:afterAutospacing="0"/>
        <w:ind w:firstLine="567"/>
        <w:jc w:val="both"/>
        <w:rPr>
          <w:rStyle w:val="rvts1"/>
        </w:rPr>
      </w:pPr>
      <w:r>
        <w:rPr>
          <w:rStyle w:val="rvts1"/>
        </w:rPr>
        <w:t>Таким образом, франшиза</w:t>
      </w:r>
      <w:r w:rsidRPr="007C3023">
        <w:rPr>
          <w:rStyle w:val="rvts1"/>
        </w:rPr>
        <w:t xml:space="preserve"> </w:t>
      </w:r>
      <w:r w:rsidR="00B27734">
        <w:rPr>
          <w:rStyle w:val="rvts1"/>
        </w:rPr>
        <w:t>«</w:t>
      </w:r>
      <w:r w:rsidRPr="007C3023">
        <w:rPr>
          <w:rStyle w:val="rvts1"/>
        </w:rPr>
        <w:t>Пятерочк</w:t>
      </w:r>
      <w:r w:rsidR="00B27734">
        <w:rPr>
          <w:rStyle w:val="rvts1"/>
        </w:rPr>
        <w:t>а» является</w:t>
      </w:r>
      <w:r w:rsidRPr="007C3023">
        <w:rPr>
          <w:rStyle w:val="rvts1"/>
        </w:rPr>
        <w:t xml:space="preserve"> выгодн</w:t>
      </w:r>
      <w:r w:rsidR="00B27734">
        <w:rPr>
          <w:rStyle w:val="rvts1"/>
        </w:rPr>
        <w:t>ым</w:t>
      </w:r>
      <w:r w:rsidRPr="007C3023">
        <w:rPr>
          <w:rStyle w:val="rvts1"/>
        </w:rPr>
        <w:t xml:space="preserve"> вложение</w:t>
      </w:r>
      <w:r w:rsidR="00B27734">
        <w:rPr>
          <w:rStyle w:val="rvts1"/>
        </w:rPr>
        <w:t>м</w:t>
      </w:r>
      <w:r w:rsidRPr="007C3023">
        <w:rPr>
          <w:rStyle w:val="rvts1"/>
        </w:rPr>
        <w:t xml:space="preserve">, </w:t>
      </w:r>
      <w:r w:rsidR="00B27734">
        <w:rPr>
          <w:rStyle w:val="rvts1"/>
        </w:rPr>
        <w:t>потому что</w:t>
      </w:r>
      <w:r w:rsidRPr="007C3023">
        <w:rPr>
          <w:rStyle w:val="rvts1"/>
        </w:rPr>
        <w:t xml:space="preserve"> сеть быстро и активно развивается. В </w:t>
      </w:r>
      <w:r w:rsidR="00B27734">
        <w:rPr>
          <w:rStyle w:val="rvts1"/>
        </w:rPr>
        <w:t>условиях кризисной ситуации на рынке</w:t>
      </w:r>
      <w:r w:rsidRPr="007C3023">
        <w:rPr>
          <w:rStyle w:val="rvts1"/>
        </w:rPr>
        <w:t xml:space="preserve"> многие мелкие магазины попа</w:t>
      </w:r>
      <w:r w:rsidR="00B27734">
        <w:rPr>
          <w:rStyle w:val="rvts1"/>
        </w:rPr>
        <w:t>дают</w:t>
      </w:r>
      <w:r w:rsidRPr="007C3023">
        <w:rPr>
          <w:rStyle w:val="rvts1"/>
        </w:rPr>
        <w:t xml:space="preserve"> в группу риска. Открытие в том же районе супермаркетов «Пятерочка», «Дикси» или «Магнит» еще больше ухудшает ситуацию. Мелкий предприниматель не имеет ресурсов, чтобы конкурировать с их низкими ценами. Однако франшиза магазина </w:t>
      </w:r>
      <w:r w:rsidR="00B27734">
        <w:rPr>
          <w:rStyle w:val="rvts1"/>
        </w:rPr>
        <w:t>«</w:t>
      </w:r>
      <w:r w:rsidRPr="007C3023">
        <w:rPr>
          <w:rStyle w:val="rvts1"/>
        </w:rPr>
        <w:t>Пятерочка</w:t>
      </w:r>
      <w:r w:rsidR="00B27734">
        <w:rPr>
          <w:rStyle w:val="rvts1"/>
        </w:rPr>
        <w:t>»</w:t>
      </w:r>
      <w:r w:rsidRPr="007C3023">
        <w:rPr>
          <w:rStyle w:val="rvts1"/>
        </w:rPr>
        <w:t xml:space="preserve"> решает все эти проблемы.</w:t>
      </w:r>
    </w:p>
    <w:p w14:paraId="03C77AAF" w14:textId="3BF7AEB1" w:rsidR="00D10AAF" w:rsidRDefault="00D10AAF" w:rsidP="00D10AAF">
      <w:pPr>
        <w:pStyle w:val="rvps24"/>
        <w:shd w:val="clear" w:color="auto" w:fill="FFFFFF"/>
        <w:suppressAutoHyphens/>
        <w:spacing w:before="0" w:beforeAutospacing="0" w:after="0" w:afterAutospacing="0"/>
        <w:ind w:firstLine="567"/>
        <w:jc w:val="both"/>
        <w:rPr>
          <w:rStyle w:val="rvts1"/>
        </w:rPr>
      </w:pPr>
      <w:r w:rsidRPr="007C3023">
        <w:rPr>
          <w:rStyle w:val="rvts1"/>
        </w:rPr>
        <w:t>Препятствия на пути развития франчайзинга в России связаны</w:t>
      </w:r>
      <w:r w:rsidR="002409A3">
        <w:rPr>
          <w:rStyle w:val="rvts1"/>
        </w:rPr>
        <w:t>,</w:t>
      </w:r>
      <w:r w:rsidRPr="007C3023">
        <w:rPr>
          <w:rStyle w:val="rvts1"/>
        </w:rPr>
        <w:t xml:space="preserve"> в пе</w:t>
      </w:r>
      <w:r>
        <w:rPr>
          <w:rStyle w:val="rvts1"/>
        </w:rPr>
        <w:t>рвую очередь</w:t>
      </w:r>
      <w:r w:rsidR="002409A3">
        <w:rPr>
          <w:rStyle w:val="rvts1"/>
        </w:rPr>
        <w:t>,</w:t>
      </w:r>
      <w:r>
        <w:rPr>
          <w:rStyle w:val="rvts1"/>
        </w:rPr>
        <w:t xml:space="preserve"> с несовершенством законодательной базы. В Гражданском кодексе отсутствует понятие «франчайзинг», соответственно, нет и франчайзингового договора. В качестве эквивалента выступает договор коммерческой концессии или ж комплекс договоров: лицензионный, возмездного оказания услуг, партнерский и др. При использовании договора коммерческой концессии у игроков рынка возникает масса практических неудобств, связанных с непродолжительным сроком договора и высокой госпошлиной за его регистрацию</w:t>
      </w:r>
      <w:r w:rsidR="00B27734">
        <w:rPr>
          <w:rStyle w:val="rvts1"/>
        </w:rPr>
        <w:t xml:space="preserve"> </w:t>
      </w:r>
      <w:r w:rsidR="00B27734" w:rsidRPr="00B27734">
        <w:rPr>
          <w:rStyle w:val="rvts1"/>
        </w:rPr>
        <w:t>[</w:t>
      </w:r>
      <w:r w:rsidR="00B27734">
        <w:rPr>
          <w:rStyle w:val="rvts1"/>
        </w:rPr>
        <w:t>4, с. 6</w:t>
      </w:r>
      <w:r w:rsidR="00B27734" w:rsidRPr="00B27734">
        <w:rPr>
          <w:rStyle w:val="rvts1"/>
        </w:rPr>
        <w:t>]</w:t>
      </w:r>
      <w:r>
        <w:rPr>
          <w:rStyle w:val="rvts1"/>
        </w:rPr>
        <w:t>.</w:t>
      </w:r>
    </w:p>
    <w:p w14:paraId="118539F3" w14:textId="3438715D" w:rsidR="00407810" w:rsidRPr="00407810" w:rsidRDefault="00D10AAF" w:rsidP="007E6B0E">
      <w:pPr>
        <w:pStyle w:val="rvps24"/>
        <w:shd w:val="clear" w:color="auto" w:fill="FFFFFF"/>
        <w:suppressAutoHyphens/>
        <w:spacing w:before="0" w:beforeAutospacing="0" w:after="0" w:afterAutospacing="0"/>
        <w:ind w:firstLine="567"/>
        <w:jc w:val="both"/>
        <w:rPr>
          <w:rStyle w:val="rvts1"/>
          <w:rFonts w:eastAsiaTheme="minorEastAsia"/>
        </w:rPr>
      </w:pPr>
      <w:r w:rsidRPr="00D10AAF">
        <w:rPr>
          <w:rStyle w:val="rvts1"/>
          <w:rFonts w:eastAsiaTheme="minorEastAsia"/>
        </w:rPr>
        <w:t xml:space="preserve">Основные риски предпринимателей связаны с высокими ставками кредитования, высокими арендными ставками и падением реальных доходов населения. Проблема низкой государственной поддержки франчайзинга </w:t>
      </w:r>
      <w:r w:rsidR="007C3023">
        <w:rPr>
          <w:rStyle w:val="rvts1"/>
          <w:rFonts w:eastAsiaTheme="minorEastAsia"/>
        </w:rPr>
        <w:t xml:space="preserve">также </w:t>
      </w:r>
      <w:r w:rsidRPr="00D10AAF">
        <w:rPr>
          <w:rStyle w:val="rvts1"/>
          <w:rFonts w:eastAsiaTheme="minorEastAsia"/>
        </w:rPr>
        <w:t>должна быть решена.</w:t>
      </w:r>
      <w:r w:rsidR="007C3023">
        <w:rPr>
          <w:rStyle w:val="rvts1"/>
          <w:rFonts w:eastAsiaTheme="minorEastAsia"/>
        </w:rPr>
        <w:t xml:space="preserve"> </w:t>
      </w:r>
      <w:r w:rsidRPr="00D10AAF">
        <w:rPr>
          <w:rStyle w:val="rvts1"/>
          <w:rFonts w:eastAsiaTheme="minorEastAsia"/>
        </w:rPr>
        <w:t xml:space="preserve">Трудностью для возможных франчайзи является получение кредитов банка на создание организации по </w:t>
      </w:r>
      <w:r w:rsidRPr="00D10AAF">
        <w:rPr>
          <w:rStyle w:val="rvts1"/>
          <w:rFonts w:eastAsiaTheme="minorEastAsia"/>
        </w:rPr>
        <w:lastRenderedPageBreak/>
        <w:t>франшизе с использованием льгот. При создании специальных программ кредитования франчайзи возможно облегчить финансовый барьер развития франчайзинга</w:t>
      </w:r>
      <w:r w:rsidR="00B27734">
        <w:rPr>
          <w:rStyle w:val="rvts1"/>
          <w:rFonts w:eastAsiaTheme="minorEastAsia"/>
        </w:rPr>
        <w:t xml:space="preserve"> </w:t>
      </w:r>
      <w:r w:rsidR="00B27734" w:rsidRPr="00B27734">
        <w:rPr>
          <w:rStyle w:val="rvts1"/>
        </w:rPr>
        <w:t>[</w:t>
      </w:r>
      <w:r w:rsidR="00B27734">
        <w:rPr>
          <w:rStyle w:val="rvts1"/>
        </w:rPr>
        <w:t xml:space="preserve">3, с. </w:t>
      </w:r>
      <w:r w:rsidR="0072574B">
        <w:rPr>
          <w:rStyle w:val="rvts1"/>
        </w:rPr>
        <w:t>104</w:t>
      </w:r>
      <w:r w:rsidR="00B27734" w:rsidRPr="00B27734">
        <w:rPr>
          <w:rStyle w:val="rvts1"/>
        </w:rPr>
        <w:t>]</w:t>
      </w:r>
      <w:r w:rsidRPr="00D10AAF">
        <w:rPr>
          <w:rStyle w:val="rvts1"/>
          <w:rFonts w:eastAsiaTheme="minorEastAsia"/>
        </w:rPr>
        <w:t>.</w:t>
      </w:r>
    </w:p>
    <w:p w14:paraId="0170AEA4" w14:textId="12AD7ED7" w:rsidR="00D10AAF" w:rsidRPr="00D10AAF" w:rsidRDefault="00407810" w:rsidP="00D10AAF">
      <w:pPr>
        <w:pStyle w:val="rvps24"/>
        <w:shd w:val="clear" w:color="auto" w:fill="FFFFFF"/>
        <w:suppressAutoHyphens/>
        <w:spacing w:before="0" w:beforeAutospacing="0" w:after="0" w:afterAutospacing="0"/>
        <w:ind w:firstLine="567"/>
        <w:jc w:val="both"/>
        <w:rPr>
          <w:rStyle w:val="rvts1"/>
          <w:rFonts w:eastAsiaTheme="minorEastAsia"/>
        </w:rPr>
      </w:pPr>
      <w:r w:rsidRPr="00407810">
        <w:rPr>
          <w:rStyle w:val="rvts1"/>
          <w:rFonts w:eastAsiaTheme="minorEastAsia"/>
        </w:rPr>
        <w:t>С развитием франчайзинга России предпринимательство в целом и</w:t>
      </w:r>
      <w:r w:rsidR="002409A3">
        <w:rPr>
          <w:rStyle w:val="rvts1"/>
          <w:rFonts w:eastAsiaTheme="minorEastAsia"/>
        </w:rPr>
        <w:t>,</w:t>
      </w:r>
      <w:r w:rsidRPr="00407810">
        <w:rPr>
          <w:rStyle w:val="rvts1"/>
          <w:rFonts w:eastAsiaTheme="minorEastAsia"/>
        </w:rPr>
        <w:t xml:space="preserve"> в особенности</w:t>
      </w:r>
      <w:r w:rsidR="002409A3">
        <w:rPr>
          <w:rStyle w:val="rvts1"/>
          <w:rFonts w:eastAsiaTheme="minorEastAsia"/>
        </w:rPr>
        <w:t>,</w:t>
      </w:r>
      <w:r w:rsidRPr="00407810">
        <w:rPr>
          <w:rStyle w:val="rvts1"/>
          <w:rFonts w:eastAsiaTheme="minorEastAsia"/>
        </w:rPr>
        <w:t xml:space="preserve"> малый бизнес получ</w:t>
      </w:r>
      <w:r w:rsidR="007C3023">
        <w:rPr>
          <w:rStyle w:val="rvts1"/>
          <w:rFonts w:eastAsiaTheme="minorEastAsia"/>
        </w:rPr>
        <w:t>ит</w:t>
      </w:r>
      <w:r w:rsidRPr="00407810">
        <w:rPr>
          <w:rStyle w:val="rvts1"/>
          <w:rFonts w:eastAsiaTheme="minorEastAsia"/>
        </w:rPr>
        <w:t xml:space="preserve"> мощный положительный импульс, что послужит фундаментом для процветания экономики </w:t>
      </w:r>
      <w:r w:rsidR="00D10AAF">
        <w:rPr>
          <w:rStyle w:val="rvts1"/>
          <w:rFonts w:eastAsiaTheme="minorEastAsia"/>
        </w:rPr>
        <w:t>страны</w:t>
      </w:r>
      <w:r w:rsidRPr="00407810">
        <w:rPr>
          <w:rStyle w:val="rvts1"/>
          <w:rFonts w:eastAsiaTheme="minorEastAsia"/>
        </w:rPr>
        <w:t>. Строгий контроль и унифицированность всех франшиз к стандартам франчайз</w:t>
      </w:r>
      <w:r w:rsidR="00D10AAF">
        <w:rPr>
          <w:rStyle w:val="rvts1"/>
          <w:rFonts w:eastAsiaTheme="minorEastAsia"/>
        </w:rPr>
        <w:t>е</w:t>
      </w:r>
      <w:r w:rsidRPr="00407810">
        <w:rPr>
          <w:rStyle w:val="rvts1"/>
          <w:rFonts w:eastAsiaTheme="minorEastAsia"/>
        </w:rPr>
        <w:t xml:space="preserve">ра будет способствовать правильному развитию </w:t>
      </w:r>
      <w:r w:rsidR="00D10AAF">
        <w:rPr>
          <w:rStyle w:val="rvts1"/>
          <w:rFonts w:eastAsiaTheme="minorEastAsia"/>
        </w:rPr>
        <w:t>данной сферы</w:t>
      </w:r>
      <w:r w:rsidRPr="00407810">
        <w:rPr>
          <w:rStyle w:val="rvts1"/>
          <w:rFonts w:eastAsiaTheme="minorEastAsia"/>
        </w:rPr>
        <w:t>.</w:t>
      </w:r>
    </w:p>
    <w:p w14:paraId="703090C2" w14:textId="77777777" w:rsidR="00C65694" w:rsidRDefault="00C65694" w:rsidP="00B26CB2">
      <w:pPr>
        <w:suppressAutoHyphens/>
        <w:spacing w:after="0" w:line="360" w:lineRule="auto"/>
        <w:ind w:firstLine="567"/>
        <w:jc w:val="center"/>
        <w:rPr>
          <w:rFonts w:ascii="Times New Roman" w:eastAsia="Times New Roman" w:hAnsi="Times New Roman" w:cs="Times New Roman"/>
          <w:b/>
          <w:sz w:val="24"/>
          <w:szCs w:val="24"/>
          <w:lang w:eastAsia="ru-RU"/>
        </w:rPr>
      </w:pPr>
    </w:p>
    <w:p w14:paraId="16231ADF" w14:textId="018F4401" w:rsidR="00B26CB2" w:rsidRPr="00B26CB2" w:rsidRDefault="00B26CB2" w:rsidP="00B26CB2">
      <w:pPr>
        <w:suppressAutoHyphens/>
        <w:spacing w:after="0" w:line="360" w:lineRule="auto"/>
        <w:ind w:firstLine="567"/>
        <w:jc w:val="center"/>
        <w:rPr>
          <w:rFonts w:ascii="Times New Roman" w:eastAsia="Times New Roman" w:hAnsi="Times New Roman" w:cs="Times New Roman"/>
          <w:b/>
          <w:sz w:val="24"/>
          <w:szCs w:val="24"/>
          <w:lang w:eastAsia="ru-RU"/>
        </w:rPr>
      </w:pPr>
      <w:r w:rsidRPr="00B26CB2">
        <w:rPr>
          <w:rFonts w:ascii="Times New Roman" w:eastAsia="Times New Roman" w:hAnsi="Times New Roman" w:cs="Times New Roman"/>
          <w:b/>
          <w:sz w:val="24"/>
          <w:szCs w:val="24"/>
          <w:lang w:eastAsia="ru-RU"/>
        </w:rPr>
        <w:t>Список литературы на русском языке</w:t>
      </w:r>
    </w:p>
    <w:p w14:paraId="19A5EA1D" w14:textId="1BD38DBC" w:rsidR="007E6B0E" w:rsidRPr="00213C69" w:rsidRDefault="007E6B0E" w:rsidP="00B26CB2">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1. Кузина А. А</w:t>
      </w:r>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Анализ развития франчайзинга в российской торговле</w:t>
      </w:r>
      <w:r w:rsidR="00213C69" w:rsidRPr="00213C69">
        <w:rPr>
          <w:rFonts w:ascii="Times New Roman" w:eastAsia="Times New Roman" w:hAnsi="Times New Roman" w:cs="Times New Roman"/>
          <w:sz w:val="24"/>
          <w:szCs w:val="24"/>
          <w:lang w:eastAsia="ru-RU"/>
        </w:rPr>
        <w:t xml:space="preserve"> / А. А. Кузина, М. Е. Анохина</w:t>
      </w:r>
      <w:r w:rsidRPr="00213C69">
        <w:rPr>
          <w:rFonts w:ascii="Times New Roman" w:eastAsia="Times New Roman" w:hAnsi="Times New Roman" w:cs="Times New Roman"/>
          <w:sz w:val="24"/>
          <w:szCs w:val="24"/>
          <w:lang w:eastAsia="ru-RU"/>
        </w:rPr>
        <w:t xml:space="preserve"> // Молодой ученый. </w:t>
      </w:r>
      <w:r w:rsidR="007C3023" w:rsidRPr="00213C69">
        <w:rPr>
          <w:rFonts w:ascii="Times New Roman" w:eastAsia="Times New Roman" w:hAnsi="Times New Roman" w:cs="Times New Roman"/>
          <w:sz w:val="24"/>
          <w:szCs w:val="24"/>
          <w:lang w:eastAsia="ru-RU"/>
        </w:rPr>
        <w:t>–</w:t>
      </w:r>
      <w:r w:rsidRPr="00213C69">
        <w:rPr>
          <w:rFonts w:ascii="Times New Roman" w:eastAsia="Times New Roman" w:hAnsi="Times New Roman" w:cs="Times New Roman"/>
          <w:sz w:val="24"/>
          <w:szCs w:val="24"/>
          <w:lang w:eastAsia="ru-RU"/>
        </w:rPr>
        <w:t xml:space="preserve"> 2018. </w:t>
      </w:r>
      <w:r w:rsidR="007C3023" w:rsidRPr="00213C69">
        <w:rPr>
          <w:rFonts w:ascii="Times New Roman" w:eastAsia="Times New Roman" w:hAnsi="Times New Roman" w:cs="Times New Roman"/>
          <w:sz w:val="24"/>
          <w:szCs w:val="24"/>
          <w:lang w:eastAsia="ru-RU"/>
        </w:rPr>
        <w:t>–</w:t>
      </w:r>
      <w:r w:rsidRPr="00213C69">
        <w:rPr>
          <w:rFonts w:ascii="Times New Roman" w:eastAsia="Times New Roman" w:hAnsi="Times New Roman" w:cs="Times New Roman"/>
          <w:sz w:val="24"/>
          <w:szCs w:val="24"/>
          <w:lang w:eastAsia="ru-RU"/>
        </w:rPr>
        <w:t xml:space="preserve"> № 23 (209). </w:t>
      </w:r>
      <w:r w:rsidR="007C3023" w:rsidRPr="00213C69">
        <w:rPr>
          <w:rFonts w:ascii="Times New Roman" w:eastAsia="Times New Roman" w:hAnsi="Times New Roman" w:cs="Times New Roman"/>
          <w:sz w:val="24"/>
          <w:szCs w:val="24"/>
          <w:lang w:eastAsia="ru-RU"/>
        </w:rPr>
        <w:t>–</w:t>
      </w:r>
      <w:r w:rsidRPr="00213C69">
        <w:rPr>
          <w:rFonts w:ascii="Times New Roman" w:eastAsia="Times New Roman" w:hAnsi="Times New Roman" w:cs="Times New Roman"/>
          <w:sz w:val="24"/>
          <w:szCs w:val="24"/>
          <w:lang w:eastAsia="ru-RU"/>
        </w:rPr>
        <w:t xml:space="preserve"> С. 313-318.</w:t>
      </w:r>
    </w:p>
    <w:p w14:paraId="7052382E" w14:textId="5BCE97A9" w:rsidR="007E6B0E" w:rsidRPr="00213C69" w:rsidRDefault="007E6B0E" w:rsidP="007E6B0E">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 xml:space="preserve">2. </w:t>
      </w:r>
      <w:proofErr w:type="spellStart"/>
      <w:r w:rsidRPr="00213C69">
        <w:rPr>
          <w:rFonts w:ascii="Times New Roman" w:eastAsia="Times New Roman" w:hAnsi="Times New Roman" w:cs="Times New Roman"/>
          <w:sz w:val="24"/>
          <w:szCs w:val="24"/>
          <w:lang w:eastAsia="ru-RU"/>
        </w:rPr>
        <w:t>Ряховский</w:t>
      </w:r>
      <w:proofErr w:type="spellEnd"/>
      <w:r w:rsidRPr="00213C69">
        <w:rPr>
          <w:rFonts w:ascii="Times New Roman" w:eastAsia="Times New Roman" w:hAnsi="Times New Roman" w:cs="Times New Roman"/>
          <w:sz w:val="24"/>
          <w:szCs w:val="24"/>
          <w:lang w:eastAsia="ru-RU"/>
        </w:rPr>
        <w:t xml:space="preserve"> Д. И.</w:t>
      </w:r>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xml:space="preserve">Современные инструменты реализации антикризисных стратегий предприятий </w:t>
      </w:r>
      <w:r w:rsidR="00213C69" w:rsidRPr="00213C69">
        <w:rPr>
          <w:rFonts w:ascii="Times New Roman" w:eastAsia="Times New Roman" w:hAnsi="Times New Roman" w:cs="Times New Roman"/>
          <w:sz w:val="24"/>
          <w:szCs w:val="24"/>
          <w:lang w:eastAsia="ru-RU"/>
        </w:rPr>
        <w:t xml:space="preserve">/ Д. И. </w:t>
      </w:r>
      <w:proofErr w:type="spellStart"/>
      <w:r w:rsidR="00213C69" w:rsidRPr="00213C69">
        <w:rPr>
          <w:rFonts w:ascii="Times New Roman" w:eastAsia="Times New Roman" w:hAnsi="Times New Roman" w:cs="Times New Roman"/>
          <w:sz w:val="24"/>
          <w:szCs w:val="24"/>
          <w:lang w:eastAsia="ru-RU"/>
        </w:rPr>
        <w:t>Ряховский</w:t>
      </w:r>
      <w:proofErr w:type="spellEnd"/>
      <w:r w:rsidR="00213C69" w:rsidRPr="00213C69">
        <w:rPr>
          <w:rFonts w:ascii="Times New Roman" w:eastAsia="Times New Roman" w:hAnsi="Times New Roman" w:cs="Times New Roman"/>
          <w:sz w:val="24"/>
          <w:szCs w:val="24"/>
          <w:lang w:eastAsia="ru-RU"/>
        </w:rPr>
        <w:t xml:space="preserve">, Н. Г. Акулова </w:t>
      </w:r>
      <w:r w:rsidRPr="00213C69">
        <w:rPr>
          <w:rFonts w:ascii="Times New Roman" w:eastAsia="Times New Roman" w:hAnsi="Times New Roman" w:cs="Times New Roman"/>
          <w:sz w:val="24"/>
          <w:szCs w:val="24"/>
          <w:lang w:eastAsia="ru-RU"/>
        </w:rPr>
        <w:t xml:space="preserve">// ПСЭ. </w:t>
      </w:r>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xml:space="preserve">2014. </w:t>
      </w:r>
      <w:r w:rsidR="007C3023"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№1 (49).</w:t>
      </w:r>
    </w:p>
    <w:p w14:paraId="3460ADD0" w14:textId="04E661C6" w:rsidR="00D10AAF" w:rsidRPr="00213C69" w:rsidRDefault="00D10AAF" w:rsidP="007E6B0E">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 xml:space="preserve">3. </w:t>
      </w:r>
      <w:proofErr w:type="spellStart"/>
      <w:r w:rsidRPr="00213C69">
        <w:rPr>
          <w:rFonts w:ascii="Times New Roman" w:eastAsia="Times New Roman" w:hAnsi="Times New Roman" w:cs="Times New Roman"/>
          <w:sz w:val="24"/>
          <w:szCs w:val="24"/>
          <w:lang w:eastAsia="ru-RU"/>
        </w:rPr>
        <w:t>Астремский</w:t>
      </w:r>
      <w:proofErr w:type="spellEnd"/>
      <w:r w:rsidRPr="00213C69">
        <w:rPr>
          <w:rFonts w:ascii="Times New Roman" w:eastAsia="Times New Roman" w:hAnsi="Times New Roman" w:cs="Times New Roman"/>
          <w:sz w:val="24"/>
          <w:szCs w:val="24"/>
          <w:lang w:eastAsia="ru-RU"/>
        </w:rPr>
        <w:t xml:space="preserve"> А. Д. Современные тенденции развития франчайзинга как формы ведения малого бизнеса </w:t>
      </w:r>
      <w:r w:rsidR="00213C69" w:rsidRPr="00213C69">
        <w:rPr>
          <w:rFonts w:ascii="Times New Roman" w:eastAsia="Times New Roman" w:hAnsi="Times New Roman" w:cs="Times New Roman"/>
          <w:sz w:val="24"/>
          <w:szCs w:val="24"/>
          <w:lang w:eastAsia="ru-RU"/>
        </w:rPr>
        <w:t xml:space="preserve">/ А. Д. </w:t>
      </w:r>
      <w:proofErr w:type="spellStart"/>
      <w:r w:rsidR="00213C69" w:rsidRPr="00213C69">
        <w:rPr>
          <w:rFonts w:ascii="Times New Roman" w:eastAsia="Times New Roman" w:hAnsi="Times New Roman" w:cs="Times New Roman"/>
          <w:sz w:val="24"/>
          <w:szCs w:val="24"/>
          <w:lang w:eastAsia="ru-RU"/>
        </w:rPr>
        <w:t>Астремский</w:t>
      </w:r>
      <w:proofErr w:type="spellEnd"/>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xml:space="preserve">// Транспортное Дело России. </w:t>
      </w:r>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xml:space="preserve">2012. </w:t>
      </w:r>
      <w:r w:rsidR="007C3023"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9</w:t>
      </w:r>
      <w:r w:rsidR="00B27734" w:rsidRPr="00213C69">
        <w:rPr>
          <w:rFonts w:ascii="Times New Roman" w:eastAsia="Times New Roman" w:hAnsi="Times New Roman" w:cs="Times New Roman"/>
          <w:sz w:val="24"/>
          <w:szCs w:val="24"/>
          <w:lang w:eastAsia="ru-RU"/>
        </w:rPr>
        <w:t xml:space="preserve">. – </w:t>
      </w:r>
      <w:r w:rsidR="00213C69" w:rsidRPr="00213C69">
        <w:rPr>
          <w:rFonts w:ascii="Times New Roman" w:eastAsia="Times New Roman" w:hAnsi="Times New Roman" w:cs="Times New Roman"/>
          <w:sz w:val="24"/>
          <w:szCs w:val="24"/>
          <w:lang w:eastAsia="ru-RU"/>
        </w:rPr>
        <w:br/>
      </w:r>
      <w:r w:rsidR="00B27734" w:rsidRPr="00213C69">
        <w:rPr>
          <w:rFonts w:ascii="Times New Roman" w:eastAsia="Times New Roman" w:hAnsi="Times New Roman" w:cs="Times New Roman"/>
          <w:sz w:val="24"/>
          <w:szCs w:val="24"/>
          <w:lang w:eastAsia="ru-RU"/>
        </w:rPr>
        <w:t>С. 102-105.</w:t>
      </w:r>
    </w:p>
    <w:p w14:paraId="0BE258BC" w14:textId="7666265D" w:rsidR="00B26CB2" w:rsidRDefault="00D10AAF" w:rsidP="007E6B0E">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 xml:space="preserve">4. </w:t>
      </w:r>
      <w:proofErr w:type="spellStart"/>
      <w:r w:rsidRPr="00213C69">
        <w:rPr>
          <w:rFonts w:ascii="Times New Roman" w:eastAsia="Times New Roman" w:hAnsi="Times New Roman" w:cs="Times New Roman"/>
          <w:sz w:val="24"/>
          <w:szCs w:val="24"/>
          <w:lang w:eastAsia="ru-RU"/>
        </w:rPr>
        <w:t>Батраченко</w:t>
      </w:r>
      <w:proofErr w:type="spellEnd"/>
      <w:r w:rsidRPr="00213C69">
        <w:rPr>
          <w:rFonts w:ascii="Times New Roman" w:eastAsia="Times New Roman" w:hAnsi="Times New Roman" w:cs="Times New Roman"/>
          <w:sz w:val="24"/>
          <w:szCs w:val="24"/>
          <w:lang w:eastAsia="ru-RU"/>
        </w:rPr>
        <w:t xml:space="preserve"> Д. К. Анализ преимуществ и недостатков франчайзинга</w:t>
      </w:r>
      <w:r w:rsidR="007C3023" w:rsidRPr="00213C69">
        <w:rPr>
          <w:rFonts w:ascii="Times New Roman" w:eastAsia="Times New Roman" w:hAnsi="Times New Roman" w:cs="Times New Roman"/>
          <w:sz w:val="24"/>
          <w:szCs w:val="24"/>
          <w:lang w:eastAsia="ru-RU"/>
        </w:rPr>
        <w:t xml:space="preserve"> </w:t>
      </w:r>
      <w:r w:rsidR="00213C69" w:rsidRPr="00213C69">
        <w:rPr>
          <w:rFonts w:ascii="Times New Roman" w:eastAsia="Times New Roman" w:hAnsi="Times New Roman" w:cs="Times New Roman"/>
          <w:sz w:val="24"/>
          <w:szCs w:val="24"/>
          <w:lang w:eastAsia="ru-RU"/>
        </w:rPr>
        <w:t xml:space="preserve">/ Д. К. </w:t>
      </w:r>
      <w:proofErr w:type="spellStart"/>
      <w:r w:rsidR="00213C69" w:rsidRPr="00213C69">
        <w:rPr>
          <w:rFonts w:ascii="Times New Roman" w:eastAsia="Times New Roman" w:hAnsi="Times New Roman" w:cs="Times New Roman"/>
          <w:sz w:val="24"/>
          <w:szCs w:val="24"/>
          <w:lang w:eastAsia="ru-RU"/>
        </w:rPr>
        <w:t>Батраченко</w:t>
      </w:r>
      <w:proofErr w:type="spellEnd"/>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 Международный Научный Институт «</w:t>
      </w:r>
      <w:proofErr w:type="spellStart"/>
      <w:r w:rsidRPr="00213C69">
        <w:rPr>
          <w:rFonts w:ascii="Times New Roman" w:eastAsia="Times New Roman" w:hAnsi="Times New Roman" w:cs="Times New Roman"/>
          <w:sz w:val="24"/>
          <w:szCs w:val="24"/>
          <w:lang w:eastAsia="ru-RU"/>
        </w:rPr>
        <w:t>Educatio</w:t>
      </w:r>
      <w:proofErr w:type="spellEnd"/>
      <w:r w:rsidRPr="00213C69">
        <w:rPr>
          <w:rFonts w:ascii="Times New Roman" w:eastAsia="Times New Roman" w:hAnsi="Times New Roman" w:cs="Times New Roman"/>
          <w:sz w:val="24"/>
          <w:szCs w:val="24"/>
          <w:lang w:eastAsia="ru-RU"/>
        </w:rPr>
        <w:t>» VII</w:t>
      </w:r>
      <w:r w:rsidR="007C3023" w:rsidRPr="00213C69">
        <w:rPr>
          <w:rFonts w:ascii="Times New Roman" w:eastAsia="Times New Roman" w:hAnsi="Times New Roman" w:cs="Times New Roman"/>
          <w:sz w:val="24"/>
          <w:szCs w:val="24"/>
          <w:lang w:eastAsia="ru-RU"/>
        </w:rPr>
        <w:t>.</w:t>
      </w:r>
      <w:r w:rsidRPr="00213C69">
        <w:rPr>
          <w:rFonts w:ascii="Times New Roman" w:eastAsia="Times New Roman" w:hAnsi="Times New Roman" w:cs="Times New Roman"/>
          <w:sz w:val="24"/>
          <w:szCs w:val="24"/>
          <w:lang w:eastAsia="ru-RU"/>
        </w:rPr>
        <w:t xml:space="preserve"> </w:t>
      </w:r>
      <w:r w:rsidR="00213C69" w:rsidRPr="00213C69">
        <w:rPr>
          <w:rFonts w:ascii="Times New Roman" w:eastAsia="Times New Roman" w:hAnsi="Times New Roman" w:cs="Times New Roman"/>
          <w:sz w:val="24"/>
          <w:szCs w:val="24"/>
          <w:lang w:eastAsia="ru-RU"/>
        </w:rPr>
        <w:t xml:space="preserve">– </w:t>
      </w:r>
      <w:r w:rsidRPr="00213C69">
        <w:rPr>
          <w:rFonts w:ascii="Times New Roman" w:eastAsia="Times New Roman" w:hAnsi="Times New Roman" w:cs="Times New Roman"/>
          <w:sz w:val="24"/>
          <w:szCs w:val="24"/>
          <w:lang w:eastAsia="ru-RU"/>
        </w:rPr>
        <w:t>2014. – С.6.</w:t>
      </w:r>
    </w:p>
    <w:p w14:paraId="43630425" w14:textId="77777777" w:rsidR="00D10AAF" w:rsidRDefault="00D10AAF" w:rsidP="007E6B0E">
      <w:pPr>
        <w:suppressAutoHyphens/>
        <w:spacing w:after="0" w:line="360" w:lineRule="auto"/>
        <w:ind w:firstLine="567"/>
        <w:jc w:val="both"/>
        <w:rPr>
          <w:rFonts w:ascii="Times New Roman" w:eastAsia="Times New Roman" w:hAnsi="Times New Roman" w:cs="Times New Roman"/>
          <w:sz w:val="24"/>
          <w:szCs w:val="24"/>
          <w:lang w:eastAsia="ru-RU"/>
        </w:rPr>
      </w:pPr>
    </w:p>
    <w:p w14:paraId="0F5C1BCE" w14:textId="772E2DDB" w:rsidR="00B26CB2" w:rsidRPr="00B26CB2" w:rsidRDefault="00B26CB2" w:rsidP="00B26CB2">
      <w:pPr>
        <w:suppressAutoHyphens/>
        <w:spacing w:after="0" w:line="240" w:lineRule="auto"/>
        <w:ind w:firstLine="567"/>
        <w:jc w:val="center"/>
        <w:rPr>
          <w:rFonts w:ascii="Times New Roman" w:eastAsia="Calibri" w:hAnsi="Times New Roman" w:cs="Times New Roman"/>
          <w:b/>
          <w:sz w:val="24"/>
          <w:szCs w:val="24"/>
        </w:rPr>
      </w:pPr>
      <w:r w:rsidRPr="00B26CB2">
        <w:rPr>
          <w:rFonts w:ascii="Times New Roman" w:eastAsia="Calibri" w:hAnsi="Times New Roman" w:cs="Times New Roman"/>
          <w:b/>
          <w:sz w:val="24"/>
          <w:szCs w:val="24"/>
        </w:rPr>
        <w:t>Информация об авторах на русском языке</w:t>
      </w:r>
    </w:p>
    <w:p w14:paraId="3C39E3BD" w14:textId="65F33458" w:rsidR="000D08EE" w:rsidRDefault="000D08EE" w:rsidP="000D08EE">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Селиванова Юлия Владимировна (Донецкая Народная Республика, г. Донецк) – кандидат экономических наук, доцент кафедры Экономики предприятия (</w:t>
      </w:r>
      <w:r w:rsidR="00BB7BB5" w:rsidRPr="00BB7BB5">
        <w:rPr>
          <w:rFonts w:ascii="Times New Roman" w:eastAsia="Calibri" w:hAnsi="Times New Roman" w:cs="Times New Roman"/>
          <w:sz w:val="24"/>
          <w:szCs w:val="24"/>
        </w:rPr>
        <w:t>283001, ДНР, г. Донецк, ул. Университетская, 24</w:t>
      </w:r>
      <w:r>
        <w:rPr>
          <w:rFonts w:ascii="Times New Roman" w:eastAsia="Calibri" w:hAnsi="Times New Roman" w:cs="Times New Roman"/>
          <w:sz w:val="24"/>
          <w:szCs w:val="24"/>
        </w:rPr>
        <w:t xml:space="preserve">, </w:t>
      </w:r>
      <w:r w:rsidR="002409A3" w:rsidRPr="002409A3">
        <w:rPr>
          <w:rFonts w:ascii="Times New Roman" w:eastAsia="Calibri" w:hAnsi="Times New Roman" w:cs="Times New Roman"/>
          <w:sz w:val="24"/>
          <w:szCs w:val="24"/>
        </w:rPr>
        <w:t>yu.selivanova@donnu.ru</w:t>
      </w:r>
      <w:r>
        <w:rPr>
          <w:rFonts w:ascii="Times New Roman" w:eastAsia="Calibri" w:hAnsi="Times New Roman" w:cs="Times New Roman"/>
          <w:sz w:val="24"/>
          <w:szCs w:val="24"/>
        </w:rPr>
        <w:t>).</w:t>
      </w:r>
    </w:p>
    <w:p w14:paraId="5BA35672" w14:textId="524C44BA" w:rsidR="00B26CB2" w:rsidRPr="00B26CB2" w:rsidRDefault="000D08EE" w:rsidP="00B26CB2">
      <w:pPr>
        <w:suppressAutoHyphens/>
        <w:spacing w:after="0" w:line="240" w:lineRule="auto"/>
        <w:ind w:firstLine="567"/>
        <w:jc w:val="both"/>
        <w:rPr>
          <w:rFonts w:ascii="Times New Roman" w:eastAsia="Calibri" w:hAnsi="Times New Roman" w:cs="Times New Roman"/>
          <w:sz w:val="24"/>
          <w:szCs w:val="24"/>
        </w:rPr>
      </w:pPr>
      <w:r>
        <w:rPr>
          <w:rFonts w:ascii="Times New Roman" w:eastAsia="Calibri" w:hAnsi="Times New Roman" w:cs="Times New Roman"/>
          <w:sz w:val="24"/>
          <w:szCs w:val="24"/>
        </w:rPr>
        <w:t>Куликова Оксана Владимировна</w:t>
      </w:r>
      <w:r w:rsidR="00B26CB2" w:rsidRPr="00B26CB2">
        <w:rPr>
          <w:rFonts w:ascii="Times New Roman" w:eastAsia="Calibri" w:hAnsi="Times New Roman" w:cs="Times New Roman"/>
          <w:sz w:val="24"/>
          <w:szCs w:val="24"/>
        </w:rPr>
        <w:t xml:space="preserve"> (</w:t>
      </w:r>
      <w:r>
        <w:rPr>
          <w:rFonts w:ascii="Times New Roman" w:eastAsia="Calibri" w:hAnsi="Times New Roman" w:cs="Times New Roman"/>
          <w:sz w:val="24"/>
          <w:szCs w:val="24"/>
        </w:rPr>
        <w:t>Донецкая Народная Республика, г. Донецк</w:t>
      </w:r>
      <w:r w:rsidR="00B26CB2" w:rsidRPr="00B26CB2">
        <w:rPr>
          <w:rFonts w:ascii="Times New Roman" w:eastAsia="Calibri" w:hAnsi="Times New Roman" w:cs="Times New Roman"/>
          <w:sz w:val="24"/>
          <w:szCs w:val="24"/>
        </w:rPr>
        <w:t xml:space="preserve">) – </w:t>
      </w:r>
      <w:r>
        <w:rPr>
          <w:rFonts w:ascii="Times New Roman" w:eastAsia="Calibri" w:hAnsi="Times New Roman" w:cs="Times New Roman"/>
          <w:sz w:val="24"/>
          <w:szCs w:val="24"/>
        </w:rPr>
        <w:t xml:space="preserve">студентка магистратуры Экономического факультета </w:t>
      </w:r>
      <w:proofErr w:type="spellStart"/>
      <w:r>
        <w:rPr>
          <w:rFonts w:ascii="Times New Roman" w:eastAsia="Calibri" w:hAnsi="Times New Roman" w:cs="Times New Roman"/>
          <w:sz w:val="24"/>
          <w:szCs w:val="24"/>
        </w:rPr>
        <w:t>ДонНУ</w:t>
      </w:r>
      <w:proofErr w:type="spellEnd"/>
      <w:r>
        <w:rPr>
          <w:rFonts w:ascii="Times New Roman" w:eastAsia="Calibri" w:hAnsi="Times New Roman" w:cs="Times New Roman"/>
          <w:sz w:val="24"/>
          <w:szCs w:val="24"/>
        </w:rPr>
        <w:t xml:space="preserve"> (</w:t>
      </w:r>
      <w:r w:rsidR="00BB7BB5" w:rsidRPr="00BB7BB5">
        <w:rPr>
          <w:rFonts w:ascii="Times New Roman" w:eastAsia="Calibri" w:hAnsi="Times New Roman" w:cs="Times New Roman"/>
          <w:sz w:val="24"/>
          <w:szCs w:val="24"/>
        </w:rPr>
        <w:t xml:space="preserve">283001, ДНР, г. Донецк, </w:t>
      </w:r>
      <w:r w:rsidR="00BB7BB5" w:rsidRPr="00BB7BB5">
        <w:rPr>
          <w:rFonts w:ascii="Times New Roman" w:eastAsia="Calibri" w:hAnsi="Times New Roman" w:cs="Times New Roman"/>
          <w:sz w:val="24"/>
          <w:szCs w:val="24"/>
        </w:rPr>
        <w:br/>
        <w:t>ул. Университетская, 24</w:t>
      </w:r>
      <w:r>
        <w:rPr>
          <w:rFonts w:ascii="Times New Roman" w:eastAsia="Calibri" w:hAnsi="Times New Roman" w:cs="Times New Roman"/>
          <w:sz w:val="24"/>
          <w:szCs w:val="24"/>
        </w:rPr>
        <w:t xml:space="preserve">, </w:t>
      </w:r>
      <w:r w:rsidRPr="00BB7BB5">
        <w:rPr>
          <w:rFonts w:ascii="Times New Roman" w:eastAsia="Calibri" w:hAnsi="Times New Roman" w:cs="Times New Roman"/>
          <w:sz w:val="24"/>
          <w:szCs w:val="24"/>
        </w:rPr>
        <w:t>kulikova10-97@ya.ru</w:t>
      </w:r>
      <w:r>
        <w:rPr>
          <w:rFonts w:ascii="Times New Roman" w:eastAsia="Calibri" w:hAnsi="Times New Roman" w:cs="Times New Roman"/>
          <w:sz w:val="24"/>
          <w:szCs w:val="24"/>
        </w:rPr>
        <w:t>).</w:t>
      </w:r>
    </w:p>
    <w:p w14:paraId="1CC20A8B" w14:textId="2A6ED917" w:rsidR="00B26CB2" w:rsidRDefault="00B26CB2" w:rsidP="00B26CB2">
      <w:pPr>
        <w:suppressAutoHyphens/>
        <w:spacing w:after="0" w:line="240" w:lineRule="auto"/>
        <w:ind w:firstLine="567"/>
        <w:jc w:val="both"/>
        <w:rPr>
          <w:rFonts w:ascii="Times New Roman" w:eastAsia="Times New Roman" w:hAnsi="Times New Roman" w:cs="Times New Roman"/>
          <w:sz w:val="24"/>
          <w:szCs w:val="24"/>
          <w:lang w:eastAsia="ru-RU"/>
        </w:rPr>
      </w:pPr>
    </w:p>
    <w:p w14:paraId="120EBA62" w14:textId="05D0E581" w:rsidR="000D08EE" w:rsidRPr="00C65694" w:rsidRDefault="000D08EE" w:rsidP="000D08EE">
      <w:pPr>
        <w:suppressAutoHyphens/>
        <w:spacing w:after="0" w:line="360" w:lineRule="auto"/>
        <w:jc w:val="right"/>
        <w:rPr>
          <w:rFonts w:ascii="Times New Roman" w:eastAsia="Calibri" w:hAnsi="Times New Roman" w:cs="Times New Roman"/>
          <w:b/>
          <w:sz w:val="24"/>
          <w:szCs w:val="24"/>
          <w:lang w:val="en-US"/>
        </w:rPr>
      </w:pPr>
      <w:proofErr w:type="spellStart"/>
      <w:r w:rsidRPr="00C65694">
        <w:rPr>
          <w:rFonts w:ascii="Times New Roman" w:eastAsia="Calibri" w:hAnsi="Times New Roman" w:cs="Times New Roman"/>
          <w:b/>
          <w:sz w:val="24"/>
          <w:szCs w:val="24"/>
          <w:lang w:val="en-US"/>
        </w:rPr>
        <w:t>Selivanova</w:t>
      </w:r>
      <w:proofErr w:type="spellEnd"/>
      <w:r w:rsidRPr="00C65694">
        <w:rPr>
          <w:rFonts w:ascii="Times New Roman" w:eastAsia="Calibri" w:hAnsi="Times New Roman" w:cs="Times New Roman"/>
          <w:b/>
          <w:sz w:val="24"/>
          <w:szCs w:val="24"/>
          <w:lang w:val="en-US"/>
        </w:rPr>
        <w:t xml:space="preserve"> J.</w:t>
      </w:r>
      <w:r>
        <w:rPr>
          <w:rFonts w:ascii="Times New Roman" w:eastAsia="Calibri" w:hAnsi="Times New Roman" w:cs="Times New Roman"/>
          <w:b/>
          <w:sz w:val="24"/>
          <w:szCs w:val="24"/>
          <w:lang w:val="en-US"/>
        </w:rPr>
        <w:t>V</w:t>
      </w:r>
      <w:r w:rsidRPr="00C65694">
        <w:rPr>
          <w:rFonts w:ascii="Times New Roman" w:eastAsia="Calibri" w:hAnsi="Times New Roman" w:cs="Times New Roman"/>
          <w:b/>
          <w:sz w:val="24"/>
          <w:szCs w:val="24"/>
          <w:lang w:val="en-US"/>
        </w:rPr>
        <w:t>.</w:t>
      </w:r>
    </w:p>
    <w:p w14:paraId="3A01373E" w14:textId="32B4FDE8" w:rsidR="000D08EE" w:rsidRPr="00C65694" w:rsidRDefault="000D08EE" w:rsidP="000D08EE">
      <w:pPr>
        <w:suppressAutoHyphens/>
        <w:spacing w:after="0" w:line="360" w:lineRule="auto"/>
        <w:jc w:val="right"/>
        <w:rPr>
          <w:rFonts w:ascii="Times New Roman" w:eastAsia="Calibri" w:hAnsi="Times New Roman" w:cs="Times New Roman"/>
          <w:b/>
          <w:sz w:val="24"/>
          <w:szCs w:val="24"/>
          <w:lang w:val="en-US"/>
        </w:rPr>
      </w:pPr>
      <w:proofErr w:type="spellStart"/>
      <w:r>
        <w:rPr>
          <w:rFonts w:ascii="Times New Roman" w:eastAsia="Calibri" w:hAnsi="Times New Roman" w:cs="Times New Roman"/>
          <w:b/>
          <w:sz w:val="24"/>
          <w:szCs w:val="24"/>
          <w:lang w:val="en-US"/>
        </w:rPr>
        <w:t>K</w:t>
      </w:r>
      <w:r w:rsidR="00BB7BB5">
        <w:rPr>
          <w:rFonts w:ascii="Times New Roman" w:eastAsia="Calibri" w:hAnsi="Times New Roman" w:cs="Times New Roman"/>
          <w:b/>
          <w:sz w:val="24"/>
          <w:szCs w:val="24"/>
          <w:lang w:val="en-US"/>
        </w:rPr>
        <w:t>u</w:t>
      </w:r>
      <w:r>
        <w:rPr>
          <w:rFonts w:ascii="Times New Roman" w:eastAsia="Calibri" w:hAnsi="Times New Roman" w:cs="Times New Roman"/>
          <w:b/>
          <w:sz w:val="24"/>
          <w:szCs w:val="24"/>
          <w:lang w:val="en-US"/>
        </w:rPr>
        <w:t>likova</w:t>
      </w:r>
      <w:proofErr w:type="spellEnd"/>
      <w:r w:rsidRPr="00C65694">
        <w:rPr>
          <w:rFonts w:ascii="Times New Roman" w:eastAsia="Calibri" w:hAnsi="Times New Roman" w:cs="Times New Roman"/>
          <w:b/>
          <w:sz w:val="24"/>
          <w:szCs w:val="24"/>
          <w:lang w:val="en-US"/>
        </w:rPr>
        <w:t xml:space="preserve"> </w:t>
      </w:r>
      <w:r>
        <w:rPr>
          <w:rFonts w:ascii="Times New Roman" w:eastAsia="Calibri" w:hAnsi="Times New Roman" w:cs="Times New Roman"/>
          <w:b/>
          <w:sz w:val="24"/>
          <w:szCs w:val="24"/>
          <w:lang w:val="en-US"/>
        </w:rPr>
        <w:t>O</w:t>
      </w:r>
      <w:r w:rsidRPr="00C65694">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V</w:t>
      </w:r>
      <w:r w:rsidRPr="00C65694">
        <w:rPr>
          <w:rFonts w:ascii="Times New Roman" w:eastAsia="Calibri" w:hAnsi="Times New Roman" w:cs="Times New Roman"/>
          <w:b/>
          <w:sz w:val="24"/>
          <w:szCs w:val="24"/>
          <w:lang w:val="en-US"/>
        </w:rPr>
        <w:t>.</w:t>
      </w:r>
    </w:p>
    <w:p w14:paraId="4CB5FA28" w14:textId="77777777" w:rsidR="000D08EE" w:rsidRPr="00C65694" w:rsidRDefault="000D08EE" w:rsidP="00B26CB2">
      <w:pPr>
        <w:suppressAutoHyphens/>
        <w:spacing w:after="0" w:line="360" w:lineRule="auto"/>
        <w:jc w:val="right"/>
        <w:rPr>
          <w:rFonts w:ascii="Times New Roman" w:eastAsia="Calibri" w:hAnsi="Times New Roman" w:cs="Times New Roman"/>
          <w:b/>
          <w:sz w:val="24"/>
          <w:szCs w:val="24"/>
          <w:lang w:val="en-US"/>
        </w:rPr>
      </w:pPr>
    </w:p>
    <w:p w14:paraId="3A0B9403" w14:textId="77777777" w:rsidR="000D08EE" w:rsidRPr="00C65694" w:rsidRDefault="000D08EE" w:rsidP="000D08EE">
      <w:pPr>
        <w:pStyle w:val="rvps33"/>
        <w:shd w:val="clear" w:color="auto" w:fill="FFFFFF"/>
        <w:suppressAutoHyphens/>
        <w:spacing w:before="0" w:beforeAutospacing="0" w:after="0" w:afterAutospacing="0" w:line="360" w:lineRule="auto"/>
        <w:ind w:firstLine="540"/>
        <w:jc w:val="center"/>
        <w:rPr>
          <w:rStyle w:val="rvts52"/>
          <w:b/>
          <w:bCs/>
          <w:lang w:val="en-US"/>
        </w:rPr>
      </w:pPr>
      <w:r w:rsidRPr="00C65694">
        <w:rPr>
          <w:rStyle w:val="rvts52"/>
          <w:b/>
          <w:bCs/>
          <w:lang w:val="en-US"/>
        </w:rPr>
        <w:t>FRANCHISING AS AN ANTI-CRISIS MANAGEMENT TOOL</w:t>
      </w:r>
    </w:p>
    <w:p w14:paraId="36028669" w14:textId="77777777" w:rsidR="00B26CB2" w:rsidRPr="00C65694" w:rsidRDefault="00B26CB2" w:rsidP="00B26CB2">
      <w:pPr>
        <w:suppressAutoHyphens/>
        <w:spacing w:after="0" w:line="360" w:lineRule="auto"/>
        <w:ind w:firstLine="567"/>
        <w:jc w:val="both"/>
        <w:rPr>
          <w:rFonts w:ascii="Times New Roman" w:eastAsia="Times New Roman" w:hAnsi="Times New Roman" w:cs="Times New Roman"/>
          <w:sz w:val="24"/>
          <w:szCs w:val="24"/>
          <w:lang w:val="en-US" w:eastAsia="ru-RU"/>
        </w:rPr>
      </w:pPr>
    </w:p>
    <w:p w14:paraId="104A6684" w14:textId="161E81D7" w:rsidR="003F3DF8" w:rsidRPr="00C65694" w:rsidRDefault="00B26CB2" w:rsidP="003F3DF8">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26CB2">
        <w:rPr>
          <w:rFonts w:ascii="Times New Roman" w:eastAsia="Times New Roman" w:hAnsi="Times New Roman" w:cs="Times New Roman"/>
          <w:b/>
          <w:sz w:val="24"/>
          <w:szCs w:val="24"/>
          <w:lang w:eastAsia="ru-RU"/>
        </w:rPr>
        <w:t>Аннотация статьи на английском языке</w:t>
      </w:r>
      <w:r w:rsidRPr="003F3DF8">
        <w:rPr>
          <w:rFonts w:ascii="Times New Roman" w:eastAsia="Times New Roman" w:hAnsi="Times New Roman" w:cs="Times New Roman"/>
          <w:b/>
          <w:sz w:val="24"/>
          <w:szCs w:val="24"/>
          <w:lang w:eastAsia="ru-RU"/>
        </w:rPr>
        <w:t>.</w:t>
      </w:r>
      <w:r w:rsidR="003F3DF8">
        <w:rPr>
          <w:rFonts w:ascii="Times New Roman" w:eastAsia="Times New Roman" w:hAnsi="Times New Roman" w:cs="Times New Roman"/>
          <w:i/>
          <w:sz w:val="24"/>
          <w:szCs w:val="24"/>
          <w:lang w:eastAsia="ru-RU"/>
        </w:rPr>
        <w:t xml:space="preserve"> </w:t>
      </w:r>
      <w:r w:rsidR="003F3DF8" w:rsidRPr="003F3DF8">
        <w:rPr>
          <w:rFonts w:ascii="Times New Roman" w:eastAsia="Times New Roman" w:hAnsi="Times New Roman" w:cs="Times New Roman"/>
          <w:i/>
          <w:sz w:val="24"/>
          <w:szCs w:val="24"/>
          <w:lang w:val="en-US" w:eastAsia="ru-RU"/>
        </w:rPr>
        <w:t xml:space="preserve">The article discusses the basic tools of crisis management. </w:t>
      </w:r>
      <w:r w:rsidR="003F3DF8" w:rsidRPr="00C65694">
        <w:rPr>
          <w:rFonts w:ascii="Times New Roman" w:eastAsia="Times New Roman" w:hAnsi="Times New Roman" w:cs="Times New Roman"/>
          <w:i/>
          <w:sz w:val="24"/>
          <w:szCs w:val="24"/>
          <w:lang w:val="en-US" w:eastAsia="ru-RU"/>
        </w:rPr>
        <w:t>The content of franchising is revealed as an instrument of financial recovery of an enterprise. Examples of the application of this tool in enterprises of the real sector of the economy are considered.</w:t>
      </w:r>
    </w:p>
    <w:p w14:paraId="2EA48D5F" w14:textId="3674AA6C" w:rsidR="00D03262" w:rsidRPr="00D03262" w:rsidRDefault="00B26CB2" w:rsidP="00D03262">
      <w:pPr>
        <w:suppressAutoHyphens/>
        <w:spacing w:after="0" w:line="360" w:lineRule="auto"/>
        <w:ind w:firstLine="709"/>
        <w:jc w:val="both"/>
        <w:rPr>
          <w:rFonts w:ascii="Times New Roman" w:eastAsia="Times New Roman" w:hAnsi="Times New Roman" w:cs="Times New Roman"/>
          <w:i/>
          <w:sz w:val="24"/>
          <w:szCs w:val="24"/>
          <w:lang w:val="en-US" w:eastAsia="ru-RU"/>
        </w:rPr>
      </w:pPr>
      <w:r w:rsidRPr="00B26CB2">
        <w:rPr>
          <w:rFonts w:ascii="Times New Roman" w:eastAsia="Times New Roman" w:hAnsi="Times New Roman" w:cs="Times New Roman"/>
          <w:b/>
          <w:sz w:val="24"/>
          <w:szCs w:val="24"/>
          <w:lang w:eastAsia="ru-RU"/>
        </w:rPr>
        <w:t>Ключевые</w:t>
      </w:r>
      <w:r w:rsidRPr="00D03262">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слова</w:t>
      </w:r>
      <w:r w:rsidRPr="00D03262">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на</w:t>
      </w:r>
      <w:r w:rsidRPr="00D03262">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английском</w:t>
      </w:r>
      <w:r w:rsidRPr="00D03262">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языке</w:t>
      </w:r>
      <w:r w:rsidR="00D03262" w:rsidRPr="00C65694">
        <w:rPr>
          <w:rFonts w:ascii="Times New Roman" w:eastAsia="Times New Roman" w:hAnsi="Times New Roman" w:cs="Times New Roman"/>
          <w:b/>
          <w:sz w:val="24"/>
          <w:szCs w:val="24"/>
          <w:lang w:val="en-US" w:eastAsia="ru-RU"/>
        </w:rPr>
        <w:t>:</w:t>
      </w:r>
      <w:r w:rsidR="00D03262" w:rsidRPr="00D03262">
        <w:rPr>
          <w:rFonts w:ascii="Times New Roman" w:eastAsia="Times New Roman" w:hAnsi="Times New Roman" w:cs="Times New Roman"/>
          <w:sz w:val="24"/>
          <w:szCs w:val="24"/>
          <w:lang w:val="en-US" w:eastAsia="ru-RU"/>
        </w:rPr>
        <w:t xml:space="preserve"> </w:t>
      </w:r>
      <w:r w:rsidR="00D03262" w:rsidRPr="00D03262">
        <w:rPr>
          <w:rFonts w:ascii="Times New Roman" w:eastAsia="Times New Roman" w:hAnsi="Times New Roman" w:cs="Times New Roman"/>
          <w:i/>
          <w:sz w:val="24"/>
          <w:szCs w:val="24"/>
          <w:lang w:val="en-US" w:eastAsia="ru-RU"/>
        </w:rPr>
        <w:t>franchising, crisis management, financial health enterprise, crisis management tools.</w:t>
      </w:r>
    </w:p>
    <w:p w14:paraId="2ED9D874" w14:textId="77777777" w:rsidR="00B26CB2" w:rsidRPr="00D03262" w:rsidRDefault="00B26CB2" w:rsidP="00B26CB2">
      <w:pPr>
        <w:suppressAutoHyphens/>
        <w:spacing w:after="0" w:line="360" w:lineRule="auto"/>
        <w:jc w:val="center"/>
        <w:rPr>
          <w:rFonts w:ascii="Times New Roman" w:eastAsia="Times New Roman" w:hAnsi="Times New Roman" w:cs="Times New Roman"/>
          <w:sz w:val="24"/>
          <w:szCs w:val="24"/>
          <w:lang w:val="en-US" w:eastAsia="ru-RU"/>
        </w:rPr>
      </w:pPr>
    </w:p>
    <w:p w14:paraId="39B624A6" w14:textId="7DDD5384" w:rsidR="00B26CB2" w:rsidRPr="007C3023" w:rsidRDefault="00B26CB2" w:rsidP="00B26CB2">
      <w:pPr>
        <w:suppressAutoHyphens/>
        <w:spacing w:after="0" w:line="360" w:lineRule="auto"/>
        <w:jc w:val="center"/>
        <w:rPr>
          <w:rFonts w:ascii="Times New Roman" w:eastAsia="Times New Roman" w:hAnsi="Times New Roman" w:cs="Times New Roman"/>
          <w:b/>
          <w:sz w:val="24"/>
          <w:szCs w:val="24"/>
          <w:lang w:val="en-US" w:eastAsia="ru-RU"/>
        </w:rPr>
      </w:pPr>
      <w:r w:rsidRPr="00B26CB2">
        <w:rPr>
          <w:rFonts w:ascii="Times New Roman" w:eastAsia="Times New Roman" w:hAnsi="Times New Roman" w:cs="Times New Roman"/>
          <w:b/>
          <w:sz w:val="24"/>
          <w:szCs w:val="24"/>
          <w:lang w:eastAsia="ru-RU"/>
        </w:rPr>
        <w:t>Список</w:t>
      </w:r>
      <w:r w:rsidRPr="007C3023">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литературы</w:t>
      </w:r>
      <w:r w:rsidRPr="007C3023">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на</w:t>
      </w:r>
      <w:r w:rsidRPr="007C3023">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английском</w:t>
      </w:r>
      <w:r w:rsidRPr="007C3023">
        <w:rPr>
          <w:rFonts w:ascii="Times New Roman" w:eastAsia="Times New Roman" w:hAnsi="Times New Roman" w:cs="Times New Roman"/>
          <w:b/>
          <w:sz w:val="24"/>
          <w:szCs w:val="24"/>
          <w:lang w:val="en-US" w:eastAsia="ru-RU"/>
        </w:rPr>
        <w:t xml:space="preserve"> </w:t>
      </w:r>
      <w:r w:rsidRPr="00B26CB2">
        <w:rPr>
          <w:rFonts w:ascii="Times New Roman" w:eastAsia="Times New Roman" w:hAnsi="Times New Roman" w:cs="Times New Roman"/>
          <w:b/>
          <w:sz w:val="24"/>
          <w:szCs w:val="24"/>
          <w:lang w:eastAsia="ru-RU"/>
        </w:rPr>
        <w:t>языке</w:t>
      </w:r>
    </w:p>
    <w:p w14:paraId="2CDF88E8" w14:textId="536E70A8" w:rsidR="00213C69" w:rsidRPr="00213C69" w:rsidRDefault="00213C69" w:rsidP="00213C69">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lastRenderedPageBreak/>
        <w:t xml:space="preserve">1. </w:t>
      </w:r>
      <w:proofErr w:type="spellStart"/>
      <w:r w:rsidRPr="00213C69">
        <w:rPr>
          <w:rFonts w:ascii="Times New Roman" w:eastAsia="Times New Roman" w:hAnsi="Times New Roman" w:cs="Times New Roman"/>
          <w:sz w:val="24"/>
          <w:szCs w:val="24"/>
          <w:lang w:eastAsia="ru-RU"/>
        </w:rPr>
        <w:t>Kuzina</w:t>
      </w:r>
      <w:proofErr w:type="spellEnd"/>
      <w:r w:rsidRPr="00213C69">
        <w:rPr>
          <w:rFonts w:ascii="Times New Roman" w:eastAsia="Times New Roman" w:hAnsi="Times New Roman" w:cs="Times New Roman"/>
          <w:sz w:val="24"/>
          <w:szCs w:val="24"/>
          <w:lang w:eastAsia="ru-RU"/>
        </w:rPr>
        <w:t xml:space="preserve"> A. A. Analysis of the development of franchising in Russian trade / A. A. </w:t>
      </w:r>
      <w:proofErr w:type="spellStart"/>
      <w:r w:rsidRPr="00213C69">
        <w:rPr>
          <w:rFonts w:ascii="Times New Roman" w:eastAsia="Times New Roman" w:hAnsi="Times New Roman" w:cs="Times New Roman"/>
          <w:sz w:val="24"/>
          <w:szCs w:val="24"/>
          <w:lang w:eastAsia="ru-RU"/>
        </w:rPr>
        <w:t>Kuzina</w:t>
      </w:r>
      <w:proofErr w:type="spellEnd"/>
      <w:r w:rsidRPr="00213C69">
        <w:rPr>
          <w:rFonts w:ascii="Times New Roman" w:eastAsia="Times New Roman" w:hAnsi="Times New Roman" w:cs="Times New Roman"/>
          <w:sz w:val="24"/>
          <w:szCs w:val="24"/>
          <w:lang w:eastAsia="ru-RU"/>
        </w:rPr>
        <w:t xml:space="preserve">, M. E. </w:t>
      </w:r>
      <w:proofErr w:type="spellStart"/>
      <w:r w:rsidRPr="00213C69">
        <w:rPr>
          <w:rFonts w:ascii="Times New Roman" w:eastAsia="Times New Roman" w:hAnsi="Times New Roman" w:cs="Times New Roman"/>
          <w:sz w:val="24"/>
          <w:szCs w:val="24"/>
          <w:lang w:eastAsia="ru-RU"/>
        </w:rPr>
        <w:t>Anokhina</w:t>
      </w:r>
      <w:proofErr w:type="spellEnd"/>
      <w:r w:rsidRPr="00213C69">
        <w:rPr>
          <w:rFonts w:ascii="Times New Roman" w:eastAsia="Times New Roman" w:hAnsi="Times New Roman" w:cs="Times New Roman"/>
          <w:sz w:val="24"/>
          <w:szCs w:val="24"/>
          <w:lang w:eastAsia="ru-RU"/>
        </w:rPr>
        <w:t xml:space="preserve"> // Young scientist. - </w:t>
      </w:r>
      <w:proofErr w:type="gramStart"/>
      <w:r w:rsidRPr="00213C69">
        <w:rPr>
          <w:rFonts w:ascii="Times New Roman" w:eastAsia="Times New Roman" w:hAnsi="Times New Roman" w:cs="Times New Roman"/>
          <w:sz w:val="24"/>
          <w:szCs w:val="24"/>
          <w:lang w:eastAsia="ru-RU"/>
        </w:rPr>
        <w:t>2018 .</w:t>
      </w:r>
      <w:proofErr w:type="gramEnd"/>
      <w:r w:rsidRPr="00213C69">
        <w:rPr>
          <w:rFonts w:ascii="Times New Roman" w:eastAsia="Times New Roman" w:hAnsi="Times New Roman" w:cs="Times New Roman"/>
          <w:sz w:val="24"/>
          <w:szCs w:val="24"/>
          <w:lang w:eastAsia="ru-RU"/>
        </w:rPr>
        <w:t xml:space="preserve">-- No. 23 (209). - </w:t>
      </w:r>
      <w:r>
        <w:rPr>
          <w:rFonts w:ascii="Times New Roman" w:eastAsia="Times New Roman" w:hAnsi="Times New Roman" w:cs="Times New Roman"/>
          <w:sz w:val="24"/>
          <w:szCs w:val="24"/>
          <w:lang w:val="en-US" w:eastAsia="ru-RU"/>
        </w:rPr>
        <w:t>P</w:t>
      </w:r>
      <w:r w:rsidRPr="00213C69">
        <w:rPr>
          <w:rFonts w:ascii="Times New Roman" w:eastAsia="Times New Roman" w:hAnsi="Times New Roman" w:cs="Times New Roman"/>
          <w:sz w:val="24"/>
          <w:szCs w:val="24"/>
          <w:lang w:eastAsia="ru-RU"/>
        </w:rPr>
        <w:t>. 313-318.</w:t>
      </w:r>
    </w:p>
    <w:p w14:paraId="1693E7A1" w14:textId="77777777" w:rsidR="00213C69" w:rsidRPr="00213C69" w:rsidRDefault="00213C69" w:rsidP="00213C69">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 xml:space="preserve">2. </w:t>
      </w:r>
      <w:proofErr w:type="spellStart"/>
      <w:r w:rsidRPr="00213C69">
        <w:rPr>
          <w:rFonts w:ascii="Times New Roman" w:eastAsia="Times New Roman" w:hAnsi="Times New Roman" w:cs="Times New Roman"/>
          <w:sz w:val="24"/>
          <w:szCs w:val="24"/>
          <w:lang w:eastAsia="ru-RU"/>
        </w:rPr>
        <w:t>Ryakhovsky</w:t>
      </w:r>
      <w:proofErr w:type="spellEnd"/>
      <w:r w:rsidRPr="00213C69">
        <w:rPr>
          <w:rFonts w:ascii="Times New Roman" w:eastAsia="Times New Roman" w:hAnsi="Times New Roman" w:cs="Times New Roman"/>
          <w:sz w:val="24"/>
          <w:szCs w:val="24"/>
          <w:lang w:eastAsia="ru-RU"/>
        </w:rPr>
        <w:t xml:space="preserve"> D. I. </w:t>
      </w:r>
      <w:proofErr w:type="spellStart"/>
      <w:r w:rsidRPr="00213C69">
        <w:rPr>
          <w:rFonts w:ascii="Times New Roman" w:eastAsia="Times New Roman" w:hAnsi="Times New Roman" w:cs="Times New Roman"/>
          <w:sz w:val="24"/>
          <w:szCs w:val="24"/>
          <w:lang w:eastAsia="ru-RU"/>
        </w:rPr>
        <w:t>Modern</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tools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for</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implementing</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anti-crisis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strategies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of</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enterprises</w:t>
      </w:r>
      <w:proofErr w:type="spellEnd"/>
      <w:r w:rsidRPr="00213C69">
        <w:rPr>
          <w:rFonts w:ascii="Times New Roman" w:eastAsia="Times New Roman" w:hAnsi="Times New Roman" w:cs="Times New Roman"/>
          <w:sz w:val="24"/>
          <w:szCs w:val="24"/>
          <w:lang w:eastAsia="ru-RU"/>
        </w:rPr>
        <w:t xml:space="preserve"> / D. I. </w:t>
      </w:r>
      <w:proofErr w:type="spellStart"/>
      <w:r w:rsidRPr="00213C69">
        <w:rPr>
          <w:rFonts w:ascii="Times New Roman" w:eastAsia="Times New Roman" w:hAnsi="Times New Roman" w:cs="Times New Roman"/>
          <w:sz w:val="24"/>
          <w:szCs w:val="24"/>
          <w:lang w:eastAsia="ru-RU"/>
        </w:rPr>
        <w:t>Ryakhovsky</w:t>
      </w:r>
      <w:proofErr w:type="spellEnd"/>
      <w:r w:rsidRPr="00213C69">
        <w:rPr>
          <w:rFonts w:ascii="Times New Roman" w:eastAsia="Times New Roman" w:hAnsi="Times New Roman" w:cs="Times New Roman"/>
          <w:sz w:val="24"/>
          <w:szCs w:val="24"/>
          <w:lang w:eastAsia="ru-RU"/>
        </w:rPr>
        <w:t xml:space="preserve">, N. G. </w:t>
      </w:r>
      <w:proofErr w:type="spellStart"/>
      <w:r w:rsidRPr="00213C69">
        <w:rPr>
          <w:rFonts w:ascii="Times New Roman" w:eastAsia="Times New Roman" w:hAnsi="Times New Roman" w:cs="Times New Roman"/>
          <w:sz w:val="24"/>
          <w:szCs w:val="24"/>
          <w:lang w:eastAsia="ru-RU"/>
        </w:rPr>
        <w:t>Akulova</w:t>
      </w:r>
      <w:proofErr w:type="spellEnd"/>
      <w:r w:rsidRPr="00213C69">
        <w:rPr>
          <w:rFonts w:ascii="Times New Roman" w:eastAsia="Times New Roman" w:hAnsi="Times New Roman" w:cs="Times New Roman"/>
          <w:sz w:val="24"/>
          <w:szCs w:val="24"/>
          <w:lang w:eastAsia="ru-RU"/>
        </w:rPr>
        <w:t xml:space="preserve"> // PSE. - 2014. - </w:t>
      </w:r>
      <w:proofErr w:type="spellStart"/>
      <w:r w:rsidRPr="00213C69">
        <w:rPr>
          <w:rFonts w:ascii="Times New Roman" w:eastAsia="Times New Roman" w:hAnsi="Times New Roman" w:cs="Times New Roman"/>
          <w:sz w:val="24"/>
          <w:szCs w:val="24"/>
          <w:lang w:eastAsia="ru-RU"/>
        </w:rPr>
        <w:t>No</w:t>
      </w:r>
      <w:proofErr w:type="spellEnd"/>
      <w:r w:rsidRPr="00213C69">
        <w:rPr>
          <w:rFonts w:ascii="Times New Roman" w:eastAsia="Times New Roman" w:hAnsi="Times New Roman" w:cs="Times New Roman"/>
          <w:sz w:val="24"/>
          <w:szCs w:val="24"/>
          <w:lang w:eastAsia="ru-RU"/>
        </w:rPr>
        <w:t>. 1 (49).</w:t>
      </w:r>
    </w:p>
    <w:p w14:paraId="32C0E4B7" w14:textId="24E39C4A" w:rsidR="00213C69" w:rsidRPr="00213C69" w:rsidRDefault="00213C69" w:rsidP="00213C69">
      <w:pPr>
        <w:suppressAutoHyphens/>
        <w:spacing w:after="0" w:line="360" w:lineRule="auto"/>
        <w:ind w:firstLine="567"/>
        <w:jc w:val="both"/>
        <w:rPr>
          <w:rFonts w:ascii="Times New Roman" w:eastAsia="Times New Roman" w:hAnsi="Times New Roman" w:cs="Times New Roman"/>
          <w:sz w:val="24"/>
          <w:szCs w:val="24"/>
          <w:lang w:val="en-US" w:eastAsia="ru-RU"/>
        </w:rPr>
      </w:pPr>
      <w:r w:rsidRPr="00213C69">
        <w:rPr>
          <w:rFonts w:ascii="Times New Roman" w:eastAsia="Times New Roman" w:hAnsi="Times New Roman" w:cs="Times New Roman"/>
          <w:sz w:val="24"/>
          <w:szCs w:val="24"/>
          <w:lang w:val="en-US" w:eastAsia="ru-RU"/>
        </w:rPr>
        <w:t xml:space="preserve">3. Astremsky A. D. Current trends in the development of franchising as a form of conducting small business / A. D. Astremsky // Transport Business of Russia. - 2012. - No. 9. </w:t>
      </w:r>
      <w:r w:rsidRPr="00213C69">
        <w:rPr>
          <w:rFonts w:ascii="Times New Roman" w:eastAsia="Times New Roman" w:hAnsi="Times New Roman" w:cs="Times New Roman"/>
          <w:sz w:val="24"/>
          <w:szCs w:val="24"/>
          <w:lang w:val="en-US" w:eastAsia="ru-RU"/>
        </w:rPr>
        <w:t>–</w:t>
      </w:r>
      <w:r>
        <w:rPr>
          <w:rFonts w:ascii="Times New Roman" w:eastAsia="Times New Roman" w:hAnsi="Times New Roman" w:cs="Times New Roman"/>
          <w:sz w:val="24"/>
          <w:szCs w:val="24"/>
          <w:lang w:val="en-US" w:eastAsia="ru-RU"/>
        </w:rPr>
        <w:t xml:space="preserve"> P</w:t>
      </w:r>
      <w:r w:rsidRPr="00213C69">
        <w:rPr>
          <w:rFonts w:ascii="Times New Roman" w:eastAsia="Times New Roman" w:hAnsi="Times New Roman" w:cs="Times New Roman"/>
          <w:sz w:val="24"/>
          <w:szCs w:val="24"/>
          <w:lang w:val="en-US" w:eastAsia="ru-RU"/>
        </w:rPr>
        <w:t>. 102-105.</w:t>
      </w:r>
    </w:p>
    <w:p w14:paraId="2D130FAE" w14:textId="77777777" w:rsidR="00213C69" w:rsidRPr="00213C69" w:rsidRDefault="00213C69" w:rsidP="00213C69">
      <w:pPr>
        <w:suppressAutoHyphens/>
        <w:spacing w:after="0" w:line="360" w:lineRule="auto"/>
        <w:ind w:firstLine="567"/>
        <w:jc w:val="both"/>
        <w:rPr>
          <w:rFonts w:ascii="Times New Roman" w:eastAsia="Times New Roman" w:hAnsi="Times New Roman" w:cs="Times New Roman"/>
          <w:sz w:val="24"/>
          <w:szCs w:val="24"/>
          <w:lang w:eastAsia="ru-RU"/>
        </w:rPr>
      </w:pPr>
      <w:r w:rsidRPr="00213C69">
        <w:rPr>
          <w:rFonts w:ascii="Times New Roman" w:eastAsia="Times New Roman" w:hAnsi="Times New Roman" w:cs="Times New Roman"/>
          <w:sz w:val="24"/>
          <w:szCs w:val="24"/>
          <w:lang w:eastAsia="ru-RU"/>
        </w:rPr>
        <w:t xml:space="preserve">4. </w:t>
      </w:r>
      <w:proofErr w:type="spellStart"/>
      <w:r w:rsidRPr="00213C69">
        <w:rPr>
          <w:rFonts w:ascii="Times New Roman" w:eastAsia="Times New Roman" w:hAnsi="Times New Roman" w:cs="Times New Roman"/>
          <w:sz w:val="24"/>
          <w:szCs w:val="24"/>
          <w:lang w:eastAsia="ru-RU"/>
        </w:rPr>
        <w:t>Batrachenko</w:t>
      </w:r>
      <w:proofErr w:type="spellEnd"/>
      <w:r w:rsidRPr="00213C69">
        <w:rPr>
          <w:rFonts w:ascii="Times New Roman" w:eastAsia="Times New Roman" w:hAnsi="Times New Roman" w:cs="Times New Roman"/>
          <w:sz w:val="24"/>
          <w:szCs w:val="24"/>
          <w:lang w:eastAsia="ru-RU"/>
        </w:rPr>
        <w:t xml:space="preserve"> D.K. </w:t>
      </w:r>
      <w:proofErr w:type="spellStart"/>
      <w:r w:rsidRPr="00213C69">
        <w:rPr>
          <w:rFonts w:ascii="Times New Roman" w:eastAsia="Times New Roman" w:hAnsi="Times New Roman" w:cs="Times New Roman"/>
          <w:sz w:val="24"/>
          <w:szCs w:val="24"/>
          <w:lang w:eastAsia="ru-RU"/>
        </w:rPr>
        <w:t>Analysis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of</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the</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advantages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and</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disadvantages</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of</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franchising</w:t>
      </w:r>
      <w:proofErr w:type="spellEnd"/>
      <w:r w:rsidRPr="00213C69">
        <w:rPr>
          <w:rFonts w:ascii="Times New Roman" w:eastAsia="Times New Roman" w:hAnsi="Times New Roman" w:cs="Times New Roman"/>
          <w:sz w:val="24"/>
          <w:szCs w:val="24"/>
          <w:lang w:eastAsia="ru-RU"/>
        </w:rPr>
        <w:t xml:space="preserve"> / D.K. </w:t>
      </w:r>
      <w:proofErr w:type="spellStart"/>
      <w:r w:rsidRPr="00213C69">
        <w:rPr>
          <w:rFonts w:ascii="Times New Roman" w:eastAsia="Times New Roman" w:hAnsi="Times New Roman" w:cs="Times New Roman"/>
          <w:sz w:val="24"/>
          <w:szCs w:val="24"/>
          <w:lang w:eastAsia="ru-RU"/>
        </w:rPr>
        <w:t>Batrachenko</w:t>
      </w:r>
      <w:proofErr w:type="spellEnd"/>
      <w:r w:rsidRPr="00213C69">
        <w:rPr>
          <w:rFonts w:ascii="Times New Roman" w:eastAsia="Times New Roman" w:hAnsi="Times New Roman" w:cs="Times New Roman"/>
          <w:sz w:val="24"/>
          <w:szCs w:val="24"/>
          <w:lang w:eastAsia="ru-RU"/>
        </w:rPr>
        <w:t xml:space="preserve"> // </w:t>
      </w:r>
      <w:proofErr w:type="spellStart"/>
      <w:r w:rsidRPr="00213C69">
        <w:rPr>
          <w:rFonts w:ascii="Times New Roman" w:eastAsia="Times New Roman" w:hAnsi="Times New Roman" w:cs="Times New Roman"/>
          <w:sz w:val="24"/>
          <w:szCs w:val="24"/>
          <w:lang w:eastAsia="ru-RU"/>
        </w:rPr>
        <w:t>International</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Scientific</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Institute</w:t>
      </w:r>
      <w:proofErr w:type="spellEnd"/>
      <w:r w:rsidRPr="00213C69">
        <w:rPr>
          <w:rFonts w:ascii="Times New Roman" w:eastAsia="Times New Roman" w:hAnsi="Times New Roman" w:cs="Times New Roman"/>
          <w:sz w:val="24"/>
          <w:szCs w:val="24"/>
          <w:lang w:eastAsia="ru-RU"/>
        </w:rPr>
        <w:t xml:space="preserve"> "</w:t>
      </w:r>
      <w:proofErr w:type="spellStart"/>
      <w:r w:rsidRPr="00213C69">
        <w:rPr>
          <w:rFonts w:ascii="Times New Roman" w:eastAsia="Times New Roman" w:hAnsi="Times New Roman" w:cs="Times New Roman"/>
          <w:sz w:val="24"/>
          <w:szCs w:val="24"/>
          <w:lang w:eastAsia="ru-RU"/>
        </w:rPr>
        <w:t>Educatio</w:t>
      </w:r>
      <w:proofErr w:type="spellEnd"/>
      <w:r w:rsidRPr="00213C69">
        <w:rPr>
          <w:rFonts w:ascii="Times New Roman" w:eastAsia="Times New Roman" w:hAnsi="Times New Roman" w:cs="Times New Roman"/>
          <w:sz w:val="24"/>
          <w:szCs w:val="24"/>
          <w:lang w:eastAsia="ru-RU"/>
        </w:rPr>
        <w:t>" VII. - 2014. - P.6.</w:t>
      </w:r>
    </w:p>
    <w:p w14:paraId="7BE7B785" w14:textId="77777777" w:rsidR="007C3023" w:rsidRPr="00213C69" w:rsidRDefault="007C3023" w:rsidP="007C3023">
      <w:pPr>
        <w:suppressAutoHyphens/>
        <w:spacing w:after="0" w:line="360" w:lineRule="auto"/>
        <w:ind w:firstLine="567"/>
        <w:jc w:val="both"/>
        <w:rPr>
          <w:rFonts w:ascii="Times New Roman" w:eastAsia="Times New Roman" w:hAnsi="Times New Roman" w:cs="Times New Roman"/>
          <w:sz w:val="24"/>
          <w:szCs w:val="24"/>
          <w:lang w:eastAsia="ru-RU"/>
        </w:rPr>
      </w:pPr>
    </w:p>
    <w:p w14:paraId="43BF30C2" w14:textId="24806D1D" w:rsidR="00B26CB2" w:rsidRPr="00B26CB2" w:rsidRDefault="00B26CB2" w:rsidP="00B26CB2">
      <w:pPr>
        <w:suppressAutoHyphens/>
        <w:spacing w:after="0" w:line="240" w:lineRule="auto"/>
        <w:jc w:val="center"/>
        <w:rPr>
          <w:rFonts w:ascii="Times New Roman" w:eastAsia="Calibri" w:hAnsi="Times New Roman" w:cs="Times New Roman"/>
          <w:b/>
          <w:sz w:val="24"/>
          <w:szCs w:val="24"/>
        </w:rPr>
      </w:pPr>
      <w:r w:rsidRPr="00B26CB2">
        <w:rPr>
          <w:rFonts w:ascii="Times New Roman" w:eastAsia="Calibri" w:hAnsi="Times New Roman" w:cs="Times New Roman"/>
          <w:b/>
          <w:sz w:val="24"/>
          <w:szCs w:val="24"/>
        </w:rPr>
        <w:t>Информация об авторах на английском языке</w:t>
      </w:r>
    </w:p>
    <w:p w14:paraId="42620346" w14:textId="5C496D92" w:rsidR="00BB7BB5" w:rsidRPr="00BB7BB5" w:rsidRDefault="00BB7BB5" w:rsidP="00BB7BB5">
      <w:pPr>
        <w:suppressAutoHyphens/>
        <w:spacing w:after="0" w:line="240" w:lineRule="auto"/>
        <w:ind w:firstLine="567"/>
        <w:jc w:val="both"/>
        <w:rPr>
          <w:rFonts w:ascii="Times New Roman" w:eastAsia="Calibri" w:hAnsi="Times New Roman" w:cs="Times New Roman"/>
          <w:sz w:val="24"/>
          <w:szCs w:val="24"/>
          <w:lang w:val="en-US"/>
        </w:rPr>
      </w:pPr>
      <w:proofErr w:type="spellStart"/>
      <w:r w:rsidRPr="00BB7BB5">
        <w:rPr>
          <w:rFonts w:ascii="Times New Roman" w:eastAsia="Calibri" w:hAnsi="Times New Roman" w:cs="Times New Roman"/>
          <w:sz w:val="24"/>
          <w:szCs w:val="24"/>
          <w:lang w:val="en-US"/>
        </w:rPr>
        <w:t>Selivanova</w:t>
      </w:r>
      <w:proofErr w:type="spellEnd"/>
      <w:r w:rsidRPr="00BB7BB5">
        <w:rPr>
          <w:rFonts w:ascii="Times New Roman" w:eastAsia="Calibri" w:hAnsi="Times New Roman" w:cs="Times New Roman"/>
          <w:sz w:val="24"/>
          <w:szCs w:val="24"/>
          <w:lang w:val="en-US"/>
        </w:rPr>
        <w:t xml:space="preserve"> Julia Vladimirovna (Donetsk People's Republic, Donetsk) - Ph.D. in Economics, associate professor of the Department of Enterprise Economics (Donetsk, 186 </w:t>
      </w:r>
      <w:proofErr w:type="spellStart"/>
      <w:r w:rsidRPr="00BB7BB5">
        <w:rPr>
          <w:rFonts w:ascii="Times New Roman" w:eastAsia="Calibri" w:hAnsi="Times New Roman" w:cs="Times New Roman"/>
          <w:sz w:val="24"/>
          <w:szCs w:val="24"/>
          <w:lang w:val="en-US"/>
        </w:rPr>
        <w:t>Chelyuskintsev</w:t>
      </w:r>
      <w:proofErr w:type="spellEnd"/>
      <w:r w:rsidRPr="00BB7BB5">
        <w:rPr>
          <w:rFonts w:ascii="Times New Roman" w:eastAsia="Calibri" w:hAnsi="Times New Roman" w:cs="Times New Roman"/>
          <w:sz w:val="24"/>
          <w:szCs w:val="24"/>
          <w:lang w:val="en-US"/>
        </w:rPr>
        <w:t xml:space="preserve"> St., selivanova-donnu@mail.ru).</w:t>
      </w:r>
    </w:p>
    <w:p w14:paraId="452474DD" w14:textId="2F3D7CC1" w:rsidR="00BB7BB5" w:rsidRPr="00BB7BB5" w:rsidRDefault="00BB7BB5" w:rsidP="00BB7BB5">
      <w:pPr>
        <w:suppressAutoHyphens/>
        <w:spacing w:after="0" w:line="240" w:lineRule="auto"/>
        <w:ind w:firstLine="567"/>
        <w:jc w:val="both"/>
        <w:rPr>
          <w:rFonts w:ascii="Times New Roman" w:eastAsia="Calibri" w:hAnsi="Times New Roman" w:cs="Times New Roman"/>
          <w:sz w:val="24"/>
          <w:szCs w:val="24"/>
          <w:lang w:val="en-US"/>
        </w:rPr>
      </w:pPr>
      <w:proofErr w:type="spellStart"/>
      <w:r w:rsidRPr="00BB7BB5">
        <w:rPr>
          <w:rFonts w:ascii="Times New Roman" w:eastAsia="Calibri" w:hAnsi="Times New Roman" w:cs="Times New Roman"/>
          <w:sz w:val="24"/>
          <w:szCs w:val="24"/>
          <w:lang w:val="en-US"/>
        </w:rPr>
        <w:t>Kulikova</w:t>
      </w:r>
      <w:proofErr w:type="spellEnd"/>
      <w:r w:rsidRPr="00BB7BB5">
        <w:rPr>
          <w:rFonts w:ascii="Times New Roman" w:eastAsia="Calibri" w:hAnsi="Times New Roman" w:cs="Times New Roman"/>
          <w:sz w:val="24"/>
          <w:szCs w:val="24"/>
          <w:lang w:val="en-US"/>
        </w:rPr>
        <w:t xml:space="preserve"> Oksana Vladimirovna (Donetsk People’s Republic, Donetsk) - graduate student of the Faculty of Economics of </w:t>
      </w:r>
      <w:proofErr w:type="spellStart"/>
      <w:r w:rsidRPr="00BB7BB5">
        <w:rPr>
          <w:rFonts w:ascii="Times New Roman" w:eastAsia="Calibri" w:hAnsi="Times New Roman" w:cs="Times New Roman"/>
          <w:sz w:val="24"/>
          <w:szCs w:val="24"/>
          <w:lang w:val="en-US"/>
        </w:rPr>
        <w:t>DonNU</w:t>
      </w:r>
      <w:proofErr w:type="spellEnd"/>
      <w:r w:rsidRPr="00BB7BB5">
        <w:rPr>
          <w:rFonts w:ascii="Times New Roman" w:eastAsia="Calibri" w:hAnsi="Times New Roman" w:cs="Times New Roman"/>
          <w:sz w:val="24"/>
          <w:szCs w:val="24"/>
          <w:lang w:val="en-US"/>
        </w:rPr>
        <w:t xml:space="preserve"> (Donetsk, 186 </w:t>
      </w:r>
      <w:proofErr w:type="spellStart"/>
      <w:r w:rsidRPr="00BB7BB5">
        <w:rPr>
          <w:rFonts w:ascii="Times New Roman" w:eastAsia="Calibri" w:hAnsi="Times New Roman" w:cs="Times New Roman"/>
          <w:sz w:val="24"/>
          <w:szCs w:val="24"/>
          <w:lang w:val="en-US"/>
        </w:rPr>
        <w:t>Chelyuskintsev</w:t>
      </w:r>
      <w:proofErr w:type="spellEnd"/>
      <w:r w:rsidRPr="00BB7BB5">
        <w:rPr>
          <w:rFonts w:ascii="Times New Roman" w:eastAsia="Calibri" w:hAnsi="Times New Roman" w:cs="Times New Roman"/>
          <w:sz w:val="24"/>
          <w:szCs w:val="24"/>
          <w:lang w:val="en-US"/>
        </w:rPr>
        <w:t xml:space="preserve"> St., kulikova10-97@ya.ru).</w:t>
      </w:r>
    </w:p>
    <w:p w14:paraId="67649C36" w14:textId="77777777" w:rsidR="00BB7BB5" w:rsidRPr="00BB7BB5" w:rsidRDefault="00BB7BB5" w:rsidP="00B26CB2">
      <w:pPr>
        <w:suppressAutoHyphens/>
        <w:spacing w:after="0" w:line="240" w:lineRule="auto"/>
        <w:ind w:firstLine="567"/>
        <w:jc w:val="both"/>
        <w:rPr>
          <w:rFonts w:ascii="Times New Roman" w:eastAsia="Calibri" w:hAnsi="Times New Roman" w:cs="Times New Roman"/>
          <w:sz w:val="24"/>
          <w:szCs w:val="24"/>
          <w:lang w:val="en-US"/>
        </w:rPr>
      </w:pPr>
    </w:p>
    <w:p w14:paraId="3F52478F" w14:textId="77777777" w:rsidR="00B26CB2" w:rsidRPr="00BB7BB5" w:rsidRDefault="00B26CB2" w:rsidP="00BB7BB5">
      <w:pPr>
        <w:suppressAutoHyphens/>
        <w:spacing w:after="0" w:line="240" w:lineRule="auto"/>
        <w:ind w:firstLine="567"/>
        <w:jc w:val="both"/>
        <w:rPr>
          <w:rFonts w:ascii="Times New Roman" w:eastAsia="Calibri" w:hAnsi="Times New Roman" w:cs="Times New Roman"/>
          <w:sz w:val="24"/>
          <w:szCs w:val="24"/>
          <w:lang w:val="en-US"/>
        </w:rPr>
      </w:pPr>
    </w:p>
    <w:p w14:paraId="52900839" w14:textId="77777777" w:rsidR="00B26CB2" w:rsidRPr="00BB7BB5" w:rsidRDefault="00B26CB2" w:rsidP="00B26CB2">
      <w:pPr>
        <w:widowControl w:val="0"/>
        <w:suppressAutoHyphens/>
        <w:spacing w:after="0" w:line="360" w:lineRule="auto"/>
        <w:ind w:firstLine="567"/>
        <w:rPr>
          <w:rFonts w:ascii="Times New Roman" w:eastAsia="Times New Roman" w:hAnsi="Times New Roman" w:cs="Times New Roman"/>
          <w:kern w:val="1"/>
          <w:sz w:val="24"/>
          <w:szCs w:val="24"/>
          <w:lang w:val="en-US" w:eastAsia="ru-RU"/>
        </w:rPr>
      </w:pPr>
    </w:p>
    <w:p w14:paraId="0F63989E" w14:textId="77777777" w:rsidR="00B26CB2" w:rsidRPr="00BB7BB5" w:rsidRDefault="00B26CB2" w:rsidP="00B26CB2">
      <w:pPr>
        <w:spacing w:after="0" w:line="360" w:lineRule="auto"/>
        <w:ind w:firstLine="709"/>
        <w:rPr>
          <w:rFonts w:ascii="Times New Roman" w:hAnsi="Times New Roman" w:cs="Times New Roman"/>
          <w:sz w:val="24"/>
          <w:szCs w:val="24"/>
          <w:lang w:val="en-US"/>
        </w:rPr>
      </w:pPr>
    </w:p>
    <w:sectPr w:rsidR="00B26CB2" w:rsidRPr="00BB7BB5" w:rsidSect="00B920A4">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930F56" w14:textId="77777777" w:rsidR="00F14D98" w:rsidRDefault="00F14D98">
      <w:pPr>
        <w:spacing w:after="0" w:line="240" w:lineRule="auto"/>
      </w:pPr>
      <w:r>
        <w:separator/>
      </w:r>
    </w:p>
  </w:endnote>
  <w:endnote w:type="continuationSeparator" w:id="0">
    <w:p w14:paraId="4B34A271" w14:textId="77777777" w:rsidR="00F14D98" w:rsidRDefault="00F14D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CC"/>
    <w:family w:val="roman"/>
    <w:pitch w:val="variable"/>
    <w:sig w:usb0="00000287" w:usb1="00000000" w:usb2="00000000" w:usb3="00000000" w:csb0="0000009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60818159"/>
      <w:docPartObj>
        <w:docPartGallery w:val="Page Numbers (Bottom of Page)"/>
        <w:docPartUnique/>
      </w:docPartObj>
    </w:sdtPr>
    <w:sdtEndPr/>
    <w:sdtContent>
      <w:p w14:paraId="25213CF5" w14:textId="77777777" w:rsidR="00820CC5" w:rsidRPr="00426458" w:rsidRDefault="00820CC5" w:rsidP="00B920A4">
        <w:pPr>
          <w:pStyle w:val="a3"/>
          <w:jc w:val="right"/>
        </w:pPr>
        <w:r w:rsidRPr="005C62B5">
          <w:rPr>
            <w:rFonts w:ascii="Times New Roman" w:hAnsi="Times New Roman" w:cs="Times New Roman"/>
            <w:sz w:val="24"/>
            <w:szCs w:val="24"/>
          </w:rPr>
          <w:fldChar w:fldCharType="begin"/>
        </w:r>
        <w:r w:rsidRPr="005C62B5">
          <w:rPr>
            <w:rFonts w:ascii="Times New Roman" w:hAnsi="Times New Roman" w:cs="Times New Roman"/>
            <w:sz w:val="24"/>
            <w:szCs w:val="24"/>
          </w:rPr>
          <w:instrText>PAGE   \* MERGEFORMAT</w:instrText>
        </w:r>
        <w:r w:rsidRPr="005C62B5">
          <w:rPr>
            <w:rFonts w:ascii="Times New Roman" w:hAnsi="Times New Roman" w:cs="Times New Roman"/>
            <w:sz w:val="24"/>
            <w:szCs w:val="24"/>
          </w:rPr>
          <w:fldChar w:fldCharType="separate"/>
        </w:r>
        <w:r w:rsidR="002409A3">
          <w:rPr>
            <w:rFonts w:ascii="Times New Roman" w:hAnsi="Times New Roman" w:cs="Times New Roman"/>
            <w:noProof/>
            <w:sz w:val="24"/>
            <w:szCs w:val="24"/>
          </w:rPr>
          <w:t>5</w:t>
        </w:r>
        <w:r w:rsidRPr="005C62B5">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CD7DBC" w14:textId="77777777" w:rsidR="00F14D98" w:rsidRDefault="00F14D98">
      <w:pPr>
        <w:spacing w:after="0" w:line="240" w:lineRule="auto"/>
      </w:pPr>
      <w:r>
        <w:separator/>
      </w:r>
    </w:p>
  </w:footnote>
  <w:footnote w:type="continuationSeparator" w:id="0">
    <w:p w14:paraId="456794FE" w14:textId="77777777" w:rsidR="00F14D98" w:rsidRDefault="00F14D9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1203EB"/>
    <w:multiLevelType w:val="hybridMultilevel"/>
    <w:tmpl w:val="FEC0D7B0"/>
    <w:lvl w:ilvl="0" w:tplc="04190001">
      <w:start w:val="1"/>
      <w:numFmt w:val="bullet"/>
      <w:lvlText w:val=""/>
      <w:lvlJc w:val="left"/>
      <w:pPr>
        <w:ind w:left="1429" w:hanging="360"/>
      </w:pPr>
      <w:rPr>
        <w:rFonts w:ascii="Symbol" w:hAnsi="Symbol" w:cs="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cs="Wingdings" w:hint="default"/>
      </w:rPr>
    </w:lvl>
    <w:lvl w:ilvl="3" w:tplc="04190001" w:tentative="1">
      <w:start w:val="1"/>
      <w:numFmt w:val="bullet"/>
      <w:lvlText w:val=""/>
      <w:lvlJc w:val="left"/>
      <w:pPr>
        <w:ind w:left="3589" w:hanging="360"/>
      </w:pPr>
      <w:rPr>
        <w:rFonts w:ascii="Symbol" w:hAnsi="Symbol" w:cs="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cs="Wingdings" w:hint="default"/>
      </w:rPr>
    </w:lvl>
    <w:lvl w:ilvl="6" w:tplc="04190001" w:tentative="1">
      <w:start w:val="1"/>
      <w:numFmt w:val="bullet"/>
      <w:lvlText w:val=""/>
      <w:lvlJc w:val="left"/>
      <w:pPr>
        <w:ind w:left="5749" w:hanging="360"/>
      </w:pPr>
      <w:rPr>
        <w:rFonts w:ascii="Symbol" w:hAnsi="Symbol" w:cs="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cs="Wingdings" w:hint="default"/>
      </w:rPr>
    </w:lvl>
  </w:abstractNum>
  <w:abstractNum w:abstractNumId="1" w15:restartNumberingAfterBreak="0">
    <w:nsid w:val="3DAE0900"/>
    <w:multiLevelType w:val="hybridMultilevel"/>
    <w:tmpl w:val="0900BE30"/>
    <w:lvl w:ilvl="0" w:tplc="DE064582">
      <w:start w:val="1"/>
      <w:numFmt w:val="bullet"/>
      <w:lvlText w:val="◦"/>
      <w:lvlJc w:val="left"/>
      <w:pPr>
        <w:tabs>
          <w:tab w:val="num" w:pos="720"/>
        </w:tabs>
        <w:ind w:left="720" w:hanging="360"/>
      </w:pPr>
      <w:rPr>
        <w:rFonts w:ascii="Garamond" w:hAnsi="Garamond" w:hint="default"/>
      </w:rPr>
    </w:lvl>
    <w:lvl w:ilvl="1" w:tplc="1AF464F0" w:tentative="1">
      <w:start w:val="1"/>
      <w:numFmt w:val="bullet"/>
      <w:lvlText w:val="◦"/>
      <w:lvlJc w:val="left"/>
      <w:pPr>
        <w:tabs>
          <w:tab w:val="num" w:pos="1440"/>
        </w:tabs>
        <w:ind w:left="1440" w:hanging="360"/>
      </w:pPr>
      <w:rPr>
        <w:rFonts w:ascii="Garamond" w:hAnsi="Garamond" w:hint="default"/>
      </w:rPr>
    </w:lvl>
    <w:lvl w:ilvl="2" w:tplc="C874C13A" w:tentative="1">
      <w:start w:val="1"/>
      <w:numFmt w:val="bullet"/>
      <w:lvlText w:val="◦"/>
      <w:lvlJc w:val="left"/>
      <w:pPr>
        <w:tabs>
          <w:tab w:val="num" w:pos="2160"/>
        </w:tabs>
        <w:ind w:left="2160" w:hanging="360"/>
      </w:pPr>
      <w:rPr>
        <w:rFonts w:ascii="Garamond" w:hAnsi="Garamond" w:hint="default"/>
      </w:rPr>
    </w:lvl>
    <w:lvl w:ilvl="3" w:tplc="6D4421A4" w:tentative="1">
      <w:start w:val="1"/>
      <w:numFmt w:val="bullet"/>
      <w:lvlText w:val="◦"/>
      <w:lvlJc w:val="left"/>
      <w:pPr>
        <w:tabs>
          <w:tab w:val="num" w:pos="2880"/>
        </w:tabs>
        <w:ind w:left="2880" w:hanging="360"/>
      </w:pPr>
      <w:rPr>
        <w:rFonts w:ascii="Garamond" w:hAnsi="Garamond" w:hint="default"/>
      </w:rPr>
    </w:lvl>
    <w:lvl w:ilvl="4" w:tplc="DAD479BE" w:tentative="1">
      <w:start w:val="1"/>
      <w:numFmt w:val="bullet"/>
      <w:lvlText w:val="◦"/>
      <w:lvlJc w:val="left"/>
      <w:pPr>
        <w:tabs>
          <w:tab w:val="num" w:pos="3600"/>
        </w:tabs>
        <w:ind w:left="3600" w:hanging="360"/>
      </w:pPr>
      <w:rPr>
        <w:rFonts w:ascii="Garamond" w:hAnsi="Garamond" w:hint="default"/>
      </w:rPr>
    </w:lvl>
    <w:lvl w:ilvl="5" w:tplc="E146E772" w:tentative="1">
      <w:start w:val="1"/>
      <w:numFmt w:val="bullet"/>
      <w:lvlText w:val="◦"/>
      <w:lvlJc w:val="left"/>
      <w:pPr>
        <w:tabs>
          <w:tab w:val="num" w:pos="4320"/>
        </w:tabs>
        <w:ind w:left="4320" w:hanging="360"/>
      </w:pPr>
      <w:rPr>
        <w:rFonts w:ascii="Garamond" w:hAnsi="Garamond" w:hint="default"/>
      </w:rPr>
    </w:lvl>
    <w:lvl w:ilvl="6" w:tplc="AF24866A" w:tentative="1">
      <w:start w:val="1"/>
      <w:numFmt w:val="bullet"/>
      <w:lvlText w:val="◦"/>
      <w:lvlJc w:val="left"/>
      <w:pPr>
        <w:tabs>
          <w:tab w:val="num" w:pos="5040"/>
        </w:tabs>
        <w:ind w:left="5040" w:hanging="360"/>
      </w:pPr>
      <w:rPr>
        <w:rFonts w:ascii="Garamond" w:hAnsi="Garamond" w:hint="default"/>
      </w:rPr>
    </w:lvl>
    <w:lvl w:ilvl="7" w:tplc="00F40C7E" w:tentative="1">
      <w:start w:val="1"/>
      <w:numFmt w:val="bullet"/>
      <w:lvlText w:val="◦"/>
      <w:lvlJc w:val="left"/>
      <w:pPr>
        <w:tabs>
          <w:tab w:val="num" w:pos="5760"/>
        </w:tabs>
        <w:ind w:left="5760" w:hanging="360"/>
      </w:pPr>
      <w:rPr>
        <w:rFonts w:ascii="Garamond" w:hAnsi="Garamond" w:hint="default"/>
      </w:rPr>
    </w:lvl>
    <w:lvl w:ilvl="8" w:tplc="BBA8A398" w:tentative="1">
      <w:start w:val="1"/>
      <w:numFmt w:val="bullet"/>
      <w:lvlText w:val="◦"/>
      <w:lvlJc w:val="left"/>
      <w:pPr>
        <w:tabs>
          <w:tab w:val="num" w:pos="6480"/>
        </w:tabs>
        <w:ind w:left="6480" w:hanging="360"/>
      </w:pPr>
      <w:rPr>
        <w:rFonts w:ascii="Garamond" w:hAnsi="Garamond"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CB2"/>
    <w:rsid w:val="000D08EE"/>
    <w:rsid w:val="00213C69"/>
    <w:rsid w:val="002409A3"/>
    <w:rsid w:val="00287609"/>
    <w:rsid w:val="00300F99"/>
    <w:rsid w:val="003F3DF8"/>
    <w:rsid w:val="00407810"/>
    <w:rsid w:val="004605F7"/>
    <w:rsid w:val="00591178"/>
    <w:rsid w:val="0072574B"/>
    <w:rsid w:val="00795791"/>
    <w:rsid w:val="007C3023"/>
    <w:rsid w:val="007E37DA"/>
    <w:rsid w:val="007E6B0E"/>
    <w:rsid w:val="00820CC5"/>
    <w:rsid w:val="008D5A07"/>
    <w:rsid w:val="00A032E7"/>
    <w:rsid w:val="00A45533"/>
    <w:rsid w:val="00A97721"/>
    <w:rsid w:val="00B26CB2"/>
    <w:rsid w:val="00B27734"/>
    <w:rsid w:val="00B920A4"/>
    <w:rsid w:val="00BB7BB5"/>
    <w:rsid w:val="00C10A0B"/>
    <w:rsid w:val="00C65269"/>
    <w:rsid w:val="00C65694"/>
    <w:rsid w:val="00D03262"/>
    <w:rsid w:val="00D10AAF"/>
    <w:rsid w:val="00D113D5"/>
    <w:rsid w:val="00F14D98"/>
    <w:rsid w:val="00FB3D2E"/>
    <w:rsid w:val="00FD2277"/>
    <w:rsid w:val="00FD479C"/>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11B460A"/>
  <w15:docId w15:val="{21C64628-476B-4805-80DC-36FC861931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26CB2"/>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B26CB2"/>
    <w:pPr>
      <w:tabs>
        <w:tab w:val="center" w:pos="4677"/>
        <w:tab w:val="right" w:pos="9355"/>
      </w:tabs>
      <w:spacing w:after="0" w:line="240" w:lineRule="auto"/>
    </w:pPr>
  </w:style>
  <w:style w:type="character" w:customStyle="1" w:styleId="a4">
    <w:name w:val="Нижний колонтитул Знак"/>
    <w:basedOn w:val="a0"/>
    <w:link w:val="a3"/>
    <w:uiPriority w:val="99"/>
    <w:rsid w:val="00B26CB2"/>
  </w:style>
  <w:style w:type="paragraph" w:customStyle="1" w:styleId="rvps33">
    <w:name w:val="rvps33"/>
    <w:basedOn w:val="a"/>
    <w:rsid w:val="00B26CB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B26C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2">
    <w:name w:val="rvts52"/>
    <w:basedOn w:val="a0"/>
    <w:rsid w:val="00B26CB2"/>
  </w:style>
  <w:style w:type="paragraph" w:customStyle="1" w:styleId="rvps34">
    <w:name w:val="rvps34"/>
    <w:basedOn w:val="a"/>
    <w:rsid w:val="00B26CB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4">
    <w:name w:val="rvps24"/>
    <w:basedOn w:val="a"/>
    <w:rsid w:val="00B26CB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
    <w:name w:val="rvts1"/>
    <w:basedOn w:val="a0"/>
    <w:rsid w:val="00B26CB2"/>
  </w:style>
  <w:style w:type="character" w:customStyle="1" w:styleId="rvts54">
    <w:name w:val="rvts54"/>
    <w:basedOn w:val="a0"/>
    <w:rsid w:val="00B26CB2"/>
  </w:style>
  <w:style w:type="paragraph" w:styleId="HTML">
    <w:name w:val="HTML Preformatted"/>
    <w:basedOn w:val="a"/>
    <w:link w:val="HTML0"/>
    <w:uiPriority w:val="99"/>
    <w:semiHidden/>
    <w:unhideWhenUsed/>
    <w:rsid w:val="000D08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D08EE"/>
    <w:rPr>
      <w:rFonts w:ascii="Courier New" w:eastAsia="Times New Roman" w:hAnsi="Courier New" w:cs="Courier New"/>
      <w:sz w:val="20"/>
      <w:szCs w:val="20"/>
      <w:lang w:eastAsia="ru-RU"/>
    </w:rPr>
  </w:style>
  <w:style w:type="paragraph" w:styleId="a5">
    <w:name w:val="List Paragraph"/>
    <w:basedOn w:val="a"/>
    <w:link w:val="a6"/>
    <w:uiPriority w:val="34"/>
    <w:qFormat/>
    <w:rsid w:val="007E37DA"/>
    <w:pPr>
      <w:ind w:left="720"/>
      <w:contextualSpacing/>
    </w:pPr>
  </w:style>
  <w:style w:type="character" w:customStyle="1" w:styleId="a6">
    <w:name w:val="Абзац списка Знак"/>
    <w:link w:val="a5"/>
    <w:uiPriority w:val="34"/>
    <w:locked/>
    <w:rsid w:val="007E37DA"/>
  </w:style>
  <w:style w:type="table" w:styleId="a7">
    <w:name w:val="Table Grid"/>
    <w:basedOn w:val="a1"/>
    <w:uiPriority w:val="39"/>
    <w:rsid w:val="00D10A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507413">
      <w:bodyDiv w:val="1"/>
      <w:marLeft w:val="0"/>
      <w:marRight w:val="0"/>
      <w:marTop w:val="0"/>
      <w:marBottom w:val="0"/>
      <w:divBdr>
        <w:top w:val="none" w:sz="0" w:space="0" w:color="auto"/>
        <w:left w:val="none" w:sz="0" w:space="0" w:color="auto"/>
        <w:bottom w:val="none" w:sz="0" w:space="0" w:color="auto"/>
        <w:right w:val="none" w:sz="0" w:space="0" w:color="auto"/>
      </w:divBdr>
    </w:div>
    <w:div w:id="28771868">
      <w:bodyDiv w:val="1"/>
      <w:marLeft w:val="0"/>
      <w:marRight w:val="0"/>
      <w:marTop w:val="0"/>
      <w:marBottom w:val="0"/>
      <w:divBdr>
        <w:top w:val="none" w:sz="0" w:space="0" w:color="auto"/>
        <w:left w:val="none" w:sz="0" w:space="0" w:color="auto"/>
        <w:bottom w:val="none" w:sz="0" w:space="0" w:color="auto"/>
        <w:right w:val="none" w:sz="0" w:space="0" w:color="auto"/>
      </w:divBdr>
    </w:div>
    <w:div w:id="154493662">
      <w:bodyDiv w:val="1"/>
      <w:marLeft w:val="0"/>
      <w:marRight w:val="0"/>
      <w:marTop w:val="0"/>
      <w:marBottom w:val="0"/>
      <w:divBdr>
        <w:top w:val="none" w:sz="0" w:space="0" w:color="auto"/>
        <w:left w:val="none" w:sz="0" w:space="0" w:color="auto"/>
        <w:bottom w:val="none" w:sz="0" w:space="0" w:color="auto"/>
        <w:right w:val="none" w:sz="0" w:space="0" w:color="auto"/>
      </w:divBdr>
    </w:div>
    <w:div w:id="542062881">
      <w:bodyDiv w:val="1"/>
      <w:marLeft w:val="0"/>
      <w:marRight w:val="0"/>
      <w:marTop w:val="0"/>
      <w:marBottom w:val="0"/>
      <w:divBdr>
        <w:top w:val="none" w:sz="0" w:space="0" w:color="auto"/>
        <w:left w:val="none" w:sz="0" w:space="0" w:color="auto"/>
        <w:bottom w:val="none" w:sz="0" w:space="0" w:color="auto"/>
        <w:right w:val="none" w:sz="0" w:space="0" w:color="auto"/>
      </w:divBdr>
    </w:div>
    <w:div w:id="574704893">
      <w:bodyDiv w:val="1"/>
      <w:marLeft w:val="0"/>
      <w:marRight w:val="0"/>
      <w:marTop w:val="0"/>
      <w:marBottom w:val="0"/>
      <w:divBdr>
        <w:top w:val="none" w:sz="0" w:space="0" w:color="auto"/>
        <w:left w:val="none" w:sz="0" w:space="0" w:color="auto"/>
        <w:bottom w:val="none" w:sz="0" w:space="0" w:color="auto"/>
        <w:right w:val="none" w:sz="0" w:space="0" w:color="auto"/>
      </w:divBdr>
    </w:div>
    <w:div w:id="861288375">
      <w:bodyDiv w:val="1"/>
      <w:marLeft w:val="0"/>
      <w:marRight w:val="0"/>
      <w:marTop w:val="0"/>
      <w:marBottom w:val="0"/>
      <w:divBdr>
        <w:top w:val="none" w:sz="0" w:space="0" w:color="auto"/>
        <w:left w:val="none" w:sz="0" w:space="0" w:color="auto"/>
        <w:bottom w:val="none" w:sz="0" w:space="0" w:color="auto"/>
        <w:right w:val="none" w:sz="0" w:space="0" w:color="auto"/>
      </w:divBdr>
    </w:div>
    <w:div w:id="1068265836">
      <w:bodyDiv w:val="1"/>
      <w:marLeft w:val="0"/>
      <w:marRight w:val="0"/>
      <w:marTop w:val="0"/>
      <w:marBottom w:val="0"/>
      <w:divBdr>
        <w:top w:val="none" w:sz="0" w:space="0" w:color="auto"/>
        <w:left w:val="none" w:sz="0" w:space="0" w:color="auto"/>
        <w:bottom w:val="none" w:sz="0" w:space="0" w:color="auto"/>
        <w:right w:val="none" w:sz="0" w:space="0" w:color="auto"/>
      </w:divBdr>
    </w:div>
    <w:div w:id="1082414731">
      <w:bodyDiv w:val="1"/>
      <w:marLeft w:val="0"/>
      <w:marRight w:val="0"/>
      <w:marTop w:val="0"/>
      <w:marBottom w:val="0"/>
      <w:divBdr>
        <w:top w:val="none" w:sz="0" w:space="0" w:color="auto"/>
        <w:left w:val="none" w:sz="0" w:space="0" w:color="auto"/>
        <w:bottom w:val="none" w:sz="0" w:space="0" w:color="auto"/>
        <w:right w:val="none" w:sz="0" w:space="0" w:color="auto"/>
      </w:divBdr>
    </w:div>
    <w:div w:id="1192840352">
      <w:bodyDiv w:val="1"/>
      <w:marLeft w:val="0"/>
      <w:marRight w:val="0"/>
      <w:marTop w:val="0"/>
      <w:marBottom w:val="0"/>
      <w:divBdr>
        <w:top w:val="none" w:sz="0" w:space="0" w:color="auto"/>
        <w:left w:val="none" w:sz="0" w:space="0" w:color="auto"/>
        <w:bottom w:val="none" w:sz="0" w:space="0" w:color="auto"/>
        <w:right w:val="none" w:sz="0" w:space="0" w:color="auto"/>
      </w:divBdr>
    </w:div>
    <w:div w:id="1748644861">
      <w:bodyDiv w:val="1"/>
      <w:marLeft w:val="0"/>
      <w:marRight w:val="0"/>
      <w:marTop w:val="0"/>
      <w:marBottom w:val="0"/>
      <w:divBdr>
        <w:top w:val="none" w:sz="0" w:space="0" w:color="auto"/>
        <w:left w:val="none" w:sz="0" w:space="0" w:color="auto"/>
        <w:bottom w:val="none" w:sz="0" w:space="0" w:color="auto"/>
        <w:right w:val="none" w:sz="0" w:space="0" w:color="auto"/>
      </w:divBdr>
    </w:div>
    <w:div w:id="1987515712">
      <w:bodyDiv w:val="1"/>
      <w:marLeft w:val="0"/>
      <w:marRight w:val="0"/>
      <w:marTop w:val="0"/>
      <w:marBottom w:val="0"/>
      <w:divBdr>
        <w:top w:val="none" w:sz="0" w:space="0" w:color="auto"/>
        <w:left w:val="none" w:sz="0" w:space="0" w:color="auto"/>
        <w:bottom w:val="none" w:sz="0" w:space="0" w:color="auto"/>
        <w:right w:val="none" w:sz="0" w:space="0" w:color="auto"/>
      </w:divBdr>
      <w:divsChild>
        <w:div w:id="575941505">
          <w:marLeft w:val="288"/>
          <w:marRight w:val="0"/>
          <w:marTop w:val="18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frshop.ru/franch/INVITR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frshop.ru/franch/shokoladnic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frshop.ru/franch/SUBWAY"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1"/>
          <c:order val="1"/>
          <c:tx>
            <c:strRef>
              <c:f>Лист1!$C$1</c:f>
              <c:strCache>
                <c:ptCount val="1"/>
                <c:pt idx="0">
                  <c:v>Количество франчазинговых точек</c:v>
                </c:pt>
              </c:strCache>
            </c:strRef>
          </c:tx>
          <c:spPr>
            <a:solidFill>
              <a:schemeClr val="tx1">
                <a:lumMod val="50000"/>
                <a:lumOff val="5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Лист1!$A$2:$A$8</c:f>
              <c:strCache>
                <c:ptCount val="7"/>
                <c:pt idx="0">
                  <c:v>Россия</c:v>
                </c:pt>
                <c:pt idx="1">
                  <c:v>США</c:v>
                </c:pt>
                <c:pt idx="2">
                  <c:v>Великобритания</c:v>
                </c:pt>
                <c:pt idx="3">
                  <c:v>Турция</c:v>
                </c:pt>
                <c:pt idx="4">
                  <c:v>Германия</c:v>
                </c:pt>
                <c:pt idx="5">
                  <c:v>Мексика</c:v>
                </c:pt>
                <c:pt idx="6">
                  <c:v>Филлипины</c:v>
                </c:pt>
              </c:strCache>
            </c:strRef>
          </c:cat>
          <c:val>
            <c:numRef>
              <c:f>Лист1!$C$2:$C$8</c:f>
              <c:numCache>
                <c:formatCode>General</c:formatCode>
                <c:ptCount val="7"/>
                <c:pt idx="0">
                  <c:v>74657</c:v>
                </c:pt>
                <c:pt idx="1">
                  <c:v>757438</c:v>
                </c:pt>
                <c:pt idx="2">
                  <c:v>39000</c:v>
                </c:pt>
                <c:pt idx="3">
                  <c:v>51000</c:v>
                </c:pt>
                <c:pt idx="4">
                  <c:v>72700</c:v>
                </c:pt>
                <c:pt idx="5">
                  <c:v>78000</c:v>
                </c:pt>
                <c:pt idx="6">
                  <c:v>125000</c:v>
                </c:pt>
              </c:numCache>
            </c:numRef>
          </c:val>
          <c:extLst>
            <c:ext xmlns:c16="http://schemas.microsoft.com/office/drawing/2014/chart" uri="{C3380CC4-5D6E-409C-BE32-E72D297353CC}">
              <c16:uniqueId val="{00000001-89F7-4DA1-9657-79291BAB1E7C}"/>
            </c:ext>
          </c:extLst>
        </c:ser>
        <c:dLbls>
          <c:showLegendKey val="0"/>
          <c:showVal val="1"/>
          <c:showCatName val="0"/>
          <c:showSerName val="0"/>
          <c:showPercent val="0"/>
          <c:showBubbleSize val="0"/>
        </c:dLbls>
        <c:gapWidth val="267"/>
        <c:overlap val="-43"/>
        <c:axId val="-2112694696"/>
        <c:axId val="-2112691912"/>
      </c:barChart>
      <c:lineChart>
        <c:grouping val="standard"/>
        <c:varyColors val="0"/>
        <c:ser>
          <c:idx val="0"/>
          <c:order val="0"/>
          <c:tx>
            <c:strRef>
              <c:f>Лист1!$B$1</c:f>
              <c:strCache>
                <c:ptCount val="1"/>
                <c:pt idx="0">
                  <c:v>Количество франчайзинговых концепций на рынке</c:v>
                </c:pt>
              </c:strCache>
            </c:strRef>
          </c:tx>
          <c:spPr>
            <a:ln>
              <a:noFill/>
            </a:ln>
            <a:effectLst/>
          </c:spPr>
          <c:marker>
            <c:spPr>
              <a:solidFill>
                <a:schemeClr val="tx1"/>
              </a:solidFill>
              <a:ln>
                <a:noFill/>
              </a:ln>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rgbClr val="000000"/>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Лист1!$A$2:$A$8</c:f>
              <c:strCache>
                <c:ptCount val="7"/>
                <c:pt idx="0">
                  <c:v>Россия</c:v>
                </c:pt>
                <c:pt idx="1">
                  <c:v>США</c:v>
                </c:pt>
                <c:pt idx="2">
                  <c:v>Великобритания</c:v>
                </c:pt>
                <c:pt idx="3">
                  <c:v>Турция</c:v>
                </c:pt>
                <c:pt idx="4">
                  <c:v>Германия</c:v>
                </c:pt>
                <c:pt idx="5">
                  <c:v>Мексика</c:v>
                </c:pt>
                <c:pt idx="6">
                  <c:v>Филлипины</c:v>
                </c:pt>
              </c:strCache>
            </c:strRef>
          </c:cat>
          <c:val>
            <c:numRef>
              <c:f>Лист1!$B$2:$B$8</c:f>
              <c:numCache>
                <c:formatCode>General</c:formatCode>
                <c:ptCount val="7"/>
                <c:pt idx="0">
                  <c:v>1300</c:v>
                </c:pt>
                <c:pt idx="1">
                  <c:v>3500</c:v>
                </c:pt>
                <c:pt idx="2">
                  <c:v>930</c:v>
                </c:pt>
                <c:pt idx="3">
                  <c:v>1450</c:v>
                </c:pt>
                <c:pt idx="4">
                  <c:v>985</c:v>
                </c:pt>
                <c:pt idx="5">
                  <c:v>1500</c:v>
                </c:pt>
                <c:pt idx="6">
                  <c:v>1300</c:v>
                </c:pt>
              </c:numCache>
            </c:numRef>
          </c:val>
          <c:smooth val="0"/>
          <c:extLst>
            <c:ext xmlns:c16="http://schemas.microsoft.com/office/drawing/2014/chart" uri="{C3380CC4-5D6E-409C-BE32-E72D297353CC}">
              <c16:uniqueId val="{00000000-89F7-4DA1-9657-79291BAB1E7C}"/>
            </c:ext>
          </c:extLst>
        </c:ser>
        <c:dLbls>
          <c:showLegendKey val="0"/>
          <c:showVal val="0"/>
          <c:showCatName val="0"/>
          <c:showSerName val="0"/>
          <c:showPercent val="0"/>
          <c:showBubbleSize val="0"/>
        </c:dLbls>
        <c:marker val="1"/>
        <c:smooth val="0"/>
        <c:axId val="-2143320968"/>
        <c:axId val="-2143317160"/>
      </c:lineChart>
      <c:catAx>
        <c:axId val="-214332096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rgbClr val="000000"/>
                </a:solidFill>
                <a:latin typeface="+mn-lt"/>
                <a:ea typeface="+mn-ea"/>
                <a:cs typeface="+mn-cs"/>
              </a:defRPr>
            </a:pPr>
            <a:endParaRPr lang="ru-RU"/>
          </a:p>
        </c:txPr>
        <c:crossAx val="-2143317160"/>
        <c:crosses val="autoZero"/>
        <c:auto val="1"/>
        <c:lblAlgn val="ctr"/>
        <c:lblOffset val="100"/>
        <c:noMultiLvlLbl val="0"/>
      </c:catAx>
      <c:valAx>
        <c:axId val="-214331716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rgbClr val="000000"/>
                </a:solidFill>
                <a:latin typeface="+mn-lt"/>
                <a:ea typeface="+mn-ea"/>
                <a:cs typeface="+mn-cs"/>
              </a:defRPr>
            </a:pPr>
            <a:endParaRPr lang="ru-RU"/>
          </a:p>
        </c:txPr>
        <c:crossAx val="-2143320968"/>
        <c:crosses val="autoZero"/>
        <c:crossBetween val="between"/>
      </c:valAx>
      <c:valAx>
        <c:axId val="-2112691912"/>
        <c:scaling>
          <c:orientation val="minMax"/>
        </c:scaling>
        <c:delete val="0"/>
        <c:axPos val="r"/>
        <c:numFmt formatCode="General" sourceLinked="1"/>
        <c:majorTickMark val="out"/>
        <c:minorTickMark val="none"/>
        <c:tickLblPos val="nextTo"/>
        <c:crossAx val="-2112694696"/>
        <c:crosses val="max"/>
        <c:crossBetween val="between"/>
      </c:valAx>
      <c:catAx>
        <c:axId val="-2112694696"/>
        <c:scaling>
          <c:orientation val="minMax"/>
        </c:scaling>
        <c:delete val="1"/>
        <c:axPos val="b"/>
        <c:numFmt formatCode="General" sourceLinked="1"/>
        <c:majorTickMark val="out"/>
        <c:minorTickMark val="none"/>
        <c:tickLblPos val="nextTo"/>
        <c:crossAx val="-2112691912"/>
        <c:crosses val="autoZero"/>
        <c:auto val="1"/>
        <c:lblAlgn val="ctr"/>
        <c:lblOffset val="100"/>
        <c:noMultiLvlLbl val="0"/>
      </c:cat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rgbClr val="000000"/>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no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5</Pages>
  <Words>1975</Words>
  <Characters>11258</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Вечность</dc:creator>
  <cp:keywords/>
  <dc:description/>
  <cp:lastModifiedBy>Вечность</cp:lastModifiedBy>
  <cp:revision>2</cp:revision>
  <dcterms:created xsi:type="dcterms:W3CDTF">2020-05-14T18:49:00Z</dcterms:created>
  <dcterms:modified xsi:type="dcterms:W3CDTF">2020-05-14T18:49:00Z</dcterms:modified>
</cp:coreProperties>
</file>