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61EC" w:rsidRPr="00F57EDF" w:rsidRDefault="00CC5C31" w:rsidP="00F57EDF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lang w:val="en-US"/>
        </w:rPr>
        <w:t xml:space="preserve">СОСТОЯНИЕ </w:t>
      </w:r>
      <w:r w:rsidR="001F2B63">
        <w:rPr>
          <w:rFonts w:ascii="Times New Roman" w:hAnsi="Times New Roman" w:cs="Times New Roman"/>
          <w:b/>
          <w:sz w:val="24"/>
        </w:rPr>
        <w:t>РАЗВИТИ</w:t>
      </w:r>
      <w:r w:rsidR="001F2B63">
        <w:rPr>
          <w:rFonts w:ascii="Times New Roman" w:hAnsi="Times New Roman" w:cs="Times New Roman"/>
          <w:b/>
          <w:sz w:val="24"/>
          <w:lang w:val="en-US"/>
        </w:rPr>
        <w:t>Я</w:t>
      </w:r>
      <w:r w:rsidR="00F57EDF" w:rsidRPr="00F57EDF">
        <w:rPr>
          <w:rFonts w:ascii="Times New Roman" w:hAnsi="Times New Roman" w:cs="Times New Roman"/>
          <w:b/>
          <w:sz w:val="24"/>
        </w:rPr>
        <w:t xml:space="preserve"> ТУРИЗМА В РЕГИОНАХ МИРА</w:t>
      </w:r>
    </w:p>
    <w:p w:rsidR="004661EC" w:rsidRPr="00D2188F" w:rsidRDefault="004661EC" w:rsidP="004661EC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2188F">
        <w:rPr>
          <w:rFonts w:ascii="Times New Roman" w:hAnsi="Times New Roman" w:cs="Times New Roman"/>
          <w:b/>
          <w:sz w:val="24"/>
          <w:szCs w:val="24"/>
        </w:rPr>
        <w:t>Институт экономики им. М. Котаняна НАН РА</w:t>
      </w:r>
    </w:p>
    <w:p w:rsidR="004661EC" w:rsidRPr="00D2188F" w:rsidRDefault="004661EC" w:rsidP="004661EC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экономист</w:t>
      </w:r>
      <w:r w:rsidRPr="00D2188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первого класса</w:t>
      </w:r>
    </w:p>
    <w:p w:rsidR="004661EC" w:rsidRDefault="004661EC" w:rsidP="004661EC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2188F">
        <w:rPr>
          <w:rFonts w:ascii="Times New Roman" w:hAnsi="Times New Roman" w:cs="Times New Roman"/>
          <w:b/>
          <w:sz w:val="24"/>
          <w:szCs w:val="24"/>
          <w:lang w:val="hy-AM"/>
        </w:rPr>
        <w:t xml:space="preserve">Григорян Сона </w:t>
      </w:r>
      <w:r w:rsidRPr="00D2188F">
        <w:rPr>
          <w:rFonts w:ascii="Times New Roman" w:hAnsi="Times New Roman" w:cs="Times New Roman"/>
          <w:b/>
          <w:sz w:val="24"/>
          <w:szCs w:val="24"/>
          <w:lang w:val="en-US"/>
        </w:rPr>
        <w:t>Грачиковна</w:t>
      </w:r>
    </w:p>
    <w:p w:rsidR="004661EC" w:rsidRPr="009B45DA" w:rsidRDefault="004661EC" w:rsidP="004661EC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B45DA">
        <w:rPr>
          <w:rFonts w:ascii="Times New Roman" w:hAnsi="Times New Roman" w:cs="Times New Roman"/>
          <w:b/>
          <w:sz w:val="24"/>
          <w:szCs w:val="24"/>
          <w:lang w:val="en-US"/>
        </w:rPr>
        <w:t>Institute of Economics named after M. Kotanyan, NAS RA</w:t>
      </w:r>
    </w:p>
    <w:p w:rsidR="004661EC" w:rsidRPr="004661EC" w:rsidRDefault="004661EC" w:rsidP="004661EC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first class economist</w:t>
      </w:r>
    </w:p>
    <w:p w:rsidR="004661EC" w:rsidRPr="009B45DA" w:rsidRDefault="004661EC" w:rsidP="004661EC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B45DA">
        <w:rPr>
          <w:rFonts w:ascii="Times New Roman" w:hAnsi="Times New Roman" w:cs="Times New Roman"/>
          <w:b/>
          <w:sz w:val="24"/>
          <w:szCs w:val="24"/>
          <w:lang w:val="en-US"/>
        </w:rPr>
        <w:t>Grigoryan Sona</w:t>
      </w:r>
    </w:p>
    <w:p w:rsidR="004661EC" w:rsidRPr="004661EC" w:rsidRDefault="004661EC" w:rsidP="004661EC">
      <w:pPr>
        <w:spacing w:after="0" w:line="360" w:lineRule="auto"/>
        <w:jc w:val="right"/>
        <w:rPr>
          <w:rFonts w:ascii="Times New Roman" w:hAnsi="Times New Roman" w:cs="Times New Roman"/>
          <w:b/>
          <w:sz w:val="24"/>
        </w:rPr>
      </w:pPr>
    </w:p>
    <w:p w:rsidR="0022531E" w:rsidRDefault="00300698" w:rsidP="007C199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5F4E29" w:rsidRPr="005F4E29">
        <w:rPr>
          <w:rFonts w:ascii="Times New Roman" w:hAnsi="Times New Roman" w:cs="Times New Roman"/>
          <w:sz w:val="24"/>
        </w:rPr>
        <w:t>Туризм, как отрасль услуг, является уникальной об</w:t>
      </w:r>
      <w:r w:rsidR="005F4E29">
        <w:rPr>
          <w:rFonts w:ascii="Times New Roman" w:hAnsi="Times New Roman" w:cs="Times New Roman"/>
          <w:sz w:val="24"/>
        </w:rPr>
        <w:t>ластью и имеет ряд особенностей.</w:t>
      </w:r>
      <w:r w:rsidR="005F4E29" w:rsidRPr="005F4E29">
        <w:t xml:space="preserve"> </w:t>
      </w:r>
      <w:r w:rsidR="005F4E29" w:rsidRPr="005F4E29">
        <w:rPr>
          <w:rFonts w:ascii="Times New Roman" w:hAnsi="Times New Roman" w:cs="Times New Roman"/>
          <w:sz w:val="24"/>
        </w:rPr>
        <w:t>В наше время нельзя недооценивать важность и роль туризма в развитии экономики страны, удовлетворении личных потребностей и развитии социальных отношений между странами.</w:t>
      </w:r>
      <w:r w:rsidR="005F4E29">
        <w:rPr>
          <w:rFonts w:ascii="Times New Roman" w:hAnsi="Times New Roman" w:cs="Times New Roman"/>
          <w:sz w:val="24"/>
        </w:rPr>
        <w:t xml:space="preserve"> </w:t>
      </w:r>
      <w:r w:rsidR="005F4E29" w:rsidRPr="005F4E29">
        <w:rPr>
          <w:rFonts w:ascii="Times New Roman" w:hAnsi="Times New Roman" w:cs="Times New Roman"/>
          <w:sz w:val="24"/>
        </w:rPr>
        <w:t>Например, в Карибском бассейне туризм играет важную роль</w:t>
      </w:r>
      <w:r w:rsidR="005F4E29">
        <w:rPr>
          <w:rFonts w:ascii="Times New Roman" w:hAnsi="Times New Roman" w:cs="Times New Roman"/>
          <w:sz w:val="24"/>
        </w:rPr>
        <w:t xml:space="preserve">; </w:t>
      </w:r>
      <w:r w:rsidR="005F4E29" w:rsidRPr="005F4E2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способствует созданию новых рабочих мест, </w:t>
      </w:r>
      <w:r w:rsidR="005F4E29" w:rsidRPr="000863D0">
        <w:rPr>
          <w:rStyle w:val="Emphasis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обеспечивает занятость</w:t>
      </w:r>
      <w:r w:rsidR="005F4E29" w:rsidRPr="005F4E29">
        <w:rPr>
          <w:rFonts w:ascii="Times New Roman" w:hAnsi="Times New Roman" w:cs="Times New Roman"/>
          <w:sz w:val="24"/>
          <w:szCs w:val="24"/>
          <w:shd w:val="clear" w:color="auto" w:fill="FFFFFF"/>
        </w:rPr>
        <w:t> населения</w:t>
      </w:r>
      <w:r w:rsidR="005F4E29" w:rsidRPr="005F4E29">
        <w:rPr>
          <w:rFonts w:ascii="Times New Roman" w:hAnsi="Times New Roman" w:cs="Times New Roman"/>
          <w:sz w:val="24"/>
          <w:szCs w:val="24"/>
        </w:rPr>
        <w:t xml:space="preserve"> и 3/4 ВВП страны.</w:t>
      </w:r>
      <w:r w:rsidR="005F4E29" w:rsidRPr="005F4E29">
        <w:rPr>
          <w:rFonts w:ascii="Times New Roman" w:hAnsi="Times New Roman" w:cs="Times New Roman"/>
          <w:sz w:val="24"/>
        </w:rPr>
        <w:t xml:space="preserve"> В развитых европейских странах туризм составляет 10-15% ВВП страны.</w:t>
      </w:r>
      <w:r w:rsidR="00163B87" w:rsidRPr="00163B87">
        <w:t xml:space="preserve"> </w:t>
      </w:r>
      <w:r w:rsidR="00163B87" w:rsidRPr="00163B87">
        <w:rPr>
          <w:rFonts w:ascii="Times New Roman" w:hAnsi="Times New Roman" w:cs="Times New Roman"/>
          <w:sz w:val="24"/>
        </w:rPr>
        <w:t>Важность туризма в Африке по-прежнему высока только в Южной Африке и некоторых странах Северной Африки. На Ближнем Востоке туризм играет все более важную роль в экономике (особенно в ОАЭ), но его развитию препятствуют проблемы безопасности.</w:t>
      </w:r>
    </w:p>
    <w:p w:rsidR="00655A02" w:rsidRPr="004661EC" w:rsidRDefault="004661EC" w:rsidP="004661EC">
      <w:pPr>
        <w:spacing w:after="0" w:line="360" w:lineRule="auto"/>
        <w:jc w:val="both"/>
        <w:rPr>
          <w:rFonts w:ascii="Sylfaen" w:hAnsi="Sylfaen" w:cs="Times New Roman"/>
          <w:sz w:val="24"/>
          <w:lang w:val="hy-AM"/>
        </w:rPr>
      </w:pPr>
      <w:r>
        <w:rPr>
          <w:rFonts w:ascii="Sylfaen" w:hAnsi="Sylfaen" w:cs="Times New Roman"/>
          <w:sz w:val="24"/>
          <w:lang w:val="hy-AM"/>
        </w:rPr>
        <w:tab/>
      </w:r>
      <w:r w:rsidR="00091DA6">
        <w:rPr>
          <w:rFonts w:ascii="Times New Roman" w:hAnsi="Times New Roman" w:cs="Times New Roman"/>
          <w:sz w:val="24"/>
        </w:rPr>
        <w:t>Прям</w:t>
      </w:r>
      <w:r w:rsidR="00091DA6">
        <w:rPr>
          <w:rFonts w:ascii="Sylfaen" w:hAnsi="Sylfaen" w:cs="Times New Roman"/>
          <w:sz w:val="24"/>
          <w:lang w:val="hy-AM"/>
        </w:rPr>
        <w:t>ой</w:t>
      </w:r>
      <w:r w:rsidR="00091DA6" w:rsidRPr="00091DA6">
        <w:rPr>
          <w:rFonts w:ascii="Times New Roman" w:hAnsi="Times New Roman" w:cs="Times New Roman"/>
          <w:sz w:val="24"/>
        </w:rPr>
        <w:t xml:space="preserve"> </w:t>
      </w:r>
      <w:r w:rsidR="00091DA6">
        <w:rPr>
          <w:rFonts w:ascii="Sylfaen" w:hAnsi="Sylfaen" w:cs="Times New Roman"/>
          <w:sz w:val="24"/>
          <w:lang w:val="hy-AM"/>
        </w:rPr>
        <w:t>вклад</w:t>
      </w:r>
      <w:r w:rsidR="00091DA6" w:rsidRPr="00091DA6">
        <w:rPr>
          <w:rFonts w:ascii="Times New Roman" w:hAnsi="Times New Roman" w:cs="Times New Roman"/>
          <w:sz w:val="24"/>
        </w:rPr>
        <w:t xml:space="preserve"> тур</w:t>
      </w:r>
      <w:r w:rsidR="00091DA6">
        <w:rPr>
          <w:rFonts w:ascii="Times New Roman" w:hAnsi="Times New Roman" w:cs="Times New Roman"/>
          <w:sz w:val="24"/>
        </w:rPr>
        <w:t>изма в ВВП в 2018 году составил</w:t>
      </w:r>
      <w:r w:rsidR="00091DA6" w:rsidRPr="00091DA6">
        <w:rPr>
          <w:rFonts w:ascii="Times New Roman" w:hAnsi="Times New Roman" w:cs="Times New Roman"/>
          <w:sz w:val="24"/>
        </w:rPr>
        <w:t xml:space="preserve"> 2750,7 млрд долларов. Общий объем </w:t>
      </w:r>
      <w:r w:rsidR="00091DA6">
        <w:rPr>
          <w:rFonts w:ascii="Sylfaen" w:hAnsi="Sylfaen" w:cs="Times New Roman"/>
          <w:sz w:val="24"/>
          <w:lang w:val="hy-AM"/>
        </w:rPr>
        <w:t>вклада</w:t>
      </w:r>
      <w:r w:rsidR="00091DA6" w:rsidRPr="00091DA6">
        <w:rPr>
          <w:rFonts w:ascii="Times New Roman" w:hAnsi="Times New Roman" w:cs="Times New Roman"/>
          <w:sz w:val="24"/>
        </w:rPr>
        <w:t xml:space="preserve"> в туризм в 2018 году в 2018 году составил 8 811,0 млрд долларов США (10,4% ВВП).</w:t>
      </w:r>
      <w:r w:rsidRPr="004661EC">
        <w:t xml:space="preserve"> </w:t>
      </w:r>
      <w:r>
        <w:rPr>
          <w:rFonts w:ascii="Sylfaen" w:hAnsi="Sylfaen"/>
          <w:lang w:val="hy-AM"/>
        </w:rPr>
        <w:t>Т</w:t>
      </w:r>
      <w:r w:rsidRPr="004661EC">
        <w:rPr>
          <w:rFonts w:ascii="Times New Roman" w:hAnsi="Times New Roman" w:cs="Times New Roman"/>
          <w:sz w:val="24"/>
        </w:rPr>
        <w:t>уризм непосредственно создал 122 891 000 рабочих мест в 2018 году (3,8% от общей занятости). Это включает в себя работу отелей, турагентов, авиакомпаний и других пассажирских транспортных услуг. Сюда также относится, например, деятельность ресторанной и развлекательной индустрии, которая напрямую поддерживает туристов. В стране сумма, потраченная иностранными посетителями, является ключевым компонентом прямых инвестиций в туризм.</w:t>
      </w:r>
      <w:r>
        <w:rPr>
          <w:rFonts w:ascii="Sylfaen" w:hAnsi="Sylfaen" w:cs="Times New Roman"/>
          <w:sz w:val="24"/>
          <w:lang w:val="hy-AM"/>
        </w:rPr>
        <w:t xml:space="preserve"> </w:t>
      </w:r>
      <w:r w:rsidRPr="004661EC">
        <w:rPr>
          <w:rFonts w:ascii="Sylfaen" w:hAnsi="Sylfaen" w:cs="Times New Roman"/>
          <w:sz w:val="24"/>
          <w:lang w:val="hy-AM"/>
        </w:rPr>
        <w:t xml:space="preserve">Европе принадлежит </w:t>
      </w:r>
      <w:r w:rsidRPr="00DC7509">
        <w:rPr>
          <w:rFonts w:ascii="Times New Roman" w:hAnsi="Times New Roman" w:cs="Times New Roman"/>
          <w:sz w:val="24"/>
          <w:lang w:val="hy-AM"/>
        </w:rPr>
        <w:t>половина международных прибытий в мире, за которым следует Азиатско-Тихоокеанский регион.</w:t>
      </w:r>
      <w:r w:rsidRPr="00DC7509">
        <w:rPr>
          <w:rStyle w:val="FootnoteReference"/>
          <w:rFonts w:ascii="Times New Roman" w:hAnsi="Times New Roman" w:cs="Times New Roman"/>
          <w:sz w:val="24"/>
          <w:lang w:val="hy-AM"/>
        </w:rPr>
        <w:footnoteReference w:id="2"/>
      </w:r>
    </w:p>
    <w:p w:rsidR="00655A02" w:rsidRDefault="00655A02" w:rsidP="007C199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lastRenderedPageBreak/>
        <w:drawing>
          <wp:inline distT="0" distB="0" distL="0" distR="0">
            <wp:extent cx="5972175" cy="2809875"/>
            <wp:effectExtent l="19050" t="0" r="9525" b="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655A02" w:rsidRPr="00300698" w:rsidRDefault="004661EC" w:rsidP="00300698">
      <w:pPr>
        <w:tabs>
          <w:tab w:val="left" w:pos="851"/>
          <w:tab w:val="left" w:pos="139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55A02" w:rsidRPr="001D1A07">
        <w:rPr>
          <w:rFonts w:ascii="Times New Roman" w:hAnsi="Times New Roman" w:cs="Times New Roman"/>
          <w:b/>
          <w:sz w:val="24"/>
          <w:szCs w:val="24"/>
        </w:rPr>
        <w:t>Рисунок 1</w:t>
      </w:r>
      <w:r w:rsidR="00655A02" w:rsidRPr="001D1A07">
        <w:rPr>
          <w:rFonts w:ascii="Times New Roman" w:hAnsi="Times New Roman" w:cs="Times New Roman"/>
          <w:b/>
          <w:sz w:val="24"/>
          <w:szCs w:val="24"/>
          <w:lang w:val="hy-AM"/>
        </w:rPr>
        <w:t xml:space="preserve">. </w:t>
      </w:r>
      <w:r w:rsidR="00655A02" w:rsidRPr="00655A02">
        <w:rPr>
          <w:rFonts w:ascii="Times New Roman" w:hAnsi="Times New Roman" w:cs="Times New Roman"/>
          <w:b/>
          <w:sz w:val="24"/>
          <w:szCs w:val="24"/>
          <w:lang w:val="hy-AM"/>
        </w:rPr>
        <w:t>Международные туристические поездки по регионам</w:t>
      </w:r>
      <w:r w:rsidR="00655A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5A02">
        <w:rPr>
          <w:rFonts w:ascii="Times New Roman" w:hAnsi="Times New Roman" w:cs="Times New Roman"/>
          <w:b/>
          <w:sz w:val="24"/>
          <w:szCs w:val="24"/>
          <w:lang w:val="hy-AM"/>
        </w:rPr>
        <w:t>в 2018</w:t>
      </w:r>
      <w:r w:rsidR="00655A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5A02" w:rsidRPr="001D1A07">
        <w:rPr>
          <w:rFonts w:ascii="Times New Roman" w:hAnsi="Times New Roman" w:cs="Times New Roman"/>
          <w:b/>
          <w:sz w:val="24"/>
          <w:szCs w:val="24"/>
          <w:lang w:val="hy-AM"/>
        </w:rPr>
        <w:t>г. (миллион человек)</w:t>
      </w:r>
      <w:r w:rsidR="00655A02" w:rsidRPr="001D1A07">
        <w:rPr>
          <w:rStyle w:val="FootnoteReference"/>
          <w:rFonts w:ascii="Times New Roman" w:hAnsi="Times New Roman" w:cs="Times New Roman"/>
          <w:b/>
          <w:sz w:val="24"/>
          <w:lang w:val="hy-AM"/>
        </w:rPr>
        <w:footnoteReference w:id="3"/>
      </w:r>
    </w:p>
    <w:p w:rsidR="00F17702" w:rsidRDefault="00300698" w:rsidP="007C199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ab/>
      </w:r>
      <w:r w:rsidR="00D636E4" w:rsidRPr="00D636E4">
        <w:rPr>
          <w:rFonts w:ascii="Times New Roman" w:hAnsi="Times New Roman" w:cs="Times New Roman"/>
          <w:b/>
          <w:sz w:val="24"/>
        </w:rPr>
        <w:t>Европа</w:t>
      </w:r>
      <w:r w:rsidR="00D636E4" w:rsidRPr="00D636E4">
        <w:rPr>
          <w:rFonts w:ascii="Times New Roman" w:hAnsi="Times New Roman" w:cs="Times New Roman"/>
          <w:sz w:val="24"/>
        </w:rPr>
        <w:t xml:space="preserve"> является наиболее посещаемым регионом: в 2018 году</w:t>
      </w:r>
      <w:r w:rsidR="00D636E4">
        <w:rPr>
          <w:rFonts w:ascii="Times New Roman" w:hAnsi="Times New Roman" w:cs="Times New Roman"/>
          <w:sz w:val="24"/>
        </w:rPr>
        <w:t xml:space="preserve"> посетили </w:t>
      </w:r>
      <w:r w:rsidR="00D636E4" w:rsidRPr="00D636E4">
        <w:rPr>
          <w:rFonts w:ascii="Times New Roman" w:hAnsi="Times New Roman" w:cs="Times New Roman"/>
          <w:sz w:val="24"/>
        </w:rPr>
        <w:t>более 710 м</w:t>
      </w:r>
      <w:r w:rsidR="00D636E4">
        <w:rPr>
          <w:rFonts w:ascii="Times New Roman" w:hAnsi="Times New Roman" w:cs="Times New Roman"/>
          <w:sz w:val="24"/>
        </w:rPr>
        <w:t>иллионов международных туристов</w:t>
      </w:r>
      <w:r w:rsidR="00D636E4">
        <w:rPr>
          <w:rFonts w:ascii="Times New Roman" w:hAnsi="Times New Roman" w:cs="Times New Roman"/>
          <w:sz w:val="24"/>
          <w:lang w:val="en-US"/>
        </w:rPr>
        <w:t xml:space="preserve">, </w:t>
      </w:r>
      <w:r w:rsidR="00D636E4" w:rsidRPr="00D636E4">
        <w:rPr>
          <w:rFonts w:ascii="Times New Roman" w:hAnsi="Times New Roman" w:cs="Times New Roman"/>
          <w:sz w:val="24"/>
          <w:lang w:val="en-US"/>
        </w:rPr>
        <w:t>что на 5% больше, чем в предыдущем году, а доходы от международно</w:t>
      </w:r>
      <w:r w:rsidR="00D636E4">
        <w:rPr>
          <w:rFonts w:ascii="Times New Roman" w:hAnsi="Times New Roman" w:cs="Times New Roman"/>
          <w:sz w:val="24"/>
          <w:lang w:val="en-US"/>
        </w:rPr>
        <w:t>го туризма составили</w:t>
      </w:r>
      <w:r w:rsidR="00D636E4" w:rsidRPr="00D636E4">
        <w:rPr>
          <w:rFonts w:ascii="Times New Roman" w:hAnsi="Times New Roman" w:cs="Times New Roman"/>
          <w:sz w:val="24"/>
          <w:lang w:val="en-US"/>
        </w:rPr>
        <w:t xml:space="preserve"> 570 миллиардов долларов, что на 5% больше.</w:t>
      </w:r>
      <w:r w:rsidR="00163B87" w:rsidRPr="00163B87">
        <w:rPr>
          <w:rFonts w:ascii="Times New Roman" w:hAnsi="Times New Roman" w:cs="Times New Roman"/>
          <w:sz w:val="24"/>
        </w:rPr>
        <w:t xml:space="preserve"> </w:t>
      </w:r>
      <w:r w:rsidR="00D636E4" w:rsidRPr="00D636E4">
        <w:rPr>
          <w:rFonts w:ascii="Times New Roman" w:hAnsi="Times New Roman" w:cs="Times New Roman"/>
          <w:sz w:val="24"/>
        </w:rPr>
        <w:t>Южная и Средиземноморская Европа показали высокие результа</w:t>
      </w:r>
      <w:r w:rsidR="00895117">
        <w:rPr>
          <w:rFonts w:ascii="Times New Roman" w:hAnsi="Times New Roman" w:cs="Times New Roman"/>
          <w:sz w:val="24"/>
        </w:rPr>
        <w:t>ты, большинство из которых имели</w:t>
      </w:r>
      <w:r w:rsidR="00D636E4" w:rsidRPr="00D636E4">
        <w:rPr>
          <w:rFonts w:ascii="Times New Roman" w:hAnsi="Times New Roman" w:cs="Times New Roman"/>
          <w:sz w:val="24"/>
        </w:rPr>
        <w:t xml:space="preserve"> двузначный рост. Италия, Греция, Португалия и Хорватия являются одними из самых посещаемых мест. После нескольких лет значительного роста Испания, наиболее посещаемое направление в субрегионе, в 2018 году обеспечила устойчивый рост финансовых потоков туризма.</w:t>
      </w:r>
      <w:r w:rsidR="00285904">
        <w:rPr>
          <w:rFonts w:ascii="Times New Roman" w:hAnsi="Times New Roman" w:cs="Times New Roman"/>
          <w:sz w:val="24"/>
        </w:rPr>
        <w:t xml:space="preserve">  </w:t>
      </w:r>
      <w:r w:rsidR="00285904" w:rsidRPr="00285904">
        <w:rPr>
          <w:rFonts w:ascii="Times New Roman" w:hAnsi="Times New Roman" w:cs="Times New Roman"/>
          <w:sz w:val="24"/>
        </w:rPr>
        <w:t>Упрощение визового режима привело к увеличению числа китайских туристов в некоторых районах. Российская Федерация приняла Чемпионат мира по футболу 2018 года и зафиксировала двузначный рост доходов от международного туризма.</w:t>
      </w:r>
    </w:p>
    <w:p w:rsidR="00BD2BB1" w:rsidRDefault="00300698" w:rsidP="007C199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ab/>
      </w:r>
      <w:r w:rsidR="00BD2BB1" w:rsidRPr="00BD2BB1">
        <w:rPr>
          <w:rFonts w:ascii="Times New Roman" w:hAnsi="Times New Roman" w:cs="Times New Roman"/>
          <w:b/>
          <w:sz w:val="24"/>
        </w:rPr>
        <w:t>Азиатско-Тихоокеанский регион</w:t>
      </w:r>
      <w:r w:rsidR="00BD2BB1" w:rsidRPr="00BD2BB1">
        <w:rPr>
          <w:rFonts w:ascii="Times New Roman" w:hAnsi="Times New Roman" w:cs="Times New Roman"/>
          <w:sz w:val="24"/>
        </w:rPr>
        <w:t xml:space="preserve"> </w:t>
      </w:r>
      <w:r w:rsidR="00BD2BB1">
        <w:rPr>
          <w:rFonts w:ascii="Times New Roman" w:hAnsi="Times New Roman" w:cs="Times New Roman"/>
          <w:sz w:val="24"/>
        </w:rPr>
        <w:t>был</w:t>
      </w:r>
      <w:r w:rsidR="00BD2BB1" w:rsidRPr="00BD2BB1">
        <w:rPr>
          <w:rFonts w:ascii="Times New Roman" w:hAnsi="Times New Roman" w:cs="Times New Roman"/>
          <w:sz w:val="24"/>
        </w:rPr>
        <w:t xml:space="preserve"> самым быстрорастущим регионом в 2018 году. Число иностранных туристов в 2018 году составило 348 миллионов человек, увеличившись на 7%, а финансовые доходы от международного туризма составили 435 миллиардов долларов, увеличившись на 7%.</w:t>
      </w:r>
      <w:r w:rsidR="00BD2BB1">
        <w:rPr>
          <w:rFonts w:ascii="Times New Roman" w:hAnsi="Times New Roman" w:cs="Times New Roman"/>
          <w:sz w:val="24"/>
        </w:rPr>
        <w:t xml:space="preserve"> </w:t>
      </w:r>
      <w:r w:rsidR="00BD2BB1" w:rsidRPr="00BD2BB1">
        <w:rPr>
          <w:rFonts w:ascii="Times New Roman" w:hAnsi="Times New Roman" w:cs="Times New Roman"/>
          <w:sz w:val="24"/>
        </w:rPr>
        <w:t xml:space="preserve">Повышение покупательной способности и упрощение визового режима продолжают стимулировать туризм в регионе и за его пределами. Ведущие результаты были зафиксированы в Южной </w:t>
      </w:r>
      <w:r w:rsidR="00164AB6">
        <w:rPr>
          <w:rFonts w:ascii="Times New Roman" w:hAnsi="Times New Roman" w:cs="Times New Roman"/>
          <w:sz w:val="24"/>
        </w:rPr>
        <w:t xml:space="preserve">Азии - Иране, Непале, Шри-Ланке, </w:t>
      </w:r>
      <w:r w:rsidR="00BD2BB1" w:rsidRPr="00BD2BB1">
        <w:rPr>
          <w:rFonts w:ascii="Times New Roman" w:hAnsi="Times New Roman" w:cs="Times New Roman"/>
          <w:sz w:val="24"/>
        </w:rPr>
        <w:t>Индии, где был обеспечен двузначный рост.</w:t>
      </w:r>
      <w:r w:rsidR="00830B47">
        <w:rPr>
          <w:rFonts w:ascii="Times New Roman" w:hAnsi="Times New Roman" w:cs="Times New Roman"/>
          <w:sz w:val="24"/>
        </w:rPr>
        <w:t xml:space="preserve"> </w:t>
      </w:r>
      <w:r w:rsidR="00830B47" w:rsidRPr="00830B47">
        <w:rPr>
          <w:rFonts w:ascii="Times New Roman" w:hAnsi="Times New Roman" w:cs="Times New Roman"/>
          <w:sz w:val="24"/>
        </w:rPr>
        <w:t>Корея, которая успешно провела зимнюю Олимпиаду в Пхенчхане в 2018 году, достигла высоких результатов. Япония, которая стала третьим по величине пунктом назначения в Азии,</w:t>
      </w:r>
      <w:r w:rsidR="00830B47" w:rsidRPr="00830B47">
        <w:t xml:space="preserve"> </w:t>
      </w:r>
      <w:r w:rsidR="00830B47">
        <w:rPr>
          <w:rFonts w:ascii="Times New Roman" w:hAnsi="Times New Roman" w:cs="Times New Roman"/>
          <w:sz w:val="24"/>
        </w:rPr>
        <w:t>к</w:t>
      </w:r>
      <w:r w:rsidR="00830B47" w:rsidRPr="00830B47">
        <w:rPr>
          <w:rFonts w:ascii="Times New Roman" w:hAnsi="Times New Roman" w:cs="Times New Roman"/>
          <w:sz w:val="24"/>
        </w:rPr>
        <w:t>оличество прибывших превысило 30 миллионов и принесло 7 миллиардов долларов дохода.</w:t>
      </w:r>
    </w:p>
    <w:p w:rsidR="009C7CA3" w:rsidRDefault="00300698" w:rsidP="007C199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ab/>
      </w:r>
      <w:r w:rsidR="009C7CA3" w:rsidRPr="009C7CA3">
        <w:rPr>
          <w:rFonts w:ascii="Times New Roman" w:hAnsi="Times New Roman" w:cs="Times New Roman"/>
          <w:sz w:val="24"/>
        </w:rPr>
        <w:t xml:space="preserve">Число международных туристов в </w:t>
      </w:r>
      <w:r w:rsidR="009C7CA3" w:rsidRPr="009C7CA3">
        <w:rPr>
          <w:rFonts w:ascii="Times New Roman" w:hAnsi="Times New Roman" w:cs="Times New Roman"/>
          <w:b/>
          <w:sz w:val="24"/>
        </w:rPr>
        <w:t>американском регионе</w:t>
      </w:r>
      <w:r w:rsidR="009C7CA3" w:rsidRPr="009C7CA3">
        <w:rPr>
          <w:rFonts w:ascii="Times New Roman" w:hAnsi="Times New Roman" w:cs="Times New Roman"/>
          <w:sz w:val="24"/>
        </w:rPr>
        <w:t xml:space="preserve"> достигло 216 миллионов, увеличившись на 2%, а финансовые доходы от международного туризма составили 334 миллиарда долларов.</w:t>
      </w:r>
      <w:r w:rsidR="009C7CA3">
        <w:rPr>
          <w:rFonts w:ascii="Times New Roman" w:hAnsi="Times New Roman" w:cs="Times New Roman"/>
          <w:sz w:val="24"/>
        </w:rPr>
        <w:t xml:space="preserve"> </w:t>
      </w:r>
    </w:p>
    <w:p w:rsidR="009C7CA3" w:rsidRDefault="00300698" w:rsidP="007C199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9C7CA3" w:rsidRPr="009C7CA3">
        <w:rPr>
          <w:rFonts w:ascii="Times New Roman" w:hAnsi="Times New Roman" w:cs="Times New Roman"/>
          <w:sz w:val="24"/>
        </w:rPr>
        <w:t xml:space="preserve">Число иностранных туристов в </w:t>
      </w:r>
      <w:r w:rsidR="009C7CA3" w:rsidRPr="009C7CA3">
        <w:rPr>
          <w:rFonts w:ascii="Times New Roman" w:hAnsi="Times New Roman" w:cs="Times New Roman"/>
          <w:b/>
          <w:sz w:val="24"/>
        </w:rPr>
        <w:t xml:space="preserve">африканском регионе </w:t>
      </w:r>
      <w:r w:rsidR="009C7CA3" w:rsidRPr="009C7CA3">
        <w:rPr>
          <w:rFonts w:ascii="Times New Roman" w:hAnsi="Times New Roman" w:cs="Times New Roman"/>
          <w:sz w:val="24"/>
        </w:rPr>
        <w:t>составило 67 миллионов, увеличившись на 7%, а финансовые доходы от международного туризма составили 38 миллиардов долларов, увеличившись на 2%.</w:t>
      </w:r>
      <w:r w:rsidR="009C7CA3">
        <w:rPr>
          <w:rFonts w:ascii="Times New Roman" w:hAnsi="Times New Roman" w:cs="Times New Roman"/>
          <w:sz w:val="24"/>
        </w:rPr>
        <w:t xml:space="preserve"> </w:t>
      </w:r>
      <w:r w:rsidR="009C7CA3" w:rsidRPr="009C7CA3">
        <w:rPr>
          <w:rFonts w:ascii="Times New Roman" w:hAnsi="Times New Roman" w:cs="Times New Roman"/>
          <w:sz w:val="24"/>
        </w:rPr>
        <w:t>Рост был обусловлен Северной Африкой, поскольку Тунис продолжал</w:t>
      </w:r>
      <w:r w:rsidR="00AF3F18">
        <w:rPr>
          <w:rFonts w:ascii="Times New Roman" w:hAnsi="Times New Roman" w:cs="Times New Roman"/>
          <w:sz w:val="24"/>
        </w:rPr>
        <w:t xml:space="preserve"> </w:t>
      </w:r>
      <w:r w:rsidR="00AF3F18" w:rsidRPr="00AF3F18">
        <w:rPr>
          <w:rFonts w:ascii="Times New Roman" w:hAnsi="Times New Roman" w:cs="Times New Roman"/>
          <w:sz w:val="24"/>
        </w:rPr>
        <w:t>привлекать посетителей с европейских рынков. Кения добилась положительных результатов благодаря улучшению</w:t>
      </w:r>
      <w:r w:rsidR="00AF3F18">
        <w:rPr>
          <w:rFonts w:ascii="Times New Roman" w:hAnsi="Times New Roman" w:cs="Times New Roman"/>
          <w:sz w:val="24"/>
        </w:rPr>
        <w:t xml:space="preserve"> </w:t>
      </w:r>
      <w:r w:rsidR="00AF3F18" w:rsidRPr="00AF3F18">
        <w:rPr>
          <w:rFonts w:ascii="Times New Roman" w:hAnsi="Times New Roman" w:cs="Times New Roman"/>
          <w:sz w:val="24"/>
        </w:rPr>
        <w:t>безопасности</w:t>
      </w:r>
      <w:r w:rsidR="00AF3F18">
        <w:rPr>
          <w:rFonts w:ascii="Times New Roman" w:hAnsi="Times New Roman" w:cs="Times New Roman"/>
          <w:sz w:val="24"/>
        </w:rPr>
        <w:t xml:space="preserve"> </w:t>
      </w:r>
      <w:r w:rsidR="00AF3F18" w:rsidRPr="00AF3F18">
        <w:rPr>
          <w:rFonts w:ascii="Times New Roman" w:hAnsi="Times New Roman" w:cs="Times New Roman"/>
          <w:sz w:val="24"/>
        </w:rPr>
        <w:t>и расширению воздушного</w:t>
      </w:r>
      <w:r w:rsidR="00D15AFD" w:rsidRPr="00D15AFD">
        <w:t xml:space="preserve"> </w:t>
      </w:r>
      <w:r w:rsidR="00D15AFD">
        <w:rPr>
          <w:rFonts w:ascii="Times New Roman" w:hAnsi="Times New Roman" w:cs="Times New Roman"/>
          <w:sz w:val="24"/>
        </w:rPr>
        <w:t xml:space="preserve">сообщения </w:t>
      </w:r>
      <w:r w:rsidR="00AF3F18">
        <w:rPr>
          <w:rFonts w:ascii="Times New Roman" w:hAnsi="Times New Roman" w:cs="Times New Roman"/>
          <w:sz w:val="24"/>
        </w:rPr>
        <w:t xml:space="preserve">с Того, Угандой </w:t>
      </w:r>
      <w:r w:rsidR="00AF3F18" w:rsidRPr="00AF3F18">
        <w:rPr>
          <w:rFonts w:ascii="Times New Roman" w:hAnsi="Times New Roman" w:cs="Times New Roman"/>
          <w:sz w:val="24"/>
        </w:rPr>
        <w:t>и Зимбабве.</w:t>
      </w:r>
    </w:p>
    <w:p w:rsidR="00D15AFD" w:rsidRDefault="00300698" w:rsidP="007C199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D15AFD" w:rsidRPr="00D15AFD">
        <w:rPr>
          <w:rFonts w:ascii="Times New Roman" w:hAnsi="Times New Roman" w:cs="Times New Roman"/>
          <w:sz w:val="24"/>
        </w:rPr>
        <w:t xml:space="preserve">Прибытие иностранных туристов на </w:t>
      </w:r>
      <w:r w:rsidR="00D15AFD" w:rsidRPr="00D15AFD">
        <w:rPr>
          <w:rFonts w:ascii="Times New Roman" w:hAnsi="Times New Roman" w:cs="Times New Roman"/>
          <w:b/>
          <w:sz w:val="24"/>
        </w:rPr>
        <w:t>Ближний Восток</w:t>
      </w:r>
      <w:r w:rsidR="00D15AFD" w:rsidRPr="00D15AFD">
        <w:rPr>
          <w:rFonts w:ascii="Times New Roman" w:hAnsi="Times New Roman" w:cs="Times New Roman"/>
          <w:sz w:val="24"/>
        </w:rPr>
        <w:t xml:space="preserve"> в 2018 году составило 60 миллионов человек (рост на 5%), что обеспечило 73 миллиарда долларов (рост на 4%) финансовых доходов.</w:t>
      </w:r>
      <w:r w:rsidR="00D15AFD">
        <w:rPr>
          <w:rFonts w:ascii="Times New Roman" w:hAnsi="Times New Roman" w:cs="Times New Roman"/>
          <w:sz w:val="24"/>
        </w:rPr>
        <w:t xml:space="preserve"> </w:t>
      </w:r>
      <w:r w:rsidR="00D15AFD" w:rsidRPr="00D15AFD">
        <w:rPr>
          <w:rFonts w:ascii="Times New Roman" w:hAnsi="Times New Roman" w:cs="Times New Roman"/>
          <w:sz w:val="24"/>
        </w:rPr>
        <w:t>Египет продолжает обеспечивать двузначный рост доходов и финансовых потоков благодаря посетителям из Германии, Италии и других европейских рынков. Во второй половине года Катар начал восстанавливаться после дипломатического кризиса благодаря упрощению визового режима, инвестициям и маркетингу</w:t>
      </w:r>
      <w:r w:rsidR="00D15AFD">
        <w:rPr>
          <w:rFonts w:ascii="Times New Roman" w:hAnsi="Times New Roman" w:cs="Times New Roman"/>
          <w:sz w:val="24"/>
        </w:rPr>
        <w:t>.</w:t>
      </w:r>
    </w:p>
    <w:p w:rsidR="005F2831" w:rsidRDefault="005F2831" w:rsidP="007C199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F2831">
        <w:rPr>
          <w:rFonts w:ascii="Times New Roman" w:hAnsi="Times New Roman" w:cs="Times New Roman"/>
          <w:noProof/>
          <w:sz w:val="24"/>
        </w:rPr>
        <w:drawing>
          <wp:inline distT="0" distB="0" distL="0" distR="0">
            <wp:extent cx="5934075" cy="3308985"/>
            <wp:effectExtent l="19050" t="0" r="9525" b="5715"/>
            <wp:docPr id="1" name="Chart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7C199C" w:rsidRDefault="004661EC" w:rsidP="007C199C">
      <w:pPr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ab/>
      </w:r>
      <w:r w:rsidR="007C199C" w:rsidRPr="007C199C">
        <w:rPr>
          <w:rFonts w:ascii="Times New Roman" w:hAnsi="Times New Roman" w:cs="Times New Roman"/>
          <w:b/>
          <w:color w:val="000000"/>
          <w:sz w:val="24"/>
        </w:rPr>
        <w:t xml:space="preserve">Рисунок </w:t>
      </w:r>
      <w:r w:rsidR="00DD50CE">
        <w:rPr>
          <w:rFonts w:ascii="Times New Roman" w:hAnsi="Times New Roman" w:cs="Times New Roman"/>
          <w:b/>
          <w:color w:val="000000"/>
          <w:sz w:val="24"/>
        </w:rPr>
        <w:t xml:space="preserve"> 2</w:t>
      </w:r>
      <w:r w:rsidR="007C199C" w:rsidRPr="007C199C">
        <w:rPr>
          <w:rFonts w:ascii="Times New Roman" w:hAnsi="Times New Roman" w:cs="Times New Roman"/>
          <w:b/>
          <w:color w:val="000000"/>
          <w:sz w:val="24"/>
        </w:rPr>
        <w:t>. Доходы от международного туризма по регионам, 2018 г.</w:t>
      </w:r>
      <w:r w:rsidR="003B337B">
        <w:rPr>
          <w:rStyle w:val="FootnoteReference"/>
          <w:rFonts w:ascii="GHEA Grapalat" w:hAnsi="GHEA Grapalat"/>
          <w:b/>
          <w:sz w:val="24"/>
          <w:lang w:val="en-US"/>
        </w:rPr>
        <w:footnoteReference w:id="4"/>
      </w:r>
    </w:p>
    <w:p w:rsidR="007C199C" w:rsidRDefault="00970026" w:rsidP="007C19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970026">
        <w:rPr>
          <w:rFonts w:ascii="Times New Roman" w:hAnsi="Times New Roman" w:cs="Times New Roman"/>
          <w:sz w:val="24"/>
          <w:szCs w:val="24"/>
        </w:rPr>
        <w:t>Туризм занимает важное место как в экономическом комплексе страны, так и в регионах, в отдельных городах и в мировой экономической системе. Развитие туризма способствует дальнейшему углублению интеграционного процесса и оказывает позитивное социальное, экономическое, культурное, экологическое и политическое влияние на страну.</w:t>
      </w:r>
    </w:p>
    <w:p w:rsidR="00683101" w:rsidRDefault="00683101" w:rsidP="00683101">
      <w:pPr>
        <w:tabs>
          <w:tab w:val="left" w:pos="285"/>
          <w:tab w:val="left" w:pos="3366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683101" w:rsidRPr="00683101" w:rsidRDefault="00683101" w:rsidP="00683101">
      <w:pPr>
        <w:tabs>
          <w:tab w:val="left" w:pos="285"/>
          <w:tab w:val="left" w:pos="3366"/>
        </w:tabs>
        <w:spacing w:after="0" w:line="240" w:lineRule="auto"/>
        <w:jc w:val="both"/>
        <w:rPr>
          <w:rFonts w:ascii="Sylfaen" w:hAnsi="Sylfaen" w:cs="Times New Roman"/>
          <w:sz w:val="24"/>
          <w:lang w:val="hy-AM"/>
        </w:rPr>
      </w:pPr>
      <w:r w:rsidRPr="00694EDB">
        <w:rPr>
          <w:rFonts w:ascii="Times New Roman" w:hAnsi="Times New Roman" w:cs="Times New Roman"/>
          <w:b/>
          <w:sz w:val="24"/>
        </w:rPr>
        <w:lastRenderedPageBreak/>
        <w:t>Ключевые слова:</w:t>
      </w:r>
      <w:r w:rsidRPr="00694EDB">
        <w:rPr>
          <w:rFonts w:ascii="Times New Roman" w:hAnsi="Times New Roman" w:cs="Times New Roman"/>
          <w:sz w:val="24"/>
        </w:rPr>
        <w:t xml:space="preserve"> туризм, </w:t>
      </w:r>
      <w:r w:rsidRPr="00694EDB">
        <w:rPr>
          <w:rFonts w:ascii="Times New Roman" w:hAnsi="Times New Roman" w:cs="Times New Roman"/>
          <w:sz w:val="24"/>
          <w:szCs w:val="24"/>
          <w:lang w:val="en-US"/>
        </w:rPr>
        <w:t>т</w:t>
      </w:r>
      <w:r w:rsidRPr="00694EDB">
        <w:rPr>
          <w:rFonts w:ascii="Times New Roman" w:hAnsi="Times New Roman" w:cs="Times New Roman"/>
          <w:sz w:val="24"/>
          <w:szCs w:val="24"/>
          <w:lang w:val="hy-AM"/>
        </w:rPr>
        <w:t>уристский регион,</w:t>
      </w:r>
      <w:r w:rsidRPr="00683101">
        <w:rPr>
          <w:rFonts w:ascii="Times New Roman" w:hAnsi="Times New Roman" w:cs="Times New Roman"/>
          <w:b/>
          <w:color w:val="000000"/>
          <w:sz w:val="24"/>
        </w:rPr>
        <w:t xml:space="preserve"> </w:t>
      </w:r>
      <w:r w:rsidRPr="00683101">
        <w:rPr>
          <w:rFonts w:ascii="Times New Roman" w:hAnsi="Times New Roman" w:cs="Times New Roman"/>
          <w:color w:val="000000"/>
          <w:sz w:val="24"/>
        </w:rPr>
        <w:t>международн</w:t>
      </w:r>
      <w:r w:rsidRPr="00683101">
        <w:rPr>
          <w:rFonts w:ascii="Sylfaen" w:hAnsi="Sylfaen" w:cs="Times New Roman"/>
          <w:color w:val="000000"/>
          <w:sz w:val="24"/>
          <w:lang w:val="hy-AM"/>
        </w:rPr>
        <w:t xml:space="preserve">ый </w:t>
      </w:r>
      <w:r w:rsidRPr="00683101">
        <w:rPr>
          <w:rFonts w:ascii="Times New Roman" w:hAnsi="Times New Roman" w:cs="Times New Roman"/>
          <w:color w:val="000000"/>
          <w:sz w:val="24"/>
        </w:rPr>
        <w:t>туризм</w:t>
      </w:r>
      <w:r w:rsidRPr="00683101">
        <w:rPr>
          <w:rFonts w:ascii="Sylfaen" w:hAnsi="Sylfaen" w:cs="Times New Roman"/>
          <w:color w:val="000000"/>
          <w:sz w:val="24"/>
          <w:lang w:val="hy-AM"/>
        </w:rPr>
        <w:t>,</w:t>
      </w:r>
      <w:r w:rsidRPr="00683101">
        <w:rPr>
          <w:rFonts w:ascii="Times New Roman" w:hAnsi="Times New Roman" w:cs="Times New Roman"/>
          <w:color w:val="000000"/>
          <w:sz w:val="24"/>
        </w:rPr>
        <w:t xml:space="preserve"> </w:t>
      </w:r>
      <w:r w:rsidRPr="00683101">
        <w:rPr>
          <w:rFonts w:ascii="Sylfaen" w:hAnsi="Sylfaen" w:cs="Times New Roman"/>
          <w:color w:val="000000"/>
          <w:sz w:val="24"/>
          <w:lang w:val="hy-AM"/>
        </w:rPr>
        <w:t>д</w:t>
      </w:r>
      <w:r w:rsidRPr="00683101">
        <w:rPr>
          <w:rFonts w:ascii="Times New Roman" w:hAnsi="Times New Roman" w:cs="Times New Roman"/>
          <w:color w:val="000000"/>
          <w:sz w:val="24"/>
        </w:rPr>
        <w:t>оходы</w:t>
      </w:r>
      <w:r>
        <w:rPr>
          <w:rFonts w:ascii="Sylfaen" w:hAnsi="Sylfaen" w:cs="Times New Roman"/>
          <w:color w:val="000000"/>
          <w:sz w:val="24"/>
          <w:lang w:val="hy-AM"/>
        </w:rPr>
        <w:t>.</w:t>
      </w:r>
    </w:p>
    <w:p w:rsidR="00683101" w:rsidRPr="003370A7" w:rsidRDefault="00683101" w:rsidP="00683101">
      <w:pPr>
        <w:tabs>
          <w:tab w:val="left" w:pos="285"/>
          <w:tab w:val="left" w:pos="3366"/>
        </w:tabs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694EDB">
        <w:rPr>
          <w:rFonts w:ascii="Times New Roman" w:hAnsi="Times New Roman" w:cs="Times New Roman"/>
          <w:b/>
          <w:sz w:val="24"/>
          <w:szCs w:val="24"/>
        </w:rPr>
        <w:t>Key words: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370A7">
        <w:rPr>
          <w:rFonts w:ascii="Times New Roman" w:hAnsi="Times New Roman" w:cs="Times New Roman"/>
          <w:sz w:val="24"/>
        </w:rPr>
        <w:t xml:space="preserve">tourism, tourism region, </w:t>
      </w:r>
      <w:r w:rsidRPr="003370A7">
        <w:rPr>
          <w:rFonts w:ascii="Times New Roman" w:hAnsi="Times New Roman" w:cs="Times New Roman"/>
          <w:sz w:val="24"/>
          <w:lang w:val="hy-AM"/>
        </w:rPr>
        <w:t>international tourism, income.</w:t>
      </w:r>
    </w:p>
    <w:p w:rsidR="0069004A" w:rsidRPr="0069004A" w:rsidRDefault="0069004A" w:rsidP="00683101">
      <w:pPr>
        <w:tabs>
          <w:tab w:val="left" w:pos="285"/>
          <w:tab w:val="left" w:pos="3366"/>
        </w:tabs>
        <w:spacing w:after="0" w:line="240" w:lineRule="auto"/>
        <w:jc w:val="both"/>
        <w:rPr>
          <w:rFonts w:ascii="Sylfaen" w:hAnsi="Sylfaen" w:cs="Times New Roman"/>
          <w:sz w:val="24"/>
          <w:szCs w:val="24"/>
          <w:lang w:val="en-US"/>
        </w:rPr>
      </w:pPr>
    </w:p>
    <w:p w:rsidR="008F2CF9" w:rsidRPr="00F57EDF" w:rsidRDefault="008F2CF9" w:rsidP="008F2CF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lang w:val="en-US"/>
        </w:rPr>
        <w:t xml:space="preserve">СОСТОЯНИЕ </w:t>
      </w:r>
      <w:r>
        <w:rPr>
          <w:rFonts w:ascii="Times New Roman" w:hAnsi="Times New Roman" w:cs="Times New Roman"/>
          <w:b/>
          <w:sz w:val="24"/>
        </w:rPr>
        <w:t>РАЗВИТИ</w:t>
      </w:r>
      <w:r>
        <w:rPr>
          <w:rFonts w:ascii="Times New Roman" w:hAnsi="Times New Roman" w:cs="Times New Roman"/>
          <w:b/>
          <w:sz w:val="24"/>
          <w:lang w:val="en-US"/>
        </w:rPr>
        <w:t>Я</w:t>
      </w:r>
      <w:r w:rsidRPr="00F57EDF">
        <w:rPr>
          <w:rFonts w:ascii="Times New Roman" w:hAnsi="Times New Roman" w:cs="Times New Roman"/>
          <w:b/>
          <w:sz w:val="24"/>
        </w:rPr>
        <w:t xml:space="preserve"> ТУРИЗМА В РЕГИОНАХ МИРА</w:t>
      </w:r>
    </w:p>
    <w:p w:rsidR="00683101" w:rsidRPr="006A2131" w:rsidRDefault="00683101" w:rsidP="0068310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2131">
        <w:rPr>
          <w:rFonts w:ascii="Times New Roman" w:hAnsi="Times New Roman" w:cs="Times New Roman"/>
          <w:b/>
          <w:sz w:val="24"/>
          <w:szCs w:val="24"/>
        </w:rPr>
        <w:t>Аннотация</w:t>
      </w:r>
    </w:p>
    <w:p w:rsidR="00683101" w:rsidRDefault="00683101" w:rsidP="007A16FE">
      <w:pPr>
        <w:tabs>
          <w:tab w:val="left" w:pos="285"/>
          <w:tab w:val="left" w:pos="336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lfaen" w:hAnsi="Sylfaen" w:cs="Times New Roman"/>
          <w:sz w:val="24"/>
          <w:lang w:val="hy-AM"/>
        </w:rPr>
        <w:tab/>
      </w:r>
      <w:r w:rsidRPr="007A16FE">
        <w:rPr>
          <w:rFonts w:ascii="Times New Roman" w:hAnsi="Times New Roman" w:cs="Times New Roman"/>
          <w:sz w:val="24"/>
          <w:szCs w:val="24"/>
        </w:rPr>
        <w:t xml:space="preserve">В статье рассматриваются </w:t>
      </w:r>
      <w:r w:rsidR="007A16FE" w:rsidRPr="007A16FE">
        <w:rPr>
          <w:rFonts w:ascii="Times New Roman" w:hAnsi="Times New Roman" w:cs="Times New Roman"/>
          <w:sz w:val="24"/>
          <w:szCs w:val="24"/>
          <w:lang w:val="hy-AM"/>
        </w:rPr>
        <w:t>x</w:t>
      </w:r>
      <w:r w:rsidR="007A16FE" w:rsidRPr="007A16FE">
        <w:rPr>
          <w:rFonts w:ascii="Times New Roman" w:hAnsi="Times New Roman" w:cs="Times New Roman"/>
          <w:sz w:val="24"/>
          <w:szCs w:val="24"/>
        </w:rPr>
        <w:t>арактеристик</w:t>
      </w:r>
      <w:r w:rsidR="007A16FE" w:rsidRPr="007A16FE">
        <w:rPr>
          <w:rFonts w:ascii="Times New Roman" w:hAnsi="Times New Roman" w:cs="Times New Roman"/>
          <w:sz w:val="24"/>
          <w:szCs w:val="24"/>
          <w:lang w:val="en-US"/>
        </w:rPr>
        <w:t>и, ф</w:t>
      </w:r>
      <w:r w:rsidR="007A16FE" w:rsidRPr="007A16FE">
        <w:rPr>
          <w:rFonts w:ascii="Times New Roman" w:hAnsi="Times New Roman" w:cs="Times New Roman"/>
          <w:sz w:val="24"/>
          <w:szCs w:val="24"/>
        </w:rPr>
        <w:t>акторы, способствующие развитию туризма</w:t>
      </w:r>
      <w:r w:rsidR="007A16FE" w:rsidRPr="007A16FE">
        <w:rPr>
          <w:rFonts w:ascii="Times New Roman" w:hAnsi="Times New Roman" w:cs="Times New Roman"/>
          <w:sz w:val="24"/>
          <w:szCs w:val="24"/>
          <w:lang w:val="en-US"/>
        </w:rPr>
        <w:t xml:space="preserve"> в регионах мира  и </w:t>
      </w:r>
      <w:r w:rsidR="007A16FE">
        <w:rPr>
          <w:rFonts w:ascii="Times New Roman" w:hAnsi="Times New Roman" w:cs="Times New Roman"/>
          <w:sz w:val="24"/>
          <w:szCs w:val="24"/>
          <w:lang w:val="en-US"/>
        </w:rPr>
        <w:t>о</w:t>
      </w:r>
      <w:r w:rsidR="007A16FE" w:rsidRPr="007A16FE">
        <w:rPr>
          <w:rFonts w:ascii="Times New Roman" w:hAnsi="Times New Roman" w:cs="Times New Roman"/>
          <w:sz w:val="24"/>
          <w:szCs w:val="24"/>
        </w:rPr>
        <w:t>сновные статистические показатели международного туризма</w:t>
      </w:r>
      <w:r w:rsidR="007A16FE" w:rsidRPr="007A16F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848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36FE0" w:rsidRPr="00836FE0" w:rsidRDefault="00836FE0" w:rsidP="007A16FE">
      <w:pPr>
        <w:tabs>
          <w:tab w:val="left" w:pos="285"/>
          <w:tab w:val="left" w:pos="336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y-AM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836FE0">
        <w:rPr>
          <w:rFonts w:ascii="Times New Roman" w:hAnsi="Times New Roman" w:cs="Times New Roman"/>
          <w:sz w:val="24"/>
          <w:szCs w:val="24"/>
          <w:lang w:val="hy-AM"/>
        </w:rPr>
        <w:t xml:space="preserve">Сегодня </w:t>
      </w:r>
      <w:r w:rsidRPr="00836FE0">
        <w:rPr>
          <w:rFonts w:ascii="Times New Roman" w:hAnsi="Times New Roman" w:cs="Times New Roman"/>
          <w:sz w:val="24"/>
          <w:szCs w:val="24"/>
        </w:rPr>
        <w:t>туризм стал одним из основных видов международной экономической деятельности, сложной и комплексной сферой, оказывающей существенное влияние как на структуру и общую ситуацию в мировой экономике, так и на хозяйства многих стран и регионов мира.</w:t>
      </w:r>
    </w:p>
    <w:p w:rsidR="00683101" w:rsidRPr="008F2CF9" w:rsidRDefault="00683101" w:rsidP="00683101">
      <w:pPr>
        <w:tabs>
          <w:tab w:val="left" w:pos="285"/>
          <w:tab w:val="left" w:pos="3366"/>
        </w:tabs>
        <w:spacing w:after="0" w:line="240" w:lineRule="auto"/>
        <w:jc w:val="both"/>
        <w:rPr>
          <w:rFonts w:ascii="Times New Roman" w:hAnsi="Times New Roman" w:cs="Times New Roman"/>
          <w:b/>
          <w:sz w:val="32"/>
          <w:szCs w:val="24"/>
          <w:lang w:val="hy-AM"/>
        </w:rPr>
      </w:pPr>
    </w:p>
    <w:p w:rsidR="008F2CF9" w:rsidRPr="008F2CF9" w:rsidRDefault="00681C4F" w:rsidP="00683101">
      <w:pPr>
        <w:tabs>
          <w:tab w:val="left" w:pos="285"/>
          <w:tab w:val="left" w:pos="3366"/>
        </w:tabs>
        <w:spacing w:after="0" w:line="360" w:lineRule="auto"/>
        <w:jc w:val="center"/>
        <w:rPr>
          <w:rFonts w:ascii="Times New Roman" w:hAnsi="Times New Roman" w:cs="Times New Roman"/>
          <w:b/>
          <w:sz w:val="24"/>
          <w:lang w:val="en-US"/>
        </w:rPr>
      </w:pPr>
      <w:r>
        <w:rPr>
          <w:rFonts w:ascii="Times New Roman" w:hAnsi="Times New Roman" w:cs="Times New Roman"/>
          <w:b/>
          <w:sz w:val="24"/>
        </w:rPr>
        <w:t xml:space="preserve">STATUS </w:t>
      </w:r>
      <w:r>
        <w:rPr>
          <w:rFonts w:ascii="Sylfaen" w:hAnsi="Sylfaen" w:cs="Times New Roman"/>
          <w:b/>
          <w:sz w:val="24"/>
          <w:lang w:val="hy-AM"/>
        </w:rPr>
        <w:t>OF</w:t>
      </w:r>
      <w:r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Sylfaen" w:hAnsi="Sylfaen" w:cs="Times New Roman"/>
          <w:b/>
          <w:sz w:val="24"/>
          <w:lang w:val="hy-AM"/>
        </w:rPr>
        <w:t xml:space="preserve">TOURISM DEVELOPMENT </w:t>
      </w:r>
      <w:r>
        <w:rPr>
          <w:rFonts w:ascii="Times New Roman" w:hAnsi="Times New Roman" w:cs="Times New Roman"/>
          <w:b/>
          <w:sz w:val="24"/>
        </w:rPr>
        <w:t>IN</w:t>
      </w:r>
      <w:r w:rsidRPr="00681C4F">
        <w:rPr>
          <w:rFonts w:ascii="Times New Roman" w:hAnsi="Times New Roman" w:cs="Times New Roman"/>
          <w:b/>
          <w:sz w:val="24"/>
        </w:rPr>
        <w:t xml:space="preserve"> THE REGIONS OF THE WORLD</w:t>
      </w:r>
    </w:p>
    <w:p w:rsidR="00683101" w:rsidRPr="006A2131" w:rsidRDefault="00683101" w:rsidP="00683101">
      <w:pPr>
        <w:tabs>
          <w:tab w:val="left" w:pos="285"/>
          <w:tab w:val="left" w:pos="3366"/>
        </w:tabs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hy-AM"/>
        </w:rPr>
      </w:pPr>
      <w:r w:rsidRPr="006A2131">
        <w:rPr>
          <w:rFonts w:ascii="Times New Roman" w:hAnsi="Times New Roman" w:cs="Times New Roman"/>
          <w:b/>
          <w:sz w:val="24"/>
          <w:szCs w:val="24"/>
          <w:lang w:val="en-US"/>
        </w:rPr>
        <w:t>Annotation</w:t>
      </w:r>
    </w:p>
    <w:p w:rsidR="004661EC" w:rsidRDefault="00044C71" w:rsidP="00044C7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C3497" w:rsidRPr="000C3497">
        <w:rPr>
          <w:rFonts w:ascii="Times New Roman" w:hAnsi="Times New Roman" w:cs="Times New Roman"/>
          <w:sz w:val="24"/>
          <w:szCs w:val="24"/>
        </w:rPr>
        <w:t>The article discusses the characteristics, factors contributing to the development of tourism in the regions of the world and the main statistical indicators of international tourism.</w:t>
      </w:r>
    </w:p>
    <w:p w:rsidR="00044C71" w:rsidRPr="00970026" w:rsidRDefault="00044C71" w:rsidP="00044C7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44C71">
        <w:rPr>
          <w:rFonts w:ascii="Times New Roman" w:hAnsi="Times New Roman" w:cs="Times New Roman"/>
          <w:sz w:val="24"/>
          <w:szCs w:val="24"/>
        </w:rPr>
        <w:t>Today, tourism has become one of the main types of international economic activity, a complicated and complex field that has a significant impact on both the structure and general situation in the world economy, and the economies of many countries and regions of the world.</w:t>
      </w:r>
    </w:p>
    <w:sectPr w:rsidR="00044C71" w:rsidRPr="00970026" w:rsidSect="004661E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0F5B" w:rsidRDefault="00640F5B" w:rsidP="007C199C">
      <w:pPr>
        <w:spacing w:after="0" w:line="240" w:lineRule="auto"/>
      </w:pPr>
      <w:r>
        <w:separator/>
      </w:r>
    </w:p>
  </w:endnote>
  <w:endnote w:type="continuationSeparator" w:id="1">
    <w:p w:rsidR="00640F5B" w:rsidRDefault="00640F5B" w:rsidP="007C19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GHEA Grapalat">
    <w:panose1 w:val="00000000000000000000"/>
    <w:charset w:val="00"/>
    <w:family w:val="modern"/>
    <w:notTrueType/>
    <w:pitch w:val="variable"/>
    <w:sig w:usb0="A00006AF" w:usb1="5000204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0F5B" w:rsidRDefault="00640F5B" w:rsidP="007C199C">
      <w:pPr>
        <w:spacing w:after="0" w:line="240" w:lineRule="auto"/>
      </w:pPr>
      <w:r>
        <w:separator/>
      </w:r>
    </w:p>
  </w:footnote>
  <w:footnote w:type="continuationSeparator" w:id="1">
    <w:p w:rsidR="00640F5B" w:rsidRDefault="00640F5B" w:rsidP="007C199C">
      <w:pPr>
        <w:spacing w:after="0" w:line="240" w:lineRule="auto"/>
      </w:pPr>
      <w:r>
        <w:continuationSeparator/>
      </w:r>
    </w:p>
  </w:footnote>
  <w:footnote w:id="2">
    <w:p w:rsidR="004661EC" w:rsidRPr="004661EC" w:rsidRDefault="004661EC" w:rsidP="004661EC">
      <w:pPr>
        <w:pStyle w:val="FootnoteText"/>
        <w:rPr>
          <w:rFonts w:ascii="Times New Roman" w:hAnsi="Times New Roman" w:cs="Times New Roman"/>
          <w:sz w:val="16"/>
          <w:szCs w:val="16"/>
          <w:lang w:val="hy-AM"/>
        </w:rPr>
      </w:pPr>
      <w:r w:rsidRPr="004661EC">
        <w:rPr>
          <w:rStyle w:val="FootnoteReference"/>
          <w:rFonts w:ascii="Times New Roman" w:hAnsi="Times New Roman" w:cs="Times New Roman"/>
          <w:sz w:val="16"/>
          <w:szCs w:val="16"/>
        </w:rPr>
        <w:footnoteRef/>
      </w:r>
      <w:r w:rsidRPr="004661EC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4661EC">
        <w:rPr>
          <w:rFonts w:ascii="Times New Roman" w:hAnsi="Times New Roman" w:cs="Times New Roman"/>
          <w:sz w:val="16"/>
          <w:szCs w:val="16"/>
          <w:lang w:val="hy-AM"/>
        </w:rPr>
        <w:t>Travel &amp; Tourism Economic Impact, World, 2019</w:t>
      </w:r>
    </w:p>
  </w:footnote>
  <w:footnote w:id="3">
    <w:p w:rsidR="00655A02" w:rsidRPr="00F909FF" w:rsidRDefault="00655A02" w:rsidP="00655A02">
      <w:pPr>
        <w:pStyle w:val="FootnoteText"/>
        <w:rPr>
          <w:lang w:val="en-US"/>
        </w:rPr>
      </w:pPr>
      <w:r w:rsidRPr="004661EC">
        <w:rPr>
          <w:rStyle w:val="FootnoteReference"/>
          <w:rFonts w:ascii="Times New Roman" w:hAnsi="Times New Roman" w:cs="Times New Roman"/>
          <w:sz w:val="16"/>
          <w:szCs w:val="16"/>
        </w:rPr>
        <w:footnoteRef/>
      </w:r>
      <w:r w:rsidRPr="004661EC">
        <w:rPr>
          <w:rFonts w:ascii="Times New Roman" w:hAnsi="Times New Roman" w:cs="Times New Roman"/>
          <w:sz w:val="16"/>
          <w:szCs w:val="16"/>
          <w:lang w:val="en-US"/>
        </w:rPr>
        <w:t xml:space="preserve"> International Tourism Highlights, 2019 Edition</w:t>
      </w:r>
    </w:p>
  </w:footnote>
  <w:footnote w:id="4">
    <w:p w:rsidR="003B337B" w:rsidRPr="00586B7F" w:rsidRDefault="003B337B" w:rsidP="003B337B">
      <w:pPr>
        <w:pStyle w:val="FootnoteText"/>
        <w:rPr>
          <w:rFonts w:ascii="Sylfaen" w:hAnsi="Sylfaen"/>
          <w:lang w:val="hy-AM"/>
        </w:rPr>
      </w:pPr>
      <w:r>
        <w:rPr>
          <w:rStyle w:val="FootnoteReference"/>
        </w:rPr>
        <w:footnoteRef/>
      </w:r>
      <w:r w:rsidRPr="00BA34A9">
        <w:rPr>
          <w:lang w:val="en-US"/>
        </w:rPr>
        <w:t xml:space="preserve"> </w:t>
      </w:r>
      <w:r w:rsidRPr="00F57EDF">
        <w:rPr>
          <w:rFonts w:ascii="Times New Roman" w:hAnsi="Times New Roman" w:cs="Times New Roman"/>
          <w:sz w:val="16"/>
          <w:szCs w:val="18"/>
          <w:lang w:val="en-US"/>
        </w:rPr>
        <w:t>International Tourism Highlights, 2019 Edition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17702"/>
    <w:rsid w:val="00044C71"/>
    <w:rsid w:val="0008272D"/>
    <w:rsid w:val="000863D0"/>
    <w:rsid w:val="00091DA6"/>
    <w:rsid w:val="000C3497"/>
    <w:rsid w:val="00126ECE"/>
    <w:rsid w:val="00163B87"/>
    <w:rsid w:val="00164AB6"/>
    <w:rsid w:val="001C3694"/>
    <w:rsid w:val="001F2B63"/>
    <w:rsid w:val="0022531E"/>
    <w:rsid w:val="00284846"/>
    <w:rsid w:val="00285904"/>
    <w:rsid w:val="00300698"/>
    <w:rsid w:val="003370A7"/>
    <w:rsid w:val="003621C8"/>
    <w:rsid w:val="003B337B"/>
    <w:rsid w:val="004661EC"/>
    <w:rsid w:val="00481629"/>
    <w:rsid w:val="005F2831"/>
    <w:rsid w:val="005F4E29"/>
    <w:rsid w:val="00640F5B"/>
    <w:rsid w:val="00655A02"/>
    <w:rsid w:val="00661F6B"/>
    <w:rsid w:val="00681C4F"/>
    <w:rsid w:val="00683101"/>
    <w:rsid w:val="0069004A"/>
    <w:rsid w:val="006D4F09"/>
    <w:rsid w:val="007A16FE"/>
    <w:rsid w:val="007C199C"/>
    <w:rsid w:val="00830B47"/>
    <w:rsid w:val="00836FE0"/>
    <w:rsid w:val="0088456C"/>
    <w:rsid w:val="00895117"/>
    <w:rsid w:val="008F2CF9"/>
    <w:rsid w:val="00970026"/>
    <w:rsid w:val="009C7CA3"/>
    <w:rsid w:val="00A22F5B"/>
    <w:rsid w:val="00AF3F18"/>
    <w:rsid w:val="00BD2BB1"/>
    <w:rsid w:val="00BE183D"/>
    <w:rsid w:val="00CC5C31"/>
    <w:rsid w:val="00D15AFD"/>
    <w:rsid w:val="00D636E4"/>
    <w:rsid w:val="00DC7509"/>
    <w:rsid w:val="00DD50CE"/>
    <w:rsid w:val="00E575BA"/>
    <w:rsid w:val="00F16584"/>
    <w:rsid w:val="00F17702"/>
    <w:rsid w:val="00F57E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456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5F4E29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2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283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7C19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C199C"/>
  </w:style>
  <w:style w:type="paragraph" w:styleId="Footer">
    <w:name w:val="footer"/>
    <w:basedOn w:val="Normal"/>
    <w:link w:val="FooterChar"/>
    <w:uiPriority w:val="99"/>
    <w:semiHidden/>
    <w:unhideWhenUsed/>
    <w:rsid w:val="007C19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199C"/>
  </w:style>
  <w:style w:type="paragraph" w:styleId="FootnoteText">
    <w:name w:val="footnote text"/>
    <w:aliases w:val="Footnote Text R,single space,footnote text,fn,FOOTNOTES"/>
    <w:basedOn w:val="Normal"/>
    <w:link w:val="FootnoteTextChar"/>
    <w:uiPriority w:val="99"/>
    <w:unhideWhenUsed/>
    <w:rsid w:val="003B337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aliases w:val="Footnote Text R Char,single space Char,footnote text Char,fn Char,FOOTNOTES Char"/>
    <w:basedOn w:val="DefaultParagraphFont"/>
    <w:link w:val="FootnoteText"/>
    <w:uiPriority w:val="99"/>
    <w:rsid w:val="003B337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B337B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3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chart" Target="charts/chart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26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dPt>
            <c:idx val="1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solidFill>
                  <a:schemeClr val="accent4">
                    <a:lumMod val="60000"/>
                    <a:lumOff val="40000"/>
                  </a:schemeClr>
                </a:solidFill>
              </a:ln>
            </c:spPr>
          </c:dPt>
          <c:dPt>
            <c:idx val="2"/>
            <c:spPr>
              <a:solidFill>
                <a:schemeClr val="accent1">
                  <a:lumMod val="60000"/>
                  <a:lumOff val="40000"/>
                </a:schemeClr>
              </a:solidFill>
            </c:spPr>
          </c:dPt>
          <c:dPt>
            <c:idx val="3"/>
            <c:spPr>
              <a:solidFill>
                <a:schemeClr val="accent2">
                  <a:lumMod val="60000"/>
                  <a:lumOff val="40000"/>
                </a:schemeClr>
              </a:solidFill>
            </c:spPr>
          </c:dPt>
          <c:dPt>
            <c:idx val="4"/>
            <c:spPr>
              <a:solidFill>
                <a:schemeClr val="accent5">
                  <a:lumMod val="60000"/>
                  <a:lumOff val="40000"/>
                </a:schemeClr>
              </a:solidFill>
            </c:spPr>
          </c:dPt>
          <c:dLbls>
            <c:txPr>
              <a:bodyPr/>
              <a:lstStyle/>
              <a:p>
                <a:pPr>
                  <a:defRPr sz="1200" b="1"/>
                </a:pPr>
                <a:endParaRPr lang="ru-RU"/>
              </a:p>
            </c:txPr>
            <c:showVal val="1"/>
          </c:dLbls>
          <c:cat>
            <c:strRef>
              <c:f>Лист1!$A$2:$A$6</c:f>
              <c:strCache>
                <c:ptCount val="5"/>
                <c:pt idx="0">
                  <c:v>Европейская</c:v>
                </c:pt>
                <c:pt idx="1">
                  <c:v>Азиатско-Тихоокеанский </c:v>
                </c:pt>
                <c:pt idx="2">
                  <c:v>Американский</c:v>
                </c:pt>
                <c:pt idx="3">
                  <c:v>Ближний Восток</c:v>
                </c:pt>
                <c:pt idx="4">
                  <c:v>Африканский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710</c:v>
                </c:pt>
                <c:pt idx="1">
                  <c:v>348</c:v>
                </c:pt>
                <c:pt idx="2">
                  <c:v>216</c:v>
                </c:pt>
                <c:pt idx="3">
                  <c:v>60</c:v>
                </c:pt>
                <c:pt idx="4">
                  <c:v>67</c:v>
                </c:pt>
              </c:numCache>
            </c:numRef>
          </c:val>
        </c:ser>
        <c:axId val="54260096"/>
        <c:axId val="54262400"/>
      </c:barChart>
      <c:catAx>
        <c:axId val="54260096"/>
        <c:scaling>
          <c:orientation val="minMax"/>
        </c:scaling>
        <c:axPos val="b"/>
        <c:tickLblPos val="nextTo"/>
        <c:crossAx val="54262400"/>
        <c:crosses val="autoZero"/>
        <c:auto val="1"/>
        <c:lblAlgn val="ctr"/>
        <c:lblOffset val="100"/>
      </c:catAx>
      <c:valAx>
        <c:axId val="54262400"/>
        <c:scaling>
          <c:orientation val="minMax"/>
        </c:scaling>
        <c:axPos val="l"/>
        <c:majorGridlines/>
        <c:numFmt formatCode="General" sourceLinked="1"/>
        <c:tickLblPos val="nextTo"/>
        <c:crossAx val="54260096"/>
        <c:crosses val="autoZero"/>
        <c:crossBetween val="between"/>
      </c:valAx>
    </c:plotArea>
    <c:plotVisOnly val="1"/>
  </c:chart>
  <c:txPr>
    <a:bodyPr/>
    <a:lstStyle/>
    <a:p>
      <a:pPr>
        <a:defRPr sz="11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26"/>
  <c:chart>
    <c:autoTitleDeleted val="1"/>
    <c:plotArea>
      <c:layout>
        <c:manualLayout>
          <c:layoutTarget val="inner"/>
          <c:xMode val="edge"/>
          <c:yMode val="edge"/>
          <c:x val="8.9302666850601259E-2"/>
          <c:y val="0.10578752489479085"/>
          <c:w val="0.84891286500702257"/>
          <c:h val="0.38250770946346102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Доходы от международного туризма, млрд долларов</c:v>
                </c:pt>
              </c:strCache>
            </c:strRef>
          </c:tx>
          <c:dLbls>
            <c:dLbl>
              <c:idx val="1"/>
              <c:layout>
                <c:manualLayout>
                  <c:x val="-6.4825848685599371E-3"/>
                  <c:y val="3.7248183920217941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6F80-4BE8-B765-95817D82456F}"/>
                </c:ext>
              </c:extLst>
            </c:dLbl>
            <c:dLbl>
              <c:idx val="3"/>
              <c:layout>
                <c:manualLayout>
                  <c:x val="4.3496956668640924E-3"/>
                  <c:y val="1.3616535835344988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F80-4BE8-B765-95817D82456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="1"/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Европейская</c:v>
                </c:pt>
                <c:pt idx="1">
                  <c:v>Азиатско-Тихоокеанский </c:v>
                </c:pt>
                <c:pt idx="2">
                  <c:v>Американский</c:v>
                </c:pt>
                <c:pt idx="3">
                  <c:v>Африканский</c:v>
                </c:pt>
                <c:pt idx="4">
                  <c:v>Ближний Восток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570</c:v>
                </c:pt>
                <c:pt idx="1">
                  <c:v>435</c:v>
                </c:pt>
                <c:pt idx="2">
                  <c:v>334</c:v>
                </c:pt>
                <c:pt idx="3">
                  <c:v>38</c:v>
                </c:pt>
                <c:pt idx="4">
                  <c:v>73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6F80-4BE8-B765-95817D82456F}"/>
            </c:ext>
          </c:extLst>
        </c:ser>
        <c:gapWidth val="111"/>
        <c:overlap val="-35"/>
        <c:axId val="66683648"/>
        <c:axId val="66686336"/>
      </c:barChart>
      <c:lineChart>
        <c:grouping val="standard"/>
        <c:ser>
          <c:idx val="1"/>
          <c:order val="1"/>
          <c:tx>
            <c:strRef>
              <c:f>Лист1!$C$1</c:f>
              <c:strCache>
                <c:ptCount val="1"/>
                <c:pt idx="0">
                  <c:v>Рост,%</c:v>
                </c:pt>
              </c:strCache>
            </c:strRef>
          </c:tx>
          <c:spPr>
            <a:ln w="50800"/>
          </c:spPr>
          <c:marker>
            <c:spPr>
              <a:ln w="3175"/>
            </c:spPr>
          </c:marker>
          <c:dLbls>
            <c:dLbl>
              <c:idx val="0"/>
              <c:layout>
                <c:manualLayout>
                  <c:x val="-2.8377146891868803E-2"/>
                  <c:y val="-5.3323405756128824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F80-4BE8-B765-95817D82456F}"/>
                </c:ext>
              </c:extLst>
            </c:dLbl>
            <c:dLbl>
              <c:idx val="1"/>
              <c:layout>
                <c:manualLayout>
                  <c:x val="-2.6194289438648068E-2"/>
                  <c:y val="-4.9768512039053532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6F80-4BE8-B765-95817D82456F}"/>
                </c:ext>
              </c:extLst>
            </c:dLbl>
            <c:dLbl>
              <c:idx val="2"/>
              <c:layout>
                <c:manualLayout>
                  <c:x val="-2.4780615279440019E-2"/>
                  <c:y val="-6.7342566865336517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6F80-4BE8-B765-95817D82456F}"/>
                </c:ext>
              </c:extLst>
            </c:dLbl>
            <c:dLbl>
              <c:idx val="3"/>
              <c:layout>
                <c:manualLayout>
                  <c:x val="-3.3791748108327295E-2"/>
                  <c:y val="-6.7342566865336517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6F80-4BE8-B765-95817D82456F}"/>
                </c:ext>
              </c:extLst>
            </c:dLbl>
            <c:dLbl>
              <c:idx val="4"/>
              <c:layout>
                <c:manualLayout>
                  <c:x val="-3.1538964901105478E-2"/>
                  <c:y val="-6.379822124084529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6F80-4BE8-B765-95817D82456F}"/>
                </c:ext>
              </c:extLst>
            </c:dLbl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Европейская</c:v>
                </c:pt>
                <c:pt idx="1">
                  <c:v>Азиатско-Тихоокеанский </c:v>
                </c:pt>
                <c:pt idx="2">
                  <c:v>Американский</c:v>
                </c:pt>
                <c:pt idx="3">
                  <c:v>Африканский</c:v>
                </c:pt>
                <c:pt idx="4">
                  <c:v>Ближний Восток</c:v>
                </c:pt>
              </c:strCache>
            </c:str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5</c:v>
                </c:pt>
                <c:pt idx="1">
                  <c:v>7</c:v>
                </c:pt>
                <c:pt idx="2">
                  <c:v>0</c:v>
                </c:pt>
                <c:pt idx="3">
                  <c:v>2</c:v>
                </c:pt>
                <c:pt idx="4">
                  <c:v>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6F80-4BE8-B765-95817D82456F}"/>
            </c:ext>
          </c:extLst>
        </c:ser>
        <c:marker val="1"/>
        <c:axId val="66755968"/>
        <c:axId val="66754048"/>
      </c:lineChart>
      <c:catAx>
        <c:axId val="66683648"/>
        <c:scaling>
          <c:orientation val="minMax"/>
        </c:scaling>
        <c:axPos val="b"/>
        <c:numFmt formatCode="General" sourceLinked="0"/>
        <c:majorTickMark val="none"/>
        <c:tickLblPos val="nextTo"/>
        <c:txPr>
          <a:bodyPr rot="-2100000" vert="horz"/>
          <a:lstStyle/>
          <a:p>
            <a:pPr>
              <a:defRPr/>
            </a:pPr>
            <a:endParaRPr lang="ru-RU"/>
          </a:p>
        </c:txPr>
        <c:crossAx val="66686336"/>
        <c:crosses val="autoZero"/>
        <c:auto val="1"/>
        <c:lblAlgn val="ctr"/>
        <c:lblOffset val="100"/>
      </c:catAx>
      <c:valAx>
        <c:axId val="66686336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crossAx val="66683648"/>
        <c:crosses val="autoZero"/>
        <c:crossBetween val="between"/>
      </c:valAx>
      <c:valAx>
        <c:axId val="66754048"/>
        <c:scaling>
          <c:orientation val="minMax"/>
        </c:scaling>
        <c:axPos val="r"/>
        <c:numFmt formatCode="General" sourceLinked="1"/>
        <c:tickLblPos val="nextTo"/>
        <c:crossAx val="66755968"/>
        <c:crosses val="max"/>
        <c:crossBetween val="between"/>
      </c:valAx>
      <c:catAx>
        <c:axId val="66755968"/>
        <c:scaling>
          <c:orientation val="minMax"/>
        </c:scaling>
        <c:delete val="1"/>
        <c:axPos val="b"/>
        <c:numFmt formatCode="General" sourceLinked="1"/>
        <c:tickLblPos val="nextTo"/>
        <c:crossAx val="66754048"/>
        <c:crosses val="autoZero"/>
        <c:auto val="1"/>
        <c:lblAlgn val="ctr"/>
        <c:lblOffset val="100"/>
      </c:catAx>
    </c:plotArea>
    <c:legend>
      <c:legendPos val="b"/>
    </c:legend>
    <c:plotVisOnly val="1"/>
    <c:dispBlanksAs val="gap"/>
  </c:chart>
  <c:txPr>
    <a:bodyPr/>
    <a:lstStyle/>
    <a:p>
      <a:pPr>
        <a:defRPr sz="11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4</Pages>
  <Words>890</Words>
  <Characters>5079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Sona</dc:creator>
  <cp:keywords/>
  <dc:description/>
  <cp:lastModifiedBy>Sona</cp:lastModifiedBy>
  <cp:revision>50</cp:revision>
  <dcterms:created xsi:type="dcterms:W3CDTF">2020-05-14T14:40:00Z</dcterms:created>
  <dcterms:modified xsi:type="dcterms:W3CDTF">2020-05-15T14:25:00Z</dcterms:modified>
</cp:coreProperties>
</file>