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C0E" w:rsidRPr="008D55FC" w:rsidRDefault="005E4C0E" w:rsidP="002711C6">
      <w:pPr>
        <w:spacing w:line="360" w:lineRule="auto"/>
        <w:rPr>
          <w:caps/>
        </w:rPr>
      </w:pPr>
      <w:r w:rsidRPr="008D55FC">
        <w:rPr>
          <w:caps/>
        </w:rPr>
        <w:t xml:space="preserve">УДК 339.5 </w:t>
      </w:r>
      <w:r w:rsidRPr="002711C6">
        <w:rPr>
          <w:caps/>
        </w:rPr>
        <w:t xml:space="preserve">| </w:t>
      </w:r>
      <w:r w:rsidRPr="008D55FC">
        <w:rPr>
          <w:caps/>
        </w:rPr>
        <w:t>ББК 65.050.2</w:t>
      </w:r>
    </w:p>
    <w:p w:rsidR="005E4C0E" w:rsidRPr="008D55FC" w:rsidRDefault="005E4C0E" w:rsidP="008D55FC">
      <w:pPr>
        <w:spacing w:line="360" w:lineRule="auto"/>
        <w:ind w:firstLine="709"/>
        <w:jc w:val="right"/>
        <w:rPr>
          <w:szCs w:val="22"/>
        </w:rPr>
      </w:pPr>
      <w:r w:rsidRPr="008D55FC">
        <w:rPr>
          <w:caps/>
        </w:rPr>
        <w:t>2020, В.П. с</w:t>
      </w:r>
      <w:r w:rsidRPr="008D55FC">
        <w:t xml:space="preserve">мирнов </w:t>
      </w:r>
    </w:p>
    <w:p w:rsidR="005E4C0E" w:rsidRPr="008D55FC" w:rsidRDefault="005E4C0E" w:rsidP="008D55FC">
      <w:pPr>
        <w:ind w:firstLine="709"/>
        <w:jc w:val="center"/>
        <w:rPr>
          <w:b/>
          <w:caps/>
        </w:rPr>
      </w:pPr>
      <w:r w:rsidRPr="008D55FC">
        <w:rPr>
          <w:b/>
          <w:caps/>
        </w:rPr>
        <w:t xml:space="preserve">Таможенная сфера как пространство договоренностей </w:t>
      </w:r>
    </w:p>
    <w:p w:rsidR="005E4C0E" w:rsidRPr="008D55FC" w:rsidRDefault="005E4C0E" w:rsidP="008D55FC">
      <w:pPr>
        <w:ind w:firstLine="709"/>
        <w:jc w:val="center"/>
        <w:rPr>
          <w:b/>
          <w:caps/>
        </w:rPr>
      </w:pPr>
      <w:r w:rsidRPr="008D55FC">
        <w:rPr>
          <w:b/>
          <w:caps/>
        </w:rPr>
        <w:t xml:space="preserve">и положительных изменений  </w:t>
      </w:r>
    </w:p>
    <w:p w:rsidR="005E4C0E" w:rsidRDefault="005E4C0E" w:rsidP="002711C6">
      <w:pPr>
        <w:spacing w:line="360" w:lineRule="auto"/>
        <w:jc w:val="both"/>
        <w:rPr>
          <w:szCs w:val="22"/>
        </w:rPr>
      </w:pPr>
    </w:p>
    <w:p w:rsidR="005E4C0E" w:rsidRPr="002711C6" w:rsidRDefault="005E4C0E" w:rsidP="002711C6">
      <w:pPr>
        <w:ind w:firstLine="567"/>
        <w:jc w:val="both"/>
        <w:rPr>
          <w:i/>
          <w:szCs w:val="22"/>
        </w:rPr>
      </w:pPr>
      <w:r w:rsidRPr="002711C6">
        <w:rPr>
          <w:i/>
          <w:szCs w:val="22"/>
        </w:rPr>
        <w:t>Нестабильность и неопределенность глобализирующегося мира нарастает. Пространством договоренностей и положительных изменений в этих условиях является таможенная сфера. Развитие национальных таможенных администраций должно происходить на основе расширения и углубления их позитивного сотрудничества друг с другом, с государственными и негосударственными структурами.</w:t>
      </w:r>
    </w:p>
    <w:p w:rsidR="005E4C0E" w:rsidRPr="002711C6" w:rsidRDefault="005E4C0E" w:rsidP="002711C6">
      <w:pPr>
        <w:ind w:firstLine="567"/>
        <w:jc w:val="both"/>
        <w:rPr>
          <w:i/>
          <w:szCs w:val="22"/>
        </w:rPr>
      </w:pPr>
      <w:r w:rsidRPr="002711C6">
        <w:rPr>
          <w:i/>
          <w:szCs w:val="22"/>
        </w:rPr>
        <w:t>Глобализирующийся мир, пространство договоренностей, таможенная сфера, таможенные администрации, позитивное сотрудничество.</w:t>
      </w:r>
    </w:p>
    <w:p w:rsidR="005E4C0E" w:rsidRDefault="005E4C0E" w:rsidP="008D55FC">
      <w:pPr>
        <w:spacing w:line="360" w:lineRule="auto"/>
        <w:ind w:firstLine="709"/>
        <w:jc w:val="both"/>
        <w:rPr>
          <w:szCs w:val="22"/>
        </w:rPr>
      </w:pPr>
    </w:p>
    <w:p w:rsidR="005E4C0E" w:rsidRDefault="005E4C0E" w:rsidP="00696C40">
      <w:pPr>
        <w:spacing w:line="360" w:lineRule="auto"/>
        <w:ind w:firstLine="709"/>
        <w:jc w:val="both"/>
        <w:rPr>
          <w:szCs w:val="22"/>
          <w:lang w:val="en-US"/>
        </w:rPr>
      </w:pPr>
      <w:r w:rsidRPr="008D55FC">
        <w:rPr>
          <w:color w:val="000000"/>
          <w:szCs w:val="22"/>
        </w:rPr>
        <w:t>С</w:t>
      </w:r>
      <w:r w:rsidRPr="008D55FC">
        <w:rPr>
          <w:szCs w:val="22"/>
        </w:rPr>
        <w:t>пециалистами отмечается нарастание нестабильности и неопределенности глобализирующегося мира. Эксперты Всемирного экономического форума выделяют глобальные экономические, экологические, геополитические, социальные и технологические риски (таблица 1).</w:t>
      </w:r>
    </w:p>
    <w:p w:rsidR="005E4C0E" w:rsidRPr="008D55FC" w:rsidRDefault="005E4C0E" w:rsidP="00696C40">
      <w:pPr>
        <w:spacing w:line="360" w:lineRule="auto"/>
        <w:ind w:firstLine="709"/>
        <w:jc w:val="center"/>
        <w:rPr>
          <w:szCs w:val="22"/>
        </w:rPr>
      </w:pPr>
      <w:r w:rsidRPr="008D55FC">
        <w:rPr>
          <w:szCs w:val="22"/>
        </w:rPr>
        <w:t>Таблица 1 Глобальные риски</w:t>
      </w:r>
    </w:p>
    <w:tbl>
      <w:tblPr>
        <w:tblW w:w="955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91"/>
        <w:gridCol w:w="7262"/>
      </w:tblGrid>
      <w:tr w:rsidR="005E4C0E" w:rsidRPr="008D55FC" w:rsidTr="004812AB">
        <w:trPr>
          <w:trHeight w:val="509"/>
        </w:trPr>
        <w:tc>
          <w:tcPr>
            <w:tcW w:w="2291" w:type="dxa"/>
          </w:tcPr>
          <w:p w:rsidR="005E4C0E" w:rsidRPr="004812AB" w:rsidRDefault="005E4C0E" w:rsidP="004812AB">
            <w:pPr>
              <w:jc w:val="both"/>
              <w:rPr>
                <w:rFonts w:ascii="Arial" w:hAnsi="Arial" w:cs="Arial"/>
                <w:sz w:val="18"/>
                <w:szCs w:val="18"/>
              </w:rPr>
            </w:pPr>
            <w:r w:rsidRPr="004812AB">
              <w:rPr>
                <w:rFonts w:ascii="Arial" w:hAnsi="Arial" w:cs="Arial"/>
                <w:sz w:val="18"/>
                <w:szCs w:val="18"/>
              </w:rPr>
              <w:t>Экономические</w:t>
            </w:r>
            <w:r>
              <w:rPr>
                <w:rFonts w:ascii="Arial" w:hAnsi="Arial" w:cs="Arial"/>
                <w:sz w:val="18"/>
                <w:szCs w:val="18"/>
              </w:rPr>
              <w:t xml:space="preserve"> </w:t>
            </w:r>
            <w:r w:rsidRPr="004812AB">
              <w:rPr>
                <w:rFonts w:ascii="Arial" w:hAnsi="Arial" w:cs="Arial"/>
                <w:sz w:val="18"/>
                <w:szCs w:val="18"/>
              </w:rPr>
              <w:t>риски</w:t>
            </w:r>
          </w:p>
        </w:tc>
        <w:tc>
          <w:tcPr>
            <w:tcW w:w="7262" w:type="dxa"/>
          </w:tcPr>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Дутые активы в крупной экономике; дефляция в крупной экономике;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отказ / несостоятельность крупного финансового механизма или учреждения; отказ / несостоятельность существенно значимой инфраструктуры;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налоговый кризис в ключевых экономиках;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высокий уровень структурной безработицы или неполная занятость;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незаконная торговля; </w:t>
            </w:r>
          </w:p>
          <w:p w:rsidR="005E4C0E" w:rsidRPr="004812AB" w:rsidRDefault="005E4C0E" w:rsidP="004812AB">
            <w:pPr>
              <w:jc w:val="both"/>
              <w:rPr>
                <w:rFonts w:ascii="Arial" w:hAnsi="Arial" w:cs="Arial"/>
                <w:color w:val="000000"/>
                <w:sz w:val="18"/>
                <w:szCs w:val="18"/>
              </w:rPr>
            </w:pPr>
            <w:r w:rsidRPr="004812AB">
              <w:rPr>
                <w:rFonts w:ascii="Arial" w:hAnsi="Arial" w:cs="Arial"/>
                <w:color w:val="000000"/>
                <w:sz w:val="18"/>
                <w:szCs w:val="18"/>
              </w:rPr>
              <w:t>резкое изменение цен на энергоносители (увеличение или уменьшение); неуправляемая инфляция</w:t>
            </w:r>
          </w:p>
        </w:tc>
      </w:tr>
      <w:tr w:rsidR="005E4C0E" w:rsidRPr="008D55FC" w:rsidTr="004812AB">
        <w:trPr>
          <w:trHeight w:val="509"/>
        </w:trPr>
        <w:tc>
          <w:tcPr>
            <w:tcW w:w="2291" w:type="dxa"/>
          </w:tcPr>
          <w:p w:rsidR="005E4C0E" w:rsidRPr="004812AB" w:rsidRDefault="005E4C0E" w:rsidP="004812AB">
            <w:pPr>
              <w:jc w:val="both"/>
              <w:rPr>
                <w:rFonts w:ascii="Arial" w:hAnsi="Arial" w:cs="Arial"/>
                <w:sz w:val="18"/>
                <w:szCs w:val="18"/>
              </w:rPr>
            </w:pPr>
            <w:r w:rsidRPr="004812AB">
              <w:rPr>
                <w:rFonts w:ascii="Arial" w:hAnsi="Arial" w:cs="Arial"/>
                <w:color w:val="000000"/>
                <w:sz w:val="18"/>
                <w:szCs w:val="18"/>
              </w:rPr>
              <w:t>Экологические</w:t>
            </w:r>
            <w:r>
              <w:rPr>
                <w:rFonts w:ascii="Arial" w:hAnsi="Arial" w:cs="Arial"/>
                <w:color w:val="000000"/>
                <w:sz w:val="18"/>
                <w:szCs w:val="18"/>
              </w:rPr>
              <w:t xml:space="preserve"> р</w:t>
            </w:r>
            <w:r w:rsidRPr="004812AB">
              <w:rPr>
                <w:rFonts w:ascii="Arial" w:hAnsi="Arial" w:cs="Arial"/>
                <w:color w:val="000000"/>
                <w:sz w:val="18"/>
                <w:szCs w:val="18"/>
              </w:rPr>
              <w:t>иски</w:t>
            </w:r>
          </w:p>
        </w:tc>
        <w:tc>
          <w:tcPr>
            <w:tcW w:w="7262" w:type="dxa"/>
          </w:tcPr>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Экстремальные погодные явления;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несостоятельность мер по смягчению последствий изменения климата;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крупный ущерб биологическому разнообразию и разрушение экосистем (наземных или морских);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крупные стихийные бедствия; </w:t>
            </w:r>
          </w:p>
          <w:p w:rsidR="005E4C0E" w:rsidRPr="004812AB"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антропогенные экологические катастрофы и стихийные бедствия </w:t>
            </w:r>
          </w:p>
        </w:tc>
      </w:tr>
      <w:tr w:rsidR="005E4C0E" w:rsidRPr="008D55FC" w:rsidTr="004812AB">
        <w:trPr>
          <w:trHeight w:val="509"/>
        </w:trPr>
        <w:tc>
          <w:tcPr>
            <w:tcW w:w="2291" w:type="dxa"/>
          </w:tcPr>
          <w:p w:rsidR="005E4C0E" w:rsidRPr="004812AB" w:rsidRDefault="005E4C0E" w:rsidP="004812AB">
            <w:pPr>
              <w:jc w:val="both"/>
              <w:rPr>
                <w:rFonts w:ascii="Arial" w:hAnsi="Arial" w:cs="Arial"/>
                <w:sz w:val="18"/>
                <w:szCs w:val="18"/>
              </w:rPr>
            </w:pPr>
            <w:r w:rsidRPr="004812AB">
              <w:rPr>
                <w:rFonts w:ascii="Arial" w:hAnsi="Arial" w:cs="Arial"/>
                <w:color w:val="000000"/>
                <w:sz w:val="18"/>
                <w:szCs w:val="18"/>
              </w:rPr>
              <w:t>Геополитические риски</w:t>
            </w:r>
          </w:p>
        </w:tc>
        <w:tc>
          <w:tcPr>
            <w:tcW w:w="7262" w:type="dxa"/>
          </w:tcPr>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Недееспособность руководства государства;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отказ функционирования регионального или глобального управления; межгосударственный конфликт с последствиями на региональном уровне; широкомасштабные террористические акты;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государственный кризис; </w:t>
            </w:r>
          </w:p>
          <w:p w:rsidR="005E4C0E" w:rsidRPr="004812AB" w:rsidRDefault="005E4C0E" w:rsidP="004812AB">
            <w:pPr>
              <w:jc w:val="both"/>
              <w:rPr>
                <w:rFonts w:ascii="Arial" w:hAnsi="Arial" w:cs="Arial"/>
                <w:color w:val="000000"/>
                <w:sz w:val="18"/>
                <w:szCs w:val="18"/>
              </w:rPr>
            </w:pPr>
            <w:r w:rsidRPr="004812AB">
              <w:rPr>
                <w:rFonts w:ascii="Arial" w:hAnsi="Arial" w:cs="Arial"/>
                <w:color w:val="000000"/>
                <w:sz w:val="18"/>
                <w:szCs w:val="18"/>
              </w:rPr>
              <w:t>оружие массового уничтожения</w:t>
            </w:r>
          </w:p>
        </w:tc>
      </w:tr>
      <w:tr w:rsidR="005E4C0E" w:rsidRPr="008D55FC" w:rsidTr="004812AB">
        <w:trPr>
          <w:trHeight w:val="509"/>
        </w:trPr>
        <w:tc>
          <w:tcPr>
            <w:tcW w:w="2291" w:type="dxa"/>
          </w:tcPr>
          <w:p w:rsidR="005E4C0E" w:rsidRPr="004812AB" w:rsidRDefault="005E4C0E" w:rsidP="004812AB">
            <w:pPr>
              <w:jc w:val="both"/>
              <w:rPr>
                <w:rFonts w:ascii="Arial" w:hAnsi="Arial" w:cs="Arial"/>
                <w:sz w:val="18"/>
                <w:szCs w:val="18"/>
              </w:rPr>
            </w:pPr>
            <w:r w:rsidRPr="004812AB">
              <w:rPr>
                <w:rFonts w:ascii="Arial" w:hAnsi="Arial" w:cs="Arial"/>
                <w:color w:val="000000"/>
                <w:sz w:val="18"/>
                <w:szCs w:val="18"/>
              </w:rPr>
              <w:t>Социальные</w:t>
            </w:r>
            <w:r>
              <w:rPr>
                <w:rFonts w:ascii="Arial" w:hAnsi="Arial" w:cs="Arial"/>
                <w:color w:val="000000"/>
                <w:sz w:val="18"/>
                <w:szCs w:val="18"/>
              </w:rPr>
              <w:t xml:space="preserve"> </w:t>
            </w:r>
            <w:r w:rsidRPr="004812AB">
              <w:rPr>
                <w:rFonts w:ascii="Arial" w:hAnsi="Arial" w:cs="Arial"/>
                <w:color w:val="000000"/>
                <w:sz w:val="18"/>
                <w:szCs w:val="18"/>
              </w:rPr>
              <w:t>риски</w:t>
            </w:r>
          </w:p>
        </w:tc>
        <w:tc>
          <w:tcPr>
            <w:tcW w:w="7262" w:type="dxa"/>
          </w:tcPr>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Неудовлетворительное городское планирование;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продовольственный кризис;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крупномасштабная вынужденная миграция;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глубокая социальная нестабильность; </w:t>
            </w:r>
          </w:p>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быстрое и массовое распространение инфекционных заболеваний; </w:t>
            </w:r>
          </w:p>
          <w:p w:rsidR="005E4C0E" w:rsidRPr="004812AB" w:rsidRDefault="005E4C0E" w:rsidP="004812AB">
            <w:pPr>
              <w:jc w:val="both"/>
              <w:rPr>
                <w:rFonts w:ascii="Arial" w:hAnsi="Arial" w:cs="Arial"/>
                <w:color w:val="000000"/>
                <w:sz w:val="18"/>
                <w:szCs w:val="18"/>
              </w:rPr>
            </w:pPr>
            <w:r w:rsidRPr="004812AB">
              <w:rPr>
                <w:rFonts w:ascii="Arial" w:hAnsi="Arial" w:cs="Arial"/>
                <w:color w:val="000000"/>
                <w:sz w:val="18"/>
                <w:szCs w:val="18"/>
              </w:rPr>
              <w:t>водный кризис</w:t>
            </w:r>
          </w:p>
        </w:tc>
      </w:tr>
      <w:tr w:rsidR="005E4C0E" w:rsidRPr="008D55FC" w:rsidTr="004812AB">
        <w:trPr>
          <w:trHeight w:val="509"/>
        </w:trPr>
        <w:tc>
          <w:tcPr>
            <w:tcW w:w="2291" w:type="dxa"/>
          </w:tcPr>
          <w:p w:rsidR="005E4C0E" w:rsidRPr="004812AB" w:rsidRDefault="005E4C0E" w:rsidP="004812AB">
            <w:pPr>
              <w:jc w:val="both"/>
              <w:rPr>
                <w:rFonts w:ascii="Arial" w:hAnsi="Arial" w:cs="Arial"/>
                <w:sz w:val="18"/>
                <w:szCs w:val="18"/>
              </w:rPr>
            </w:pPr>
            <w:r w:rsidRPr="004812AB">
              <w:rPr>
                <w:rFonts w:ascii="Arial" w:hAnsi="Arial" w:cs="Arial"/>
                <w:color w:val="000000"/>
                <w:sz w:val="18"/>
                <w:szCs w:val="18"/>
              </w:rPr>
              <w:t>Технологические риски</w:t>
            </w:r>
          </w:p>
        </w:tc>
        <w:tc>
          <w:tcPr>
            <w:tcW w:w="7262" w:type="dxa"/>
          </w:tcPr>
          <w:p w:rsidR="005E4C0E" w:rsidRDefault="005E4C0E" w:rsidP="004812AB">
            <w:pPr>
              <w:jc w:val="both"/>
              <w:rPr>
                <w:rFonts w:ascii="Arial" w:hAnsi="Arial" w:cs="Arial"/>
                <w:color w:val="000000"/>
                <w:sz w:val="18"/>
                <w:szCs w:val="18"/>
              </w:rPr>
            </w:pPr>
            <w:r w:rsidRPr="004812AB">
              <w:rPr>
                <w:rFonts w:ascii="Arial" w:hAnsi="Arial" w:cs="Arial"/>
                <w:color w:val="000000"/>
                <w:sz w:val="18"/>
                <w:szCs w:val="18"/>
              </w:rPr>
              <w:t xml:space="preserve">Неблагоприятные последствия применения достижений науки и техники; уничтожение существенно важной информационной инфраструктуры и сетей; крупномасштабные кибератаки; </w:t>
            </w:r>
          </w:p>
          <w:p w:rsidR="005E4C0E" w:rsidRPr="004812AB" w:rsidRDefault="005E4C0E" w:rsidP="004812AB">
            <w:pPr>
              <w:jc w:val="both"/>
              <w:rPr>
                <w:rFonts w:ascii="Arial" w:hAnsi="Arial" w:cs="Arial"/>
                <w:sz w:val="18"/>
                <w:szCs w:val="18"/>
              </w:rPr>
            </w:pPr>
            <w:r w:rsidRPr="004812AB">
              <w:rPr>
                <w:rFonts w:ascii="Arial" w:hAnsi="Arial" w:cs="Arial"/>
                <w:color w:val="000000"/>
                <w:sz w:val="18"/>
                <w:szCs w:val="18"/>
              </w:rPr>
              <w:t xml:space="preserve">массовые инциденты с мошенничеством / кражей данных </w:t>
            </w:r>
          </w:p>
        </w:tc>
      </w:tr>
      <w:tr w:rsidR="005E4C0E" w:rsidRPr="00696C40" w:rsidTr="004812AB">
        <w:trPr>
          <w:trHeight w:val="509"/>
        </w:trPr>
        <w:tc>
          <w:tcPr>
            <w:tcW w:w="9552" w:type="dxa"/>
            <w:gridSpan w:val="2"/>
          </w:tcPr>
          <w:p w:rsidR="005E4C0E" w:rsidRPr="004812AB" w:rsidRDefault="005E4C0E" w:rsidP="004812AB">
            <w:pPr>
              <w:jc w:val="both"/>
              <w:rPr>
                <w:lang w:val="en-US"/>
              </w:rPr>
            </w:pPr>
            <w:r>
              <w:rPr>
                <w:szCs w:val="22"/>
              </w:rPr>
              <w:t>Источник</w:t>
            </w:r>
            <w:r w:rsidRPr="00DE75C3">
              <w:rPr>
                <w:szCs w:val="22"/>
                <w:lang w:val="en-US"/>
              </w:rPr>
              <w:t xml:space="preserve">: </w:t>
            </w:r>
            <w:r w:rsidRPr="008D55FC">
              <w:rPr>
                <w:szCs w:val="22"/>
                <w:lang w:val="en-US"/>
              </w:rPr>
              <w:t>World Economic Forum. The Global Risks Report 2019</w:t>
            </w:r>
            <w:r w:rsidRPr="00696C40">
              <w:rPr>
                <w:szCs w:val="22"/>
                <w:lang w:val="en-US"/>
              </w:rPr>
              <w:t xml:space="preserve"> </w:t>
            </w:r>
            <w:r w:rsidRPr="00696C40">
              <w:rPr>
                <w:lang w:val="en-US"/>
              </w:rPr>
              <w:t>[</w:t>
            </w:r>
            <w:r w:rsidRPr="00696C40">
              <w:t>Электронный</w:t>
            </w:r>
            <w:r w:rsidRPr="00696C40">
              <w:rPr>
                <w:lang w:val="en-US"/>
              </w:rPr>
              <w:t xml:space="preserve"> </w:t>
            </w:r>
            <w:r w:rsidRPr="00696C40">
              <w:t>ресурс</w:t>
            </w:r>
            <w:r w:rsidRPr="00696C40">
              <w:rPr>
                <w:lang w:val="en-US"/>
              </w:rPr>
              <w:t xml:space="preserve">] </w:t>
            </w:r>
            <w:r w:rsidRPr="00696C40">
              <w:t>Режим</w:t>
            </w:r>
            <w:r w:rsidRPr="00696C40">
              <w:rPr>
                <w:lang w:val="en-US"/>
              </w:rPr>
              <w:t xml:space="preserve"> </w:t>
            </w:r>
            <w:r w:rsidRPr="00696C40">
              <w:t>доступа</w:t>
            </w:r>
            <w:r w:rsidRPr="00696C40">
              <w:rPr>
                <w:lang w:val="en-US"/>
              </w:rPr>
              <w:t>: URL: https://www. weforum./org/events/world-economic-forum-fnnual-meeting-2019.</w:t>
            </w:r>
          </w:p>
        </w:tc>
      </w:tr>
    </w:tbl>
    <w:p w:rsidR="005E4C0E" w:rsidRDefault="005E4C0E" w:rsidP="008D55FC">
      <w:pPr>
        <w:autoSpaceDE w:val="0"/>
        <w:autoSpaceDN w:val="0"/>
        <w:spacing w:line="360" w:lineRule="auto"/>
        <w:ind w:firstLine="709"/>
        <w:jc w:val="both"/>
        <w:rPr>
          <w:color w:val="000000"/>
          <w:szCs w:val="22"/>
        </w:rPr>
      </w:pPr>
    </w:p>
    <w:p w:rsidR="005E4C0E" w:rsidRPr="008D55FC" w:rsidRDefault="005E4C0E" w:rsidP="008D55FC">
      <w:pPr>
        <w:autoSpaceDE w:val="0"/>
        <w:autoSpaceDN w:val="0"/>
        <w:spacing w:line="360" w:lineRule="auto"/>
        <w:ind w:firstLine="709"/>
        <w:jc w:val="both"/>
        <w:rPr>
          <w:szCs w:val="22"/>
        </w:rPr>
      </w:pPr>
      <w:r w:rsidRPr="008D55FC">
        <w:rPr>
          <w:color w:val="000000"/>
          <w:szCs w:val="22"/>
        </w:rPr>
        <w:t>Глубина и масштабы изменений, происходящих в мире, позволяют исследователям формулир</w:t>
      </w:r>
      <w:r>
        <w:rPr>
          <w:color w:val="000000"/>
          <w:szCs w:val="22"/>
        </w:rPr>
        <w:t xml:space="preserve">овать пессимистические прогнозы. </w:t>
      </w:r>
      <w:r w:rsidRPr="008D55FC">
        <w:rPr>
          <w:szCs w:val="22"/>
        </w:rPr>
        <w:t xml:space="preserve">О.Б. </w:t>
      </w:r>
      <w:r w:rsidRPr="008D55FC">
        <w:rPr>
          <w:color w:val="000000"/>
          <w:szCs w:val="22"/>
        </w:rPr>
        <w:t xml:space="preserve"> </w:t>
      </w:r>
      <w:r w:rsidRPr="008D55FC">
        <w:rPr>
          <w:szCs w:val="22"/>
        </w:rPr>
        <w:t>Иванов</w:t>
      </w:r>
      <w:r>
        <w:rPr>
          <w:szCs w:val="22"/>
        </w:rPr>
        <w:t xml:space="preserve"> пишет:</w:t>
      </w:r>
      <w:r w:rsidRPr="008D55FC">
        <w:rPr>
          <w:szCs w:val="22"/>
        </w:rPr>
        <w:t xml:space="preserve"> </w:t>
      </w:r>
      <w:r w:rsidRPr="008D55FC">
        <w:rPr>
          <w:color w:val="000000"/>
          <w:szCs w:val="22"/>
        </w:rPr>
        <w:t>«Обострившиеся политические и экономические противоречия между странами, союзами и блоками; противостояние ключевых игроков на международной арене; разрушение однополярного мира; кризис глобализации; хаос на геополитическом уровне; фактический возврат к гонке вооружений на фоне обострения торговых и информационных войн – все это делает конструктивный диалог противоборствующих сторон крайне необходимым, но практически невозможным [</w:t>
      </w:r>
      <w:r>
        <w:rPr>
          <w:color w:val="000000"/>
          <w:szCs w:val="22"/>
        </w:rPr>
        <w:t>1</w:t>
      </w:r>
      <w:r w:rsidRPr="008D55FC">
        <w:rPr>
          <w:color w:val="000000"/>
          <w:szCs w:val="22"/>
        </w:rPr>
        <w:t>, с. 22]».</w:t>
      </w:r>
    </w:p>
    <w:p w:rsidR="005E4C0E" w:rsidRDefault="005E4C0E" w:rsidP="008D55FC">
      <w:pPr>
        <w:spacing w:line="360" w:lineRule="auto"/>
        <w:ind w:firstLine="709"/>
        <w:jc w:val="both"/>
      </w:pPr>
      <w:r>
        <w:t xml:space="preserve">Т.В. Ускова выделяет ключевые угрозы экономической безопасности России. По ее мнению «главными угрозами страны в области экономики являются сохранение экспортно-сырьевой модели развития и высокая зависимость от внешнеэкономической конъюнктуры; отставание в разработке и внедрении перспективных технологий, низкая конкурентоспособность; несбалансированность национальной бюджетной системы; продолжающийся вывоз капитала; сохранение значительной доли теневой экономики, условий для коррупции; неравномерное социально-экономическое развитие территорий. Длительный период их негативного влияния существенно снижает роль Российской Федерации в мировом пространстве, делает российскую экономику все более уязвимой перед внешними вызовами </w:t>
      </w:r>
      <w:r w:rsidRPr="00E371D4">
        <w:t>[</w:t>
      </w:r>
      <w:r>
        <w:t>2, с. 14</w:t>
      </w:r>
      <w:r w:rsidRPr="00E371D4">
        <w:t>]</w:t>
      </w:r>
      <w:r>
        <w:t xml:space="preserve">». </w:t>
      </w:r>
    </w:p>
    <w:p w:rsidR="005E4C0E" w:rsidRPr="008D55FC" w:rsidRDefault="005E4C0E" w:rsidP="008D55FC">
      <w:pPr>
        <w:spacing w:line="360" w:lineRule="auto"/>
        <w:ind w:firstLine="709"/>
        <w:jc w:val="both"/>
        <w:rPr>
          <w:szCs w:val="22"/>
        </w:rPr>
      </w:pPr>
      <w:r w:rsidRPr="008D55FC">
        <w:rPr>
          <w:szCs w:val="22"/>
        </w:rPr>
        <w:t xml:space="preserve">Тем не менее, </w:t>
      </w:r>
      <w:r>
        <w:rPr>
          <w:szCs w:val="22"/>
        </w:rPr>
        <w:t xml:space="preserve">даже с учетом обострения противоречий и нарастания угроз, </w:t>
      </w:r>
      <w:r w:rsidRPr="008D55FC">
        <w:rPr>
          <w:szCs w:val="22"/>
        </w:rPr>
        <w:t xml:space="preserve">в условиях нестабильности и усиливающейся неопределенности глобализирующегося мира существует пространство договоренностей и положительных изменений. Таким пространством, распространяющим позитивные  сигналы на мировую, национальные и региональные экономики, является таможенная сфера. В этой сфере при координирующей роли Всемирной таможенной организации (ВТамО) активно и последовательно осуществляются мероприятия, повышающие безопасность мировой торговли и облегчающие ее.  </w:t>
      </w:r>
    </w:p>
    <w:p w:rsidR="005E4C0E" w:rsidRPr="008D55FC" w:rsidRDefault="005E4C0E" w:rsidP="008D55FC">
      <w:pPr>
        <w:spacing w:line="360" w:lineRule="auto"/>
        <w:ind w:firstLine="709"/>
        <w:jc w:val="both"/>
        <w:rPr>
          <w:szCs w:val="22"/>
        </w:rPr>
      </w:pPr>
      <w:r w:rsidRPr="008D55FC">
        <w:rPr>
          <w:szCs w:val="22"/>
        </w:rPr>
        <w:t>При этом следует отметить, что в динамике мировой торговли, регулированием которой занимаются таможенные администрации различных государств, в последние годы наблюдаются не только подъемы, но и спады (таблица 2).</w:t>
      </w:r>
    </w:p>
    <w:p w:rsidR="005E4C0E" w:rsidRDefault="005E4C0E" w:rsidP="008D55FC">
      <w:pPr>
        <w:spacing w:line="360" w:lineRule="auto"/>
        <w:ind w:firstLine="709"/>
        <w:rPr>
          <w:szCs w:val="22"/>
        </w:rPr>
      </w:pPr>
    </w:p>
    <w:p w:rsidR="005E4C0E" w:rsidRPr="008D55FC" w:rsidRDefault="005E4C0E" w:rsidP="008D55FC">
      <w:pPr>
        <w:spacing w:line="360" w:lineRule="auto"/>
        <w:ind w:firstLine="709"/>
        <w:rPr>
          <w:szCs w:val="22"/>
        </w:rPr>
      </w:pPr>
      <w:r w:rsidRPr="008D55FC">
        <w:rPr>
          <w:szCs w:val="22"/>
        </w:rPr>
        <w:t xml:space="preserve">Таблица 2 Динамика мировой торговли в 2014 -2018 гг., трлн. долл. США </w:t>
      </w:r>
    </w:p>
    <w:tbl>
      <w:tblPr>
        <w:tblW w:w="95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0"/>
        <w:gridCol w:w="2341"/>
        <w:gridCol w:w="2486"/>
        <w:gridCol w:w="3234"/>
      </w:tblGrid>
      <w:tr w:rsidR="005E4C0E" w:rsidRPr="008D55FC" w:rsidTr="00DE75C3">
        <w:trPr>
          <w:trHeight w:val="303"/>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Год</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Экспорт</w:t>
            </w:r>
          </w:p>
        </w:tc>
        <w:tc>
          <w:tcPr>
            <w:tcW w:w="2486"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Импорт</w:t>
            </w:r>
          </w:p>
        </w:tc>
        <w:tc>
          <w:tcPr>
            <w:tcW w:w="3234"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Мировой товарооборот</w:t>
            </w:r>
          </w:p>
        </w:tc>
      </w:tr>
      <w:tr w:rsidR="005E4C0E" w:rsidRPr="008D55FC" w:rsidTr="00DE75C3">
        <w:trPr>
          <w:trHeight w:val="294"/>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2014</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18,997</w:t>
            </w:r>
          </w:p>
        </w:tc>
        <w:tc>
          <w:tcPr>
            <w:tcW w:w="2486"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18, 983</w:t>
            </w:r>
          </w:p>
        </w:tc>
        <w:tc>
          <w:tcPr>
            <w:tcW w:w="3234"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37, 980</w:t>
            </w:r>
          </w:p>
        </w:tc>
      </w:tr>
      <w:tr w:rsidR="005E4C0E" w:rsidRPr="008D55FC" w:rsidTr="00DE75C3">
        <w:trPr>
          <w:trHeight w:val="303"/>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2015</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16, 557</w:t>
            </w:r>
          </w:p>
        </w:tc>
        <w:tc>
          <w:tcPr>
            <w:tcW w:w="2486"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16, 660</w:t>
            </w:r>
          </w:p>
        </w:tc>
        <w:tc>
          <w:tcPr>
            <w:tcW w:w="3234"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33, 217</w:t>
            </w:r>
          </w:p>
        </w:tc>
      </w:tr>
      <w:tr w:rsidR="005E4C0E" w:rsidRPr="008D55FC" w:rsidTr="00DE75C3">
        <w:trPr>
          <w:trHeight w:val="303"/>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2016</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16, 036</w:t>
            </w:r>
          </w:p>
        </w:tc>
        <w:tc>
          <w:tcPr>
            <w:tcW w:w="2486"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16, 186</w:t>
            </w:r>
          </w:p>
        </w:tc>
        <w:tc>
          <w:tcPr>
            <w:tcW w:w="3234"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32, 222</w:t>
            </w:r>
          </w:p>
        </w:tc>
      </w:tr>
      <w:tr w:rsidR="005E4C0E" w:rsidRPr="008D55FC" w:rsidTr="00DE75C3">
        <w:trPr>
          <w:trHeight w:val="294"/>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2017</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17, 728</w:t>
            </w:r>
          </w:p>
        </w:tc>
        <w:tc>
          <w:tcPr>
            <w:tcW w:w="2486"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17, 958</w:t>
            </w:r>
          </w:p>
        </w:tc>
        <w:tc>
          <w:tcPr>
            <w:tcW w:w="3234"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35, 186</w:t>
            </w:r>
          </w:p>
        </w:tc>
      </w:tr>
      <w:tr w:rsidR="005E4C0E" w:rsidRPr="008D55FC" w:rsidTr="00DE75C3">
        <w:trPr>
          <w:trHeight w:val="303"/>
        </w:trPr>
        <w:tc>
          <w:tcPr>
            <w:tcW w:w="1490"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2018</w:t>
            </w:r>
          </w:p>
        </w:tc>
        <w:tc>
          <w:tcPr>
            <w:tcW w:w="2341" w:type="dxa"/>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19, 018</w:t>
            </w:r>
          </w:p>
        </w:tc>
        <w:tc>
          <w:tcPr>
            <w:tcW w:w="2486" w:type="dxa"/>
            <w:tcBorders>
              <w:bottom w:val="nil"/>
            </w:tcBorders>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19, 394</w:t>
            </w:r>
          </w:p>
        </w:tc>
        <w:tc>
          <w:tcPr>
            <w:tcW w:w="3234" w:type="dxa"/>
            <w:tcBorders>
              <w:bottom w:val="nil"/>
            </w:tcBorders>
          </w:tcPr>
          <w:p w:rsidR="005E4C0E" w:rsidRPr="00DE75C3" w:rsidRDefault="005E4C0E" w:rsidP="00DE75C3">
            <w:pPr>
              <w:ind w:firstLine="709"/>
              <w:jc w:val="both"/>
              <w:rPr>
                <w:rFonts w:ascii="Arial" w:hAnsi="Arial" w:cs="Arial"/>
                <w:sz w:val="18"/>
                <w:szCs w:val="18"/>
              </w:rPr>
            </w:pPr>
            <w:r w:rsidRPr="00DE75C3">
              <w:rPr>
                <w:rFonts w:ascii="Arial" w:hAnsi="Arial" w:cs="Arial"/>
                <w:sz w:val="18"/>
                <w:szCs w:val="18"/>
              </w:rPr>
              <w:t>38, 412</w:t>
            </w:r>
          </w:p>
        </w:tc>
      </w:tr>
      <w:tr w:rsidR="005E4C0E" w:rsidRPr="008D55FC" w:rsidTr="00DE75C3">
        <w:trPr>
          <w:trHeight w:val="303"/>
        </w:trPr>
        <w:tc>
          <w:tcPr>
            <w:tcW w:w="9551" w:type="dxa"/>
            <w:gridSpan w:val="4"/>
          </w:tcPr>
          <w:p w:rsidR="005E4C0E" w:rsidRPr="008D55FC" w:rsidRDefault="005E4C0E" w:rsidP="00696C40">
            <w:pPr>
              <w:jc w:val="both"/>
            </w:pPr>
            <w:r>
              <w:rPr>
                <w:szCs w:val="22"/>
              </w:rPr>
              <w:t>Источник:</w:t>
            </w:r>
            <w:r w:rsidRPr="008D55FC">
              <w:rPr>
                <w:szCs w:val="22"/>
              </w:rPr>
              <w:t xml:space="preserve"> Мировая торговля выросла в </w:t>
            </w:r>
            <w:smartTag w:uri="urn:schemas-microsoft-com:office:smarttags" w:element="metricconverter">
              <w:smartTagPr>
                <w:attr w:name="ProductID" w:val="2018 г"/>
              </w:smartTagPr>
              <w:r w:rsidRPr="008D55FC">
                <w:rPr>
                  <w:szCs w:val="22"/>
                </w:rPr>
                <w:t>2018 г</w:t>
              </w:r>
            </w:smartTag>
            <w:r w:rsidRPr="008D55FC">
              <w:rPr>
                <w:szCs w:val="22"/>
              </w:rPr>
              <w:t>. на 7, 6 %</w:t>
            </w:r>
            <w:r>
              <w:rPr>
                <w:szCs w:val="22"/>
              </w:rPr>
              <w:t xml:space="preserve"> </w:t>
            </w:r>
            <w:r w:rsidRPr="00696C40">
              <w:t xml:space="preserve">[Электронный ресурс] Режим доступа: </w:t>
            </w:r>
            <w:fldSimple w:instr=" &quot;https://finobzor.ru/77932-mirovaya-torgovlya-v-2018-godu-vyrosla-na-76.html&quot; ">
              <w:r w:rsidRPr="00696C40">
                <w:rPr>
                  <w:rStyle w:val="Hyperlink"/>
                </w:rPr>
                <w:t>https://finobzor.ru/77932-mirovaya-torgovlya-v-2018-godu-vyrosla-na-76.html</w:t>
              </w:r>
            </w:fldSimple>
            <w:r w:rsidRPr="008D55FC">
              <w:rPr>
                <w:szCs w:val="22"/>
              </w:rPr>
              <w:t>.</w:t>
            </w:r>
          </w:p>
        </w:tc>
      </w:tr>
    </w:tbl>
    <w:p w:rsidR="005E4C0E" w:rsidRDefault="005E4C0E" w:rsidP="008D55FC">
      <w:pPr>
        <w:spacing w:line="360" w:lineRule="auto"/>
        <w:ind w:firstLine="709"/>
        <w:jc w:val="both"/>
        <w:rPr>
          <w:szCs w:val="22"/>
        </w:rPr>
      </w:pPr>
    </w:p>
    <w:p w:rsidR="005E4C0E" w:rsidRPr="008D55FC" w:rsidRDefault="005E4C0E" w:rsidP="008D55FC">
      <w:pPr>
        <w:spacing w:line="360" w:lineRule="auto"/>
        <w:ind w:firstLine="709"/>
        <w:jc w:val="both"/>
        <w:rPr>
          <w:szCs w:val="22"/>
        </w:rPr>
      </w:pPr>
      <w:r w:rsidRPr="008D55FC">
        <w:rPr>
          <w:szCs w:val="22"/>
        </w:rPr>
        <w:t xml:space="preserve">По данным таблицы видно, что в 2014 - 2016 гг. объем экспорта, импорта и мирового товарооборота сократился, а в 2017 - 2018 гг. – возрос. Однако эксперты Всемирной торговой организации (ВТО) отмечают замедление темпов роста мировой торговли в четвертом квартале 2018 года и прогнозируют продолжение этого процесса в 2019 году. В этих условиях представители ВТамО разрабатывают и корректируют стратегические цели своей организации; таможенные администрации стран-участниц намечают направления развития. </w:t>
      </w:r>
    </w:p>
    <w:p w:rsidR="005E4C0E" w:rsidRPr="008D55FC" w:rsidRDefault="005E4C0E" w:rsidP="008D55FC">
      <w:pPr>
        <w:spacing w:line="360" w:lineRule="auto"/>
        <w:ind w:firstLine="709"/>
        <w:jc w:val="both"/>
        <w:rPr>
          <w:szCs w:val="22"/>
        </w:rPr>
      </w:pPr>
      <w:r w:rsidRPr="008D55FC">
        <w:rPr>
          <w:szCs w:val="22"/>
        </w:rPr>
        <w:t>Основные причины замедления темпов роста мировой торговли в 2018-2019 гг., стратегические цели ВТамО, направления развития Федеральной таможенной службы (ФТС) России приведены в таблице 3.</w:t>
      </w:r>
    </w:p>
    <w:p w:rsidR="005E4C0E" w:rsidRDefault="005E4C0E" w:rsidP="00DE75C3">
      <w:pPr>
        <w:ind w:firstLine="709"/>
        <w:jc w:val="center"/>
        <w:rPr>
          <w:szCs w:val="22"/>
        </w:rPr>
      </w:pPr>
    </w:p>
    <w:p w:rsidR="005E4C0E" w:rsidRPr="008D55FC" w:rsidRDefault="005E4C0E" w:rsidP="00DE75C3">
      <w:pPr>
        <w:ind w:firstLine="709"/>
        <w:jc w:val="center"/>
        <w:rPr>
          <w:szCs w:val="22"/>
        </w:rPr>
      </w:pPr>
      <w:r w:rsidRPr="008D55FC">
        <w:rPr>
          <w:szCs w:val="22"/>
        </w:rPr>
        <w:t>Таблица 3 Причины замедления темпов роста мировой торговли, стратегические цели ВТамО, направления развития ФТС России</w:t>
      </w:r>
    </w:p>
    <w:tbl>
      <w:tblPr>
        <w:tblW w:w="95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3060"/>
        <w:gridCol w:w="3789"/>
      </w:tblGrid>
      <w:tr w:rsidR="005E4C0E" w:rsidRPr="008D55FC" w:rsidTr="004C0977">
        <w:trPr>
          <w:trHeight w:val="151"/>
        </w:trPr>
        <w:tc>
          <w:tcPr>
            <w:tcW w:w="2700" w:type="dxa"/>
          </w:tcPr>
          <w:p w:rsidR="005E4C0E" w:rsidRPr="00DE75C3" w:rsidRDefault="005E4C0E" w:rsidP="00C439EB">
            <w:pPr>
              <w:jc w:val="both"/>
              <w:rPr>
                <w:rFonts w:ascii="Arial" w:hAnsi="Arial" w:cs="Arial"/>
                <w:sz w:val="18"/>
                <w:szCs w:val="18"/>
              </w:rPr>
            </w:pPr>
            <w:r w:rsidRPr="00DE75C3">
              <w:rPr>
                <w:rFonts w:ascii="Arial" w:hAnsi="Arial" w:cs="Arial"/>
                <w:sz w:val="18"/>
                <w:szCs w:val="18"/>
              </w:rPr>
              <w:t>Причины замедления темпов роста мировой торговли</w:t>
            </w:r>
          </w:p>
        </w:tc>
        <w:tc>
          <w:tcPr>
            <w:tcW w:w="3060" w:type="dxa"/>
          </w:tcPr>
          <w:p w:rsidR="005E4C0E" w:rsidRDefault="005E4C0E" w:rsidP="004C0977">
            <w:pPr>
              <w:rPr>
                <w:rFonts w:ascii="Arial" w:hAnsi="Arial" w:cs="Arial"/>
                <w:sz w:val="18"/>
                <w:szCs w:val="18"/>
              </w:rPr>
            </w:pPr>
            <w:r w:rsidRPr="00DE75C3">
              <w:rPr>
                <w:rFonts w:ascii="Arial" w:hAnsi="Arial" w:cs="Arial"/>
                <w:sz w:val="18"/>
                <w:szCs w:val="18"/>
              </w:rPr>
              <w:t xml:space="preserve"> С</w:t>
            </w:r>
            <w:r>
              <w:rPr>
                <w:rFonts w:ascii="Arial" w:hAnsi="Arial" w:cs="Arial"/>
                <w:sz w:val="18"/>
                <w:szCs w:val="18"/>
              </w:rPr>
              <w:t>тратегические цели ВТамО</w:t>
            </w:r>
          </w:p>
          <w:p w:rsidR="005E4C0E" w:rsidRPr="00DE75C3" w:rsidRDefault="005E4C0E" w:rsidP="00C439EB">
            <w:pPr>
              <w:jc w:val="both"/>
              <w:rPr>
                <w:rFonts w:ascii="Arial" w:hAnsi="Arial" w:cs="Arial"/>
                <w:sz w:val="18"/>
                <w:szCs w:val="18"/>
              </w:rPr>
            </w:pPr>
          </w:p>
        </w:tc>
        <w:tc>
          <w:tcPr>
            <w:tcW w:w="3789" w:type="dxa"/>
          </w:tcPr>
          <w:p w:rsidR="005E4C0E" w:rsidRDefault="005E4C0E" w:rsidP="004C0977">
            <w:pPr>
              <w:rPr>
                <w:rFonts w:ascii="Arial" w:hAnsi="Arial" w:cs="Arial"/>
                <w:sz w:val="18"/>
                <w:szCs w:val="18"/>
              </w:rPr>
            </w:pPr>
            <w:r w:rsidRPr="00DE75C3">
              <w:rPr>
                <w:rFonts w:ascii="Arial" w:hAnsi="Arial" w:cs="Arial"/>
                <w:sz w:val="18"/>
                <w:szCs w:val="18"/>
              </w:rPr>
              <w:t>Направления развития ФТС России</w:t>
            </w:r>
          </w:p>
          <w:p w:rsidR="005E4C0E" w:rsidRPr="00DE75C3" w:rsidRDefault="005E4C0E" w:rsidP="00C439EB">
            <w:pPr>
              <w:jc w:val="both"/>
              <w:rPr>
                <w:rFonts w:ascii="Arial" w:hAnsi="Arial" w:cs="Arial"/>
                <w:sz w:val="18"/>
                <w:szCs w:val="18"/>
              </w:rPr>
            </w:pPr>
          </w:p>
        </w:tc>
      </w:tr>
      <w:tr w:rsidR="005E4C0E" w:rsidRPr="008D55FC" w:rsidTr="004C0977">
        <w:trPr>
          <w:trHeight w:val="151"/>
        </w:trPr>
        <w:tc>
          <w:tcPr>
            <w:tcW w:w="2700" w:type="dxa"/>
          </w:tcPr>
          <w:p w:rsidR="005E4C0E" w:rsidRPr="00DE75C3" w:rsidRDefault="005E4C0E" w:rsidP="004C0977">
            <w:pPr>
              <w:jc w:val="both"/>
              <w:rPr>
                <w:rFonts w:ascii="Arial" w:hAnsi="Arial" w:cs="Arial"/>
                <w:color w:val="000000"/>
                <w:sz w:val="18"/>
                <w:szCs w:val="18"/>
                <w:shd w:val="clear" w:color="auto" w:fill="FFFFFF"/>
              </w:rPr>
            </w:pPr>
            <w:r w:rsidRPr="00DE75C3">
              <w:rPr>
                <w:rFonts w:ascii="Arial" w:hAnsi="Arial" w:cs="Arial"/>
                <w:color w:val="000000"/>
                <w:sz w:val="18"/>
                <w:szCs w:val="18"/>
                <w:shd w:val="clear" w:color="auto" w:fill="FFFFFF"/>
              </w:rPr>
              <w:t>Повышение ввозных пошлин в двух ведущих экономиках мира</w:t>
            </w:r>
          </w:p>
          <w:p w:rsidR="005E4C0E" w:rsidRPr="00DE75C3" w:rsidRDefault="005E4C0E" w:rsidP="004C0977">
            <w:pPr>
              <w:jc w:val="both"/>
              <w:rPr>
                <w:rFonts w:ascii="Arial" w:hAnsi="Arial" w:cs="Arial"/>
                <w:color w:val="000000"/>
                <w:sz w:val="18"/>
                <w:szCs w:val="18"/>
                <w:shd w:val="clear" w:color="auto" w:fill="FFFFFF"/>
              </w:rPr>
            </w:pPr>
            <w:r w:rsidRPr="00DE75C3">
              <w:rPr>
                <w:rFonts w:ascii="Arial" w:hAnsi="Arial" w:cs="Arial"/>
                <w:color w:val="000000"/>
                <w:sz w:val="18"/>
                <w:szCs w:val="18"/>
              </w:rPr>
              <w:t>Б</w:t>
            </w:r>
            <w:r w:rsidRPr="00DE75C3">
              <w:rPr>
                <w:rFonts w:ascii="Arial" w:hAnsi="Arial" w:cs="Arial"/>
                <w:color w:val="000000"/>
                <w:sz w:val="18"/>
                <w:szCs w:val="18"/>
                <w:shd w:val="clear" w:color="auto" w:fill="FFFFFF"/>
              </w:rPr>
              <w:t>олее слабый рост мировой экономики по сравнению с ожиданиями</w:t>
            </w:r>
          </w:p>
          <w:p w:rsidR="005E4C0E" w:rsidRPr="00DE75C3" w:rsidRDefault="005E4C0E" w:rsidP="004C0977">
            <w:pPr>
              <w:jc w:val="both"/>
              <w:rPr>
                <w:rFonts w:ascii="Arial" w:hAnsi="Arial" w:cs="Arial"/>
                <w:color w:val="000000"/>
                <w:sz w:val="18"/>
                <w:szCs w:val="18"/>
                <w:shd w:val="clear" w:color="auto" w:fill="FFFFFF"/>
              </w:rPr>
            </w:pPr>
            <w:r w:rsidRPr="00DE75C3">
              <w:rPr>
                <w:rFonts w:ascii="Arial" w:hAnsi="Arial" w:cs="Arial"/>
                <w:color w:val="000000"/>
                <w:sz w:val="18"/>
                <w:szCs w:val="18"/>
              </w:rPr>
              <w:t>Н</w:t>
            </w:r>
            <w:r w:rsidRPr="00DE75C3">
              <w:rPr>
                <w:rFonts w:ascii="Arial" w:hAnsi="Arial" w:cs="Arial"/>
                <w:color w:val="000000"/>
                <w:sz w:val="18"/>
                <w:szCs w:val="18"/>
                <w:shd w:val="clear" w:color="auto" w:fill="FFFFFF"/>
              </w:rPr>
              <w:t>естабильность на финансовых рынках</w:t>
            </w:r>
          </w:p>
          <w:p w:rsidR="005E4C0E" w:rsidRPr="00DE75C3" w:rsidRDefault="005E4C0E" w:rsidP="004C0977">
            <w:pPr>
              <w:jc w:val="both"/>
              <w:rPr>
                <w:rFonts w:ascii="Arial" w:hAnsi="Arial" w:cs="Arial"/>
                <w:color w:val="000000"/>
                <w:sz w:val="18"/>
                <w:szCs w:val="18"/>
                <w:shd w:val="clear" w:color="auto" w:fill="FFFFFF"/>
              </w:rPr>
            </w:pPr>
            <w:r w:rsidRPr="00DE75C3">
              <w:rPr>
                <w:rFonts w:ascii="Arial" w:hAnsi="Arial" w:cs="Arial"/>
                <w:color w:val="000000"/>
                <w:sz w:val="18"/>
                <w:szCs w:val="18"/>
              </w:rPr>
              <w:t>С</w:t>
            </w:r>
            <w:r w:rsidRPr="00DE75C3">
              <w:rPr>
                <w:rFonts w:ascii="Arial" w:hAnsi="Arial" w:cs="Arial"/>
                <w:color w:val="000000"/>
                <w:sz w:val="18"/>
                <w:szCs w:val="18"/>
                <w:shd w:val="clear" w:color="auto" w:fill="FFFFFF"/>
              </w:rPr>
              <w:t>нижение эффекта от стимулирующей налоговой политики в США</w:t>
            </w:r>
          </w:p>
          <w:p w:rsidR="005E4C0E" w:rsidRPr="00DE75C3" w:rsidRDefault="005E4C0E" w:rsidP="004C0977">
            <w:pPr>
              <w:jc w:val="both"/>
              <w:rPr>
                <w:rFonts w:ascii="Arial" w:hAnsi="Arial" w:cs="Arial"/>
                <w:sz w:val="18"/>
                <w:szCs w:val="18"/>
              </w:rPr>
            </w:pPr>
            <w:r w:rsidRPr="00DE75C3">
              <w:rPr>
                <w:rFonts w:ascii="Arial" w:hAnsi="Arial" w:cs="Arial"/>
                <w:color w:val="000000"/>
                <w:sz w:val="18"/>
                <w:szCs w:val="18"/>
              </w:rPr>
              <w:t>О</w:t>
            </w:r>
            <w:r w:rsidRPr="00DE75C3">
              <w:rPr>
                <w:rFonts w:ascii="Arial" w:hAnsi="Arial" w:cs="Arial"/>
                <w:color w:val="000000"/>
                <w:sz w:val="18"/>
                <w:szCs w:val="18"/>
                <w:shd w:val="clear" w:color="auto" w:fill="FFFFFF"/>
              </w:rPr>
              <w:t>кончание цикла мягкой денежно-кредитной политики в еврозоне</w:t>
            </w:r>
          </w:p>
        </w:tc>
        <w:tc>
          <w:tcPr>
            <w:tcW w:w="3060" w:type="dxa"/>
          </w:tcPr>
          <w:p w:rsidR="005E4C0E" w:rsidRPr="00DE75C3" w:rsidRDefault="005E4C0E" w:rsidP="002565D6">
            <w:pPr>
              <w:jc w:val="both"/>
              <w:rPr>
                <w:rFonts w:ascii="Arial" w:hAnsi="Arial" w:cs="Arial"/>
                <w:sz w:val="18"/>
                <w:szCs w:val="18"/>
              </w:rPr>
            </w:pPr>
            <w:r w:rsidRPr="00DE75C3">
              <w:rPr>
                <w:rFonts w:ascii="Arial" w:hAnsi="Arial" w:cs="Arial"/>
                <w:sz w:val="18"/>
                <w:szCs w:val="18"/>
              </w:rPr>
              <w:t xml:space="preserve">Содействие безопасности и упрощению процедур международной торговли, включая упрощение и гармонизацию таможенных процедур </w:t>
            </w:r>
          </w:p>
          <w:p w:rsidR="005E4C0E" w:rsidRPr="00DE75C3" w:rsidRDefault="005E4C0E" w:rsidP="002565D6">
            <w:pPr>
              <w:jc w:val="both"/>
              <w:rPr>
                <w:rFonts w:ascii="Arial" w:hAnsi="Arial" w:cs="Arial"/>
                <w:sz w:val="18"/>
                <w:szCs w:val="18"/>
              </w:rPr>
            </w:pPr>
            <w:r w:rsidRPr="00DE75C3">
              <w:rPr>
                <w:rFonts w:ascii="Arial" w:hAnsi="Arial" w:cs="Arial"/>
                <w:sz w:val="18"/>
                <w:szCs w:val="18"/>
              </w:rPr>
              <w:t xml:space="preserve">Содействие справедливому, эффективному и результативному сбору доходов </w:t>
            </w:r>
          </w:p>
          <w:p w:rsidR="005E4C0E" w:rsidRPr="00DE75C3" w:rsidRDefault="005E4C0E" w:rsidP="002565D6">
            <w:pPr>
              <w:jc w:val="both"/>
              <w:rPr>
                <w:rFonts w:ascii="Arial" w:hAnsi="Arial" w:cs="Arial"/>
                <w:sz w:val="18"/>
                <w:szCs w:val="18"/>
              </w:rPr>
            </w:pPr>
            <w:r w:rsidRPr="00DE75C3">
              <w:rPr>
                <w:rFonts w:ascii="Arial" w:hAnsi="Arial" w:cs="Arial"/>
                <w:sz w:val="18"/>
                <w:szCs w:val="18"/>
              </w:rPr>
              <w:t xml:space="preserve">Защита общества, здоровья и безопасности населения и содействие борьбе с преступностью и терроризмом </w:t>
            </w:r>
          </w:p>
        </w:tc>
        <w:tc>
          <w:tcPr>
            <w:tcW w:w="3789" w:type="dxa"/>
          </w:tcPr>
          <w:p w:rsidR="005E4C0E" w:rsidRPr="00DE75C3" w:rsidRDefault="005E4C0E" w:rsidP="004C0977">
            <w:pPr>
              <w:jc w:val="both"/>
              <w:rPr>
                <w:rFonts w:ascii="Arial" w:hAnsi="Arial" w:cs="Arial"/>
                <w:sz w:val="18"/>
                <w:szCs w:val="18"/>
              </w:rPr>
            </w:pPr>
            <w:r w:rsidRPr="00DE75C3">
              <w:rPr>
                <w:rFonts w:ascii="Arial" w:hAnsi="Arial" w:cs="Arial"/>
                <w:sz w:val="18"/>
                <w:szCs w:val="18"/>
              </w:rPr>
              <w:t>Осуществление таможенных операций и таможенных процедур в рамках функционирования ЕАЭС, включая меры по минимизации фискальных рисков в связи с кардинальным упрощением таможенных процедур</w:t>
            </w:r>
          </w:p>
          <w:p w:rsidR="005E4C0E" w:rsidRPr="00DE75C3" w:rsidRDefault="005E4C0E" w:rsidP="004C0977">
            <w:pPr>
              <w:jc w:val="both"/>
              <w:rPr>
                <w:rFonts w:ascii="Arial" w:hAnsi="Arial" w:cs="Arial"/>
                <w:sz w:val="18"/>
                <w:szCs w:val="18"/>
              </w:rPr>
            </w:pPr>
            <w:r w:rsidRPr="00DE75C3">
              <w:rPr>
                <w:rFonts w:ascii="Arial" w:hAnsi="Arial" w:cs="Arial"/>
                <w:sz w:val="18"/>
                <w:szCs w:val="18"/>
              </w:rPr>
              <w:t>Организация взаимодействия ФТС России и ФНС России, в том числе создание системы единого механизма администрирования таможенных, налоговых и иных платежей</w:t>
            </w:r>
          </w:p>
          <w:p w:rsidR="005E4C0E" w:rsidRPr="00DE75C3" w:rsidRDefault="005E4C0E" w:rsidP="004C0977">
            <w:pPr>
              <w:jc w:val="both"/>
              <w:rPr>
                <w:rFonts w:ascii="Arial" w:hAnsi="Arial" w:cs="Arial"/>
                <w:sz w:val="18"/>
                <w:szCs w:val="18"/>
              </w:rPr>
            </w:pPr>
            <w:r w:rsidRPr="00DE75C3">
              <w:rPr>
                <w:rFonts w:ascii="Arial" w:hAnsi="Arial" w:cs="Arial"/>
                <w:sz w:val="18"/>
                <w:szCs w:val="18"/>
              </w:rPr>
              <w:t>Реализация механизмов «прослеживаемости» движения товаров во внешней и взаимной торговле ЕАЭС</w:t>
            </w:r>
          </w:p>
          <w:p w:rsidR="005E4C0E" w:rsidRPr="00DE75C3" w:rsidRDefault="005E4C0E" w:rsidP="004C0977">
            <w:pPr>
              <w:jc w:val="both"/>
              <w:rPr>
                <w:rFonts w:ascii="Arial" w:hAnsi="Arial" w:cs="Arial"/>
                <w:sz w:val="18"/>
                <w:szCs w:val="18"/>
              </w:rPr>
            </w:pPr>
            <w:r w:rsidRPr="00DE75C3">
              <w:rPr>
                <w:rFonts w:ascii="Arial" w:hAnsi="Arial" w:cs="Arial"/>
                <w:sz w:val="18"/>
                <w:szCs w:val="18"/>
              </w:rPr>
              <w:t>Внедрение лучших мировых практик таможенного администрирования</w:t>
            </w:r>
          </w:p>
        </w:tc>
      </w:tr>
      <w:tr w:rsidR="005E4C0E" w:rsidRPr="008D55FC" w:rsidTr="00535168">
        <w:trPr>
          <w:trHeight w:val="151"/>
        </w:trPr>
        <w:tc>
          <w:tcPr>
            <w:tcW w:w="9549" w:type="dxa"/>
            <w:gridSpan w:val="3"/>
          </w:tcPr>
          <w:p w:rsidR="005E4C0E" w:rsidRPr="00DE75C3" w:rsidRDefault="005E4C0E" w:rsidP="00DE75C3">
            <w:pPr>
              <w:jc w:val="both"/>
              <w:rPr>
                <w:rFonts w:ascii="Arial" w:hAnsi="Arial" w:cs="Arial"/>
                <w:color w:val="000000"/>
                <w:sz w:val="18"/>
                <w:szCs w:val="18"/>
                <w:shd w:val="clear" w:color="auto" w:fill="FFFFFF"/>
              </w:rPr>
            </w:pPr>
            <w:r>
              <w:rPr>
                <w:szCs w:val="22"/>
                <w:shd w:val="clear" w:color="auto" w:fill="FFFFFF"/>
              </w:rPr>
              <w:t xml:space="preserve">Источники: </w:t>
            </w:r>
            <w:r w:rsidRPr="008D55FC">
              <w:rPr>
                <w:szCs w:val="22"/>
                <w:shd w:val="clear" w:color="auto" w:fill="FFFFFF"/>
              </w:rPr>
              <w:t>Мировая торговля не оправдала ожиданий</w:t>
            </w:r>
            <w:r>
              <w:t>;</w:t>
            </w:r>
            <w:r w:rsidRPr="008D55FC">
              <w:t xml:space="preserve"> Кадыркулов М.А., Мозер С.В., Липатова Н.Г. Всемирная таможенная организация как современный институт совершенствования таможенного администрирования и упрощения процедур торговли: монография.  М.: РИО Российской таможенной академии. 2017</w:t>
            </w:r>
            <w:r>
              <w:t xml:space="preserve">, </w:t>
            </w:r>
            <w:r w:rsidRPr="007907FD">
              <w:t>с. 17-19</w:t>
            </w:r>
            <w:r>
              <w:t xml:space="preserve">; </w:t>
            </w:r>
            <w:r w:rsidRPr="008D55FC">
              <w:t>Комплексная программа развития ФТС России на период до 2020 года Приложение к решению коллегии ФТС России от 25 мая 2017 года.</w:t>
            </w:r>
          </w:p>
        </w:tc>
      </w:tr>
    </w:tbl>
    <w:p w:rsidR="005E4C0E" w:rsidRDefault="005E4C0E" w:rsidP="008D55FC">
      <w:pPr>
        <w:spacing w:line="360" w:lineRule="auto"/>
        <w:ind w:firstLine="709"/>
        <w:jc w:val="both"/>
        <w:rPr>
          <w:szCs w:val="22"/>
        </w:rPr>
      </w:pPr>
    </w:p>
    <w:p w:rsidR="005E4C0E" w:rsidRPr="008D55FC" w:rsidRDefault="005E4C0E" w:rsidP="008D55FC">
      <w:pPr>
        <w:spacing w:line="360" w:lineRule="auto"/>
        <w:ind w:firstLine="709"/>
        <w:jc w:val="both"/>
        <w:rPr>
          <w:szCs w:val="22"/>
        </w:rPr>
      </w:pPr>
      <w:r w:rsidRPr="008D55FC">
        <w:rPr>
          <w:szCs w:val="22"/>
        </w:rPr>
        <w:t xml:space="preserve">Нетрудно заметить, что, во-первых,  причины замедления темпов роста мировой торговли производны от глобальных рисков, во-вторых, реализация стратегических целей ВТамО позволяет смягчить или даже нейтрализовать действие ряда этих причин, в-третьих, направления развития ФТС России предполагают расширение и углубление взаимодействия с ВТамО по достижению ее стратегических целей, с таможенными администрациями других стран по реализации совпадающих целей, с национальными органами исполнительной власти, с иными органами государственной власти и с иными организациями. </w:t>
      </w:r>
    </w:p>
    <w:p w:rsidR="005E4C0E" w:rsidRPr="008D55FC" w:rsidRDefault="005E4C0E" w:rsidP="008D55FC">
      <w:pPr>
        <w:spacing w:line="360" w:lineRule="auto"/>
        <w:ind w:firstLine="709"/>
        <w:jc w:val="both"/>
        <w:rPr>
          <w:szCs w:val="28"/>
          <w:lang w:eastAsia="en-US"/>
        </w:rPr>
      </w:pPr>
      <w:r w:rsidRPr="008D55FC">
        <w:rPr>
          <w:szCs w:val="22"/>
        </w:rPr>
        <w:t xml:space="preserve">ФТС России продолжает активизировать свою деятельность внутри страны и в международном масштабе. </w:t>
      </w:r>
      <w:r w:rsidRPr="008D55FC">
        <w:rPr>
          <w:szCs w:val="28"/>
          <w:lang w:eastAsia="en-US"/>
        </w:rPr>
        <w:t xml:space="preserve">Так, в 2019 г. автоматизированы все таможенные операции по выпуску электронных транзитных деклараций, за исключением операций, связанных с определением срока транзита и места доставки, а также наложением средств таможенной идентификации. </w:t>
      </w:r>
    </w:p>
    <w:p w:rsidR="005E4C0E" w:rsidRPr="008D55FC" w:rsidRDefault="005E4C0E" w:rsidP="008D55FC">
      <w:pPr>
        <w:spacing w:line="360" w:lineRule="auto"/>
        <w:ind w:firstLine="709"/>
        <w:contextualSpacing/>
        <w:jc w:val="both"/>
        <w:rPr>
          <w:szCs w:val="28"/>
          <w:lang w:eastAsia="en-US"/>
        </w:rPr>
      </w:pPr>
      <w:r w:rsidRPr="008D55FC">
        <w:rPr>
          <w:szCs w:val="28"/>
          <w:lang w:eastAsia="en-US"/>
        </w:rPr>
        <w:t>Определен порядок использования Единой автоматизированной информационной системы таможенных органов (ЕАИС ТО) при автоматизированном определении категории уровня риска участников внешнеэкономической деятельности (ВЭД). Одновременно с этим предприняты необходимые меры, направленные на увеличение доли участников ВЭД низкого уровня риска, являющихся субъектами малого и среднего бизнеса. В целях автоматизации процессов проведения таможенного контроля после выпуска товаров в 2019 году проведены 1-й этап апробации и повторная апробация технологии проведения электронной таможенной проверки. Продолжаются мероприятия по созданию системы прослеживаемости движения товаров ЕАЭС, с 17 июня 2019 года ФТС России совместно с ФНС России проводится эксперимент по внедрению указанной системы. В 2019 г. подписаны 23 международных договора между ФТС России и таможенными службами ряда стран, в том числе об обмене документами и сведениями о таможенной стоимости товаров, об организации «Упрощенного таможенного коридора», о порядке транзита через территории государств – участников Содружества Независимых Государств и другие.</w:t>
      </w:r>
    </w:p>
    <w:p w:rsidR="005E4C0E" w:rsidRPr="008D55FC" w:rsidRDefault="005E4C0E" w:rsidP="008D55FC">
      <w:pPr>
        <w:spacing w:line="360" w:lineRule="auto"/>
        <w:ind w:firstLine="709"/>
        <w:jc w:val="both"/>
        <w:rPr>
          <w:color w:val="000000"/>
          <w:szCs w:val="28"/>
          <w:shd w:val="clear" w:color="auto" w:fill="FFFFFF"/>
        </w:rPr>
      </w:pPr>
      <w:r w:rsidRPr="008D55FC">
        <w:rPr>
          <w:color w:val="000000"/>
          <w:szCs w:val="28"/>
          <w:shd w:val="clear" w:color="auto" w:fill="FFFFFF"/>
        </w:rPr>
        <w:t xml:space="preserve">В течение 2019 г. в рамках ВТамО ФТС России принимала участие в работе 63-й и 64-й сессий Комитета по Гармонизированной системе описания и кодирования товаров (ГС), 56-й сессии Подкомитета по пересмотру ГС. Советом ВТамО 28 июня 2019 года утверждена Рекомендация о поправках в ГС, на основании которой начнется формирование нового 7-го издания ГС (вступление в силу запланировано с 1 января 2022 года). </w:t>
      </w:r>
    </w:p>
    <w:p w:rsidR="005E4C0E" w:rsidRPr="008D55FC" w:rsidRDefault="005E4C0E" w:rsidP="008D55FC">
      <w:pPr>
        <w:spacing w:line="360" w:lineRule="auto"/>
        <w:ind w:firstLine="709"/>
        <w:contextualSpacing/>
        <w:jc w:val="both"/>
        <w:rPr>
          <w:szCs w:val="28"/>
          <w:lang w:eastAsia="en-US"/>
        </w:rPr>
      </w:pPr>
      <w:r w:rsidRPr="008D55FC">
        <w:rPr>
          <w:szCs w:val="28"/>
          <w:lang w:eastAsia="en-US"/>
        </w:rPr>
        <w:t>На пространстве ЕАЭС с 1 июля 2019 года предварительное информирование стало обязательным для всех видов транспорта (за исключением трубопроводного транспорта или линий электропередачи) и предусматривает возможность его использования для иных видов государственного контроля.</w:t>
      </w:r>
    </w:p>
    <w:p w:rsidR="005E4C0E" w:rsidRDefault="005E4C0E" w:rsidP="008D55FC">
      <w:pPr>
        <w:spacing w:line="360" w:lineRule="auto"/>
        <w:ind w:firstLine="709"/>
        <w:jc w:val="both"/>
        <w:rPr>
          <w:szCs w:val="22"/>
        </w:rPr>
      </w:pPr>
      <w:r w:rsidRPr="008D55FC">
        <w:rPr>
          <w:szCs w:val="22"/>
        </w:rPr>
        <w:t>Взаимодействие таможенных органов Российской Федерации  с ВТамО (прямое и при посредстве ЕАЭС), с таможенными администрациями других стран (прежде всего, участников ЕАЭС), с федеральными органами исполнительной власти, с иными органами государственной власти и с иными организациями в условиях нарастания нестабильности и неопределенности глобализирующегося мира призвано обеспечить совершенствование всех аспектов таможенного администрирования. В результате такого взаимодействия формируются благоприятные условия для ведения внешнеэкономической деятельности, достигается максимально возможная полнота, своевременность и правомерность взимания таможенных платежей, обеспечивается защита экономической безопасности страны, создается (совместными с ФНС России усилиями) и поддерживается механизм прослеживаемости движения товаров, происходят  позитивные качественные изменения в системе таможенных органов.</w:t>
      </w:r>
    </w:p>
    <w:p w:rsidR="005E4C0E" w:rsidRPr="00CE3A5A" w:rsidRDefault="005E4C0E" w:rsidP="00CE3A5A">
      <w:pPr>
        <w:ind w:firstLine="709"/>
        <w:jc w:val="both"/>
        <w:rPr>
          <w:b/>
          <w:szCs w:val="22"/>
        </w:rPr>
      </w:pPr>
      <w:r w:rsidRPr="00CE3A5A">
        <w:rPr>
          <w:b/>
          <w:szCs w:val="22"/>
        </w:rPr>
        <w:t>Список использованных источников</w:t>
      </w:r>
    </w:p>
    <w:p w:rsidR="005E4C0E" w:rsidRPr="001425A6" w:rsidRDefault="005E4C0E" w:rsidP="00CE3A5A">
      <w:pPr>
        <w:pStyle w:val="Heading1"/>
        <w:spacing w:before="0" w:beforeAutospacing="0" w:after="0" w:afterAutospacing="0"/>
        <w:ind w:firstLine="567"/>
        <w:jc w:val="both"/>
        <w:rPr>
          <w:rFonts w:cs="Segoe UI"/>
          <w:b w:val="0"/>
          <w:color w:val="000000"/>
          <w:sz w:val="24"/>
          <w:szCs w:val="22"/>
        </w:rPr>
      </w:pPr>
      <w:r w:rsidRPr="00696C40">
        <w:rPr>
          <w:b w:val="0"/>
          <w:color w:val="000000"/>
          <w:sz w:val="24"/>
          <w:szCs w:val="22"/>
        </w:rPr>
        <w:t>1</w:t>
      </w:r>
      <w:r w:rsidRPr="001425A6">
        <w:rPr>
          <w:b w:val="0"/>
          <w:color w:val="000000"/>
          <w:sz w:val="24"/>
          <w:szCs w:val="22"/>
        </w:rPr>
        <w:t>) Иванов О.Б. Современный мир: глобальные тенденции, вызовы и угрозы // ЭТАП. 2019. № 1. С. 20-35.</w:t>
      </w:r>
      <w:r w:rsidRPr="001425A6">
        <w:rPr>
          <w:rFonts w:cs="Segoe UI"/>
          <w:b w:val="0"/>
          <w:color w:val="000000"/>
          <w:sz w:val="24"/>
          <w:szCs w:val="22"/>
        </w:rPr>
        <w:t xml:space="preserve"> </w:t>
      </w:r>
    </w:p>
    <w:p w:rsidR="005E4C0E" w:rsidRPr="001425A6" w:rsidRDefault="005E4C0E" w:rsidP="00CE3A5A">
      <w:pPr>
        <w:pStyle w:val="Heading1"/>
        <w:spacing w:before="0" w:beforeAutospacing="0" w:after="0" w:afterAutospacing="0"/>
        <w:ind w:firstLine="567"/>
        <w:jc w:val="both"/>
        <w:rPr>
          <w:rFonts w:cs="Segoe UI"/>
          <w:b w:val="0"/>
          <w:color w:val="000000"/>
          <w:sz w:val="24"/>
          <w:szCs w:val="24"/>
        </w:rPr>
      </w:pPr>
      <w:r w:rsidRPr="00696C40">
        <w:rPr>
          <w:b w:val="0"/>
          <w:color w:val="000000"/>
          <w:sz w:val="24"/>
          <w:szCs w:val="24"/>
        </w:rPr>
        <w:t>2</w:t>
      </w:r>
      <w:r w:rsidRPr="001425A6">
        <w:rPr>
          <w:b w:val="0"/>
          <w:color w:val="000000"/>
          <w:sz w:val="24"/>
          <w:szCs w:val="24"/>
        </w:rPr>
        <w:t>) Ускова Т.В. Ключевые угрозы экономической безопасности России // Проблемы развития территории. 2019. № 1 (99). С. 7–16.</w:t>
      </w:r>
    </w:p>
    <w:p w:rsidR="005E4C0E" w:rsidRDefault="005E4C0E" w:rsidP="00CE3A5A">
      <w:pPr>
        <w:pStyle w:val="Heading1"/>
        <w:spacing w:before="0" w:beforeAutospacing="0" w:after="0" w:afterAutospacing="0"/>
        <w:ind w:firstLine="567"/>
        <w:jc w:val="both"/>
        <w:rPr>
          <w:b w:val="0"/>
          <w:sz w:val="24"/>
        </w:rPr>
      </w:pPr>
    </w:p>
    <w:p w:rsidR="005E4C0E" w:rsidRPr="000C0FBC" w:rsidRDefault="005E4C0E" w:rsidP="00CE3A5A">
      <w:pPr>
        <w:suppressAutoHyphens/>
        <w:ind w:firstLine="567"/>
        <w:rPr>
          <w:b/>
        </w:rPr>
      </w:pPr>
      <w:r w:rsidRPr="000C0FBC">
        <w:rPr>
          <w:b/>
        </w:rPr>
        <w:t xml:space="preserve">Информация об авторе </w:t>
      </w:r>
    </w:p>
    <w:p w:rsidR="005E4C0E" w:rsidRPr="001425A6" w:rsidRDefault="005E4C0E" w:rsidP="001425A6">
      <w:pPr>
        <w:ind w:firstLine="567"/>
        <w:jc w:val="both"/>
        <w:rPr>
          <w:color w:val="000000"/>
        </w:rPr>
      </w:pPr>
      <w:r>
        <w:t xml:space="preserve">Смирнов Владимир Петрович (Российская Федерация, г. Владивосток) – кандидат экономических наук, профессор кафедры экономики таможенного дела и управления, </w:t>
      </w:r>
      <w:r w:rsidRPr="001425A6">
        <w:t xml:space="preserve">Владивостокский филиал Российской таможенной академии </w:t>
      </w:r>
      <w:r w:rsidRPr="001425A6">
        <w:rPr>
          <w:color w:val="000000"/>
        </w:rPr>
        <w:br/>
      </w:r>
      <w:r>
        <w:rPr>
          <w:color w:val="000000"/>
        </w:rPr>
        <w:t>(</w:t>
      </w:r>
      <w:r w:rsidRPr="001425A6">
        <w:rPr>
          <w:color w:val="000000"/>
        </w:rPr>
        <w:t>690034, г. Владивосток, ул. Стрелковая, 16в)</w:t>
      </w:r>
      <w:r>
        <w:rPr>
          <w:color w:val="000000"/>
        </w:rPr>
        <w:t xml:space="preserve">, </w:t>
      </w:r>
      <w:r>
        <w:rPr>
          <w:color w:val="000000"/>
          <w:lang w:val="en-US"/>
        </w:rPr>
        <w:t>e</w:t>
      </w:r>
      <w:r w:rsidRPr="001425A6">
        <w:rPr>
          <w:color w:val="000000"/>
        </w:rPr>
        <w:t>-</w:t>
      </w:r>
      <w:r>
        <w:rPr>
          <w:color w:val="000000"/>
          <w:lang w:val="en-US"/>
        </w:rPr>
        <w:t>mail</w:t>
      </w:r>
      <w:r w:rsidRPr="001425A6">
        <w:rPr>
          <w:color w:val="000000"/>
        </w:rPr>
        <w:t xml:space="preserve">: </w:t>
      </w:r>
      <w:r>
        <w:rPr>
          <w:color w:val="000000"/>
          <w:lang w:val="en-US"/>
        </w:rPr>
        <w:t>smirnov</w:t>
      </w:r>
      <w:r w:rsidRPr="001425A6">
        <w:rPr>
          <w:color w:val="000000"/>
        </w:rPr>
        <w:t>.</w:t>
      </w:r>
      <w:r>
        <w:rPr>
          <w:color w:val="000000"/>
          <w:lang w:val="en-US"/>
        </w:rPr>
        <w:t>vladimir</w:t>
      </w:r>
      <w:r w:rsidRPr="001425A6">
        <w:rPr>
          <w:color w:val="000000"/>
        </w:rPr>
        <w:t>@</w:t>
      </w:r>
      <w:r>
        <w:rPr>
          <w:color w:val="000000"/>
          <w:lang w:val="en-US"/>
        </w:rPr>
        <w:t>vfrta</w:t>
      </w:r>
      <w:r w:rsidRPr="001425A6">
        <w:rPr>
          <w:color w:val="000000"/>
        </w:rPr>
        <w:t>.</w:t>
      </w:r>
      <w:r>
        <w:rPr>
          <w:color w:val="000000"/>
          <w:lang w:val="en-US"/>
        </w:rPr>
        <w:t>ru</w:t>
      </w:r>
      <w:r w:rsidRPr="001425A6">
        <w:rPr>
          <w:color w:val="000000"/>
        </w:rPr>
        <w:t xml:space="preserve"> </w:t>
      </w:r>
    </w:p>
    <w:p w:rsidR="005E4C0E" w:rsidRPr="00696C40" w:rsidRDefault="005E4C0E" w:rsidP="00CE3A5A">
      <w:pPr>
        <w:suppressAutoHyphens/>
        <w:ind w:firstLine="567"/>
        <w:jc w:val="both"/>
      </w:pPr>
      <w:r>
        <w:t xml:space="preserve"> </w:t>
      </w:r>
    </w:p>
    <w:p w:rsidR="005E4C0E" w:rsidRPr="00696C40" w:rsidRDefault="005E4C0E" w:rsidP="001425A6">
      <w:pPr>
        <w:suppressAutoHyphens/>
        <w:spacing w:line="360" w:lineRule="auto"/>
        <w:ind w:firstLine="709"/>
        <w:jc w:val="right"/>
        <w:rPr>
          <w:lang w:eastAsia="ru-RU"/>
        </w:rPr>
      </w:pPr>
      <w:r w:rsidRPr="001425A6">
        <w:rPr>
          <w:lang w:val="en-US" w:eastAsia="ru-RU"/>
        </w:rPr>
        <w:t>V</w:t>
      </w:r>
      <w:r w:rsidRPr="00696C40">
        <w:rPr>
          <w:lang w:eastAsia="ru-RU"/>
        </w:rPr>
        <w:t xml:space="preserve">. </w:t>
      </w:r>
      <w:r w:rsidRPr="001425A6">
        <w:rPr>
          <w:lang w:val="en-US" w:eastAsia="ru-RU"/>
        </w:rPr>
        <w:t>P</w:t>
      </w:r>
      <w:r w:rsidRPr="00696C40">
        <w:rPr>
          <w:lang w:eastAsia="ru-RU"/>
        </w:rPr>
        <w:t xml:space="preserve">. </w:t>
      </w:r>
      <w:r w:rsidRPr="001425A6">
        <w:rPr>
          <w:lang w:val="en-US" w:eastAsia="ru-RU"/>
        </w:rPr>
        <w:t>Smirnov</w:t>
      </w:r>
    </w:p>
    <w:p w:rsidR="005E4C0E" w:rsidRPr="001425A6" w:rsidRDefault="005E4C0E" w:rsidP="001425A6">
      <w:pPr>
        <w:suppressAutoHyphens/>
        <w:spacing w:line="360" w:lineRule="auto"/>
        <w:ind w:firstLine="709"/>
        <w:jc w:val="center"/>
        <w:rPr>
          <w:b/>
          <w:lang w:val="en-US" w:eastAsia="ru-RU"/>
        </w:rPr>
      </w:pPr>
      <w:r w:rsidRPr="001425A6">
        <w:rPr>
          <w:b/>
          <w:lang w:val="en-US" w:eastAsia="ru-RU"/>
        </w:rPr>
        <w:t>CUSTOMS SPHERE AS A SPACE OF AGREEMENTS</w:t>
      </w:r>
    </w:p>
    <w:p w:rsidR="005E4C0E" w:rsidRPr="001425A6" w:rsidRDefault="005E4C0E" w:rsidP="001425A6">
      <w:pPr>
        <w:suppressAutoHyphens/>
        <w:spacing w:line="360" w:lineRule="auto"/>
        <w:ind w:firstLine="709"/>
        <w:jc w:val="center"/>
        <w:rPr>
          <w:b/>
          <w:lang w:val="en-US" w:eastAsia="ru-RU"/>
        </w:rPr>
      </w:pPr>
      <w:r w:rsidRPr="001425A6">
        <w:rPr>
          <w:b/>
          <w:lang w:val="en-US" w:eastAsia="ru-RU"/>
        </w:rPr>
        <w:t>AND POSITIVE CHANGES</w:t>
      </w:r>
    </w:p>
    <w:p w:rsidR="005E4C0E" w:rsidRPr="001425A6" w:rsidRDefault="005E4C0E" w:rsidP="001425A6">
      <w:pPr>
        <w:suppressAutoHyphens/>
        <w:spacing w:line="360" w:lineRule="auto"/>
        <w:ind w:firstLine="709"/>
        <w:jc w:val="both"/>
        <w:rPr>
          <w:lang w:val="en-US" w:eastAsia="ru-RU"/>
        </w:rPr>
      </w:pPr>
    </w:p>
    <w:p w:rsidR="005E4C0E" w:rsidRPr="001036DF" w:rsidRDefault="005E4C0E" w:rsidP="001425A6">
      <w:pPr>
        <w:suppressAutoHyphens/>
        <w:spacing w:line="360" w:lineRule="auto"/>
        <w:ind w:firstLine="709"/>
        <w:jc w:val="both"/>
        <w:rPr>
          <w:i/>
          <w:lang w:val="en-US" w:eastAsia="ru-RU"/>
        </w:rPr>
      </w:pPr>
      <w:r w:rsidRPr="001036DF">
        <w:rPr>
          <w:i/>
          <w:lang w:val="en-US" w:eastAsia="ru-RU"/>
        </w:rPr>
        <w:t>The instability and uncertainty of the globalizing world is growing. The area of agreements and positive changes in these conditions is the customs sphere. The development of national customs administrations should be based on the expansion and deepening of their positive cooperation with each other, with state and non-state structures.</w:t>
      </w:r>
    </w:p>
    <w:p w:rsidR="005E4C0E" w:rsidRPr="001036DF" w:rsidRDefault="005E4C0E" w:rsidP="001425A6">
      <w:pPr>
        <w:suppressAutoHyphens/>
        <w:spacing w:line="360" w:lineRule="auto"/>
        <w:ind w:firstLine="709"/>
        <w:jc w:val="both"/>
        <w:rPr>
          <w:i/>
          <w:lang w:val="en-US" w:eastAsia="ru-RU"/>
        </w:rPr>
      </w:pPr>
      <w:r w:rsidRPr="001036DF">
        <w:rPr>
          <w:i/>
          <w:lang w:val="en-US" w:eastAsia="ru-RU"/>
        </w:rPr>
        <w:t>The globalizing world, the space of agreements, the customs sphere, customs administrations, positive cooperation.</w:t>
      </w:r>
    </w:p>
    <w:p w:rsidR="005E4C0E" w:rsidRDefault="005E4C0E" w:rsidP="001425A6">
      <w:pPr>
        <w:suppressAutoHyphens/>
        <w:spacing w:line="360" w:lineRule="auto"/>
        <w:ind w:firstLine="709"/>
        <w:jc w:val="both"/>
        <w:rPr>
          <w:lang w:val="en-US" w:eastAsia="ru-RU"/>
        </w:rPr>
      </w:pPr>
    </w:p>
    <w:p w:rsidR="005E4C0E" w:rsidRPr="00D0514B" w:rsidRDefault="005E4C0E" w:rsidP="00A84F0C">
      <w:pPr>
        <w:suppressAutoHyphens/>
        <w:spacing w:line="360" w:lineRule="auto"/>
        <w:ind w:firstLine="567"/>
        <w:jc w:val="both"/>
        <w:rPr>
          <w:b/>
          <w:lang w:val="en-US" w:eastAsia="ru-RU"/>
        </w:rPr>
      </w:pPr>
      <w:r w:rsidRPr="00D0514B">
        <w:rPr>
          <w:b/>
          <w:lang w:val="en-US" w:eastAsia="ru-RU"/>
        </w:rPr>
        <w:t>References</w:t>
      </w:r>
    </w:p>
    <w:p w:rsidR="005E4C0E" w:rsidRPr="00D0514B" w:rsidRDefault="005E4C0E" w:rsidP="00A84F0C">
      <w:pPr>
        <w:suppressAutoHyphens/>
        <w:spacing w:line="360" w:lineRule="auto"/>
        <w:ind w:firstLine="567"/>
        <w:jc w:val="both"/>
        <w:rPr>
          <w:lang w:val="en-US" w:eastAsia="ru-RU"/>
        </w:rPr>
      </w:pPr>
      <w:r w:rsidRPr="00696C40">
        <w:rPr>
          <w:lang w:val="en-US" w:eastAsia="ru-RU"/>
        </w:rPr>
        <w:t>1</w:t>
      </w:r>
      <w:r w:rsidRPr="00D0514B">
        <w:rPr>
          <w:lang w:val="en-US" w:eastAsia="ru-RU"/>
        </w:rPr>
        <w:t>) Ivanov O. B. Modern world: global trends, challenges and</w:t>
      </w:r>
      <w:r>
        <w:rPr>
          <w:lang w:val="en-US" w:eastAsia="ru-RU"/>
        </w:rPr>
        <w:t xml:space="preserve"> threats / / STAGE. 2019. no. 1,</w:t>
      </w:r>
      <w:r w:rsidRPr="00D0514B">
        <w:rPr>
          <w:lang w:val="en-US" w:eastAsia="ru-RU"/>
        </w:rPr>
        <w:t xml:space="preserve"> </w:t>
      </w:r>
      <w:r>
        <w:rPr>
          <w:lang w:val="en-US" w:eastAsia="ru-RU"/>
        </w:rPr>
        <w:t>p</w:t>
      </w:r>
      <w:r w:rsidRPr="00D0514B">
        <w:rPr>
          <w:lang w:val="en-US" w:eastAsia="ru-RU"/>
        </w:rPr>
        <w:t>p. 20-35.</w:t>
      </w:r>
    </w:p>
    <w:p w:rsidR="005E4C0E" w:rsidRPr="00696C40" w:rsidRDefault="005E4C0E" w:rsidP="00A84F0C">
      <w:pPr>
        <w:spacing w:line="360" w:lineRule="auto"/>
        <w:ind w:firstLine="567"/>
        <w:jc w:val="both"/>
        <w:rPr>
          <w:lang w:val="en-US"/>
        </w:rPr>
      </w:pPr>
      <w:r w:rsidRPr="00696C40">
        <w:rPr>
          <w:lang w:val="en-US" w:eastAsia="ru-RU"/>
        </w:rPr>
        <w:t>2</w:t>
      </w:r>
      <w:r w:rsidRPr="00D0514B">
        <w:rPr>
          <w:lang w:val="en-US" w:eastAsia="ru-RU"/>
        </w:rPr>
        <w:t xml:space="preserve">) </w:t>
      </w:r>
      <w:r w:rsidRPr="002711C6">
        <w:rPr>
          <w:lang w:val="en-US"/>
        </w:rPr>
        <w:t>Uskova T.V. The key threats to Russia’s economic security. Problems of Territory’s Development, 2019, no. 1 (99), pp. 7–16.</w:t>
      </w:r>
    </w:p>
    <w:p w:rsidR="005E4C0E" w:rsidRDefault="005E4C0E" w:rsidP="00A84F0C">
      <w:pPr>
        <w:suppressAutoHyphens/>
        <w:spacing w:line="360" w:lineRule="auto"/>
        <w:ind w:firstLine="567"/>
        <w:jc w:val="both"/>
        <w:rPr>
          <w:lang w:val="en-US" w:eastAsia="ru-RU"/>
        </w:rPr>
      </w:pPr>
    </w:p>
    <w:p w:rsidR="005E4C0E" w:rsidRPr="00D0514B" w:rsidRDefault="005E4C0E" w:rsidP="00A84F0C">
      <w:pPr>
        <w:suppressAutoHyphens/>
        <w:ind w:firstLine="567"/>
        <w:jc w:val="both"/>
        <w:rPr>
          <w:lang w:val="en-US" w:eastAsia="ru-RU"/>
        </w:rPr>
      </w:pPr>
      <w:r w:rsidRPr="00696C40">
        <w:rPr>
          <w:lang w:val="en-US"/>
        </w:rPr>
        <w:t>INFORMATION ABOUT THE AUTHOR</w:t>
      </w:r>
    </w:p>
    <w:p w:rsidR="005E4C0E" w:rsidRPr="00D0514B" w:rsidRDefault="005E4C0E" w:rsidP="00A84F0C">
      <w:pPr>
        <w:suppressAutoHyphens/>
        <w:ind w:firstLine="567"/>
        <w:jc w:val="both"/>
        <w:rPr>
          <w:lang w:val="en-US" w:eastAsia="ru-RU"/>
        </w:rPr>
      </w:pPr>
      <w:r w:rsidRPr="00D0514B">
        <w:rPr>
          <w:lang w:val="en-US" w:eastAsia="ru-RU"/>
        </w:rPr>
        <w:t xml:space="preserve">Vladimir </w:t>
      </w:r>
      <w:r>
        <w:rPr>
          <w:lang w:val="en-US" w:eastAsia="ru-RU"/>
        </w:rPr>
        <w:t>P</w:t>
      </w:r>
      <w:r w:rsidRPr="00D0514B">
        <w:rPr>
          <w:lang w:val="en-US" w:eastAsia="ru-RU"/>
        </w:rPr>
        <w:t>. Smirnov (Vladivostok, Russian Federation) – PhD in economics, Professor of the Department of Economics of customs Affairs and management, Vladivostok branch of the Russian customs Academy (690034, Vladivostok, Strelkova str., 16B), e-mail: smirnov.vladimir@vfrta.ru</w:t>
      </w:r>
    </w:p>
    <w:p w:rsidR="005E4C0E" w:rsidRPr="00D0514B" w:rsidRDefault="005E4C0E" w:rsidP="00CE3A5A">
      <w:pPr>
        <w:pStyle w:val="Heading1"/>
        <w:spacing w:before="0" w:beforeAutospacing="0" w:after="0" w:afterAutospacing="0"/>
        <w:ind w:firstLine="567"/>
        <w:jc w:val="both"/>
        <w:rPr>
          <w:b w:val="0"/>
          <w:sz w:val="24"/>
          <w:lang w:val="en-US"/>
        </w:rPr>
      </w:pPr>
    </w:p>
    <w:p w:rsidR="005E4C0E" w:rsidRPr="00D0514B" w:rsidRDefault="005E4C0E" w:rsidP="008D55FC">
      <w:pPr>
        <w:pStyle w:val="Heading1"/>
        <w:spacing w:before="0" w:beforeAutospacing="0" w:after="0" w:afterAutospacing="0" w:line="360" w:lineRule="auto"/>
        <w:ind w:firstLine="709"/>
        <w:jc w:val="both"/>
        <w:rPr>
          <w:b w:val="0"/>
          <w:sz w:val="24"/>
          <w:szCs w:val="22"/>
          <w:lang w:val="en-US"/>
        </w:rPr>
      </w:pPr>
    </w:p>
    <w:sectPr w:rsidR="005E4C0E" w:rsidRPr="00D0514B" w:rsidSect="008D55F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8"/>
  <w:hyphenationZone w:val="357"/>
  <w:doNotHyphenateCaps/>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47EBD"/>
    <w:rsid w:val="000147B9"/>
    <w:rsid w:val="00016418"/>
    <w:rsid w:val="0001697E"/>
    <w:rsid w:val="0004098D"/>
    <w:rsid w:val="00066AC7"/>
    <w:rsid w:val="000701E8"/>
    <w:rsid w:val="000750D3"/>
    <w:rsid w:val="00082816"/>
    <w:rsid w:val="00093506"/>
    <w:rsid w:val="000A7540"/>
    <w:rsid w:val="000C0FBC"/>
    <w:rsid w:val="000C11F2"/>
    <w:rsid w:val="000C39CA"/>
    <w:rsid w:val="001036DF"/>
    <w:rsid w:val="00107FFA"/>
    <w:rsid w:val="001425A6"/>
    <w:rsid w:val="00144D82"/>
    <w:rsid w:val="00147EBD"/>
    <w:rsid w:val="001A4FD5"/>
    <w:rsid w:val="001A56F1"/>
    <w:rsid w:val="001A5758"/>
    <w:rsid w:val="001E5983"/>
    <w:rsid w:val="002002EC"/>
    <w:rsid w:val="00220A4F"/>
    <w:rsid w:val="002565D6"/>
    <w:rsid w:val="002567DF"/>
    <w:rsid w:val="002711C6"/>
    <w:rsid w:val="00282B91"/>
    <w:rsid w:val="00291A8C"/>
    <w:rsid w:val="00297A34"/>
    <w:rsid w:val="002B7288"/>
    <w:rsid w:val="002D1FA0"/>
    <w:rsid w:val="002E3C5A"/>
    <w:rsid w:val="002E5D64"/>
    <w:rsid w:val="002F732B"/>
    <w:rsid w:val="00311885"/>
    <w:rsid w:val="00334D4F"/>
    <w:rsid w:val="00364D7B"/>
    <w:rsid w:val="00393CE7"/>
    <w:rsid w:val="003B3768"/>
    <w:rsid w:val="003E3853"/>
    <w:rsid w:val="004303DA"/>
    <w:rsid w:val="00435F03"/>
    <w:rsid w:val="004812AB"/>
    <w:rsid w:val="004A775E"/>
    <w:rsid w:val="004C0977"/>
    <w:rsid w:val="004E5F38"/>
    <w:rsid w:val="005043FD"/>
    <w:rsid w:val="00535168"/>
    <w:rsid w:val="00542606"/>
    <w:rsid w:val="00542E96"/>
    <w:rsid w:val="005D65B1"/>
    <w:rsid w:val="005E4C0E"/>
    <w:rsid w:val="005F35F8"/>
    <w:rsid w:val="00634BF9"/>
    <w:rsid w:val="00650452"/>
    <w:rsid w:val="00691C91"/>
    <w:rsid w:val="00696280"/>
    <w:rsid w:val="00696C40"/>
    <w:rsid w:val="006A0A70"/>
    <w:rsid w:val="006D3258"/>
    <w:rsid w:val="006D5FF9"/>
    <w:rsid w:val="006D79B0"/>
    <w:rsid w:val="006D7CBE"/>
    <w:rsid w:val="006E06C1"/>
    <w:rsid w:val="006E0FFF"/>
    <w:rsid w:val="00733419"/>
    <w:rsid w:val="007368F2"/>
    <w:rsid w:val="00743E41"/>
    <w:rsid w:val="007907FD"/>
    <w:rsid w:val="007C6CE5"/>
    <w:rsid w:val="007E554E"/>
    <w:rsid w:val="007F3371"/>
    <w:rsid w:val="007F6045"/>
    <w:rsid w:val="00822061"/>
    <w:rsid w:val="0083269C"/>
    <w:rsid w:val="00873EBE"/>
    <w:rsid w:val="008833C4"/>
    <w:rsid w:val="00890883"/>
    <w:rsid w:val="008A3CBB"/>
    <w:rsid w:val="008C2727"/>
    <w:rsid w:val="008C7754"/>
    <w:rsid w:val="008D55FC"/>
    <w:rsid w:val="008E6824"/>
    <w:rsid w:val="009412AB"/>
    <w:rsid w:val="0098369A"/>
    <w:rsid w:val="009F159F"/>
    <w:rsid w:val="00A436E5"/>
    <w:rsid w:val="00A84F0C"/>
    <w:rsid w:val="00A874E8"/>
    <w:rsid w:val="00AE1200"/>
    <w:rsid w:val="00AF1B5A"/>
    <w:rsid w:val="00AF5685"/>
    <w:rsid w:val="00B0345C"/>
    <w:rsid w:val="00B12102"/>
    <w:rsid w:val="00B2365E"/>
    <w:rsid w:val="00B321EB"/>
    <w:rsid w:val="00B43789"/>
    <w:rsid w:val="00B63A4F"/>
    <w:rsid w:val="00BA5DDA"/>
    <w:rsid w:val="00BA6044"/>
    <w:rsid w:val="00BB60BE"/>
    <w:rsid w:val="00BE23BF"/>
    <w:rsid w:val="00C43294"/>
    <w:rsid w:val="00C439EB"/>
    <w:rsid w:val="00C44110"/>
    <w:rsid w:val="00C63907"/>
    <w:rsid w:val="00C86E3E"/>
    <w:rsid w:val="00CA19FB"/>
    <w:rsid w:val="00CB72DB"/>
    <w:rsid w:val="00CE3A5A"/>
    <w:rsid w:val="00D03245"/>
    <w:rsid w:val="00D0514B"/>
    <w:rsid w:val="00D10DE1"/>
    <w:rsid w:val="00D10F1F"/>
    <w:rsid w:val="00D2512E"/>
    <w:rsid w:val="00D31268"/>
    <w:rsid w:val="00D44F1F"/>
    <w:rsid w:val="00D977F2"/>
    <w:rsid w:val="00DA7A82"/>
    <w:rsid w:val="00DE030C"/>
    <w:rsid w:val="00DE75C3"/>
    <w:rsid w:val="00DF021A"/>
    <w:rsid w:val="00DF0583"/>
    <w:rsid w:val="00E371D4"/>
    <w:rsid w:val="00E741E4"/>
    <w:rsid w:val="00E807EA"/>
    <w:rsid w:val="00E815C0"/>
    <w:rsid w:val="00E90999"/>
    <w:rsid w:val="00EB7EBC"/>
    <w:rsid w:val="00EC1B48"/>
    <w:rsid w:val="00ED43F1"/>
    <w:rsid w:val="00EE70F9"/>
    <w:rsid w:val="00EF7C6F"/>
    <w:rsid w:val="00F31C88"/>
    <w:rsid w:val="00F334F5"/>
    <w:rsid w:val="00F44175"/>
    <w:rsid w:val="00FB3AE7"/>
    <w:rsid w:val="00FE02B6"/>
    <w:rsid w:val="00FE7CE0"/>
    <w:rsid w:val="00FE7F4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061"/>
    <w:rPr>
      <w:sz w:val="24"/>
      <w:szCs w:val="24"/>
      <w:lang w:eastAsia="ja-JP"/>
    </w:rPr>
  </w:style>
  <w:style w:type="paragraph" w:styleId="Heading1">
    <w:name w:val="heading 1"/>
    <w:basedOn w:val="Normal"/>
    <w:link w:val="Heading1Char"/>
    <w:uiPriority w:val="99"/>
    <w:qFormat/>
    <w:rsid w:val="002567DF"/>
    <w:pPr>
      <w:spacing w:before="100" w:beforeAutospacing="1" w:after="100" w:afterAutospacing="1"/>
      <w:outlineLvl w:val="0"/>
    </w:pPr>
    <w:rPr>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E1200"/>
    <w:rPr>
      <w:rFonts w:ascii="Cambria" w:hAnsi="Cambria" w:cs="Times New Roman"/>
      <w:b/>
      <w:bCs/>
      <w:kern w:val="32"/>
      <w:sz w:val="32"/>
      <w:szCs w:val="32"/>
      <w:lang w:eastAsia="ja-JP"/>
    </w:rPr>
  </w:style>
  <w:style w:type="paragraph" w:styleId="NormalWeb">
    <w:name w:val="Normal (Web)"/>
    <w:basedOn w:val="Normal"/>
    <w:uiPriority w:val="99"/>
    <w:rsid w:val="000A7540"/>
    <w:pPr>
      <w:spacing w:before="100" w:beforeAutospacing="1" w:after="100" w:afterAutospacing="1"/>
    </w:pPr>
  </w:style>
  <w:style w:type="character" w:styleId="Hyperlink">
    <w:name w:val="Hyperlink"/>
    <w:basedOn w:val="DefaultParagraphFont"/>
    <w:uiPriority w:val="99"/>
    <w:rsid w:val="009412AB"/>
    <w:rPr>
      <w:rFonts w:cs="Times New Roman"/>
      <w:color w:val="0000FF"/>
      <w:u w:val="single"/>
    </w:rPr>
  </w:style>
  <w:style w:type="table" w:styleId="TableGrid">
    <w:name w:val="Table Grid"/>
    <w:basedOn w:val="TableNormal"/>
    <w:uiPriority w:val="99"/>
    <w:rsid w:val="004A775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691C91"/>
    <w:rPr>
      <w:rFonts w:cs="Times New Roman"/>
      <w:b/>
      <w:bCs/>
    </w:rPr>
  </w:style>
  <w:style w:type="character" w:styleId="FollowedHyperlink">
    <w:name w:val="FollowedHyperlink"/>
    <w:basedOn w:val="DefaultParagraphFont"/>
    <w:uiPriority w:val="99"/>
    <w:rsid w:val="008C7754"/>
    <w:rPr>
      <w:rFonts w:cs="Times New Roman"/>
      <w:color w:val="800080"/>
      <w:u w:val="single"/>
    </w:rPr>
  </w:style>
  <w:style w:type="character" w:customStyle="1" w:styleId="article-block-author3">
    <w:name w:val="article-block-author3"/>
    <w:basedOn w:val="DefaultParagraphFont"/>
    <w:uiPriority w:val="99"/>
    <w:rsid w:val="008C7754"/>
    <w:rPr>
      <w:rFonts w:cs="Times New Roman"/>
      <w:color w:val="FFFFFF"/>
    </w:rPr>
  </w:style>
  <w:style w:type="character" w:customStyle="1" w:styleId="article-block-datetime3">
    <w:name w:val="article-block-datetime3"/>
    <w:basedOn w:val="DefaultParagraphFont"/>
    <w:uiPriority w:val="99"/>
    <w:rsid w:val="008C7754"/>
    <w:rPr>
      <w:rFonts w:cs="Times New Roman"/>
      <w:color w:val="FFFFFF"/>
    </w:rPr>
  </w:style>
</w:styles>
</file>

<file path=word/webSettings.xml><?xml version="1.0" encoding="utf-8"?>
<w:webSettings xmlns:r="http://schemas.openxmlformats.org/officeDocument/2006/relationships" xmlns:w="http://schemas.openxmlformats.org/wordprocessingml/2006/main">
  <w:divs>
    <w:div w:id="949513622">
      <w:marLeft w:val="0"/>
      <w:marRight w:val="0"/>
      <w:marTop w:val="0"/>
      <w:marBottom w:val="0"/>
      <w:divBdr>
        <w:top w:val="none" w:sz="0" w:space="0" w:color="auto"/>
        <w:left w:val="none" w:sz="0" w:space="0" w:color="auto"/>
        <w:bottom w:val="none" w:sz="0" w:space="0" w:color="auto"/>
        <w:right w:val="none" w:sz="0" w:space="0" w:color="auto"/>
      </w:divBdr>
    </w:div>
    <w:div w:id="949513628">
      <w:marLeft w:val="0"/>
      <w:marRight w:val="0"/>
      <w:marTop w:val="0"/>
      <w:marBottom w:val="0"/>
      <w:divBdr>
        <w:top w:val="none" w:sz="0" w:space="0" w:color="auto"/>
        <w:left w:val="none" w:sz="0" w:space="0" w:color="auto"/>
        <w:bottom w:val="none" w:sz="0" w:space="0" w:color="auto"/>
        <w:right w:val="none" w:sz="0" w:space="0" w:color="auto"/>
      </w:divBdr>
      <w:divsChild>
        <w:div w:id="949513625">
          <w:marLeft w:val="0"/>
          <w:marRight w:val="0"/>
          <w:marTop w:val="0"/>
          <w:marBottom w:val="0"/>
          <w:divBdr>
            <w:top w:val="none" w:sz="0" w:space="0" w:color="auto"/>
            <w:left w:val="none" w:sz="0" w:space="0" w:color="auto"/>
            <w:bottom w:val="none" w:sz="0" w:space="0" w:color="auto"/>
            <w:right w:val="none" w:sz="0" w:space="0" w:color="auto"/>
          </w:divBdr>
          <w:divsChild>
            <w:div w:id="949513631">
              <w:marLeft w:val="0"/>
              <w:marRight w:val="0"/>
              <w:marTop w:val="0"/>
              <w:marBottom w:val="0"/>
              <w:divBdr>
                <w:top w:val="none" w:sz="0" w:space="0" w:color="auto"/>
                <w:left w:val="none" w:sz="0" w:space="0" w:color="auto"/>
                <w:bottom w:val="none" w:sz="0" w:space="0" w:color="auto"/>
                <w:right w:val="none" w:sz="0" w:space="0" w:color="auto"/>
              </w:divBdr>
              <w:divsChild>
                <w:div w:id="949513624">
                  <w:marLeft w:val="0"/>
                  <w:marRight w:val="0"/>
                  <w:marTop w:val="0"/>
                  <w:marBottom w:val="0"/>
                  <w:divBdr>
                    <w:top w:val="none" w:sz="0" w:space="0" w:color="auto"/>
                    <w:left w:val="none" w:sz="0" w:space="0" w:color="auto"/>
                    <w:bottom w:val="none" w:sz="0" w:space="0" w:color="auto"/>
                    <w:right w:val="none" w:sz="0" w:space="0" w:color="auto"/>
                  </w:divBdr>
                  <w:divsChild>
                    <w:div w:id="949513623">
                      <w:marLeft w:val="0"/>
                      <w:marRight w:val="0"/>
                      <w:marTop w:val="0"/>
                      <w:marBottom w:val="0"/>
                      <w:divBdr>
                        <w:top w:val="none" w:sz="0" w:space="0" w:color="auto"/>
                        <w:left w:val="none" w:sz="0" w:space="0" w:color="auto"/>
                        <w:bottom w:val="none" w:sz="0" w:space="0" w:color="auto"/>
                        <w:right w:val="none" w:sz="0" w:space="0" w:color="auto"/>
                      </w:divBdr>
                      <w:divsChild>
                        <w:div w:id="949513626">
                          <w:marLeft w:val="0"/>
                          <w:marRight w:val="0"/>
                          <w:marTop w:val="0"/>
                          <w:marBottom w:val="0"/>
                          <w:divBdr>
                            <w:top w:val="none" w:sz="0" w:space="0" w:color="auto"/>
                            <w:left w:val="none" w:sz="0" w:space="0" w:color="auto"/>
                            <w:bottom w:val="none" w:sz="0" w:space="0" w:color="auto"/>
                            <w:right w:val="none" w:sz="0" w:space="0" w:color="auto"/>
                          </w:divBdr>
                          <w:divsChild>
                            <w:div w:id="949513621">
                              <w:marLeft w:val="0"/>
                              <w:marRight w:val="0"/>
                              <w:marTop w:val="0"/>
                              <w:marBottom w:val="0"/>
                              <w:divBdr>
                                <w:top w:val="none" w:sz="0" w:space="0" w:color="auto"/>
                                <w:left w:val="none" w:sz="0" w:space="0" w:color="auto"/>
                                <w:bottom w:val="none" w:sz="0" w:space="0" w:color="auto"/>
                                <w:right w:val="none" w:sz="0" w:space="0" w:color="auto"/>
                              </w:divBdr>
                              <w:divsChild>
                                <w:div w:id="94951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9513629">
      <w:marLeft w:val="0"/>
      <w:marRight w:val="0"/>
      <w:marTop w:val="0"/>
      <w:marBottom w:val="0"/>
      <w:divBdr>
        <w:top w:val="none" w:sz="0" w:space="0" w:color="auto"/>
        <w:left w:val="none" w:sz="0" w:space="0" w:color="auto"/>
        <w:bottom w:val="none" w:sz="0" w:space="0" w:color="auto"/>
        <w:right w:val="none" w:sz="0" w:space="0" w:color="auto"/>
      </w:divBdr>
    </w:div>
    <w:div w:id="949513630">
      <w:marLeft w:val="0"/>
      <w:marRight w:val="0"/>
      <w:marTop w:val="0"/>
      <w:marBottom w:val="0"/>
      <w:divBdr>
        <w:top w:val="none" w:sz="0" w:space="0" w:color="auto"/>
        <w:left w:val="none" w:sz="0" w:space="0" w:color="auto"/>
        <w:bottom w:val="none" w:sz="0" w:space="0" w:color="auto"/>
        <w:right w:val="none" w:sz="0" w:space="0" w:color="auto"/>
      </w:divBdr>
    </w:div>
    <w:div w:id="949513632">
      <w:marLeft w:val="0"/>
      <w:marRight w:val="0"/>
      <w:marTop w:val="0"/>
      <w:marBottom w:val="0"/>
      <w:divBdr>
        <w:top w:val="none" w:sz="0" w:space="0" w:color="auto"/>
        <w:left w:val="none" w:sz="0" w:space="0" w:color="auto"/>
        <w:bottom w:val="none" w:sz="0" w:space="0" w:color="auto"/>
        <w:right w:val="none" w:sz="0" w:space="0" w:color="auto"/>
      </w:divBdr>
    </w:div>
    <w:div w:id="9495136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16</TotalTime>
  <Pages>5</Pages>
  <Words>1924</Words>
  <Characters>10970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Тематика исследований РТА 2014-2020</dc:title>
  <dc:subject/>
  <dc:creator>user</dc:creator>
  <cp:keywords/>
  <dc:description/>
  <cp:lastModifiedBy>user</cp:lastModifiedBy>
  <cp:revision>4</cp:revision>
  <dcterms:created xsi:type="dcterms:W3CDTF">2020-05-15T15:27:00Z</dcterms:created>
  <dcterms:modified xsi:type="dcterms:W3CDTF">2020-05-15T15:42:00Z</dcterms:modified>
</cp:coreProperties>
</file>