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E9B4FF" w14:textId="72F50A95" w:rsidR="005D184F" w:rsidRDefault="005D184F" w:rsidP="005D184F">
      <w:pPr>
        <w:pStyle w:val="a9"/>
        <w:rPr>
          <w:b/>
        </w:rPr>
      </w:pPr>
      <w:r w:rsidRPr="003C1A9E">
        <w:rPr>
          <w:b/>
        </w:rPr>
        <w:t xml:space="preserve">УДК </w:t>
      </w:r>
      <w:r w:rsidR="006F5FF5">
        <w:rPr>
          <w:b/>
        </w:rPr>
        <w:t>656</w:t>
      </w:r>
      <w:r w:rsidR="008C2714" w:rsidRPr="008C2714">
        <w:rPr>
          <w:b/>
        </w:rPr>
        <w:t>.</w:t>
      </w:r>
      <w:r w:rsidR="003726E0">
        <w:rPr>
          <w:b/>
        </w:rPr>
        <w:t>6</w:t>
      </w:r>
      <w:r w:rsidR="002177D3">
        <w:rPr>
          <w:b/>
        </w:rPr>
        <w:t>+</w:t>
      </w:r>
      <w:r w:rsidR="00497FAC">
        <w:rPr>
          <w:b/>
        </w:rPr>
        <w:t>332.14</w:t>
      </w:r>
    </w:p>
    <w:p w14:paraId="170E6349" w14:textId="2E26AB88" w:rsidR="0055298B" w:rsidRPr="0055298B" w:rsidRDefault="006467AD" w:rsidP="0055298B">
      <w:pPr>
        <w:pStyle w:val="a8"/>
        <w:jc w:val="right"/>
        <w:rPr>
          <w:b w:val="0"/>
          <w:caps w:val="0"/>
        </w:rPr>
      </w:pPr>
      <w:r>
        <w:rPr>
          <w:b w:val="0"/>
          <w:caps w:val="0"/>
        </w:rPr>
        <w:t>Рожнов</w:t>
      </w:r>
      <w:r w:rsidR="0055298B" w:rsidRPr="0055298B">
        <w:rPr>
          <w:b w:val="0"/>
          <w:caps w:val="0"/>
        </w:rPr>
        <w:t xml:space="preserve"> </w:t>
      </w:r>
      <w:r>
        <w:rPr>
          <w:b w:val="0"/>
          <w:caps w:val="0"/>
        </w:rPr>
        <w:t>О</w:t>
      </w:r>
      <w:r w:rsidR="0055298B">
        <w:rPr>
          <w:b w:val="0"/>
          <w:caps w:val="0"/>
        </w:rPr>
        <w:t>.</w:t>
      </w:r>
      <w:r>
        <w:rPr>
          <w:b w:val="0"/>
          <w:caps w:val="0"/>
        </w:rPr>
        <w:t>И</w:t>
      </w:r>
      <w:r w:rsidR="0055298B">
        <w:rPr>
          <w:b w:val="0"/>
          <w:caps w:val="0"/>
        </w:rPr>
        <w:t>.</w:t>
      </w:r>
    </w:p>
    <w:p w14:paraId="05D16B57" w14:textId="31031CBE" w:rsidR="005D184F" w:rsidRDefault="006467AD" w:rsidP="005D184F">
      <w:pPr>
        <w:pStyle w:val="a8"/>
      </w:pPr>
      <w:r w:rsidRPr="006467AD">
        <w:t>ТЕНДЕНЦИИ, ПРОБЛЕМЫ И ПЕРСПЕКТИВЫ РАЗВИТИЯ ДОСТАВКИ ГРУЗОВ МОРСКИМ ТРАНСПОРТОМ В РОССИЙСКОЙ ФЕДЕРАЦИИ</w:t>
      </w:r>
    </w:p>
    <w:p w14:paraId="43ABE4FF" w14:textId="77777777" w:rsidR="00392155" w:rsidRDefault="00392155" w:rsidP="003C1A9E">
      <w:pPr>
        <w:pStyle w:val="ae"/>
        <w:rPr>
          <w:i/>
          <w:iCs/>
        </w:rPr>
      </w:pPr>
    </w:p>
    <w:p w14:paraId="5290F210" w14:textId="223C1B4F" w:rsidR="00062D73" w:rsidRPr="00392155" w:rsidRDefault="00A072F6" w:rsidP="00392155">
      <w:pPr>
        <w:tabs>
          <w:tab w:val="left" w:pos="426"/>
        </w:tabs>
        <w:ind w:firstLine="709"/>
        <w:jc w:val="both"/>
        <w:rPr>
          <w:rFonts w:eastAsiaTheme="minorEastAsia" w:cs="Times New Roman"/>
          <w:i/>
          <w:lang w:eastAsia="ru-RU"/>
        </w:rPr>
      </w:pPr>
      <w:r w:rsidRPr="00392155">
        <w:rPr>
          <w:rFonts w:eastAsiaTheme="minorEastAsia" w:cs="Times New Roman"/>
          <w:i/>
          <w:lang w:eastAsia="ru-RU"/>
        </w:rPr>
        <w:t xml:space="preserve">Аннотация: </w:t>
      </w:r>
      <w:r w:rsidR="00966062" w:rsidRPr="00966062">
        <w:rPr>
          <w:rFonts w:eastAsiaTheme="minorEastAsia" w:cs="Times New Roman"/>
          <w:i/>
          <w:lang w:eastAsia="ru-RU"/>
        </w:rPr>
        <w:t>В данной статье рассматриваются основные тенденции развития доставки грузов морским транспортом в Российской Федерации по итогам 2019 года. Выявлены основные проблемы и проанализированы существующие перспективы развития морских грузоперевозок в Российской Федерации в соответствии со Стратегией развития морской портовой инфраструктуры России до 2030 года.  Также проведен анализ грузооборота, перевалки грузов и трафиков под флагом РФ и исследованы основные сценарии развития морских грузоперевозок Российской Федерации в рамках мировой экономики.</w:t>
      </w:r>
    </w:p>
    <w:p w14:paraId="536DD873" w14:textId="77777777" w:rsidR="009A2BB3" w:rsidRPr="00966FD1" w:rsidRDefault="009A2BB3" w:rsidP="00392155">
      <w:pPr>
        <w:tabs>
          <w:tab w:val="left" w:pos="426"/>
        </w:tabs>
        <w:ind w:firstLine="709"/>
        <w:jc w:val="both"/>
        <w:rPr>
          <w:rFonts w:eastAsiaTheme="minorEastAsia" w:cs="Times New Roman"/>
          <w:lang w:eastAsia="ru-RU"/>
        </w:rPr>
      </w:pPr>
    </w:p>
    <w:p w14:paraId="1A80A4D0" w14:textId="2528A2BB" w:rsidR="00E159AF" w:rsidRPr="00392155" w:rsidRDefault="00062D73" w:rsidP="00392155">
      <w:pPr>
        <w:tabs>
          <w:tab w:val="left" w:pos="426"/>
        </w:tabs>
        <w:ind w:firstLine="709"/>
        <w:jc w:val="both"/>
        <w:rPr>
          <w:rFonts w:eastAsiaTheme="minorEastAsia" w:cs="Times New Roman"/>
          <w:i/>
          <w:lang w:eastAsia="ru-RU"/>
        </w:rPr>
      </w:pPr>
      <w:r w:rsidRPr="00392155">
        <w:rPr>
          <w:rFonts w:eastAsiaTheme="minorEastAsia" w:cs="Times New Roman"/>
          <w:i/>
          <w:lang w:eastAsia="ru-RU"/>
        </w:rPr>
        <w:t xml:space="preserve">Ключевые слова: </w:t>
      </w:r>
      <w:r w:rsidR="00CC4CE6" w:rsidRPr="009B61EF">
        <w:rPr>
          <w:rFonts w:cs="Times New Roman"/>
        </w:rPr>
        <w:t>морской транспорт, грузоперевозки, Российская Федерация, проблемы, развитие</w:t>
      </w:r>
      <w:r w:rsidR="00CC4CE6">
        <w:rPr>
          <w:rFonts w:cs="Times New Roman"/>
        </w:rPr>
        <w:t>, логистика, морские перевозки.</w:t>
      </w:r>
    </w:p>
    <w:p w14:paraId="06F1417A" w14:textId="77777777" w:rsidR="00E76BD1" w:rsidRPr="00966FD1" w:rsidRDefault="00E76BD1" w:rsidP="00966FD1">
      <w:pPr>
        <w:tabs>
          <w:tab w:val="left" w:pos="426"/>
        </w:tabs>
        <w:ind w:firstLine="709"/>
        <w:jc w:val="both"/>
        <w:rPr>
          <w:rFonts w:eastAsiaTheme="minorEastAsia" w:cs="Times New Roman"/>
          <w:lang w:eastAsia="ru-RU"/>
        </w:rPr>
      </w:pPr>
    </w:p>
    <w:p w14:paraId="484A2883" w14:textId="77777777" w:rsidR="0078583F" w:rsidRPr="0078583F" w:rsidRDefault="0078583F" w:rsidP="0078583F">
      <w:pPr>
        <w:tabs>
          <w:tab w:val="left" w:pos="426"/>
        </w:tabs>
        <w:ind w:firstLine="709"/>
        <w:jc w:val="both"/>
        <w:rPr>
          <w:rFonts w:eastAsiaTheme="minorEastAsia" w:cs="Times New Roman"/>
          <w:lang w:eastAsia="ru-RU"/>
        </w:rPr>
      </w:pPr>
      <w:r w:rsidRPr="0078583F">
        <w:rPr>
          <w:rFonts w:eastAsiaTheme="minorEastAsia" w:cs="Times New Roman"/>
          <w:lang w:eastAsia="ru-RU"/>
        </w:rPr>
        <w:t>За последние годы в мировом сообществе происходят значительные трансформации в экономической сфере и бизнес-среде. Все это обуславливает активные как положительные, так и отрицательные тенденции в национальной экономике Российской Федерации. Как известно, морские грузоперевозки выступают в качестве серьезного кластера в экономическом развитии страны. В Российской Федерации развитие морской транспортной системы регламентируется программой долгосрочного социально-экономического развития Российской Федерации до 2030 года [1].</w:t>
      </w:r>
    </w:p>
    <w:p w14:paraId="6000F365" w14:textId="77777777" w:rsidR="0078583F" w:rsidRPr="0078583F" w:rsidRDefault="0078583F" w:rsidP="0078583F">
      <w:pPr>
        <w:tabs>
          <w:tab w:val="left" w:pos="426"/>
        </w:tabs>
        <w:ind w:firstLine="709"/>
        <w:jc w:val="both"/>
        <w:rPr>
          <w:rFonts w:eastAsiaTheme="minorEastAsia" w:cs="Times New Roman"/>
          <w:lang w:eastAsia="ru-RU"/>
        </w:rPr>
      </w:pPr>
      <w:r w:rsidRPr="0078583F">
        <w:rPr>
          <w:rFonts w:eastAsiaTheme="minorEastAsia" w:cs="Times New Roman"/>
          <w:lang w:eastAsia="ru-RU"/>
        </w:rPr>
        <w:t>Морские перевозки играют важную роль в российском транзите, но география и климат страны ограничивают возможности судоходства. Многие русские реки текут с юга на север, а не с востока на запад, что ограничивает их использование в течение русских зим.</w:t>
      </w:r>
    </w:p>
    <w:p w14:paraId="1F864050" w14:textId="77777777" w:rsidR="0078583F" w:rsidRPr="0078583F" w:rsidRDefault="0078583F" w:rsidP="0078583F">
      <w:pPr>
        <w:tabs>
          <w:tab w:val="left" w:pos="426"/>
        </w:tabs>
        <w:ind w:firstLine="709"/>
        <w:jc w:val="both"/>
        <w:rPr>
          <w:rFonts w:eastAsiaTheme="minorEastAsia" w:cs="Times New Roman"/>
          <w:lang w:eastAsia="ru-RU"/>
        </w:rPr>
      </w:pPr>
      <w:r w:rsidRPr="0078583F">
        <w:rPr>
          <w:rFonts w:eastAsiaTheme="minorEastAsia" w:cs="Times New Roman"/>
          <w:lang w:eastAsia="ru-RU"/>
        </w:rPr>
        <w:t>Крупнейшими портами России, обеспечивающими выход к Балтийскому морю, являются Санкт-Петербург и Калининград, а основными черноморскими портами-Новороссийск и Сочи. Основная часть морских перевозок на тихоокеанском побережье приходится на Владивосток, Находку, Магадан и Петропавловск-Камчатский. Крупнейший арктический порт Мурманск, несмотря на свое расположение на северном берегу Кольского полуострова, сохраняет незамерзающую гавань. В 1995 году торговый флот России насчитывал около 800 судов общим водоизмещением более 1000 тонн, из которых половина-стандартные грузовые суда, около 100 нефтяных танкеров и восемьдесят контейнеровозов. Кроме того, Россия владеет 235 судами водоизмещением свыше 1000 тонн, которые плавают по иностранному реестру. В 1991 году торговый флот перевез 464 миллиона тонн грузов [2, c. 56].</w:t>
      </w:r>
    </w:p>
    <w:p w14:paraId="7C5DEFA3" w14:textId="77777777" w:rsidR="0078583F" w:rsidRPr="0078583F" w:rsidRDefault="0078583F" w:rsidP="0078583F">
      <w:pPr>
        <w:tabs>
          <w:tab w:val="left" w:pos="426"/>
        </w:tabs>
        <w:ind w:firstLine="709"/>
        <w:jc w:val="both"/>
        <w:rPr>
          <w:rFonts w:eastAsiaTheme="minorEastAsia" w:cs="Times New Roman"/>
          <w:lang w:eastAsia="ru-RU"/>
        </w:rPr>
      </w:pPr>
      <w:r w:rsidRPr="0078583F">
        <w:rPr>
          <w:rFonts w:eastAsiaTheme="minorEastAsia" w:cs="Times New Roman"/>
          <w:lang w:eastAsia="ru-RU"/>
        </w:rPr>
        <w:t>Судоходные внутренние водные пути простираются на 101 000 километров, из которых 16 900 километров являются искусственными, а 60 400-судоходными в ночное время. Лодки Российского речного флота выполняют большую часть внутреннего судоходства, на долю которого в 1991 году приходилось 514 миллионов тонн грузов. Российское правительство предприняло усилия по децентрализации контроля за водным транспортом и отделению контроля за лайнерами от портов.</w:t>
      </w:r>
    </w:p>
    <w:p w14:paraId="3ABF315B" w14:textId="77777777" w:rsidR="0078583F" w:rsidRPr="0078583F" w:rsidRDefault="0078583F" w:rsidP="0078583F">
      <w:pPr>
        <w:tabs>
          <w:tab w:val="left" w:pos="426"/>
        </w:tabs>
        <w:ind w:firstLine="709"/>
        <w:jc w:val="both"/>
        <w:rPr>
          <w:rFonts w:eastAsiaTheme="minorEastAsia" w:cs="Times New Roman"/>
          <w:lang w:eastAsia="ru-RU"/>
        </w:rPr>
      </w:pPr>
      <w:r w:rsidRPr="0078583F">
        <w:rPr>
          <w:rFonts w:eastAsiaTheme="minorEastAsia" w:cs="Times New Roman"/>
          <w:lang w:eastAsia="ru-RU"/>
        </w:rPr>
        <w:t>К концу 2019 года показатели по грузообороту в морских портах Российской Федерации показали тенденцию роста более, чем на 3%. Такая тенденция позволила достичь 840 млн. тонн грузооборота. Такие данные обуславливаются тем, что за последние годы происходит активное развитие инфраструктуры российских морских портов, они оснащаются современнейшим оборудованием и, в соответствии с НТП, инновационным программным обеспечением. Как показали итоги работы 2019 году, в основу перевалки заложены наливные грузы, а показатели перевалки сухих грузов, напротив, показали тенденцию сокращения [3].</w:t>
      </w:r>
    </w:p>
    <w:p w14:paraId="53D554B0" w14:textId="77777777" w:rsidR="0078583F" w:rsidRPr="0078583F" w:rsidRDefault="0078583F" w:rsidP="0078583F">
      <w:pPr>
        <w:tabs>
          <w:tab w:val="left" w:pos="426"/>
        </w:tabs>
        <w:ind w:firstLine="709"/>
        <w:jc w:val="both"/>
        <w:rPr>
          <w:rFonts w:eastAsiaTheme="minorEastAsia" w:cs="Times New Roman"/>
          <w:lang w:eastAsia="ru-RU"/>
        </w:rPr>
      </w:pPr>
      <w:r w:rsidRPr="0078583F">
        <w:rPr>
          <w:rFonts w:eastAsiaTheme="minorEastAsia" w:cs="Times New Roman"/>
          <w:lang w:eastAsia="ru-RU"/>
        </w:rPr>
        <w:t xml:space="preserve">Не менее важными стали итоги переориентации доставки грузов морским транспортом из портов сопредельных государств в порты Российской Федерации, к концу 2019 года более, </w:t>
      </w:r>
      <w:r w:rsidRPr="0078583F">
        <w:rPr>
          <w:rFonts w:eastAsiaTheme="minorEastAsia" w:cs="Times New Roman"/>
          <w:lang w:eastAsia="ru-RU"/>
        </w:rPr>
        <w:lastRenderedPageBreak/>
        <w:t>чем на 6 млн. тонн сократился объем перевалки по внешнеторговым грузам с помощью портов, принадлежащих балтийским государствам и Украине, а в конечном итоге, за последнее десятилетие, данный показатель снизился с 20,5% в 2009 году до 5,3% к концу 2019 года.  За это время проведена колоссальная работа по разработке соответствующих «дорожных карт» по всем крупным грузоотправителям. На перспективу все морские порты Российской Федерации, исключая перевозку по сухим опасным химическим грузам, будут переориентированы уже к 2023 году.</w:t>
      </w:r>
    </w:p>
    <w:p w14:paraId="3A1EBB9B" w14:textId="77777777" w:rsidR="0078583F" w:rsidRPr="0078583F" w:rsidRDefault="0078583F" w:rsidP="0078583F">
      <w:pPr>
        <w:tabs>
          <w:tab w:val="left" w:pos="426"/>
        </w:tabs>
        <w:ind w:firstLine="709"/>
        <w:jc w:val="both"/>
        <w:rPr>
          <w:rFonts w:eastAsiaTheme="minorEastAsia" w:cs="Times New Roman"/>
          <w:lang w:eastAsia="ru-RU"/>
        </w:rPr>
      </w:pPr>
      <w:r w:rsidRPr="0078583F">
        <w:rPr>
          <w:rFonts w:eastAsiaTheme="minorEastAsia" w:cs="Times New Roman"/>
          <w:lang w:eastAsia="ru-RU"/>
        </w:rPr>
        <w:t xml:space="preserve">Наряду с вышеизложенным, в 2019 году упал уровень морских грузоперевозок под флагом России до 33 млн. тонн. Этот показатель достаточно значительный, так как в процентном выражении это составляет почти 12% от общего объема морских грузоперевозок. Причина такой тенденции кроется в переходе сухих грузов на доставку посредством сухопутного транспорта [4]. </w:t>
      </w:r>
    </w:p>
    <w:p w14:paraId="480FF0B7" w14:textId="77777777" w:rsidR="0078583F" w:rsidRPr="0078583F" w:rsidRDefault="0078583F" w:rsidP="0078583F">
      <w:pPr>
        <w:tabs>
          <w:tab w:val="left" w:pos="426"/>
        </w:tabs>
        <w:ind w:firstLine="709"/>
        <w:jc w:val="both"/>
        <w:rPr>
          <w:rFonts w:eastAsiaTheme="minorEastAsia" w:cs="Times New Roman"/>
          <w:lang w:eastAsia="ru-RU"/>
        </w:rPr>
      </w:pPr>
      <w:r w:rsidRPr="0078583F">
        <w:rPr>
          <w:rFonts w:eastAsiaTheme="minorEastAsia" w:cs="Times New Roman"/>
          <w:lang w:eastAsia="ru-RU"/>
        </w:rPr>
        <w:t>Что касается российских морских терминалов и портов, по-прежнему продолжает расти их мощность. Только за последнее десятилетие мощность морских портов Российской Федерации возросла почти в 3 раза и, на сегодняшний день этот показатель уже достиг 1,14 млрд. тонн, в сравнении с 2009 годом - 463 млн. тонн. По прогнозам, к 2025 году планируется рост данного показателя до 1,4 млрд. тонн. В 2019 году были приложены все усилия на реализацию федеральной программы «Морские порты», в рамках которой основная доля финансирования пришлась на частных инвесторов: была произведена реорганизация порта Восточный, в результате которой мощности возросли на 17 млн. тонн; завершены строительные работы и введен в эксплуатацию новый причал в Новороссийске, что позволило нарастить мощности почти на 3,6 млн. тонн; реконструированы порты в Арктическом и Балтийском бассейнах, что позволило нарастить мощности почти на 17 млн. тонн. Но, помимо вышеприведенных достижений, были и негативные тенденции: обанкротился подрядчик, с которым был подписан контракт на реализацию строительных работ в порту Калининграда по проекту усовершенствования его инфраструктурной составляющей. Также был случай нарушения сроков сдачи объекта - специализированный угольный перегрузочный комплекс в бухте Мучка.</w:t>
      </w:r>
    </w:p>
    <w:p w14:paraId="26927A4B" w14:textId="77777777" w:rsidR="0078583F" w:rsidRPr="0078583F" w:rsidRDefault="0078583F" w:rsidP="0078583F">
      <w:pPr>
        <w:tabs>
          <w:tab w:val="left" w:pos="426"/>
        </w:tabs>
        <w:ind w:firstLine="709"/>
        <w:jc w:val="both"/>
        <w:rPr>
          <w:rFonts w:eastAsiaTheme="minorEastAsia" w:cs="Times New Roman"/>
          <w:lang w:eastAsia="ru-RU"/>
        </w:rPr>
      </w:pPr>
      <w:r w:rsidRPr="0078583F">
        <w:rPr>
          <w:rFonts w:eastAsiaTheme="minorEastAsia" w:cs="Times New Roman"/>
          <w:lang w:eastAsia="ru-RU"/>
        </w:rPr>
        <w:t>После этих негативных случаев президентом РФ В.В. Путиным было принято решение о необходимости внесения изменений в законодательную базу и определить меры ответственности для частных инвесторов по затяжке сроков по вводу в эксплуатацию объектов.</w:t>
      </w:r>
    </w:p>
    <w:p w14:paraId="5C6A529B" w14:textId="77777777" w:rsidR="0078583F" w:rsidRPr="0078583F" w:rsidRDefault="0078583F" w:rsidP="0078583F">
      <w:pPr>
        <w:tabs>
          <w:tab w:val="left" w:pos="426"/>
        </w:tabs>
        <w:ind w:firstLine="709"/>
        <w:jc w:val="both"/>
        <w:rPr>
          <w:rFonts w:eastAsiaTheme="minorEastAsia" w:cs="Times New Roman"/>
          <w:lang w:eastAsia="ru-RU"/>
        </w:rPr>
      </w:pPr>
      <w:r w:rsidRPr="0078583F">
        <w:rPr>
          <w:rFonts w:eastAsiaTheme="minorEastAsia" w:cs="Times New Roman"/>
          <w:lang w:eastAsia="ru-RU"/>
        </w:rPr>
        <w:t>В целом на реализацию строительства и развития морской инфраструктуры за 2019 год было направлено около 12 млрд. руб. государственных бюджетных средств. В бюджетную программу попали морские порты Геленджик, Певек, Анадырь, по которым были произведены работы по реализации строительства береговой и портовой инфраструктуры. За последний год возросла заинтересованность частных инвесторов в финансировании данных проектов, также особую роль в финансировании данных проектов сыграли средства портового инвестиционного сбора.</w:t>
      </w:r>
    </w:p>
    <w:p w14:paraId="75EFE975" w14:textId="77777777" w:rsidR="0078583F" w:rsidRPr="0078583F" w:rsidRDefault="0078583F" w:rsidP="0078583F">
      <w:pPr>
        <w:tabs>
          <w:tab w:val="left" w:pos="426"/>
        </w:tabs>
        <w:ind w:firstLine="709"/>
        <w:jc w:val="both"/>
        <w:rPr>
          <w:rFonts w:eastAsiaTheme="minorEastAsia" w:cs="Times New Roman"/>
          <w:lang w:eastAsia="ru-RU"/>
        </w:rPr>
      </w:pPr>
      <w:r w:rsidRPr="0078583F">
        <w:rPr>
          <w:rFonts w:eastAsiaTheme="minorEastAsia" w:cs="Times New Roman"/>
          <w:lang w:eastAsia="ru-RU"/>
        </w:rPr>
        <w:t>На текущий 2020 год поставлена глобальная задача наращивания мощностей по российским морским портам более, чем на 45 млн. тонн. В перечень основных объектов включены: специализированный перегрузочный комплекс Мучка, порт «Вера» терминал по навалочным грузам порта Тамань и портовые мощности Усть-Луга и Высоцк в рамках Балтийского бассейна [1].</w:t>
      </w:r>
    </w:p>
    <w:p w14:paraId="0FDC35F4" w14:textId="77777777" w:rsidR="0078583F" w:rsidRPr="0078583F" w:rsidRDefault="0078583F" w:rsidP="0078583F">
      <w:pPr>
        <w:tabs>
          <w:tab w:val="left" w:pos="426"/>
        </w:tabs>
        <w:ind w:firstLine="709"/>
        <w:jc w:val="both"/>
        <w:rPr>
          <w:rFonts w:eastAsiaTheme="minorEastAsia" w:cs="Times New Roman"/>
          <w:lang w:eastAsia="ru-RU"/>
        </w:rPr>
      </w:pPr>
      <w:r w:rsidRPr="0078583F">
        <w:rPr>
          <w:rFonts w:eastAsiaTheme="minorEastAsia" w:cs="Times New Roman"/>
          <w:lang w:eastAsia="ru-RU"/>
        </w:rPr>
        <w:t>Также в 2019 году приняли участие в развитие российского флота продолжили принимать участие множество частных судовладельцев и крупнейших отечественных судоходных компаний. Собственными средствами и с использованием кредитных программ поддержки частными инвесторами были введены в эксплуатацию 36 новых грузовых судов и 23 судна, принадлежащего обеспечивающему флоту. К 2020 году российский реестр морских перевозок реализовал регистрацию 8394 судов.</w:t>
      </w:r>
    </w:p>
    <w:p w14:paraId="0E0E7C47" w14:textId="77777777" w:rsidR="0078583F" w:rsidRPr="0078583F" w:rsidRDefault="0078583F" w:rsidP="0078583F">
      <w:pPr>
        <w:tabs>
          <w:tab w:val="left" w:pos="426"/>
        </w:tabs>
        <w:ind w:firstLine="709"/>
        <w:jc w:val="both"/>
        <w:rPr>
          <w:rFonts w:eastAsiaTheme="minorEastAsia" w:cs="Times New Roman"/>
          <w:lang w:eastAsia="ru-RU"/>
        </w:rPr>
      </w:pPr>
      <w:r w:rsidRPr="0078583F">
        <w:rPr>
          <w:rFonts w:eastAsiaTheme="minorEastAsia" w:cs="Times New Roman"/>
          <w:lang w:eastAsia="ru-RU"/>
        </w:rPr>
        <w:t xml:space="preserve">Таким образом, если проанализировать основные тенденции развития морских грузоперевозок в Российской Федерации и перспективные планы на ближайшее будущее в </w:t>
      </w:r>
      <w:r w:rsidRPr="0078583F">
        <w:rPr>
          <w:rFonts w:eastAsiaTheme="minorEastAsia" w:cs="Times New Roman"/>
          <w:lang w:eastAsia="ru-RU"/>
        </w:rPr>
        <w:lastRenderedPageBreak/>
        <w:t>данной отрасли, можно сделать вывод, что для Российской Федерации достаточно реальным становится развитие по инновационному сценарию.</w:t>
      </w:r>
    </w:p>
    <w:p w14:paraId="5CC270D4" w14:textId="77777777" w:rsidR="0078583F" w:rsidRPr="0078583F" w:rsidRDefault="0078583F" w:rsidP="0078583F">
      <w:pPr>
        <w:tabs>
          <w:tab w:val="left" w:pos="426"/>
        </w:tabs>
        <w:ind w:firstLine="709"/>
        <w:jc w:val="both"/>
        <w:rPr>
          <w:rFonts w:eastAsiaTheme="minorEastAsia" w:cs="Times New Roman"/>
          <w:lang w:eastAsia="ru-RU"/>
        </w:rPr>
      </w:pPr>
      <w:r w:rsidRPr="0078583F">
        <w:rPr>
          <w:rFonts w:eastAsiaTheme="minorEastAsia" w:cs="Times New Roman"/>
          <w:lang w:eastAsia="ru-RU"/>
        </w:rPr>
        <w:t>Если обратиться к тенденциям на мировом рынке морских грузоперевозок, то на ближайший год прогнозируется множество рисков, что может отразиться на развитии данной отрасли, к которым относится следующее:</w:t>
      </w:r>
    </w:p>
    <w:p w14:paraId="2A6F6855" w14:textId="77777777" w:rsidR="0078583F" w:rsidRPr="000A7D42" w:rsidRDefault="0078583F" w:rsidP="00382763">
      <w:pPr>
        <w:pStyle w:val="af9"/>
        <w:numPr>
          <w:ilvl w:val="0"/>
          <w:numId w:val="6"/>
        </w:numPr>
        <w:tabs>
          <w:tab w:val="left" w:pos="993"/>
        </w:tabs>
        <w:ind w:left="0" w:firstLine="567"/>
      </w:pPr>
      <w:r w:rsidRPr="000A7D42">
        <w:t>в настоящее время продолжается торговая война между Китаем и Соединенными Штатами Америке, что может в общем отрицательно повлиять на внешнеэкономическую торговую деятельность в мире, от чего могут пострадать и сфера доставки грузов посредством морского транспорта;</w:t>
      </w:r>
    </w:p>
    <w:p w14:paraId="0F024D43" w14:textId="77777777" w:rsidR="0078583F" w:rsidRPr="000A7D42" w:rsidRDefault="0078583F" w:rsidP="00382763">
      <w:pPr>
        <w:pStyle w:val="af9"/>
        <w:numPr>
          <w:ilvl w:val="0"/>
          <w:numId w:val="6"/>
        </w:numPr>
        <w:tabs>
          <w:tab w:val="left" w:pos="993"/>
        </w:tabs>
        <w:ind w:left="0" w:firstLine="567"/>
      </w:pPr>
      <w:r w:rsidRPr="000A7D42">
        <w:t>с 1 января 2020 года начали действовать новые требования Международной морской организации, в рамках которых, с целью поддержания экологической политики судоходным компаниям запрещается использовать судовое топливо, в котором показатели по содержанию серы превышают отметку в 0,5%. Эта ситуация может негативно повлиять на рентабельность отрасли в целом, так как на судоходные компании ложится нагрузка лишних расходов, что будет приводить к недостатку оборотных средств для реализации своей деятельности;</w:t>
      </w:r>
    </w:p>
    <w:p w14:paraId="665AC8A6" w14:textId="77777777" w:rsidR="0078583F" w:rsidRPr="000A7D42" w:rsidRDefault="0078583F" w:rsidP="00382763">
      <w:pPr>
        <w:pStyle w:val="af9"/>
        <w:numPr>
          <w:ilvl w:val="0"/>
          <w:numId w:val="6"/>
        </w:numPr>
        <w:tabs>
          <w:tab w:val="left" w:pos="993"/>
        </w:tabs>
        <w:ind w:left="0" w:firstLine="567"/>
      </w:pPr>
      <w:r w:rsidRPr="000A7D42">
        <w:t>в связи со сложившейся на сегодняшний день ситуацией с пандемией Covid-19, во всем мире намечается значительный спад экономики. Границы многих стран закрыты для перемещения, торговые предприятия приостановили свою деятельность, что влечет за собой серьезные финансовые проблемы для участников отрасли морских грузоперевозок, потери прибылей и, для многих предприятий, эта ситуация может стать гранью кризисной ситуации, что потребует серьезных временных затрат для восстановления;</w:t>
      </w:r>
    </w:p>
    <w:p w14:paraId="43D062D1" w14:textId="77777777" w:rsidR="0078583F" w:rsidRPr="000A7D42" w:rsidRDefault="0078583F" w:rsidP="00382763">
      <w:pPr>
        <w:pStyle w:val="af9"/>
        <w:numPr>
          <w:ilvl w:val="0"/>
          <w:numId w:val="6"/>
        </w:numPr>
        <w:tabs>
          <w:tab w:val="left" w:pos="993"/>
        </w:tabs>
        <w:ind w:left="0" w:firstLine="567"/>
      </w:pPr>
      <w:r w:rsidRPr="000A7D42">
        <w:t>в странах-участница Организации экономического сотрудничества (ОЭСР) наблюдается замедление производства, что также негативно влияет на отрасль грузоперевозок;</w:t>
      </w:r>
    </w:p>
    <w:p w14:paraId="2C6BD5F3" w14:textId="77777777" w:rsidR="0078583F" w:rsidRPr="000A7D42" w:rsidRDefault="0078583F" w:rsidP="00382763">
      <w:pPr>
        <w:pStyle w:val="af9"/>
        <w:numPr>
          <w:ilvl w:val="0"/>
          <w:numId w:val="6"/>
        </w:numPr>
        <w:tabs>
          <w:tab w:val="left" w:pos="993"/>
        </w:tabs>
        <w:ind w:left="0" w:firstLine="567"/>
      </w:pPr>
      <w:r w:rsidRPr="000A7D42">
        <w:t>экономика Китая претерпевает не лучшие времена, а, так как КНР является одним из самых активных участников внешней торговли, это также окажет отрицательное влияние на сферу морских грузоперевозок в целом;</w:t>
      </w:r>
    </w:p>
    <w:p w14:paraId="3FFBA5F1" w14:textId="77777777" w:rsidR="0078583F" w:rsidRPr="000A7D42" w:rsidRDefault="0078583F" w:rsidP="00382763">
      <w:pPr>
        <w:pStyle w:val="af9"/>
        <w:numPr>
          <w:ilvl w:val="0"/>
          <w:numId w:val="6"/>
        </w:numPr>
        <w:tabs>
          <w:tab w:val="left" w:pos="993"/>
        </w:tabs>
        <w:ind w:left="0" w:firstLine="567"/>
      </w:pPr>
      <w:r w:rsidRPr="000A7D42">
        <w:t>в ряде стран планируется усиление протекционистских мер, что приводит к сокращению мировых торговых потоков и также негативно отражается на отрасли доставки грузов морским транспортом [3].</w:t>
      </w:r>
    </w:p>
    <w:p w14:paraId="7B34B048" w14:textId="3419E026" w:rsidR="00C016C6" w:rsidRPr="00966FD1" w:rsidRDefault="0078583F" w:rsidP="0078583F">
      <w:pPr>
        <w:tabs>
          <w:tab w:val="left" w:pos="426"/>
        </w:tabs>
        <w:ind w:firstLine="709"/>
        <w:jc w:val="both"/>
        <w:rPr>
          <w:rFonts w:eastAsiaTheme="minorEastAsia" w:cs="Times New Roman"/>
          <w:lang w:eastAsia="ru-RU"/>
        </w:rPr>
      </w:pPr>
      <w:r w:rsidRPr="0078583F">
        <w:rPr>
          <w:rFonts w:eastAsiaTheme="minorEastAsia" w:cs="Times New Roman"/>
          <w:lang w:eastAsia="ru-RU"/>
        </w:rPr>
        <w:t>Не стоит забывать, что российский рынок морских контейнерных перевозок, в настоящее время находится в стадии развития, и помимо мировых рисков, он обладает внутренними рисками и неопределенностями. Участниками российского рынка морских грузоперевозок потребуется мобилизовать все свои средства ресурсы для того, чтобы выстоять в непростых кризисных условиях и, конечно, главные акценты необходимо ставить на качество оказываемых услуг перевозчиками.</w:t>
      </w:r>
    </w:p>
    <w:p w14:paraId="26156110" w14:textId="77777777" w:rsidR="00E76BD1" w:rsidRPr="00F45FAC" w:rsidRDefault="00E76BD1" w:rsidP="00966FD1">
      <w:pPr>
        <w:tabs>
          <w:tab w:val="left" w:pos="426"/>
        </w:tabs>
        <w:ind w:firstLine="709"/>
        <w:jc w:val="both"/>
        <w:rPr>
          <w:b/>
          <w:bCs/>
        </w:rPr>
      </w:pPr>
    </w:p>
    <w:p w14:paraId="20621347" w14:textId="0C02D7B7" w:rsidR="00D85BE4" w:rsidRPr="00ED6748" w:rsidRDefault="00966FD1" w:rsidP="00ED6748">
      <w:pPr>
        <w:pStyle w:val="afa"/>
        <w:tabs>
          <w:tab w:val="left" w:pos="993"/>
        </w:tabs>
        <w:ind w:left="0" w:firstLine="709"/>
        <w:jc w:val="center"/>
        <w:rPr>
          <w:rFonts w:eastAsiaTheme="minorEastAsia" w:cs="Times New Roman"/>
          <w:lang w:eastAsia="ru-RU"/>
        </w:rPr>
      </w:pPr>
      <w:r w:rsidRPr="00ED6748">
        <w:rPr>
          <w:rFonts w:eastAsiaTheme="minorEastAsia" w:cs="Times New Roman"/>
          <w:lang w:eastAsia="ru-RU"/>
        </w:rPr>
        <w:t>Список используемой литературы</w:t>
      </w:r>
    </w:p>
    <w:p w14:paraId="6EB9C9C0" w14:textId="5F46CE37" w:rsidR="008A2EFA" w:rsidRPr="00054949" w:rsidRDefault="00CB0763" w:rsidP="00CB0763">
      <w:pPr>
        <w:tabs>
          <w:tab w:val="left" w:pos="426"/>
        </w:tabs>
        <w:ind w:firstLine="709"/>
        <w:jc w:val="both"/>
        <w:rPr>
          <w:rFonts w:eastAsiaTheme="minorEastAsia" w:cs="Times New Roman"/>
          <w:lang w:eastAsia="ru-RU"/>
        </w:rPr>
      </w:pPr>
      <w:r>
        <w:rPr>
          <w:rFonts w:eastAsiaTheme="minorEastAsia" w:cs="Times New Roman"/>
          <w:lang w:eastAsia="ru-RU"/>
        </w:rPr>
        <w:t>1.</w:t>
      </w:r>
      <w:r w:rsidR="00D63595">
        <w:rPr>
          <w:rFonts w:eastAsiaTheme="minorEastAsia" w:cs="Times New Roman"/>
          <w:lang w:eastAsia="ru-RU"/>
        </w:rPr>
        <w:t xml:space="preserve"> </w:t>
      </w:r>
      <w:r w:rsidR="00970199" w:rsidRPr="00970199">
        <w:rPr>
          <w:rFonts w:eastAsiaTheme="minorEastAsia" w:cs="Times New Roman"/>
          <w:lang w:eastAsia="ru-RU"/>
        </w:rPr>
        <w:t>Стратегия развития морской портовой инфраструктуры России до 2030 года (одобрена на совещании членов Морской коллегии при Правительстве Российской Федерации 28.09.2012 г.)</w:t>
      </w:r>
      <w:r w:rsidR="008A2EFA" w:rsidRPr="00054949">
        <w:rPr>
          <w:rFonts w:eastAsiaTheme="minorEastAsia" w:cs="Times New Roman"/>
          <w:lang w:eastAsia="ru-RU"/>
        </w:rPr>
        <w:t xml:space="preserve"> [Электронный ресурс]. – Режим доступа: </w:t>
      </w:r>
      <w:r w:rsidR="00C62FA5" w:rsidRPr="00C62FA5">
        <w:rPr>
          <w:rFonts w:eastAsiaTheme="minorEastAsia" w:cs="Times New Roman"/>
          <w:lang w:eastAsia="ru-RU"/>
        </w:rPr>
        <w:t>http://www.rosmorport.ru/</w:t>
      </w:r>
      <w:r w:rsidR="003018FB" w:rsidRPr="00054949">
        <w:rPr>
          <w:rFonts w:eastAsiaTheme="minorEastAsia" w:cs="Times New Roman"/>
          <w:lang w:eastAsia="ru-RU"/>
        </w:rPr>
        <w:t xml:space="preserve"> (дата обращения: </w:t>
      </w:r>
      <w:r w:rsidR="005C4DD5" w:rsidRPr="00054949">
        <w:rPr>
          <w:rFonts w:eastAsiaTheme="minorEastAsia" w:cs="Times New Roman"/>
          <w:lang w:eastAsia="ru-RU"/>
        </w:rPr>
        <w:t>1</w:t>
      </w:r>
      <w:r w:rsidR="005F4356" w:rsidRPr="00054949">
        <w:rPr>
          <w:rFonts w:eastAsiaTheme="minorEastAsia" w:cs="Times New Roman"/>
          <w:lang w:eastAsia="ru-RU"/>
        </w:rPr>
        <w:t>0</w:t>
      </w:r>
      <w:r w:rsidR="003018FB" w:rsidRPr="00054949">
        <w:rPr>
          <w:rFonts w:eastAsiaTheme="minorEastAsia" w:cs="Times New Roman"/>
          <w:lang w:eastAsia="ru-RU"/>
        </w:rPr>
        <w:t>.0</w:t>
      </w:r>
      <w:r w:rsidR="005C4DD5" w:rsidRPr="00054949">
        <w:rPr>
          <w:rFonts w:eastAsiaTheme="minorEastAsia" w:cs="Times New Roman"/>
          <w:lang w:eastAsia="ru-RU"/>
        </w:rPr>
        <w:t>5</w:t>
      </w:r>
      <w:r w:rsidR="003018FB" w:rsidRPr="00054949">
        <w:rPr>
          <w:rFonts w:eastAsiaTheme="minorEastAsia" w:cs="Times New Roman"/>
          <w:lang w:eastAsia="ru-RU"/>
        </w:rPr>
        <w:t>.2020)</w:t>
      </w:r>
      <w:r w:rsidR="008A2EFA" w:rsidRPr="00054949">
        <w:rPr>
          <w:rFonts w:eastAsiaTheme="minorEastAsia" w:cs="Times New Roman"/>
          <w:lang w:eastAsia="ru-RU"/>
        </w:rPr>
        <w:t>.</w:t>
      </w:r>
    </w:p>
    <w:p w14:paraId="3FA02E9B" w14:textId="47F1C9AC" w:rsidR="00E76BD1" w:rsidRPr="00054949" w:rsidRDefault="00B60A27" w:rsidP="00CB0763">
      <w:pPr>
        <w:tabs>
          <w:tab w:val="left" w:pos="426"/>
        </w:tabs>
        <w:ind w:firstLine="709"/>
        <w:jc w:val="both"/>
        <w:rPr>
          <w:rFonts w:eastAsiaTheme="minorEastAsia" w:cs="Times New Roman"/>
          <w:lang w:eastAsia="ru-RU"/>
        </w:rPr>
      </w:pPr>
      <w:r>
        <w:rPr>
          <w:rFonts w:eastAsiaTheme="minorEastAsia" w:cs="Times New Roman"/>
          <w:lang w:eastAsia="ru-RU"/>
        </w:rPr>
        <w:t>2.</w:t>
      </w:r>
      <w:r w:rsidR="00261DDD">
        <w:rPr>
          <w:rFonts w:eastAsiaTheme="minorEastAsia" w:cs="Times New Roman"/>
          <w:lang w:eastAsia="ru-RU"/>
        </w:rPr>
        <w:t xml:space="preserve">   </w:t>
      </w:r>
      <w:r w:rsidR="009E62C9" w:rsidRPr="009E62C9">
        <w:rPr>
          <w:rFonts w:eastAsiaTheme="minorEastAsia" w:cs="Times New Roman"/>
          <w:lang w:eastAsia="ru-RU"/>
        </w:rPr>
        <w:t>Тихонов С. Контейнерный клин / С. Тихонов // Эксперт. – 2018. – № 20. – С. 80</w:t>
      </w:r>
    </w:p>
    <w:p w14:paraId="7812636E" w14:textId="182CCDC1" w:rsidR="008A2EFA" w:rsidRDefault="00402A59" w:rsidP="00CB0763">
      <w:pPr>
        <w:tabs>
          <w:tab w:val="left" w:pos="426"/>
        </w:tabs>
        <w:ind w:firstLine="709"/>
        <w:jc w:val="both"/>
        <w:rPr>
          <w:rFonts w:eastAsiaTheme="minorEastAsia" w:cs="Times New Roman"/>
          <w:lang w:eastAsia="ru-RU"/>
        </w:rPr>
      </w:pPr>
      <w:r w:rsidRPr="00402A59">
        <w:rPr>
          <w:rFonts w:eastAsiaTheme="minorEastAsia" w:cs="Times New Roman"/>
          <w:lang w:eastAsia="ru-RU"/>
        </w:rPr>
        <w:t>3</w:t>
      </w:r>
      <w:r w:rsidR="00B60A27">
        <w:rPr>
          <w:rFonts w:eastAsiaTheme="minorEastAsia" w:cs="Times New Roman"/>
          <w:lang w:eastAsia="ru-RU"/>
        </w:rPr>
        <w:t>.</w:t>
      </w:r>
      <w:r w:rsidR="00D63595">
        <w:rPr>
          <w:rFonts w:eastAsiaTheme="minorEastAsia" w:cs="Times New Roman"/>
          <w:lang w:eastAsia="ru-RU"/>
        </w:rPr>
        <w:t xml:space="preserve"> </w:t>
      </w:r>
      <w:r w:rsidR="00261DDD" w:rsidRPr="00261DDD">
        <w:rPr>
          <w:rFonts w:eastAsiaTheme="minorEastAsia" w:cs="Times New Roman"/>
          <w:lang w:eastAsia="ru-RU"/>
        </w:rPr>
        <w:t>Бердник Ю.А., Макарова Е.М., Суворова С.Д. Анализ и основные тенденции развития рынка контейнерных перевозок в России [Электронный ресурс]. – Режим доступа: https://elibrary.ru/item. asp?id=32343805</w:t>
      </w:r>
    </w:p>
    <w:p w14:paraId="3B6A3E6A" w14:textId="4E9104B9" w:rsidR="00B60A27" w:rsidRPr="00994E6D" w:rsidRDefault="00402A59" w:rsidP="00CB0763">
      <w:pPr>
        <w:tabs>
          <w:tab w:val="left" w:pos="426"/>
        </w:tabs>
        <w:ind w:firstLine="709"/>
        <w:jc w:val="both"/>
        <w:rPr>
          <w:rFonts w:eastAsiaTheme="minorEastAsia" w:cs="Times New Roman"/>
          <w:lang w:eastAsia="ru-RU"/>
        </w:rPr>
      </w:pPr>
      <w:r w:rsidRPr="00187717">
        <w:rPr>
          <w:rFonts w:eastAsiaTheme="minorEastAsia" w:cs="Times New Roman"/>
          <w:lang w:val="en-US" w:eastAsia="ru-RU"/>
        </w:rPr>
        <w:t>4</w:t>
      </w:r>
      <w:r w:rsidR="00B60A27" w:rsidRPr="00187717">
        <w:rPr>
          <w:rFonts w:eastAsiaTheme="minorEastAsia" w:cs="Times New Roman"/>
          <w:lang w:val="en-US" w:eastAsia="ru-RU"/>
        </w:rPr>
        <w:t>.</w:t>
      </w:r>
      <w:r w:rsidR="00994E6D" w:rsidRPr="00187717">
        <w:rPr>
          <w:rFonts w:eastAsiaTheme="minorEastAsia" w:cs="Times New Roman"/>
          <w:lang w:val="en-US" w:eastAsia="ru-RU"/>
        </w:rPr>
        <w:t xml:space="preserve"> Review of Maritime Transport, 2019 // United Nations Conference on trade and development (UNCTAD), Geneva, November, 2019. </w:t>
      </w:r>
      <w:r w:rsidR="00994E6D" w:rsidRPr="00994E6D">
        <w:rPr>
          <w:rFonts w:eastAsiaTheme="minorEastAsia" w:cs="Times New Roman"/>
          <w:lang w:eastAsia="ru-RU"/>
        </w:rPr>
        <w:t>118 p.</w:t>
      </w:r>
    </w:p>
    <w:p w14:paraId="62A6F853" w14:textId="77777777" w:rsidR="00994E6D" w:rsidRDefault="00994E6D" w:rsidP="00CB0763">
      <w:pPr>
        <w:tabs>
          <w:tab w:val="left" w:pos="426"/>
        </w:tabs>
        <w:ind w:firstLine="709"/>
        <w:jc w:val="both"/>
        <w:rPr>
          <w:rFonts w:eastAsiaTheme="minorEastAsia" w:cs="Times New Roman"/>
          <w:lang w:eastAsia="ru-RU"/>
        </w:rPr>
      </w:pPr>
    </w:p>
    <w:p w14:paraId="7C9371E8" w14:textId="5113DF00" w:rsidR="00ED6748" w:rsidRDefault="00ED6748" w:rsidP="00CB0763">
      <w:pPr>
        <w:tabs>
          <w:tab w:val="left" w:pos="426"/>
        </w:tabs>
        <w:ind w:firstLine="709"/>
        <w:jc w:val="both"/>
        <w:rPr>
          <w:rFonts w:eastAsiaTheme="minorEastAsia" w:cs="Times New Roman"/>
          <w:lang w:eastAsia="ru-RU"/>
        </w:rPr>
      </w:pPr>
    </w:p>
    <w:p w14:paraId="025EF412" w14:textId="0FC60DB1" w:rsidR="00A1286C" w:rsidRDefault="00A1286C" w:rsidP="00CB0763">
      <w:pPr>
        <w:tabs>
          <w:tab w:val="left" w:pos="426"/>
        </w:tabs>
        <w:ind w:firstLine="709"/>
        <w:jc w:val="both"/>
        <w:rPr>
          <w:rFonts w:eastAsiaTheme="minorEastAsia" w:cs="Times New Roman"/>
          <w:lang w:eastAsia="ru-RU"/>
        </w:rPr>
      </w:pPr>
    </w:p>
    <w:p w14:paraId="3C07E6CA" w14:textId="77777777" w:rsidR="00A1286C" w:rsidRDefault="00A1286C" w:rsidP="00CB0763">
      <w:pPr>
        <w:tabs>
          <w:tab w:val="left" w:pos="426"/>
        </w:tabs>
        <w:ind w:firstLine="709"/>
        <w:jc w:val="both"/>
        <w:rPr>
          <w:rFonts w:eastAsiaTheme="minorEastAsia" w:cs="Times New Roman"/>
          <w:lang w:eastAsia="ru-RU"/>
        </w:rPr>
      </w:pPr>
    </w:p>
    <w:p w14:paraId="46676C0F" w14:textId="2CF3E9F9" w:rsidR="00ED6748" w:rsidRPr="00ED6748" w:rsidRDefault="00ED6748" w:rsidP="00ED6748">
      <w:pPr>
        <w:pStyle w:val="afa"/>
        <w:tabs>
          <w:tab w:val="left" w:pos="993"/>
        </w:tabs>
        <w:ind w:left="0" w:firstLine="709"/>
        <w:jc w:val="center"/>
        <w:rPr>
          <w:rFonts w:eastAsiaTheme="minorEastAsia" w:cs="Times New Roman"/>
          <w:lang w:eastAsia="ru-RU"/>
        </w:rPr>
      </w:pPr>
      <w:r w:rsidRPr="00ED6748">
        <w:rPr>
          <w:rFonts w:eastAsiaTheme="minorEastAsia" w:cs="Times New Roman"/>
          <w:lang w:eastAsia="ru-RU"/>
        </w:rPr>
        <w:lastRenderedPageBreak/>
        <w:t>Информация об авторе</w:t>
      </w:r>
    </w:p>
    <w:p w14:paraId="0B29FABA" w14:textId="67D0A942" w:rsidR="00ED6748" w:rsidRDefault="00A1286C" w:rsidP="00CB0763">
      <w:pPr>
        <w:tabs>
          <w:tab w:val="left" w:pos="426"/>
        </w:tabs>
        <w:ind w:firstLine="709"/>
        <w:jc w:val="both"/>
      </w:pPr>
      <w:r>
        <w:rPr>
          <w:rFonts w:eastAsiaTheme="minorEastAsia" w:cs="Times New Roman"/>
          <w:lang w:eastAsia="ru-RU"/>
        </w:rPr>
        <w:t>Рожнов Олег Игоревич</w:t>
      </w:r>
      <w:r w:rsidR="00ED6748">
        <w:rPr>
          <w:rFonts w:eastAsiaTheme="minorEastAsia" w:cs="Times New Roman"/>
          <w:lang w:eastAsia="ru-RU"/>
        </w:rPr>
        <w:t xml:space="preserve"> (Российская Федерация, г. Санкт-Петербург) – студент первого курса магистратуры </w:t>
      </w:r>
      <w:r w:rsidR="001363DF">
        <w:rPr>
          <w:rFonts w:eastAsiaTheme="minorEastAsia" w:cs="Times New Roman"/>
          <w:lang w:eastAsia="ru-RU"/>
        </w:rPr>
        <w:t>факультета технологического менеджмента и инноваций</w:t>
      </w:r>
      <w:r w:rsidR="008C0511">
        <w:rPr>
          <w:rFonts w:eastAsiaTheme="minorEastAsia" w:cs="Times New Roman"/>
          <w:lang w:eastAsia="ru-RU"/>
        </w:rPr>
        <w:t xml:space="preserve">, </w:t>
      </w:r>
      <w:r w:rsidR="008C0511" w:rsidRPr="00EA282A">
        <w:rPr>
          <w:bCs/>
        </w:rPr>
        <w:t>ФГАОУ ВО «Национальный исследовательский университет ИТМО»</w:t>
      </w:r>
      <w:r w:rsidR="008C0511">
        <w:rPr>
          <w:bCs/>
        </w:rPr>
        <w:t xml:space="preserve">, г. Санкт-Петербург, пр. Кронверкский, д. 49, </w:t>
      </w:r>
      <w:hyperlink r:id="rId6" w:history="1">
        <w:r w:rsidR="008C0511">
          <w:rPr>
            <w:rStyle w:val="afe"/>
          </w:rPr>
          <w:t>od@mail.ifmo.ru</w:t>
        </w:r>
      </w:hyperlink>
      <w:r w:rsidR="008C0511">
        <w:t>.</w:t>
      </w:r>
    </w:p>
    <w:p w14:paraId="6134D639" w14:textId="3A6AB6C6" w:rsidR="002163AB" w:rsidRPr="00187717" w:rsidRDefault="00A1286C" w:rsidP="002163AB">
      <w:pPr>
        <w:tabs>
          <w:tab w:val="left" w:pos="426"/>
        </w:tabs>
        <w:ind w:firstLine="709"/>
        <w:jc w:val="both"/>
        <w:rPr>
          <w:lang w:val="en-US"/>
        </w:rPr>
      </w:pPr>
      <w:r>
        <w:t>Лебедева Анна Сергеевна</w:t>
      </w:r>
      <w:r w:rsidR="002163AB">
        <w:t xml:space="preserve"> (Российская Федерация,г. Санкт-Пкетербург) – научный руководитель магистранта, </w:t>
      </w:r>
      <w:r w:rsidR="00697CC0">
        <w:t>к</w:t>
      </w:r>
      <w:r w:rsidR="002163AB">
        <w:t xml:space="preserve">.э.н., </w:t>
      </w:r>
      <w:r w:rsidR="00697CC0">
        <w:t>доцент</w:t>
      </w:r>
      <w:r w:rsidR="002163AB">
        <w:t xml:space="preserve"> </w:t>
      </w:r>
      <w:r w:rsidR="002163AB">
        <w:rPr>
          <w:rFonts w:eastAsiaTheme="minorEastAsia" w:cs="Times New Roman"/>
          <w:lang w:eastAsia="ru-RU"/>
        </w:rPr>
        <w:t xml:space="preserve">факультета технологического менеджмента и инноваций, </w:t>
      </w:r>
      <w:r w:rsidR="002163AB" w:rsidRPr="00EA282A">
        <w:rPr>
          <w:bCs/>
        </w:rPr>
        <w:t>ФГАОУ ВО «Национальный исследовательский университет ИТМО»</w:t>
      </w:r>
      <w:r w:rsidR="002163AB">
        <w:rPr>
          <w:bCs/>
        </w:rPr>
        <w:t>, г. Санкт-Петербург, пр. Кронверкский</w:t>
      </w:r>
      <w:r w:rsidR="002163AB" w:rsidRPr="00187717">
        <w:rPr>
          <w:bCs/>
          <w:lang w:val="en-US"/>
        </w:rPr>
        <w:t xml:space="preserve">, </w:t>
      </w:r>
      <w:r w:rsidR="002163AB">
        <w:rPr>
          <w:bCs/>
        </w:rPr>
        <w:t>д</w:t>
      </w:r>
      <w:r w:rsidR="002163AB" w:rsidRPr="00187717">
        <w:rPr>
          <w:bCs/>
          <w:lang w:val="en-US"/>
        </w:rPr>
        <w:t xml:space="preserve">. 49, </w:t>
      </w:r>
      <w:hyperlink r:id="rId7" w:history="1">
        <w:r w:rsidR="002163AB" w:rsidRPr="00C14C84">
          <w:rPr>
            <w:rStyle w:val="afe"/>
            <w:lang w:val="en-US"/>
          </w:rPr>
          <w:t>od</w:t>
        </w:r>
        <w:r w:rsidR="002163AB" w:rsidRPr="00187717">
          <w:rPr>
            <w:rStyle w:val="afe"/>
            <w:lang w:val="en-US"/>
          </w:rPr>
          <w:t>@</w:t>
        </w:r>
        <w:r w:rsidR="002163AB" w:rsidRPr="00C14C84">
          <w:rPr>
            <w:rStyle w:val="afe"/>
            <w:lang w:val="en-US"/>
          </w:rPr>
          <w:t>mail</w:t>
        </w:r>
        <w:r w:rsidR="002163AB" w:rsidRPr="00187717">
          <w:rPr>
            <w:rStyle w:val="afe"/>
            <w:lang w:val="en-US"/>
          </w:rPr>
          <w:t>.</w:t>
        </w:r>
        <w:r w:rsidR="002163AB" w:rsidRPr="00C14C84">
          <w:rPr>
            <w:rStyle w:val="afe"/>
            <w:lang w:val="en-US"/>
          </w:rPr>
          <w:t>ifmo</w:t>
        </w:r>
        <w:r w:rsidR="002163AB" w:rsidRPr="00187717">
          <w:rPr>
            <w:rStyle w:val="afe"/>
            <w:lang w:val="en-US"/>
          </w:rPr>
          <w:t>.</w:t>
        </w:r>
        <w:r w:rsidR="002163AB" w:rsidRPr="00C14C84">
          <w:rPr>
            <w:rStyle w:val="afe"/>
            <w:lang w:val="en-US"/>
          </w:rPr>
          <w:t>ru</w:t>
        </w:r>
      </w:hyperlink>
      <w:r w:rsidR="002163AB" w:rsidRPr="00187717">
        <w:rPr>
          <w:lang w:val="en-US"/>
        </w:rPr>
        <w:t>.</w:t>
      </w:r>
    </w:p>
    <w:p w14:paraId="5CF36811" w14:textId="3136D1DE" w:rsidR="002163AB" w:rsidRPr="00187717" w:rsidRDefault="002163AB" w:rsidP="00CB0763">
      <w:pPr>
        <w:tabs>
          <w:tab w:val="left" w:pos="426"/>
        </w:tabs>
        <w:ind w:firstLine="709"/>
        <w:jc w:val="both"/>
        <w:rPr>
          <w:rFonts w:eastAsiaTheme="minorEastAsia" w:cs="Times New Roman"/>
          <w:lang w:val="en-US" w:eastAsia="ru-RU"/>
        </w:rPr>
      </w:pPr>
    </w:p>
    <w:p w14:paraId="04D221E0" w14:textId="3C92BE47" w:rsidR="00C14C84" w:rsidRPr="00C14C84" w:rsidRDefault="00F0460F" w:rsidP="00C14C84">
      <w:pPr>
        <w:pStyle w:val="a8"/>
        <w:jc w:val="right"/>
        <w:rPr>
          <w:b w:val="0"/>
          <w:caps w:val="0"/>
          <w:lang w:val="en-US"/>
        </w:rPr>
      </w:pPr>
      <w:r>
        <w:rPr>
          <w:b w:val="0"/>
          <w:caps w:val="0"/>
          <w:lang w:val="en-US"/>
        </w:rPr>
        <w:t>Rozhnov</w:t>
      </w:r>
      <w:r w:rsidR="00E22B3A" w:rsidRPr="00D51563">
        <w:rPr>
          <w:b w:val="0"/>
          <w:caps w:val="0"/>
          <w:lang w:val="en-US"/>
        </w:rPr>
        <w:t xml:space="preserve"> </w:t>
      </w:r>
      <w:r>
        <w:rPr>
          <w:b w:val="0"/>
          <w:caps w:val="0"/>
          <w:lang w:val="en-US"/>
        </w:rPr>
        <w:t>O</w:t>
      </w:r>
      <w:r w:rsidR="00E22B3A" w:rsidRPr="00D51563">
        <w:rPr>
          <w:b w:val="0"/>
          <w:caps w:val="0"/>
          <w:lang w:val="en-US"/>
        </w:rPr>
        <w:t xml:space="preserve">. </w:t>
      </w:r>
      <w:r>
        <w:rPr>
          <w:b w:val="0"/>
          <w:caps w:val="0"/>
          <w:lang w:val="en-US"/>
        </w:rPr>
        <w:t>I</w:t>
      </w:r>
      <w:r w:rsidR="00E22B3A" w:rsidRPr="00D51563">
        <w:rPr>
          <w:b w:val="0"/>
          <w:caps w:val="0"/>
          <w:lang w:val="en-US"/>
        </w:rPr>
        <w:t>.</w:t>
      </w:r>
    </w:p>
    <w:p w14:paraId="65385435" w14:textId="16761F39" w:rsidR="00C14C84" w:rsidRPr="00D412E0" w:rsidRDefault="00D412E0" w:rsidP="00C14C84">
      <w:pPr>
        <w:pStyle w:val="a8"/>
        <w:rPr>
          <w:lang w:val="en-US"/>
        </w:rPr>
      </w:pPr>
      <w:r w:rsidRPr="00D412E0">
        <w:rPr>
          <w:lang w:val="en-US"/>
        </w:rPr>
        <w:t xml:space="preserve">TRENDS, PROBLEMS AND PROSPECTS </w:t>
      </w:r>
      <w:r>
        <w:rPr>
          <w:lang w:val="en-US"/>
        </w:rPr>
        <w:t>OF</w:t>
      </w:r>
      <w:r w:rsidRPr="00D412E0">
        <w:rPr>
          <w:lang w:val="en-US"/>
        </w:rPr>
        <w:t xml:space="preserve"> THE DEVELOPMENT OF CARGO DELIVERY BY SEA TRANSPORT IN THE RUSSIAN FEDERATION</w:t>
      </w:r>
    </w:p>
    <w:p w14:paraId="1B05DFBC" w14:textId="4B64E0F9" w:rsidR="007F5C2A" w:rsidRDefault="007F5C2A" w:rsidP="00C14C84">
      <w:pPr>
        <w:pStyle w:val="a8"/>
        <w:rPr>
          <w:lang w:val="en-US"/>
        </w:rPr>
      </w:pPr>
    </w:p>
    <w:p w14:paraId="025AD4AE" w14:textId="2783E6B7" w:rsidR="007F5C2A" w:rsidRPr="00A84AF0" w:rsidRDefault="00426509" w:rsidP="007F5C2A">
      <w:pPr>
        <w:tabs>
          <w:tab w:val="left" w:pos="426"/>
        </w:tabs>
        <w:ind w:firstLine="709"/>
        <w:jc w:val="both"/>
        <w:rPr>
          <w:rFonts w:eastAsiaTheme="minorEastAsia" w:cs="Times New Roman"/>
          <w:i/>
          <w:lang w:val="en-US" w:eastAsia="ru-RU"/>
        </w:rPr>
      </w:pPr>
      <w:r>
        <w:rPr>
          <w:i/>
          <w:iCs/>
          <w:lang w:val="en-US"/>
        </w:rPr>
        <w:t>Abstract</w:t>
      </w:r>
      <w:r w:rsidRPr="00A84AF0">
        <w:rPr>
          <w:i/>
          <w:iCs/>
          <w:lang w:val="en-US"/>
        </w:rPr>
        <w:t>:</w:t>
      </w:r>
      <w:r w:rsidR="007F5C2A" w:rsidRPr="00A84AF0">
        <w:rPr>
          <w:rFonts w:eastAsiaTheme="minorEastAsia" w:cs="Times New Roman"/>
          <w:i/>
          <w:lang w:val="en-US" w:eastAsia="ru-RU"/>
        </w:rPr>
        <w:t xml:space="preserve"> </w:t>
      </w:r>
      <w:r w:rsidR="00586227" w:rsidRPr="00586227">
        <w:rPr>
          <w:rFonts w:eastAsiaTheme="minorEastAsia" w:cs="Times New Roman"/>
          <w:i/>
          <w:lang w:val="en-US" w:eastAsia="ru-RU"/>
        </w:rPr>
        <w:t>this article discusses the main trends in the development of cargo delivery by sea in the Russian Federation by the end of 2019. The main problems are identified and the existing prospects for the development of sea cargo transportation in the Russian Federation are analyzed in accordance with the Strategy for the development of the Russian seaport infrastructure until 2030. The analysis of cargo turnover, cargo transshipment and traffic under the flag of the Russian Federation was also carried out, and the main scenarios for the development of sea cargo transportation in the Russian Federation within the world economy were studied.</w:t>
      </w:r>
    </w:p>
    <w:p w14:paraId="4CBE185F" w14:textId="77777777" w:rsidR="00A84AF0" w:rsidRPr="00A84AF0" w:rsidRDefault="00A84AF0" w:rsidP="007F5C2A">
      <w:pPr>
        <w:tabs>
          <w:tab w:val="left" w:pos="426"/>
        </w:tabs>
        <w:ind w:firstLine="709"/>
        <w:jc w:val="both"/>
        <w:rPr>
          <w:rFonts w:eastAsiaTheme="minorEastAsia" w:cs="Times New Roman"/>
          <w:lang w:val="en-US" w:eastAsia="ru-RU"/>
        </w:rPr>
      </w:pPr>
    </w:p>
    <w:p w14:paraId="719DCB5C" w14:textId="1692F3EF" w:rsidR="007F5C2A" w:rsidRPr="00A84AF0" w:rsidRDefault="00426509" w:rsidP="007F5C2A">
      <w:pPr>
        <w:tabs>
          <w:tab w:val="left" w:pos="426"/>
        </w:tabs>
        <w:ind w:firstLine="709"/>
        <w:jc w:val="both"/>
        <w:rPr>
          <w:rFonts w:eastAsiaTheme="minorEastAsia" w:cs="Times New Roman"/>
          <w:i/>
          <w:lang w:val="en-US" w:eastAsia="ru-RU"/>
        </w:rPr>
      </w:pPr>
      <w:r>
        <w:rPr>
          <w:i/>
          <w:iCs/>
          <w:lang w:val="en-GB"/>
        </w:rPr>
        <w:t>Keywords</w:t>
      </w:r>
      <w:r w:rsidRPr="00A84AF0">
        <w:rPr>
          <w:i/>
          <w:iCs/>
          <w:lang w:val="en-US"/>
        </w:rPr>
        <w:t>:</w:t>
      </w:r>
      <w:r w:rsidR="007F5C2A" w:rsidRPr="00A84AF0">
        <w:rPr>
          <w:rFonts w:eastAsiaTheme="minorEastAsia" w:cs="Times New Roman"/>
          <w:i/>
          <w:lang w:val="en-US" w:eastAsia="ru-RU"/>
        </w:rPr>
        <w:t xml:space="preserve"> </w:t>
      </w:r>
      <w:r w:rsidR="00043491" w:rsidRPr="00043491">
        <w:rPr>
          <w:rFonts w:eastAsiaTheme="minorEastAsia" w:cs="Times New Roman"/>
          <w:i/>
          <w:lang w:val="en-US" w:eastAsia="ru-RU"/>
        </w:rPr>
        <w:t>shipping, freight, Russian Federation, shipping, problems, development, logistics</w:t>
      </w:r>
      <w:r w:rsidR="00A84AF0" w:rsidRPr="00A84AF0">
        <w:rPr>
          <w:rFonts w:eastAsiaTheme="minorEastAsia" w:cs="Times New Roman"/>
          <w:i/>
          <w:lang w:val="en-US" w:eastAsia="ru-RU"/>
        </w:rPr>
        <w:t>.</w:t>
      </w:r>
    </w:p>
    <w:p w14:paraId="4D8F7272" w14:textId="77777777" w:rsidR="007F5C2A" w:rsidRPr="00A84AF0" w:rsidRDefault="007F5C2A" w:rsidP="007F5C2A">
      <w:pPr>
        <w:tabs>
          <w:tab w:val="left" w:pos="426"/>
        </w:tabs>
        <w:ind w:firstLine="709"/>
        <w:jc w:val="both"/>
        <w:rPr>
          <w:rFonts w:eastAsiaTheme="minorEastAsia" w:cs="Times New Roman"/>
          <w:lang w:val="en-US" w:eastAsia="ru-RU"/>
        </w:rPr>
      </w:pPr>
    </w:p>
    <w:p w14:paraId="17698099" w14:textId="3E28219A" w:rsidR="007F5C2A" w:rsidRPr="006467AD" w:rsidRDefault="00786924" w:rsidP="007F5C2A">
      <w:pPr>
        <w:pStyle w:val="afa"/>
        <w:tabs>
          <w:tab w:val="left" w:pos="993"/>
        </w:tabs>
        <w:ind w:left="0" w:firstLine="709"/>
        <w:jc w:val="center"/>
        <w:rPr>
          <w:rFonts w:eastAsiaTheme="minorEastAsia" w:cs="Times New Roman"/>
          <w:lang w:val="en-US" w:eastAsia="ru-RU"/>
        </w:rPr>
      </w:pPr>
      <w:r w:rsidRPr="006467AD">
        <w:rPr>
          <w:rFonts w:eastAsiaTheme="minorEastAsia" w:cs="Times New Roman"/>
          <w:lang w:val="en-US" w:eastAsia="ru-RU"/>
        </w:rPr>
        <w:t>List of used literature</w:t>
      </w:r>
    </w:p>
    <w:p w14:paraId="3F4282AA" w14:textId="0D5C3966" w:rsidR="00143BE3" w:rsidRPr="00531BEE" w:rsidRDefault="00FD0719" w:rsidP="00FD0719">
      <w:pPr>
        <w:tabs>
          <w:tab w:val="left" w:pos="426"/>
        </w:tabs>
        <w:jc w:val="both"/>
        <w:rPr>
          <w:rFonts w:eastAsiaTheme="minorEastAsia" w:cs="Times New Roman"/>
          <w:lang w:val="en-US" w:eastAsia="ru-RU"/>
        </w:rPr>
      </w:pPr>
      <w:r>
        <w:rPr>
          <w:rFonts w:eastAsiaTheme="minorEastAsia" w:cs="Times New Roman"/>
          <w:lang w:val="en-US" w:eastAsia="ru-RU"/>
        </w:rPr>
        <w:tab/>
      </w:r>
      <w:r>
        <w:rPr>
          <w:rFonts w:eastAsiaTheme="minorEastAsia" w:cs="Times New Roman"/>
          <w:lang w:val="en-US" w:eastAsia="ru-RU"/>
        </w:rPr>
        <w:tab/>
      </w:r>
      <w:r w:rsidR="00143BE3" w:rsidRPr="006D3C54">
        <w:rPr>
          <w:rFonts w:eastAsiaTheme="minorEastAsia" w:cs="Times New Roman"/>
          <w:lang w:val="en-US" w:eastAsia="ru-RU"/>
        </w:rPr>
        <w:t>1.</w:t>
      </w:r>
      <w:r w:rsidRPr="00FD0719">
        <w:rPr>
          <w:rFonts w:eastAsiaTheme="minorEastAsia" w:cs="Times New Roman"/>
          <w:lang w:val="en-US" w:eastAsia="ru-RU"/>
        </w:rPr>
        <w:t xml:space="preserve">  </w:t>
      </w:r>
      <w:r w:rsidR="006D3C54" w:rsidRPr="006D3C54">
        <w:rPr>
          <w:rFonts w:eastAsiaTheme="minorEastAsia" w:cs="Times New Roman"/>
          <w:lang w:val="en-US" w:eastAsia="ru-RU"/>
        </w:rPr>
        <w:t>The development strategy of the sea port infrastructure of Russia until 2030</w:t>
      </w:r>
      <w:r w:rsidR="00143BE3" w:rsidRPr="006D3C54">
        <w:rPr>
          <w:rFonts w:eastAsiaTheme="minorEastAsia" w:cs="Times New Roman"/>
          <w:lang w:val="en-US" w:eastAsia="ru-RU"/>
        </w:rPr>
        <w:t xml:space="preserve"> (</w:t>
      </w:r>
      <w:r w:rsidR="00531BEE" w:rsidRPr="00531BEE">
        <w:rPr>
          <w:rFonts w:eastAsiaTheme="minorEastAsia" w:cs="Times New Roman"/>
          <w:lang w:val="en-US" w:eastAsia="ru-RU"/>
        </w:rPr>
        <w:t>approved at a meeting of members of the Maritime College under the Government of the Russian Federation on September 28, 2012</w:t>
      </w:r>
      <w:r w:rsidR="00143BE3" w:rsidRPr="00531BEE">
        <w:rPr>
          <w:rFonts w:eastAsiaTheme="minorEastAsia" w:cs="Times New Roman"/>
          <w:lang w:val="en-US" w:eastAsia="ru-RU"/>
        </w:rPr>
        <w:t>) [</w:t>
      </w:r>
      <w:r w:rsidR="007568F6">
        <w:rPr>
          <w:rFonts w:cs="Times New Roman"/>
          <w:lang w:val="en-US"/>
        </w:rPr>
        <w:t>Electronic resource</w:t>
      </w:r>
      <w:r w:rsidR="007568F6" w:rsidRPr="00D83947">
        <w:rPr>
          <w:rFonts w:eastAsiaTheme="minorEastAsia" w:cs="Times New Roman"/>
          <w:lang w:val="en-US" w:eastAsia="ru-RU"/>
        </w:rPr>
        <w:t xml:space="preserve">]. – </w:t>
      </w:r>
      <w:r w:rsidR="007568F6">
        <w:rPr>
          <w:rFonts w:eastAsiaTheme="minorEastAsia" w:cs="Times New Roman"/>
          <w:lang w:val="en-US" w:eastAsia="ru-RU"/>
        </w:rPr>
        <w:t>M</w:t>
      </w:r>
      <w:r w:rsidR="007568F6" w:rsidRPr="001F3080">
        <w:rPr>
          <w:rFonts w:eastAsiaTheme="minorEastAsia" w:cs="Times New Roman"/>
          <w:lang w:val="en-US" w:eastAsia="ru-RU"/>
        </w:rPr>
        <w:t>ode of access</w:t>
      </w:r>
      <w:r w:rsidR="00143BE3" w:rsidRPr="00531BEE">
        <w:rPr>
          <w:rFonts w:eastAsiaTheme="minorEastAsia" w:cs="Times New Roman"/>
          <w:lang w:val="en-US" w:eastAsia="ru-RU"/>
        </w:rPr>
        <w:t>: http://www.rosmorport.ru/ (</w:t>
      </w:r>
      <w:r w:rsidR="009840B6" w:rsidRPr="009840B6">
        <w:rPr>
          <w:rFonts w:eastAsiaTheme="minorEastAsia" w:cs="Times New Roman"/>
          <w:lang w:val="en-US" w:eastAsia="ru-RU"/>
        </w:rPr>
        <w:t>date of appeal</w:t>
      </w:r>
      <w:r w:rsidR="00143BE3" w:rsidRPr="00531BEE">
        <w:rPr>
          <w:rFonts w:eastAsiaTheme="minorEastAsia" w:cs="Times New Roman"/>
          <w:lang w:val="en-US" w:eastAsia="ru-RU"/>
        </w:rPr>
        <w:t>: 10.05.2020).</w:t>
      </w:r>
    </w:p>
    <w:p w14:paraId="759B8953" w14:textId="50F27F94" w:rsidR="00143BE3" w:rsidRPr="00D52CC8" w:rsidRDefault="00143BE3" w:rsidP="00143BE3">
      <w:pPr>
        <w:tabs>
          <w:tab w:val="left" w:pos="426"/>
        </w:tabs>
        <w:ind w:firstLine="709"/>
        <w:jc w:val="both"/>
        <w:rPr>
          <w:rFonts w:eastAsiaTheme="minorEastAsia" w:cs="Times New Roman"/>
          <w:lang w:val="en-US" w:eastAsia="ru-RU"/>
        </w:rPr>
      </w:pPr>
      <w:r w:rsidRPr="00FD0719">
        <w:rPr>
          <w:rFonts w:eastAsiaTheme="minorEastAsia" w:cs="Times New Roman"/>
          <w:lang w:val="en-US" w:eastAsia="ru-RU"/>
        </w:rPr>
        <w:t xml:space="preserve">2.   </w:t>
      </w:r>
      <w:r w:rsidR="00D52CC8" w:rsidRPr="00FD0719">
        <w:rPr>
          <w:rFonts w:eastAsiaTheme="minorEastAsia" w:cs="Times New Roman"/>
          <w:lang w:val="en-US" w:eastAsia="ru-RU"/>
        </w:rPr>
        <w:t>Tikhonov S. Container wedge / S. Tikhonov // Expert. - 2018. - No. 20. - S. 80</w:t>
      </w:r>
    </w:p>
    <w:p w14:paraId="6AF01FA0" w14:textId="55A1DCB6" w:rsidR="00143BE3" w:rsidRPr="00D71750" w:rsidRDefault="00143BE3" w:rsidP="00D71750">
      <w:pPr>
        <w:ind w:firstLine="708"/>
        <w:rPr>
          <w:rFonts w:eastAsiaTheme="minorEastAsia" w:cs="Times New Roman"/>
          <w:lang w:val="en-US" w:eastAsia="ru-RU"/>
        </w:rPr>
      </w:pPr>
      <w:r w:rsidRPr="00FD0719">
        <w:rPr>
          <w:rFonts w:eastAsiaTheme="minorEastAsia" w:cs="Times New Roman"/>
          <w:lang w:val="en-US" w:eastAsia="ru-RU"/>
        </w:rPr>
        <w:t xml:space="preserve">3. </w:t>
      </w:r>
      <w:r w:rsidR="00FD0719" w:rsidRPr="00FD0719">
        <w:rPr>
          <w:rFonts w:eastAsiaTheme="minorEastAsia" w:cs="Times New Roman"/>
          <w:lang w:val="en-US" w:eastAsia="ru-RU"/>
        </w:rPr>
        <w:t xml:space="preserve">  Berdnik Yu.A., Makarova E.M., Suvorova S.D. Analysis and main trends in the development of the container shipping market in Russia</w:t>
      </w:r>
      <w:r w:rsidRPr="00FD0719">
        <w:rPr>
          <w:rFonts w:eastAsiaTheme="minorEastAsia" w:cs="Times New Roman"/>
          <w:lang w:val="en-US" w:eastAsia="ru-RU"/>
        </w:rPr>
        <w:t xml:space="preserve"> </w:t>
      </w:r>
      <w:r w:rsidR="00D71750" w:rsidRPr="00D71750">
        <w:rPr>
          <w:rFonts w:eastAsiaTheme="minorEastAsia" w:cs="Times New Roman"/>
          <w:lang w:val="en-US" w:eastAsia="ru-RU"/>
        </w:rPr>
        <w:t>[Electronic resource]. – Mode of access</w:t>
      </w:r>
      <w:r w:rsidRPr="00D71750">
        <w:rPr>
          <w:rFonts w:eastAsiaTheme="minorEastAsia" w:cs="Times New Roman"/>
          <w:lang w:val="en-US" w:eastAsia="ru-RU"/>
        </w:rPr>
        <w:t>: https://elibrary.ru/item. asp?id=32343805</w:t>
      </w:r>
      <w:r w:rsidR="00D71750" w:rsidRPr="00D71750">
        <w:rPr>
          <w:rFonts w:eastAsiaTheme="minorEastAsia" w:cs="Times New Roman"/>
          <w:lang w:val="en-US" w:eastAsia="ru-RU"/>
        </w:rPr>
        <w:t xml:space="preserve"> </w:t>
      </w:r>
      <w:r w:rsidR="00D71750" w:rsidRPr="00531BEE">
        <w:rPr>
          <w:rFonts w:eastAsiaTheme="minorEastAsia" w:cs="Times New Roman"/>
          <w:lang w:val="en-US" w:eastAsia="ru-RU"/>
        </w:rPr>
        <w:t>(</w:t>
      </w:r>
      <w:r w:rsidR="00D71750" w:rsidRPr="009840B6">
        <w:rPr>
          <w:rFonts w:eastAsiaTheme="minorEastAsia" w:cs="Times New Roman"/>
          <w:lang w:val="en-US" w:eastAsia="ru-RU"/>
        </w:rPr>
        <w:t>date of appeal</w:t>
      </w:r>
      <w:r w:rsidR="00D71750" w:rsidRPr="00531BEE">
        <w:rPr>
          <w:rFonts w:eastAsiaTheme="minorEastAsia" w:cs="Times New Roman"/>
          <w:lang w:val="en-US" w:eastAsia="ru-RU"/>
        </w:rPr>
        <w:t>: 10.05.2020)</w:t>
      </w:r>
    </w:p>
    <w:p w14:paraId="18FA1B50" w14:textId="77777777" w:rsidR="00143BE3" w:rsidRPr="00187717" w:rsidRDefault="00143BE3" w:rsidP="00143BE3">
      <w:pPr>
        <w:tabs>
          <w:tab w:val="left" w:pos="426"/>
        </w:tabs>
        <w:ind w:firstLine="709"/>
        <w:jc w:val="both"/>
        <w:rPr>
          <w:rFonts w:eastAsiaTheme="minorEastAsia" w:cs="Times New Roman"/>
          <w:lang w:val="en-US" w:eastAsia="ru-RU"/>
        </w:rPr>
      </w:pPr>
      <w:r w:rsidRPr="00143BE3">
        <w:rPr>
          <w:rFonts w:eastAsiaTheme="minorEastAsia" w:cs="Times New Roman"/>
          <w:lang w:val="en-US" w:eastAsia="ru-RU"/>
        </w:rPr>
        <w:t xml:space="preserve">4. Review of Maritime Transport, 2019 // United Nations Conference on trade and development (UNCTAD), Geneva, November, 2019. </w:t>
      </w:r>
      <w:r w:rsidRPr="00187717">
        <w:rPr>
          <w:rFonts w:eastAsiaTheme="minorEastAsia" w:cs="Times New Roman"/>
          <w:lang w:val="en-US" w:eastAsia="ru-RU"/>
        </w:rPr>
        <w:t>118 p.</w:t>
      </w:r>
    </w:p>
    <w:p w14:paraId="78179AB4" w14:textId="06735B0E" w:rsidR="007F5C2A" w:rsidRPr="006F230E" w:rsidRDefault="007F5C2A" w:rsidP="00C14C84">
      <w:pPr>
        <w:pStyle w:val="a8"/>
        <w:rPr>
          <w:lang w:val="en-US"/>
        </w:rPr>
      </w:pPr>
    </w:p>
    <w:p w14:paraId="44605465" w14:textId="340CFF23" w:rsidR="007F5C2A" w:rsidRPr="006F230E" w:rsidRDefault="00786924" w:rsidP="007F5C2A">
      <w:pPr>
        <w:pStyle w:val="afa"/>
        <w:tabs>
          <w:tab w:val="left" w:pos="993"/>
        </w:tabs>
        <w:ind w:left="0" w:firstLine="709"/>
        <w:jc w:val="center"/>
        <w:rPr>
          <w:rFonts w:eastAsiaTheme="minorEastAsia" w:cs="Times New Roman"/>
          <w:lang w:val="en-US" w:eastAsia="ru-RU"/>
        </w:rPr>
      </w:pPr>
      <w:r w:rsidRPr="006F230E">
        <w:rPr>
          <w:rFonts w:eastAsiaTheme="minorEastAsia" w:cs="Times New Roman"/>
          <w:lang w:val="en-US" w:eastAsia="ru-RU"/>
        </w:rPr>
        <w:t>Information about the author</w:t>
      </w:r>
    </w:p>
    <w:p w14:paraId="648FC8E5" w14:textId="38040281" w:rsidR="00AF646D" w:rsidRPr="00AF646D" w:rsidRDefault="00162D8D" w:rsidP="00AF646D">
      <w:pPr>
        <w:tabs>
          <w:tab w:val="left" w:pos="426"/>
        </w:tabs>
        <w:ind w:firstLine="709"/>
        <w:jc w:val="both"/>
        <w:rPr>
          <w:lang w:val="en-US"/>
        </w:rPr>
      </w:pPr>
      <w:r>
        <w:rPr>
          <w:rFonts w:eastAsiaTheme="minorEastAsia" w:cs="Times New Roman"/>
          <w:lang w:val="en-US" w:eastAsia="ru-RU"/>
        </w:rPr>
        <w:t>Rozhnov Oleg Igorevich</w:t>
      </w:r>
      <w:r w:rsidR="007F5C2A" w:rsidRPr="00A9553B">
        <w:rPr>
          <w:rFonts w:eastAsiaTheme="minorEastAsia" w:cs="Times New Roman"/>
          <w:lang w:val="en-US" w:eastAsia="ru-RU"/>
        </w:rPr>
        <w:t xml:space="preserve"> (</w:t>
      </w:r>
      <w:r w:rsidR="00787F41">
        <w:rPr>
          <w:rFonts w:cs="Times New Roman"/>
          <w:lang w:val="en-US"/>
        </w:rPr>
        <w:t>Russian</w:t>
      </w:r>
      <w:r w:rsidR="00787F41" w:rsidRPr="00A9553B">
        <w:rPr>
          <w:rFonts w:cs="Times New Roman"/>
          <w:lang w:val="en-US"/>
        </w:rPr>
        <w:t xml:space="preserve"> </w:t>
      </w:r>
      <w:r w:rsidR="00787F41">
        <w:rPr>
          <w:rFonts w:cs="Times New Roman"/>
          <w:lang w:val="en-US"/>
        </w:rPr>
        <w:t>Federation</w:t>
      </w:r>
      <w:r w:rsidR="007F5C2A" w:rsidRPr="00A9553B">
        <w:rPr>
          <w:rFonts w:eastAsiaTheme="minorEastAsia" w:cs="Times New Roman"/>
          <w:lang w:val="en-US" w:eastAsia="ru-RU"/>
        </w:rPr>
        <w:t xml:space="preserve">, </w:t>
      </w:r>
      <w:r w:rsidR="00787F41" w:rsidRPr="00A9553B">
        <w:rPr>
          <w:rFonts w:eastAsiaTheme="minorEastAsia" w:cs="Times New Roman"/>
          <w:lang w:val="en-US" w:eastAsia="ru-RU"/>
        </w:rPr>
        <w:t>Saint Petersburg</w:t>
      </w:r>
      <w:r w:rsidR="007F5C2A" w:rsidRPr="00A9553B">
        <w:rPr>
          <w:rFonts w:eastAsiaTheme="minorEastAsia" w:cs="Times New Roman"/>
          <w:lang w:val="en-US" w:eastAsia="ru-RU"/>
        </w:rPr>
        <w:t xml:space="preserve">) – </w:t>
      </w:r>
      <w:r w:rsidR="00A9553B" w:rsidRPr="00A9553B">
        <w:rPr>
          <w:rFonts w:eastAsiaTheme="minorEastAsia" w:cs="Times New Roman"/>
          <w:lang w:val="en-US" w:eastAsia="ru-RU"/>
        </w:rPr>
        <w:t>first-year master's student of the faculty of technological management and innovation</w:t>
      </w:r>
      <w:r w:rsidR="007F5C2A" w:rsidRPr="00A9553B">
        <w:rPr>
          <w:rFonts w:eastAsiaTheme="minorEastAsia" w:cs="Times New Roman"/>
          <w:lang w:val="en-US" w:eastAsia="ru-RU"/>
        </w:rPr>
        <w:t xml:space="preserve">, </w:t>
      </w:r>
      <w:r w:rsidR="00A9553B" w:rsidRPr="00A9553B">
        <w:rPr>
          <w:bCs/>
          <w:lang w:val="en-US"/>
        </w:rPr>
        <w:t>Saint-Petersburg National Research University of Information Technologies, Mechanics and Optics, Saint-Petersburg</w:t>
      </w:r>
      <w:r w:rsidR="007F5C2A" w:rsidRPr="00A9553B">
        <w:rPr>
          <w:bCs/>
          <w:lang w:val="en-US"/>
        </w:rPr>
        <w:t>,</w:t>
      </w:r>
      <w:r w:rsidR="00A9553B" w:rsidRPr="00A9553B">
        <w:rPr>
          <w:bCs/>
          <w:lang w:val="en-US"/>
        </w:rPr>
        <w:t xml:space="preserve"> Kronverksky prospekt</w:t>
      </w:r>
      <w:r w:rsidR="007F5C2A" w:rsidRPr="00A9553B">
        <w:rPr>
          <w:bCs/>
          <w:lang w:val="en-US"/>
        </w:rPr>
        <w:t xml:space="preserve">, 49, </w:t>
      </w:r>
      <w:hyperlink r:id="rId8" w:history="1">
        <w:r w:rsidR="007F5C2A" w:rsidRPr="00A9553B">
          <w:rPr>
            <w:rStyle w:val="afe"/>
            <w:lang w:val="en-US"/>
          </w:rPr>
          <w:t>od@mail.ifmo.ru</w:t>
        </w:r>
      </w:hyperlink>
      <w:r w:rsidR="007F5C2A" w:rsidRPr="00A9553B">
        <w:rPr>
          <w:lang w:val="en-US"/>
        </w:rPr>
        <w:t>.</w:t>
      </w:r>
    </w:p>
    <w:p w14:paraId="1278EE72" w14:textId="0B73D287" w:rsidR="007F5C2A" w:rsidRPr="006467AD" w:rsidRDefault="00162D8D" w:rsidP="006F2DBE">
      <w:pPr>
        <w:tabs>
          <w:tab w:val="left" w:pos="426"/>
        </w:tabs>
        <w:ind w:firstLine="709"/>
        <w:jc w:val="both"/>
        <w:rPr>
          <w:lang w:val="en-US"/>
        </w:rPr>
      </w:pPr>
      <w:r>
        <w:rPr>
          <w:lang w:val="en-GB"/>
        </w:rPr>
        <w:t>Lebedeva Anna Sergeevna</w:t>
      </w:r>
      <w:r w:rsidR="007F5C2A" w:rsidRPr="00A9553B">
        <w:rPr>
          <w:lang w:val="en-US"/>
        </w:rPr>
        <w:t xml:space="preserve"> (</w:t>
      </w:r>
      <w:r w:rsidR="00AF646D">
        <w:rPr>
          <w:rFonts w:cs="Times New Roman"/>
          <w:lang w:val="en-US"/>
        </w:rPr>
        <w:t>Russian</w:t>
      </w:r>
      <w:r w:rsidR="00AF646D" w:rsidRPr="00A9553B">
        <w:rPr>
          <w:rFonts w:cs="Times New Roman"/>
          <w:lang w:val="en-US"/>
        </w:rPr>
        <w:t xml:space="preserve"> </w:t>
      </w:r>
      <w:r w:rsidR="00AF646D">
        <w:rPr>
          <w:rFonts w:cs="Times New Roman"/>
          <w:lang w:val="en-US"/>
        </w:rPr>
        <w:t>Federation</w:t>
      </w:r>
      <w:r w:rsidR="00AF646D" w:rsidRPr="00A9553B">
        <w:rPr>
          <w:rFonts w:eastAsiaTheme="minorEastAsia" w:cs="Times New Roman"/>
          <w:lang w:val="en-US" w:eastAsia="ru-RU"/>
        </w:rPr>
        <w:t>, Saint Petersburg</w:t>
      </w:r>
      <w:r w:rsidR="007F5C2A" w:rsidRPr="00A9553B">
        <w:rPr>
          <w:lang w:val="en-US"/>
        </w:rPr>
        <w:t xml:space="preserve">) – </w:t>
      </w:r>
      <w:r w:rsidR="00A9553B" w:rsidRPr="00A9553B">
        <w:rPr>
          <w:lang w:val="en-US"/>
        </w:rPr>
        <w:t>scientific adviser of the master's student</w:t>
      </w:r>
      <w:r w:rsidR="007F5C2A" w:rsidRPr="00A9553B">
        <w:rPr>
          <w:lang w:val="en-US"/>
        </w:rPr>
        <w:t xml:space="preserve">, </w:t>
      </w:r>
      <w:r w:rsidR="00A9553B" w:rsidRPr="00A9553B">
        <w:rPr>
          <w:lang w:val="en-US"/>
        </w:rPr>
        <w:t>PhD,</w:t>
      </w:r>
      <w:r w:rsidR="009A6807">
        <w:rPr>
          <w:lang w:val="en-US"/>
        </w:rPr>
        <w:t xml:space="preserve"> Lecturer</w:t>
      </w:r>
      <w:r w:rsidR="007F5C2A" w:rsidRPr="00A9553B">
        <w:rPr>
          <w:lang w:val="en-US"/>
        </w:rPr>
        <w:t xml:space="preserve"> </w:t>
      </w:r>
      <w:r w:rsidR="00A9553B" w:rsidRPr="00A9553B">
        <w:rPr>
          <w:rFonts w:eastAsiaTheme="minorEastAsia" w:cs="Times New Roman"/>
          <w:lang w:val="en-US" w:eastAsia="ru-RU"/>
        </w:rPr>
        <w:t>of the faculty of technological management and innovation</w:t>
      </w:r>
      <w:r w:rsidR="007F5C2A" w:rsidRPr="00A9553B">
        <w:rPr>
          <w:rFonts w:eastAsiaTheme="minorEastAsia" w:cs="Times New Roman"/>
          <w:lang w:val="en-US" w:eastAsia="ru-RU"/>
        </w:rPr>
        <w:t xml:space="preserve">, </w:t>
      </w:r>
      <w:r w:rsidR="00A9553B" w:rsidRPr="00A9553B">
        <w:rPr>
          <w:bCs/>
          <w:lang w:val="en-US"/>
        </w:rPr>
        <w:t>Saint-Petersburg National Research University of Information Technologies, Mechanics and Optics, Saint-Petersburg, Kronverksky prospekt, 49</w:t>
      </w:r>
      <w:r w:rsidR="007F5C2A" w:rsidRPr="00C14C84">
        <w:rPr>
          <w:bCs/>
          <w:lang w:val="en-US"/>
        </w:rPr>
        <w:t xml:space="preserve">, </w:t>
      </w:r>
      <w:hyperlink r:id="rId9" w:history="1">
        <w:r w:rsidR="007F5C2A" w:rsidRPr="00C14C84">
          <w:rPr>
            <w:rStyle w:val="afe"/>
            <w:lang w:val="en-US"/>
          </w:rPr>
          <w:t>od@mail.ifmo.ru</w:t>
        </w:r>
      </w:hyperlink>
      <w:r w:rsidR="007F5C2A" w:rsidRPr="00C14C84">
        <w:rPr>
          <w:lang w:val="en-US"/>
        </w:rPr>
        <w:t>.</w:t>
      </w:r>
    </w:p>
    <w:sectPr w:rsidR="007F5C2A" w:rsidRPr="006467AD" w:rsidSect="00966FD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00CE53A6"/>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B75E3E46"/>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033D62A0"/>
    <w:multiLevelType w:val="multilevel"/>
    <w:tmpl w:val="3B5A4D36"/>
    <w:styleLink w:val="a1"/>
    <w:lvl w:ilvl="0">
      <w:start w:val="1"/>
      <w:numFmt w:val="decimal"/>
      <w:lvlText w:val="%1."/>
      <w:lvlJc w:val="left"/>
      <w:pPr>
        <w:tabs>
          <w:tab w:val="num" w:pos="397"/>
        </w:tabs>
        <w:ind w:left="397" w:hanging="397"/>
      </w:pPr>
      <w:rPr>
        <w:rFonts w:ascii="Times New Roman" w:hAnsi="Times New Roman" w:hint="default"/>
        <w:sz w:val="24"/>
      </w:rPr>
    </w:lvl>
    <w:lvl w:ilvl="1">
      <w:start w:val="1"/>
      <w:numFmt w:val="bullet"/>
      <w:lvlText w:val=""/>
      <w:lvlJc w:val="left"/>
      <w:pPr>
        <w:tabs>
          <w:tab w:val="num" w:pos="794"/>
        </w:tabs>
        <w:ind w:left="794" w:hanging="397"/>
      </w:pPr>
      <w:rPr>
        <w:rFonts w:ascii="Symbol" w:hAnsi="Symbol"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 w15:restartNumberingAfterBreak="0">
    <w:nsid w:val="5BFA4ACE"/>
    <w:multiLevelType w:val="multilevel"/>
    <w:tmpl w:val="7A1C09D6"/>
    <w:styleLink w:val="11"/>
    <w:lvl w:ilvl="0">
      <w:start w:val="1"/>
      <w:numFmt w:val="decimal"/>
      <w:lvlText w:val="%1."/>
      <w:lvlJc w:val="left"/>
      <w:pPr>
        <w:tabs>
          <w:tab w:val="num" w:pos="397"/>
        </w:tabs>
        <w:ind w:left="397" w:hanging="397"/>
      </w:pPr>
      <w:rPr>
        <w:rFonts w:ascii="Times New Roman" w:hAnsi="Times New Roman"/>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67D81FDD"/>
    <w:multiLevelType w:val="hybridMultilevel"/>
    <w:tmpl w:val="5D560E00"/>
    <w:lvl w:ilvl="0" w:tplc="72A47EAC">
      <w:start w:val="1"/>
      <w:numFmt w:val="decimal"/>
      <w:pStyle w:val="a2"/>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A785D59"/>
    <w:multiLevelType w:val="hybridMultilevel"/>
    <w:tmpl w:val="CD46A4AC"/>
    <w:lvl w:ilvl="0" w:tplc="5438395C">
      <w:start w:val="15"/>
      <w:numFmt w:val="bullet"/>
      <w:lvlText w:val="-"/>
      <w:lvlJc w:val="left"/>
      <w:pPr>
        <w:ind w:left="1316" w:hanging="360"/>
      </w:pPr>
      <w:rPr>
        <w:rFonts w:ascii="Times New Roman" w:eastAsiaTheme="minorEastAsia" w:hAnsi="Times New Roman" w:cs="Times New Roman" w:hint="default"/>
      </w:rPr>
    </w:lvl>
    <w:lvl w:ilvl="1" w:tplc="04190003" w:tentative="1">
      <w:start w:val="1"/>
      <w:numFmt w:val="bullet"/>
      <w:lvlText w:val="o"/>
      <w:lvlJc w:val="left"/>
      <w:pPr>
        <w:ind w:left="2036" w:hanging="360"/>
      </w:pPr>
      <w:rPr>
        <w:rFonts w:ascii="Courier New" w:hAnsi="Courier New" w:cs="Courier New" w:hint="default"/>
      </w:rPr>
    </w:lvl>
    <w:lvl w:ilvl="2" w:tplc="04190005" w:tentative="1">
      <w:start w:val="1"/>
      <w:numFmt w:val="bullet"/>
      <w:lvlText w:val=""/>
      <w:lvlJc w:val="left"/>
      <w:pPr>
        <w:ind w:left="2756" w:hanging="360"/>
      </w:pPr>
      <w:rPr>
        <w:rFonts w:ascii="Wingdings" w:hAnsi="Wingdings" w:hint="default"/>
      </w:rPr>
    </w:lvl>
    <w:lvl w:ilvl="3" w:tplc="04190001" w:tentative="1">
      <w:start w:val="1"/>
      <w:numFmt w:val="bullet"/>
      <w:lvlText w:val=""/>
      <w:lvlJc w:val="left"/>
      <w:pPr>
        <w:ind w:left="3476" w:hanging="360"/>
      </w:pPr>
      <w:rPr>
        <w:rFonts w:ascii="Symbol" w:hAnsi="Symbol" w:hint="default"/>
      </w:rPr>
    </w:lvl>
    <w:lvl w:ilvl="4" w:tplc="04190003" w:tentative="1">
      <w:start w:val="1"/>
      <w:numFmt w:val="bullet"/>
      <w:lvlText w:val="o"/>
      <w:lvlJc w:val="left"/>
      <w:pPr>
        <w:ind w:left="4196" w:hanging="360"/>
      </w:pPr>
      <w:rPr>
        <w:rFonts w:ascii="Courier New" w:hAnsi="Courier New" w:cs="Courier New" w:hint="default"/>
      </w:rPr>
    </w:lvl>
    <w:lvl w:ilvl="5" w:tplc="04190005" w:tentative="1">
      <w:start w:val="1"/>
      <w:numFmt w:val="bullet"/>
      <w:lvlText w:val=""/>
      <w:lvlJc w:val="left"/>
      <w:pPr>
        <w:ind w:left="4916" w:hanging="360"/>
      </w:pPr>
      <w:rPr>
        <w:rFonts w:ascii="Wingdings" w:hAnsi="Wingdings" w:hint="default"/>
      </w:rPr>
    </w:lvl>
    <w:lvl w:ilvl="6" w:tplc="04190001" w:tentative="1">
      <w:start w:val="1"/>
      <w:numFmt w:val="bullet"/>
      <w:lvlText w:val=""/>
      <w:lvlJc w:val="left"/>
      <w:pPr>
        <w:ind w:left="5636" w:hanging="360"/>
      </w:pPr>
      <w:rPr>
        <w:rFonts w:ascii="Symbol" w:hAnsi="Symbol" w:hint="default"/>
      </w:rPr>
    </w:lvl>
    <w:lvl w:ilvl="7" w:tplc="04190003" w:tentative="1">
      <w:start w:val="1"/>
      <w:numFmt w:val="bullet"/>
      <w:lvlText w:val="o"/>
      <w:lvlJc w:val="left"/>
      <w:pPr>
        <w:ind w:left="6356" w:hanging="360"/>
      </w:pPr>
      <w:rPr>
        <w:rFonts w:ascii="Courier New" w:hAnsi="Courier New" w:cs="Courier New" w:hint="default"/>
      </w:rPr>
    </w:lvl>
    <w:lvl w:ilvl="8" w:tplc="04190005" w:tentative="1">
      <w:start w:val="1"/>
      <w:numFmt w:val="bullet"/>
      <w:lvlText w:val=""/>
      <w:lvlJc w:val="left"/>
      <w:pPr>
        <w:ind w:left="7076"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QyNzc0sjQ2NzAxMrRU0lEKTi0uzszPAykwNKgFANA2MbctAAAA"/>
  </w:docVars>
  <w:rsids>
    <w:rsidRoot w:val="007F78C2"/>
    <w:rsid w:val="000010AB"/>
    <w:rsid w:val="0000361A"/>
    <w:rsid w:val="00006DF7"/>
    <w:rsid w:val="00010158"/>
    <w:rsid w:val="00043491"/>
    <w:rsid w:val="00054949"/>
    <w:rsid w:val="00056EB9"/>
    <w:rsid w:val="00062D73"/>
    <w:rsid w:val="00066447"/>
    <w:rsid w:val="00066D2C"/>
    <w:rsid w:val="00070AEE"/>
    <w:rsid w:val="00083333"/>
    <w:rsid w:val="00092329"/>
    <w:rsid w:val="000A7C41"/>
    <w:rsid w:val="000A7D42"/>
    <w:rsid w:val="000B6859"/>
    <w:rsid w:val="000C0620"/>
    <w:rsid w:val="000C19BC"/>
    <w:rsid w:val="000C7F42"/>
    <w:rsid w:val="000D4477"/>
    <w:rsid w:val="000D4A19"/>
    <w:rsid w:val="000D760B"/>
    <w:rsid w:val="000E0081"/>
    <w:rsid w:val="000E3913"/>
    <w:rsid w:val="000E7D9E"/>
    <w:rsid w:val="000F35B4"/>
    <w:rsid w:val="000F5A0A"/>
    <w:rsid w:val="001129BF"/>
    <w:rsid w:val="001160B3"/>
    <w:rsid w:val="001264F6"/>
    <w:rsid w:val="001363DF"/>
    <w:rsid w:val="00143BE3"/>
    <w:rsid w:val="00152943"/>
    <w:rsid w:val="001547F2"/>
    <w:rsid w:val="00162D8D"/>
    <w:rsid w:val="00170C5B"/>
    <w:rsid w:val="00187717"/>
    <w:rsid w:val="00196A98"/>
    <w:rsid w:val="001A16EC"/>
    <w:rsid w:val="001B3B2D"/>
    <w:rsid w:val="001C01F9"/>
    <w:rsid w:val="001D317B"/>
    <w:rsid w:val="001D3ED1"/>
    <w:rsid w:val="001D69DD"/>
    <w:rsid w:val="001D6CEC"/>
    <w:rsid w:val="001E0D40"/>
    <w:rsid w:val="001E14FB"/>
    <w:rsid w:val="001F3080"/>
    <w:rsid w:val="00201D89"/>
    <w:rsid w:val="00206D34"/>
    <w:rsid w:val="002163AB"/>
    <w:rsid w:val="002177D3"/>
    <w:rsid w:val="002215B1"/>
    <w:rsid w:val="002262AD"/>
    <w:rsid w:val="00234EA5"/>
    <w:rsid w:val="00236CA7"/>
    <w:rsid w:val="002414A4"/>
    <w:rsid w:val="002425A6"/>
    <w:rsid w:val="00254DE8"/>
    <w:rsid w:val="00256FB7"/>
    <w:rsid w:val="0026023A"/>
    <w:rsid w:val="00261DDD"/>
    <w:rsid w:val="0026329F"/>
    <w:rsid w:val="00263BF4"/>
    <w:rsid w:val="00280793"/>
    <w:rsid w:val="002A11A3"/>
    <w:rsid w:val="002A1443"/>
    <w:rsid w:val="002A5170"/>
    <w:rsid w:val="002B479C"/>
    <w:rsid w:val="002B5A97"/>
    <w:rsid w:val="002E5C63"/>
    <w:rsid w:val="002F486C"/>
    <w:rsid w:val="002F53E6"/>
    <w:rsid w:val="003018FB"/>
    <w:rsid w:val="003050E1"/>
    <w:rsid w:val="00315F88"/>
    <w:rsid w:val="0032199C"/>
    <w:rsid w:val="0032341B"/>
    <w:rsid w:val="003256C9"/>
    <w:rsid w:val="00327FDD"/>
    <w:rsid w:val="00347491"/>
    <w:rsid w:val="003500E1"/>
    <w:rsid w:val="00361158"/>
    <w:rsid w:val="00362567"/>
    <w:rsid w:val="003726E0"/>
    <w:rsid w:val="00380965"/>
    <w:rsid w:val="00382763"/>
    <w:rsid w:val="0038286E"/>
    <w:rsid w:val="00383523"/>
    <w:rsid w:val="00385289"/>
    <w:rsid w:val="00391F44"/>
    <w:rsid w:val="00392155"/>
    <w:rsid w:val="00392ECD"/>
    <w:rsid w:val="003968DE"/>
    <w:rsid w:val="003A3058"/>
    <w:rsid w:val="003A4755"/>
    <w:rsid w:val="003A4C9F"/>
    <w:rsid w:val="003A56D4"/>
    <w:rsid w:val="003B25C0"/>
    <w:rsid w:val="003C1A9E"/>
    <w:rsid w:val="003D425D"/>
    <w:rsid w:val="003E18D7"/>
    <w:rsid w:val="003E19E3"/>
    <w:rsid w:val="003F1538"/>
    <w:rsid w:val="00402A59"/>
    <w:rsid w:val="00411E75"/>
    <w:rsid w:val="0041213D"/>
    <w:rsid w:val="00413C93"/>
    <w:rsid w:val="00415A88"/>
    <w:rsid w:val="00417587"/>
    <w:rsid w:val="00426509"/>
    <w:rsid w:val="00426B2C"/>
    <w:rsid w:val="00427854"/>
    <w:rsid w:val="004278C2"/>
    <w:rsid w:val="00444832"/>
    <w:rsid w:val="004667D9"/>
    <w:rsid w:val="0049417E"/>
    <w:rsid w:val="00495699"/>
    <w:rsid w:val="00497FAC"/>
    <w:rsid w:val="004A11C5"/>
    <w:rsid w:val="004A1E35"/>
    <w:rsid w:val="004B1A02"/>
    <w:rsid w:val="004B252E"/>
    <w:rsid w:val="004B7C89"/>
    <w:rsid w:val="004C144D"/>
    <w:rsid w:val="004D0AA3"/>
    <w:rsid w:val="004D26D2"/>
    <w:rsid w:val="00503803"/>
    <w:rsid w:val="005164D6"/>
    <w:rsid w:val="00516C98"/>
    <w:rsid w:val="005210EB"/>
    <w:rsid w:val="005220DF"/>
    <w:rsid w:val="0053027A"/>
    <w:rsid w:val="00531BEE"/>
    <w:rsid w:val="00533933"/>
    <w:rsid w:val="00534A7D"/>
    <w:rsid w:val="00536A68"/>
    <w:rsid w:val="005428C9"/>
    <w:rsid w:val="0055298B"/>
    <w:rsid w:val="005610BD"/>
    <w:rsid w:val="00565052"/>
    <w:rsid w:val="0057144D"/>
    <w:rsid w:val="005726CF"/>
    <w:rsid w:val="00583899"/>
    <w:rsid w:val="00585298"/>
    <w:rsid w:val="00586227"/>
    <w:rsid w:val="00591B7E"/>
    <w:rsid w:val="00595F58"/>
    <w:rsid w:val="005975AA"/>
    <w:rsid w:val="005B0DA6"/>
    <w:rsid w:val="005B4447"/>
    <w:rsid w:val="005B4B83"/>
    <w:rsid w:val="005C11B2"/>
    <w:rsid w:val="005C4DD5"/>
    <w:rsid w:val="005C7D9C"/>
    <w:rsid w:val="005D0905"/>
    <w:rsid w:val="005D184F"/>
    <w:rsid w:val="005D5FAD"/>
    <w:rsid w:val="005E0230"/>
    <w:rsid w:val="005E5AEC"/>
    <w:rsid w:val="005E5FF0"/>
    <w:rsid w:val="005F4356"/>
    <w:rsid w:val="00604FEF"/>
    <w:rsid w:val="00621C3E"/>
    <w:rsid w:val="006256A4"/>
    <w:rsid w:val="00626884"/>
    <w:rsid w:val="006272FA"/>
    <w:rsid w:val="00645131"/>
    <w:rsid w:val="006467AD"/>
    <w:rsid w:val="00646AFE"/>
    <w:rsid w:val="0065664A"/>
    <w:rsid w:val="0067151E"/>
    <w:rsid w:val="0069719A"/>
    <w:rsid w:val="00697CC0"/>
    <w:rsid w:val="006C271A"/>
    <w:rsid w:val="006D2389"/>
    <w:rsid w:val="006D3C54"/>
    <w:rsid w:val="006E59C5"/>
    <w:rsid w:val="006F230E"/>
    <w:rsid w:val="006F2DBE"/>
    <w:rsid w:val="006F3952"/>
    <w:rsid w:val="006F5FF5"/>
    <w:rsid w:val="007100D7"/>
    <w:rsid w:val="00716050"/>
    <w:rsid w:val="00743B0C"/>
    <w:rsid w:val="00744ED6"/>
    <w:rsid w:val="00747D09"/>
    <w:rsid w:val="00753769"/>
    <w:rsid w:val="00754606"/>
    <w:rsid w:val="00755C75"/>
    <w:rsid w:val="007568F6"/>
    <w:rsid w:val="00763C54"/>
    <w:rsid w:val="0077106B"/>
    <w:rsid w:val="00774571"/>
    <w:rsid w:val="0078583F"/>
    <w:rsid w:val="00786924"/>
    <w:rsid w:val="00787F41"/>
    <w:rsid w:val="00795EAD"/>
    <w:rsid w:val="007A02C6"/>
    <w:rsid w:val="007A33E8"/>
    <w:rsid w:val="007A3A0E"/>
    <w:rsid w:val="007A7D6C"/>
    <w:rsid w:val="007C20CA"/>
    <w:rsid w:val="007C372A"/>
    <w:rsid w:val="007D2065"/>
    <w:rsid w:val="007F5C2A"/>
    <w:rsid w:val="007F78C2"/>
    <w:rsid w:val="008016F4"/>
    <w:rsid w:val="008264BA"/>
    <w:rsid w:val="008338CF"/>
    <w:rsid w:val="0085791C"/>
    <w:rsid w:val="00861D29"/>
    <w:rsid w:val="008712CF"/>
    <w:rsid w:val="00871F55"/>
    <w:rsid w:val="00875913"/>
    <w:rsid w:val="008852A2"/>
    <w:rsid w:val="008A1F0F"/>
    <w:rsid w:val="008A2EFA"/>
    <w:rsid w:val="008C0511"/>
    <w:rsid w:val="008C2714"/>
    <w:rsid w:val="008C3461"/>
    <w:rsid w:val="008D5EC5"/>
    <w:rsid w:val="008D7BDA"/>
    <w:rsid w:val="008F1E3E"/>
    <w:rsid w:val="008F1FC8"/>
    <w:rsid w:val="00901C32"/>
    <w:rsid w:val="009062DD"/>
    <w:rsid w:val="0091080F"/>
    <w:rsid w:val="00911F11"/>
    <w:rsid w:val="00917880"/>
    <w:rsid w:val="009278F5"/>
    <w:rsid w:val="00930DED"/>
    <w:rsid w:val="00931F85"/>
    <w:rsid w:val="00934671"/>
    <w:rsid w:val="0095650F"/>
    <w:rsid w:val="00963BAE"/>
    <w:rsid w:val="00966062"/>
    <w:rsid w:val="00966FD1"/>
    <w:rsid w:val="00970199"/>
    <w:rsid w:val="009808F6"/>
    <w:rsid w:val="009840B6"/>
    <w:rsid w:val="00990705"/>
    <w:rsid w:val="00994E6D"/>
    <w:rsid w:val="009A099E"/>
    <w:rsid w:val="009A2BB3"/>
    <w:rsid w:val="009A3BA5"/>
    <w:rsid w:val="009A6807"/>
    <w:rsid w:val="009A6AB6"/>
    <w:rsid w:val="009B19CE"/>
    <w:rsid w:val="009B57A1"/>
    <w:rsid w:val="009B596A"/>
    <w:rsid w:val="009C58C6"/>
    <w:rsid w:val="009D0F2E"/>
    <w:rsid w:val="009E2D14"/>
    <w:rsid w:val="009E56D9"/>
    <w:rsid w:val="009E623A"/>
    <w:rsid w:val="009E62C9"/>
    <w:rsid w:val="00A009F9"/>
    <w:rsid w:val="00A02562"/>
    <w:rsid w:val="00A0259D"/>
    <w:rsid w:val="00A03F1E"/>
    <w:rsid w:val="00A072F6"/>
    <w:rsid w:val="00A1286C"/>
    <w:rsid w:val="00A14268"/>
    <w:rsid w:val="00A20D05"/>
    <w:rsid w:val="00A22E4C"/>
    <w:rsid w:val="00A3255C"/>
    <w:rsid w:val="00A4788B"/>
    <w:rsid w:val="00A569CF"/>
    <w:rsid w:val="00A62ED3"/>
    <w:rsid w:val="00A71736"/>
    <w:rsid w:val="00A77747"/>
    <w:rsid w:val="00A84AF0"/>
    <w:rsid w:val="00A9553B"/>
    <w:rsid w:val="00A975BE"/>
    <w:rsid w:val="00AB1B2E"/>
    <w:rsid w:val="00AB4774"/>
    <w:rsid w:val="00AB5F2C"/>
    <w:rsid w:val="00AC4084"/>
    <w:rsid w:val="00AE27AF"/>
    <w:rsid w:val="00AE287E"/>
    <w:rsid w:val="00AE657D"/>
    <w:rsid w:val="00AF11D9"/>
    <w:rsid w:val="00AF3134"/>
    <w:rsid w:val="00AF646D"/>
    <w:rsid w:val="00B152FE"/>
    <w:rsid w:val="00B22C47"/>
    <w:rsid w:val="00B328E8"/>
    <w:rsid w:val="00B53F7D"/>
    <w:rsid w:val="00B572D8"/>
    <w:rsid w:val="00B60A27"/>
    <w:rsid w:val="00B6678E"/>
    <w:rsid w:val="00B763A1"/>
    <w:rsid w:val="00B84213"/>
    <w:rsid w:val="00B86295"/>
    <w:rsid w:val="00B947E7"/>
    <w:rsid w:val="00B97D7D"/>
    <w:rsid w:val="00BB258A"/>
    <w:rsid w:val="00BB2B8F"/>
    <w:rsid w:val="00BB53E9"/>
    <w:rsid w:val="00BC368D"/>
    <w:rsid w:val="00BE6477"/>
    <w:rsid w:val="00C016C6"/>
    <w:rsid w:val="00C03340"/>
    <w:rsid w:val="00C14C84"/>
    <w:rsid w:val="00C172F8"/>
    <w:rsid w:val="00C2650D"/>
    <w:rsid w:val="00C34A14"/>
    <w:rsid w:val="00C34DD6"/>
    <w:rsid w:val="00C4267C"/>
    <w:rsid w:val="00C5145E"/>
    <w:rsid w:val="00C561EA"/>
    <w:rsid w:val="00C57F59"/>
    <w:rsid w:val="00C62FA5"/>
    <w:rsid w:val="00C74CEC"/>
    <w:rsid w:val="00C81CF8"/>
    <w:rsid w:val="00C821DE"/>
    <w:rsid w:val="00CA28EF"/>
    <w:rsid w:val="00CB0763"/>
    <w:rsid w:val="00CC07B2"/>
    <w:rsid w:val="00CC4CE6"/>
    <w:rsid w:val="00CF6CB6"/>
    <w:rsid w:val="00D01EA3"/>
    <w:rsid w:val="00D22BAA"/>
    <w:rsid w:val="00D25307"/>
    <w:rsid w:val="00D3480C"/>
    <w:rsid w:val="00D40471"/>
    <w:rsid w:val="00D412E0"/>
    <w:rsid w:val="00D4494B"/>
    <w:rsid w:val="00D47218"/>
    <w:rsid w:val="00D51563"/>
    <w:rsid w:val="00D52CC8"/>
    <w:rsid w:val="00D56F04"/>
    <w:rsid w:val="00D627DC"/>
    <w:rsid w:val="00D63595"/>
    <w:rsid w:val="00D645C4"/>
    <w:rsid w:val="00D71750"/>
    <w:rsid w:val="00D773A4"/>
    <w:rsid w:val="00D83947"/>
    <w:rsid w:val="00D85BE4"/>
    <w:rsid w:val="00DE02BC"/>
    <w:rsid w:val="00DE6DFA"/>
    <w:rsid w:val="00DE70C5"/>
    <w:rsid w:val="00DE7DDE"/>
    <w:rsid w:val="00DF7433"/>
    <w:rsid w:val="00E031E8"/>
    <w:rsid w:val="00E159AF"/>
    <w:rsid w:val="00E2206A"/>
    <w:rsid w:val="00E22B3A"/>
    <w:rsid w:val="00E22FD5"/>
    <w:rsid w:val="00E303D0"/>
    <w:rsid w:val="00E431C7"/>
    <w:rsid w:val="00E466C8"/>
    <w:rsid w:val="00E517D2"/>
    <w:rsid w:val="00E64FCE"/>
    <w:rsid w:val="00E75193"/>
    <w:rsid w:val="00E76BD1"/>
    <w:rsid w:val="00E855CF"/>
    <w:rsid w:val="00E974C2"/>
    <w:rsid w:val="00EA282A"/>
    <w:rsid w:val="00EA6D56"/>
    <w:rsid w:val="00EA7722"/>
    <w:rsid w:val="00EB1A02"/>
    <w:rsid w:val="00EB76C4"/>
    <w:rsid w:val="00EC7A15"/>
    <w:rsid w:val="00ED2704"/>
    <w:rsid w:val="00ED3480"/>
    <w:rsid w:val="00ED6748"/>
    <w:rsid w:val="00EF4D10"/>
    <w:rsid w:val="00EF7BAC"/>
    <w:rsid w:val="00F0460F"/>
    <w:rsid w:val="00F23CAF"/>
    <w:rsid w:val="00F35497"/>
    <w:rsid w:val="00F45FAC"/>
    <w:rsid w:val="00F604D4"/>
    <w:rsid w:val="00F72035"/>
    <w:rsid w:val="00F76FFE"/>
    <w:rsid w:val="00F77A72"/>
    <w:rsid w:val="00F92FF7"/>
    <w:rsid w:val="00F95475"/>
    <w:rsid w:val="00FA46FE"/>
    <w:rsid w:val="00FB030F"/>
    <w:rsid w:val="00FB6F1D"/>
    <w:rsid w:val="00FC6F0D"/>
    <w:rsid w:val="00FC7168"/>
    <w:rsid w:val="00FD0719"/>
    <w:rsid w:val="00FD1332"/>
    <w:rsid w:val="00FE190E"/>
    <w:rsid w:val="00FE29CD"/>
    <w:rsid w:val="00FE3506"/>
    <w:rsid w:val="00FE5FE8"/>
    <w:rsid w:val="00FF02AF"/>
    <w:rsid w:val="00FF57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5D761"/>
  <w15:docId w15:val="{79C14F2E-43BB-4301-A3DF-983FA3F96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143BE3"/>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a7">
    <w:name w:val="Основной текст статьи"/>
    <w:basedOn w:val="a3"/>
    <w:qFormat/>
    <w:rsid w:val="00931F85"/>
    <w:pPr>
      <w:ind w:firstLine="567"/>
      <w:jc w:val="both"/>
    </w:pPr>
  </w:style>
  <w:style w:type="paragraph" w:customStyle="1" w:styleId="a8">
    <w:name w:val="Заголовок статьи"/>
    <w:basedOn w:val="a3"/>
    <w:qFormat/>
    <w:rsid w:val="00516C98"/>
    <w:pPr>
      <w:jc w:val="center"/>
    </w:pPr>
    <w:rPr>
      <w:b/>
      <w:caps/>
    </w:rPr>
  </w:style>
  <w:style w:type="paragraph" w:customStyle="1" w:styleId="a9">
    <w:name w:val="УДК"/>
    <w:basedOn w:val="a8"/>
    <w:next w:val="a8"/>
    <w:qFormat/>
    <w:rsid w:val="00516C98"/>
    <w:pPr>
      <w:jc w:val="left"/>
    </w:pPr>
    <w:rPr>
      <w:b w:val="0"/>
    </w:rPr>
  </w:style>
  <w:style w:type="paragraph" w:customStyle="1" w:styleId="aa">
    <w:name w:val="Авторы"/>
    <w:basedOn w:val="a8"/>
    <w:next w:val="ab"/>
    <w:qFormat/>
    <w:rsid w:val="00516C98"/>
    <w:rPr>
      <w:caps w:val="0"/>
    </w:rPr>
  </w:style>
  <w:style w:type="paragraph" w:customStyle="1" w:styleId="ab">
    <w:name w:val="Научный руководитель"/>
    <w:basedOn w:val="aa"/>
    <w:qFormat/>
    <w:rsid w:val="00516C98"/>
  </w:style>
  <w:style w:type="paragraph" w:customStyle="1" w:styleId="ac">
    <w:name w:val="Пустая строка"/>
    <w:basedOn w:val="a7"/>
    <w:qFormat/>
    <w:rsid w:val="000E3913"/>
    <w:pPr>
      <w:ind w:firstLine="0"/>
      <w:jc w:val="center"/>
    </w:pPr>
  </w:style>
  <w:style w:type="paragraph" w:customStyle="1" w:styleId="ad">
    <w:name w:val="НИР"/>
    <w:basedOn w:val="a3"/>
    <w:next w:val="ac"/>
    <w:qFormat/>
    <w:rsid w:val="003C1A9E"/>
    <w:pPr>
      <w:jc w:val="both"/>
    </w:pPr>
  </w:style>
  <w:style w:type="paragraph" w:customStyle="1" w:styleId="ae">
    <w:name w:val="Аннотация"/>
    <w:basedOn w:val="ac"/>
    <w:qFormat/>
    <w:rsid w:val="003C1A9E"/>
    <w:pPr>
      <w:jc w:val="both"/>
    </w:pPr>
    <w:rPr>
      <w:sz w:val="22"/>
    </w:rPr>
  </w:style>
  <w:style w:type="paragraph" w:customStyle="1" w:styleId="af">
    <w:name w:val="Ключевые слова"/>
    <w:basedOn w:val="ae"/>
    <w:next w:val="ac"/>
    <w:qFormat/>
    <w:rsid w:val="00062D73"/>
  </w:style>
  <w:style w:type="paragraph" w:customStyle="1" w:styleId="af0">
    <w:name w:val="Рисунок"/>
    <w:basedOn w:val="a7"/>
    <w:next w:val="af1"/>
    <w:qFormat/>
    <w:rsid w:val="000D4A19"/>
    <w:pPr>
      <w:keepNext/>
      <w:ind w:firstLine="0"/>
      <w:jc w:val="center"/>
    </w:pPr>
    <w:rPr>
      <w:sz w:val="22"/>
    </w:rPr>
  </w:style>
  <w:style w:type="paragraph" w:customStyle="1" w:styleId="af2">
    <w:name w:val="Обозначения а"/>
    <w:aliases w:val="б,в...."/>
    <w:basedOn w:val="a7"/>
    <w:next w:val="af1"/>
    <w:qFormat/>
    <w:rsid w:val="00AF11D9"/>
    <w:pPr>
      <w:keepNext/>
      <w:ind w:firstLine="0"/>
    </w:pPr>
    <w:rPr>
      <w:rFonts w:ascii="Arial" w:hAnsi="Arial"/>
      <w:sz w:val="22"/>
    </w:rPr>
  </w:style>
  <w:style w:type="paragraph" w:customStyle="1" w:styleId="af1">
    <w:name w:val="Подрисуночная подпись"/>
    <w:basedOn w:val="af2"/>
    <w:next w:val="a7"/>
    <w:qFormat/>
    <w:rsid w:val="000D4A19"/>
    <w:pPr>
      <w:jc w:val="center"/>
    </w:pPr>
  </w:style>
  <w:style w:type="table" w:styleId="af3">
    <w:name w:val="Table Grid"/>
    <w:basedOn w:val="a5"/>
    <w:uiPriority w:val="39"/>
    <w:rsid w:val="00AF1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аголовок таблицы"/>
    <w:basedOn w:val="af1"/>
    <w:qFormat/>
    <w:rsid w:val="00754606"/>
    <w:pPr>
      <w:spacing w:before="120" w:after="120"/>
      <w:jc w:val="right"/>
    </w:pPr>
  </w:style>
  <w:style w:type="paragraph" w:styleId="af5">
    <w:name w:val="header"/>
    <w:basedOn w:val="a3"/>
    <w:link w:val="af6"/>
    <w:uiPriority w:val="99"/>
    <w:unhideWhenUsed/>
    <w:rsid w:val="00196A98"/>
    <w:pPr>
      <w:tabs>
        <w:tab w:val="center" w:pos="4677"/>
        <w:tab w:val="right" w:pos="9355"/>
      </w:tabs>
    </w:pPr>
  </w:style>
  <w:style w:type="character" w:customStyle="1" w:styleId="af6">
    <w:name w:val="Верхний колонтитул Знак"/>
    <w:basedOn w:val="a4"/>
    <w:link w:val="af5"/>
    <w:uiPriority w:val="99"/>
    <w:rsid w:val="00196A98"/>
  </w:style>
  <w:style w:type="paragraph" w:styleId="af7">
    <w:name w:val="envelope address"/>
    <w:basedOn w:val="a3"/>
    <w:uiPriority w:val="99"/>
    <w:unhideWhenUsed/>
    <w:rsid w:val="00196A98"/>
    <w:pPr>
      <w:framePr w:w="7920" w:h="1980" w:hRule="exact" w:hSpace="180" w:wrap="auto" w:hAnchor="page" w:xAlign="center" w:yAlign="bottom"/>
      <w:ind w:left="2880"/>
    </w:pPr>
    <w:rPr>
      <w:rFonts w:asciiTheme="majorHAnsi" w:eastAsiaTheme="majorEastAsia" w:hAnsiTheme="majorHAnsi" w:cstheme="majorBidi"/>
    </w:rPr>
  </w:style>
  <w:style w:type="table" w:customStyle="1" w:styleId="af8">
    <w:name w:val="Таблица основной"/>
    <w:basedOn w:val="a5"/>
    <w:uiPriority w:val="99"/>
    <w:rsid w:val="004D26D2"/>
    <w:pPr>
      <w:jc w:val="center"/>
    </w:pPr>
    <w:rPr>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тиль1"/>
    <w:basedOn w:val="a5"/>
    <w:uiPriority w:val="99"/>
    <w:rsid w:val="00754606"/>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af9">
    <w:name w:val="Маркированный список статьи"/>
    <w:basedOn w:val="a7"/>
    <w:qFormat/>
    <w:rsid w:val="008C3461"/>
    <w:pPr>
      <w:ind w:firstLine="0"/>
    </w:pPr>
  </w:style>
  <w:style w:type="paragraph" w:styleId="a0">
    <w:name w:val="List Bullet"/>
    <w:basedOn w:val="a3"/>
    <w:uiPriority w:val="99"/>
    <w:unhideWhenUsed/>
    <w:rsid w:val="004B252E"/>
    <w:pPr>
      <w:numPr>
        <w:numId w:val="1"/>
      </w:numPr>
      <w:contextualSpacing/>
    </w:pPr>
  </w:style>
  <w:style w:type="paragraph" w:customStyle="1" w:styleId="a2">
    <w:name w:val="Нумерованный список статьи"/>
    <w:basedOn w:val="a7"/>
    <w:qFormat/>
    <w:rsid w:val="00621C3E"/>
    <w:pPr>
      <w:numPr>
        <w:numId w:val="3"/>
      </w:numPr>
    </w:pPr>
  </w:style>
  <w:style w:type="paragraph" w:styleId="a">
    <w:name w:val="List Number"/>
    <w:basedOn w:val="a3"/>
    <w:uiPriority w:val="99"/>
    <w:unhideWhenUsed/>
    <w:rsid w:val="00621C3E"/>
    <w:pPr>
      <w:numPr>
        <w:numId w:val="2"/>
      </w:numPr>
      <w:contextualSpacing/>
    </w:pPr>
  </w:style>
  <w:style w:type="numbering" w:customStyle="1" w:styleId="11">
    <w:name w:val="Нумерованный список 11"/>
    <w:uiPriority w:val="99"/>
    <w:rsid w:val="0049417E"/>
    <w:pPr>
      <w:numPr>
        <w:numId w:val="4"/>
      </w:numPr>
    </w:pPr>
  </w:style>
  <w:style w:type="paragraph" w:styleId="afa">
    <w:name w:val="List Paragraph"/>
    <w:basedOn w:val="a3"/>
    <w:uiPriority w:val="34"/>
    <w:qFormat/>
    <w:rsid w:val="00070AEE"/>
    <w:pPr>
      <w:ind w:left="720"/>
      <w:contextualSpacing/>
    </w:pPr>
  </w:style>
  <w:style w:type="numbering" w:customStyle="1" w:styleId="a1">
    <w:name w:val="Двууровневый список"/>
    <w:uiPriority w:val="99"/>
    <w:rsid w:val="00070AEE"/>
    <w:pPr>
      <w:numPr>
        <w:numId w:val="5"/>
      </w:numPr>
    </w:pPr>
  </w:style>
  <w:style w:type="paragraph" w:customStyle="1" w:styleId="afb">
    <w:name w:val="Формула с номером"/>
    <w:basedOn w:val="a7"/>
    <w:next w:val="a7"/>
    <w:qFormat/>
    <w:rsid w:val="008338CF"/>
    <w:pPr>
      <w:tabs>
        <w:tab w:val="right" w:pos="9639"/>
      </w:tabs>
    </w:pPr>
  </w:style>
  <w:style w:type="paragraph" w:styleId="HTML">
    <w:name w:val="HTML Address"/>
    <w:basedOn w:val="a3"/>
    <w:link w:val="HTML0"/>
    <w:uiPriority w:val="99"/>
    <w:unhideWhenUsed/>
    <w:rsid w:val="008338CF"/>
    <w:rPr>
      <w:i/>
      <w:iCs/>
    </w:rPr>
  </w:style>
  <w:style w:type="character" w:customStyle="1" w:styleId="HTML0">
    <w:name w:val="Адрес HTML Знак"/>
    <w:basedOn w:val="a4"/>
    <w:link w:val="HTML"/>
    <w:uiPriority w:val="99"/>
    <w:rsid w:val="008338CF"/>
    <w:rPr>
      <w:i/>
      <w:iCs/>
    </w:rPr>
  </w:style>
  <w:style w:type="paragraph" w:styleId="afc">
    <w:name w:val="Balloon Text"/>
    <w:basedOn w:val="a3"/>
    <w:link w:val="afd"/>
    <w:uiPriority w:val="99"/>
    <w:semiHidden/>
    <w:unhideWhenUsed/>
    <w:rsid w:val="003C1A9E"/>
    <w:rPr>
      <w:rFonts w:ascii="Tahoma" w:hAnsi="Tahoma" w:cs="Tahoma"/>
      <w:sz w:val="16"/>
      <w:szCs w:val="16"/>
    </w:rPr>
  </w:style>
  <w:style w:type="character" w:customStyle="1" w:styleId="afd">
    <w:name w:val="Текст выноски Знак"/>
    <w:basedOn w:val="a4"/>
    <w:link w:val="afc"/>
    <w:uiPriority w:val="99"/>
    <w:semiHidden/>
    <w:rsid w:val="003C1A9E"/>
    <w:rPr>
      <w:rFonts w:ascii="Tahoma" w:hAnsi="Tahoma" w:cs="Tahoma"/>
      <w:sz w:val="16"/>
      <w:szCs w:val="16"/>
    </w:rPr>
  </w:style>
  <w:style w:type="character" w:styleId="afe">
    <w:name w:val="Hyperlink"/>
    <w:basedOn w:val="a4"/>
    <w:uiPriority w:val="99"/>
    <w:unhideWhenUsed/>
    <w:rsid w:val="00D22BAA"/>
    <w:rPr>
      <w:color w:val="0563C1" w:themeColor="hyperlink"/>
      <w:u w:val="single"/>
    </w:rPr>
  </w:style>
  <w:style w:type="character" w:styleId="aff">
    <w:name w:val="FollowedHyperlink"/>
    <w:basedOn w:val="a4"/>
    <w:uiPriority w:val="99"/>
    <w:semiHidden/>
    <w:unhideWhenUsed/>
    <w:rsid w:val="00C62F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4511869">
      <w:bodyDiv w:val="1"/>
      <w:marLeft w:val="0"/>
      <w:marRight w:val="0"/>
      <w:marTop w:val="0"/>
      <w:marBottom w:val="0"/>
      <w:divBdr>
        <w:top w:val="none" w:sz="0" w:space="0" w:color="auto"/>
        <w:left w:val="none" w:sz="0" w:space="0" w:color="auto"/>
        <w:bottom w:val="none" w:sz="0" w:space="0" w:color="auto"/>
        <w:right w:val="none" w:sz="0" w:space="0" w:color="auto"/>
      </w:divBdr>
    </w:div>
    <w:div w:id="670184336">
      <w:bodyDiv w:val="1"/>
      <w:marLeft w:val="0"/>
      <w:marRight w:val="0"/>
      <w:marTop w:val="0"/>
      <w:marBottom w:val="0"/>
      <w:divBdr>
        <w:top w:val="none" w:sz="0" w:space="0" w:color="auto"/>
        <w:left w:val="none" w:sz="0" w:space="0" w:color="auto"/>
        <w:bottom w:val="none" w:sz="0" w:space="0" w:color="auto"/>
        <w:right w:val="none" w:sz="0" w:space="0" w:color="auto"/>
      </w:divBdr>
      <w:divsChild>
        <w:div w:id="1155953389">
          <w:marLeft w:val="0"/>
          <w:marRight w:val="0"/>
          <w:marTop w:val="0"/>
          <w:marBottom w:val="0"/>
          <w:divBdr>
            <w:top w:val="none" w:sz="0" w:space="0" w:color="auto"/>
            <w:left w:val="none" w:sz="0" w:space="0" w:color="auto"/>
            <w:bottom w:val="none" w:sz="0" w:space="0" w:color="auto"/>
            <w:right w:val="none" w:sz="0" w:space="0" w:color="auto"/>
          </w:divBdr>
          <w:divsChild>
            <w:div w:id="93206280">
              <w:marLeft w:val="0"/>
              <w:marRight w:val="0"/>
              <w:marTop w:val="0"/>
              <w:marBottom w:val="0"/>
              <w:divBdr>
                <w:top w:val="none" w:sz="0" w:space="0" w:color="auto"/>
                <w:left w:val="none" w:sz="0" w:space="0" w:color="auto"/>
                <w:bottom w:val="none" w:sz="0" w:space="0" w:color="auto"/>
                <w:right w:val="none" w:sz="0" w:space="0" w:color="auto"/>
              </w:divBdr>
              <w:divsChild>
                <w:div w:id="1050880753">
                  <w:marLeft w:val="0"/>
                  <w:marRight w:val="0"/>
                  <w:marTop w:val="0"/>
                  <w:marBottom w:val="0"/>
                  <w:divBdr>
                    <w:top w:val="none" w:sz="0" w:space="0" w:color="auto"/>
                    <w:left w:val="none" w:sz="0" w:space="0" w:color="auto"/>
                    <w:bottom w:val="none" w:sz="0" w:space="0" w:color="auto"/>
                    <w:right w:val="none" w:sz="0" w:space="0" w:color="auto"/>
                  </w:divBdr>
                  <w:divsChild>
                    <w:div w:id="134585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407357">
      <w:bodyDiv w:val="1"/>
      <w:marLeft w:val="0"/>
      <w:marRight w:val="0"/>
      <w:marTop w:val="0"/>
      <w:marBottom w:val="0"/>
      <w:divBdr>
        <w:top w:val="none" w:sz="0" w:space="0" w:color="auto"/>
        <w:left w:val="none" w:sz="0" w:space="0" w:color="auto"/>
        <w:bottom w:val="none" w:sz="0" w:space="0" w:color="auto"/>
        <w:right w:val="none" w:sz="0" w:space="0" w:color="auto"/>
      </w:divBdr>
    </w:div>
    <w:div w:id="897011431">
      <w:bodyDiv w:val="1"/>
      <w:marLeft w:val="0"/>
      <w:marRight w:val="0"/>
      <w:marTop w:val="0"/>
      <w:marBottom w:val="0"/>
      <w:divBdr>
        <w:top w:val="none" w:sz="0" w:space="0" w:color="auto"/>
        <w:left w:val="none" w:sz="0" w:space="0" w:color="auto"/>
        <w:bottom w:val="none" w:sz="0" w:space="0" w:color="auto"/>
        <w:right w:val="none" w:sz="0" w:space="0" w:color="auto"/>
      </w:divBdr>
    </w:div>
    <w:div w:id="1018196302">
      <w:bodyDiv w:val="1"/>
      <w:marLeft w:val="0"/>
      <w:marRight w:val="0"/>
      <w:marTop w:val="0"/>
      <w:marBottom w:val="0"/>
      <w:divBdr>
        <w:top w:val="none" w:sz="0" w:space="0" w:color="auto"/>
        <w:left w:val="none" w:sz="0" w:space="0" w:color="auto"/>
        <w:bottom w:val="none" w:sz="0" w:space="0" w:color="auto"/>
        <w:right w:val="none" w:sz="0" w:space="0" w:color="auto"/>
      </w:divBdr>
    </w:div>
    <w:div w:id="1341351171">
      <w:bodyDiv w:val="1"/>
      <w:marLeft w:val="0"/>
      <w:marRight w:val="0"/>
      <w:marTop w:val="0"/>
      <w:marBottom w:val="0"/>
      <w:divBdr>
        <w:top w:val="none" w:sz="0" w:space="0" w:color="auto"/>
        <w:left w:val="none" w:sz="0" w:space="0" w:color="auto"/>
        <w:bottom w:val="none" w:sz="0" w:space="0" w:color="auto"/>
        <w:right w:val="none" w:sz="0" w:space="0" w:color="auto"/>
      </w:divBdr>
      <w:divsChild>
        <w:div w:id="1630624616">
          <w:marLeft w:val="0"/>
          <w:marRight w:val="0"/>
          <w:marTop w:val="0"/>
          <w:marBottom w:val="0"/>
          <w:divBdr>
            <w:top w:val="none" w:sz="0" w:space="0" w:color="auto"/>
            <w:left w:val="none" w:sz="0" w:space="0" w:color="auto"/>
            <w:bottom w:val="none" w:sz="0" w:space="0" w:color="auto"/>
            <w:right w:val="none" w:sz="0" w:space="0" w:color="auto"/>
          </w:divBdr>
        </w:div>
      </w:divsChild>
    </w:div>
    <w:div w:id="1435982430">
      <w:bodyDiv w:val="1"/>
      <w:marLeft w:val="0"/>
      <w:marRight w:val="0"/>
      <w:marTop w:val="0"/>
      <w:marBottom w:val="0"/>
      <w:divBdr>
        <w:top w:val="none" w:sz="0" w:space="0" w:color="auto"/>
        <w:left w:val="none" w:sz="0" w:space="0" w:color="auto"/>
        <w:bottom w:val="none" w:sz="0" w:space="0" w:color="auto"/>
        <w:right w:val="none" w:sz="0" w:space="0" w:color="auto"/>
      </w:divBdr>
    </w:div>
    <w:div w:id="1580170570">
      <w:bodyDiv w:val="1"/>
      <w:marLeft w:val="0"/>
      <w:marRight w:val="0"/>
      <w:marTop w:val="0"/>
      <w:marBottom w:val="0"/>
      <w:divBdr>
        <w:top w:val="none" w:sz="0" w:space="0" w:color="auto"/>
        <w:left w:val="none" w:sz="0" w:space="0" w:color="auto"/>
        <w:bottom w:val="none" w:sz="0" w:space="0" w:color="auto"/>
        <w:right w:val="none" w:sz="0" w:space="0" w:color="auto"/>
      </w:divBdr>
    </w:div>
    <w:div w:id="2080666477">
      <w:bodyDiv w:val="1"/>
      <w:marLeft w:val="0"/>
      <w:marRight w:val="0"/>
      <w:marTop w:val="0"/>
      <w:marBottom w:val="0"/>
      <w:divBdr>
        <w:top w:val="none" w:sz="0" w:space="0" w:color="auto"/>
        <w:left w:val="none" w:sz="0" w:space="0" w:color="auto"/>
        <w:bottom w:val="none" w:sz="0" w:space="0" w:color="auto"/>
        <w:right w:val="none" w:sz="0" w:space="0" w:color="auto"/>
      </w:divBdr>
      <w:divsChild>
        <w:div w:id="1475832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mail.ifmo.ru" TargetMode="External"/><Relationship Id="rId3" Type="http://schemas.openxmlformats.org/officeDocument/2006/relationships/styles" Target="styles.xml"/><Relationship Id="rId7" Type="http://schemas.openxmlformats.org/officeDocument/2006/relationships/hyperlink" Target="mailto:od@mail.ifm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d@mail.ifmo.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d@mail.ifmo.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77;&#1088;&#1086;&#1087;&#1088;&#1080;&#1103;&#1090;&#1080;&#1103;\7_&#1042;&#1050;&#1052;&#1059;_2018\&#1057;&#1073;&#1086;&#1088;&#1085;&#1080;&#1082;%20&#1090;&#1088;&#1091;&#1076;&#1086;&#1074;\&#1058;&#1088;&#1077;&#1073;&#1086;&#1074;&#1072;&#1085;&#1080;&#1103;%20&#1082;%20&#1089;&#1090;&#1072;&#1090;&#1100;&#1103;&#1084;\Shablon_KMU_201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0E2CD-CE13-480A-95FB-8B9F8AA03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Shablon_KMU_2018</Template>
  <TotalTime>4</TotalTime>
  <Pages>4</Pages>
  <Words>2078</Words>
  <Characters>11848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Мальцев Дмитрий Сергеевич</dc:creator>
  <cp:lastModifiedBy>Рожнов Олег Игоревич</cp:lastModifiedBy>
  <cp:revision>5</cp:revision>
  <dcterms:created xsi:type="dcterms:W3CDTF">2020-05-15T17:26:00Z</dcterms:created>
  <dcterms:modified xsi:type="dcterms:W3CDTF">2020-05-15T17:40:00Z</dcterms:modified>
</cp:coreProperties>
</file>