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E9B4FF" w14:textId="72F50A95" w:rsidR="005D184F" w:rsidRDefault="005D184F" w:rsidP="005D184F">
      <w:pPr>
        <w:pStyle w:val="a9"/>
        <w:rPr>
          <w:b/>
        </w:rPr>
      </w:pPr>
      <w:r w:rsidRPr="003C1A9E">
        <w:rPr>
          <w:b/>
        </w:rPr>
        <w:t xml:space="preserve">УДК </w:t>
      </w:r>
      <w:r w:rsidR="006F5FF5">
        <w:rPr>
          <w:b/>
        </w:rPr>
        <w:t>656</w:t>
      </w:r>
      <w:r w:rsidR="008C2714" w:rsidRPr="008C2714">
        <w:rPr>
          <w:b/>
        </w:rPr>
        <w:t>.</w:t>
      </w:r>
      <w:r w:rsidR="003726E0">
        <w:rPr>
          <w:b/>
        </w:rPr>
        <w:t>6</w:t>
      </w:r>
      <w:r w:rsidR="002177D3">
        <w:rPr>
          <w:b/>
        </w:rPr>
        <w:t>+</w:t>
      </w:r>
      <w:r w:rsidR="00497FAC">
        <w:rPr>
          <w:b/>
        </w:rPr>
        <w:t>332.14</w:t>
      </w:r>
    </w:p>
    <w:p w14:paraId="170E6349" w14:textId="2E26AB88" w:rsidR="0055298B" w:rsidRPr="0055298B" w:rsidRDefault="006467AD" w:rsidP="0055298B">
      <w:pPr>
        <w:pStyle w:val="a8"/>
        <w:jc w:val="right"/>
        <w:rPr>
          <w:b w:val="0"/>
          <w:caps w:val="0"/>
        </w:rPr>
      </w:pPr>
      <w:r>
        <w:rPr>
          <w:b w:val="0"/>
          <w:caps w:val="0"/>
        </w:rPr>
        <w:t>Рожнов</w:t>
      </w:r>
      <w:r w:rsidR="0055298B" w:rsidRPr="0055298B">
        <w:rPr>
          <w:b w:val="0"/>
          <w:caps w:val="0"/>
        </w:rPr>
        <w:t xml:space="preserve"> </w:t>
      </w:r>
      <w:r>
        <w:rPr>
          <w:b w:val="0"/>
          <w:caps w:val="0"/>
        </w:rPr>
        <w:t>О</w:t>
      </w:r>
      <w:r w:rsidR="0055298B">
        <w:rPr>
          <w:b w:val="0"/>
          <w:caps w:val="0"/>
        </w:rPr>
        <w:t>.</w:t>
      </w:r>
      <w:r>
        <w:rPr>
          <w:b w:val="0"/>
          <w:caps w:val="0"/>
        </w:rPr>
        <w:t>И</w:t>
      </w:r>
      <w:r w:rsidR="0055298B">
        <w:rPr>
          <w:b w:val="0"/>
          <w:caps w:val="0"/>
        </w:rPr>
        <w:t>.</w:t>
      </w:r>
    </w:p>
    <w:p w14:paraId="05D16B57" w14:textId="31031CBE" w:rsidR="005D184F" w:rsidRDefault="006467AD" w:rsidP="005D184F">
      <w:pPr>
        <w:pStyle w:val="a8"/>
      </w:pPr>
      <w:r w:rsidRPr="006467AD">
        <w:t>ТЕНДЕНЦИИ, ПРОБЛЕМЫ И ПЕРСПЕКТИВЫ РАЗВИТИЯ ДОСТАВКИ ГРУЗОВ МОРСКИМ ТРАНСПОРТОМ В РОССИЙСКОЙ ФЕДЕРАЦИИ</w:t>
      </w:r>
    </w:p>
    <w:p w14:paraId="43ABE4FF" w14:textId="77777777" w:rsidR="00392155" w:rsidRDefault="00392155" w:rsidP="003C1A9E">
      <w:pPr>
        <w:pStyle w:val="ae"/>
        <w:rPr>
          <w:i/>
          <w:iCs/>
        </w:rPr>
      </w:pPr>
    </w:p>
    <w:p w14:paraId="5290F210" w14:textId="223C1B4F" w:rsidR="00062D73" w:rsidRPr="00392155" w:rsidRDefault="00A072F6" w:rsidP="00392155">
      <w:pPr>
        <w:tabs>
          <w:tab w:val="left" w:pos="426"/>
        </w:tabs>
        <w:ind w:firstLine="709"/>
        <w:jc w:val="both"/>
        <w:rPr>
          <w:rFonts w:eastAsiaTheme="minorEastAsia" w:cs="Times New Roman"/>
          <w:i/>
          <w:lang w:eastAsia="ru-RU"/>
        </w:rPr>
      </w:pPr>
      <w:r w:rsidRPr="00392155">
        <w:rPr>
          <w:rFonts w:eastAsiaTheme="minorEastAsia" w:cs="Times New Roman"/>
          <w:i/>
          <w:lang w:eastAsia="ru-RU"/>
        </w:rPr>
        <w:t xml:space="preserve">Аннотация: </w:t>
      </w:r>
      <w:r w:rsidR="00966062" w:rsidRPr="00966062">
        <w:rPr>
          <w:rFonts w:eastAsiaTheme="minorEastAsia" w:cs="Times New Roman"/>
          <w:i/>
          <w:lang w:eastAsia="ru-RU"/>
        </w:rPr>
        <w:t>В данной статье рассматриваются основные тенденции развития доставки грузов морским транспортом в Российской Федерации по итогам 2019 года. Выявлены основные проблемы и проанализированы существующие перспективы развития морских грузоперевозок в Российской Федерации в соответствии со Стратегией развития морской портовой инфраструктуры России до 2030 года.  Также проведен анализ грузооборота, перевалки грузов и трафиков под флагом РФ и исследованы основные сценарии развития морских грузоперевозок Российской Федерации в рамках мировой экономики.</w:t>
      </w:r>
    </w:p>
    <w:p w14:paraId="536DD873" w14:textId="77777777" w:rsidR="009A2BB3" w:rsidRPr="00966FD1" w:rsidRDefault="009A2BB3" w:rsidP="00392155">
      <w:pPr>
        <w:tabs>
          <w:tab w:val="left" w:pos="426"/>
        </w:tabs>
        <w:ind w:firstLine="709"/>
        <w:jc w:val="both"/>
        <w:rPr>
          <w:rFonts w:eastAsiaTheme="minorEastAsia" w:cs="Times New Roman"/>
          <w:lang w:eastAsia="ru-RU"/>
        </w:rPr>
      </w:pPr>
    </w:p>
    <w:p w14:paraId="1A80A4D0" w14:textId="2528A2BB" w:rsidR="00E159AF" w:rsidRPr="00392155" w:rsidRDefault="00062D73" w:rsidP="00392155">
      <w:pPr>
        <w:tabs>
          <w:tab w:val="left" w:pos="426"/>
        </w:tabs>
        <w:ind w:firstLine="709"/>
        <w:jc w:val="both"/>
        <w:rPr>
          <w:rFonts w:eastAsiaTheme="minorEastAsia" w:cs="Times New Roman"/>
          <w:i/>
          <w:lang w:eastAsia="ru-RU"/>
        </w:rPr>
      </w:pPr>
      <w:r w:rsidRPr="00392155">
        <w:rPr>
          <w:rFonts w:eastAsiaTheme="minorEastAsia" w:cs="Times New Roman"/>
          <w:i/>
          <w:lang w:eastAsia="ru-RU"/>
        </w:rPr>
        <w:t xml:space="preserve">Ключевые слова: </w:t>
      </w:r>
      <w:r w:rsidR="00CC4CE6" w:rsidRPr="009B61EF">
        <w:rPr>
          <w:rFonts w:cs="Times New Roman"/>
        </w:rPr>
        <w:t>морской транспорт, грузоперевозки, Российская Федерация, проблемы, развитие</w:t>
      </w:r>
      <w:r w:rsidR="00CC4CE6">
        <w:rPr>
          <w:rFonts w:cs="Times New Roman"/>
        </w:rPr>
        <w:t>, логистика, морские перевозки.</w:t>
      </w:r>
    </w:p>
    <w:p w14:paraId="06F1417A" w14:textId="77777777" w:rsidR="00E76BD1" w:rsidRPr="00966FD1" w:rsidRDefault="00E76BD1" w:rsidP="00966FD1">
      <w:pPr>
        <w:tabs>
          <w:tab w:val="left" w:pos="426"/>
        </w:tabs>
        <w:ind w:firstLine="709"/>
        <w:jc w:val="both"/>
        <w:rPr>
          <w:rFonts w:eastAsiaTheme="minorEastAsia" w:cs="Times New Roman"/>
          <w:lang w:eastAsia="ru-RU"/>
        </w:rPr>
      </w:pPr>
    </w:p>
    <w:p w14:paraId="484A2883"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За последние годы в мировом сообществе происходят значительные трансформации в экономической сфере и бизнес-среде. Все это обуславливает активные как положительные, так и отрицательные тенденции в национальной экономике Российской Федерации. Как известно, морские грузоперевозки выступают в качестве серьезного кластера в экономическом развитии страны. В Российской Федерации развитие морской транспортной системы регламентируется программой долгосрочного социально-экономического развития Российской Федерации до 2030 года [1].</w:t>
      </w:r>
    </w:p>
    <w:p w14:paraId="6000F365"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Морские перевозки играют важную роль в российском транзите, но география и климат страны ограничивают возможности судоходства. Многие русские реки текут с юга на север, а не с востока на запад, что ограничивает их использование в течение русских зим.</w:t>
      </w:r>
    </w:p>
    <w:p w14:paraId="1F864050"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Крупнейшими портами России, обеспечивающими выход к Балтийскому морю, являются Санкт-Петербург и Калининград, а основными черноморскими портами-Новороссийск и Сочи. Основная часть морских перевозок на тихоокеанском побережье приходится на Владивосток, Находку, Магадан и Петропавловск-Камчатский. Крупнейший арктический порт Мурманск, несмотря на свое расположение на северном берегу Кольского полуострова, сохраняет незамерзающую гавань. В 1995 году торговый флот России насчитывал около 800 судов общим водоизмещением более 1000 тонн, из которых половина-стандартные грузовые суда, около 100 нефтяных танкеров и восемьдесят контейнеровозов. Кроме того, Россия владеет 235 судами водоизмещением свыше 1000 тонн, которые плавают по иностранному реестру. В 1991 году торговый флот перевез 464 миллиона тонн грузов [2, c. 56].</w:t>
      </w:r>
    </w:p>
    <w:p w14:paraId="7C5DEFA3"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Судоходные внутренние водные пути простираются на 101 000 километров, из которых 16 900 километров являются искусственными, а 60 400-судоходными в ночное время. Лодки Российского речного флота выполняют большую часть внутреннего судоходства, на долю которого в 1991 году приходилось 514 миллионов тонн грузов. Российское правительство предприняло усилия по децентрализации контроля за водным транспортом и отделению контроля за лайнерами от портов.</w:t>
      </w:r>
    </w:p>
    <w:p w14:paraId="3ABF315B"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К концу 2019 года показатели по грузообороту в морских портах Российской Федерации показали тенденцию роста более, чем на 3%. Такая тенденция позволила достичь 840 млн. тонн грузооборота. Такие данные обуславливаются тем, что за последние годы происходит активное развитие инфраструктуры российских морских портов, они оснащаются современнейшим оборудованием и, в соответствии с НТП, инновационным программным обеспечением. Как показали итоги работы 2019 году, в основу перевалки заложены наливные грузы, а показатели перевалки сухих грузов, напротив, показали тенденцию сокращения [3].</w:t>
      </w:r>
    </w:p>
    <w:p w14:paraId="53D554B0"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 xml:space="preserve">Не менее важными стали итоги переориентации доставки грузов морским транспортом из портов сопредельных государств в порты Российской Федерации, к концу 2019 года более, </w:t>
      </w:r>
      <w:r w:rsidRPr="0078583F">
        <w:rPr>
          <w:rFonts w:eastAsiaTheme="minorEastAsia" w:cs="Times New Roman"/>
          <w:lang w:eastAsia="ru-RU"/>
        </w:rPr>
        <w:lastRenderedPageBreak/>
        <w:t>чем на 6 млн. тонн сократился объем перевалки по внешнеторговым грузам с помощью портов, принадлежащих балтийским государствам и Украине, а в конечном итоге, за последнее десятилетие, данный показатель снизился с 20,5% в 2009 году до 5,3% к концу 2019 года.  За это время проведена колоссальная работа по разработке соответствующих «дорожных карт» по всем крупным грузоотправителям. На перспективу все морские порты Российской Федерации, исключая перевозку по сухим опасным химическим грузам, будут переориентированы уже к 2023 году.</w:t>
      </w:r>
    </w:p>
    <w:p w14:paraId="3A1EBB9B"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 xml:space="preserve">Наряду с вышеизложенным, в 2019 году упал уровень морских грузоперевозок под флагом России до 33 млн. тонн. Этот показатель достаточно значительный, так как в процентном выражении это составляет почти 12% от общего объема морских грузоперевозок. Причина такой тенденции кроется в переходе сухих грузов на доставку посредством сухопутного транспорта [4]. </w:t>
      </w:r>
    </w:p>
    <w:p w14:paraId="480FF0B7"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Что касается российских морских терминалов и портов, по-прежнему продолжает расти их мощность. Только за последнее десятилетие мощность морских портов Российской Федерации возросла почти в 3 раза и, на сегодняшний день этот показатель уже достиг 1,14 млрд. тонн, в сравнении с 2009 годом - 463 млн. тонн. По прогнозам, к 2025 году планируется рост данного показателя до 1,4 млрд. тонн. В 2019 году были приложены все усилия на реализацию федеральной программы «Морские порты», в рамках которой основная доля финансирования пришлась на частных инвесторов: была произведена реорганизация порта Восточный, в результате которой мощности возросли на 17 млн. тонн; завершены строительные работы и введен в эксплуатацию новый причал в Новороссийске, что позволило нарастить мощности почти на 3,6 млн. тонн; реконструированы порты в Арктическом и Балтийском бассейнах, что позволило нарастить мощности почти на 17 млн. тонн. Но, помимо вышеприведенных достижений, были и негативные тенденции: обанкротился подрядчик, с которым был подписан контракт на реализацию строительных работ в порту Калининграда по проекту усовершенствования его инфраструктурной составляющей. Также был случай нарушения сроков сдачи объекта - специализированный угольный перегрузочный комплекс в бухте Мучка.</w:t>
      </w:r>
    </w:p>
    <w:p w14:paraId="26927A4B"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После этих негативных случаев президентом РФ В.В. Путиным было принято решение о необходимости внесения изменений в законодательную базу и определить меры ответственности для частных инвесторов по затяжке сроков по вводу в эксплуатацию объектов.</w:t>
      </w:r>
    </w:p>
    <w:p w14:paraId="5C6A529B"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В целом на реализацию строительства и развития морской инфраструктуры за 2019 год было направлено около 12 млрд. руб. государственных бюджетных средств. В бюджетную программу попали морские порты Геленджик, Певек, Анадырь, по которым были произведены работы по реализации строительства береговой и портовой инфраструктуры. За последний год возросла заинтересованность частных инвесторов в финансировании данных проектов, также особую роль в финансировании данных проектов сыграли средства портового инвестиционного сбора.</w:t>
      </w:r>
    </w:p>
    <w:p w14:paraId="75EFE975"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На текущий 2020 год поставлена глобальная задача наращивания мощностей по российским морским портам более, чем на 45 млн. тонн. В перечень основных объектов включены: специализированный перегрузочный комплекс Мучка, порт «Вера» терминал по навалочным грузам порта Тамань и портовые мощности Усть-Луга и Высоцк в рамках Балтийского бассейна [1].</w:t>
      </w:r>
    </w:p>
    <w:p w14:paraId="0FDC35F4"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Также в 2019 году приняли участие в развитие российского флота продолжили принимать участие множество частных судовладельцев и крупнейших отечественных судоходных компаний. Собственными средствами и с использованием кредитных программ поддержки частными инвесторами были введены в эксплуатацию 36 новых грузовых судов и 23 судна, принадлежащего обеспечивающему флоту. К 2020 году российский реестр морских перевозок реализовал регистрацию 8394 судов.</w:t>
      </w:r>
    </w:p>
    <w:p w14:paraId="0E0E7C47"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 xml:space="preserve">Таким образом, если проанализировать основные тенденции развития морских грузоперевозок в Российской Федерации и перспективные планы на ближайшее будущее в </w:t>
      </w:r>
      <w:r w:rsidRPr="0078583F">
        <w:rPr>
          <w:rFonts w:eastAsiaTheme="minorEastAsia" w:cs="Times New Roman"/>
          <w:lang w:eastAsia="ru-RU"/>
        </w:rPr>
        <w:lastRenderedPageBreak/>
        <w:t>данной отрасли, можно сделать вывод, что для Российской Федерации достаточно реальным становится развитие по инновационному сценарию.</w:t>
      </w:r>
    </w:p>
    <w:p w14:paraId="5CC270D4" w14:textId="77777777" w:rsidR="0078583F" w:rsidRPr="0078583F"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Если обратиться к тенденциям на мировом рынке морских грузоперевозок, то на ближайший год прогнозируется множество рисков, что может отразиться на развитии данной отрасли, к которым относится следующее:</w:t>
      </w:r>
    </w:p>
    <w:p w14:paraId="2A6F6855" w14:textId="77777777" w:rsidR="0078583F" w:rsidRPr="000A7D42" w:rsidRDefault="0078583F" w:rsidP="00382763">
      <w:pPr>
        <w:pStyle w:val="af9"/>
        <w:numPr>
          <w:ilvl w:val="0"/>
          <w:numId w:val="6"/>
        </w:numPr>
        <w:tabs>
          <w:tab w:val="left" w:pos="993"/>
        </w:tabs>
        <w:ind w:left="0" w:firstLine="567"/>
      </w:pPr>
      <w:r w:rsidRPr="000A7D42">
        <w:t>в настоящее время продолжается торговая война между Китаем и Соединенными Штатами Америке, что может в общем отрицательно повлиять на внешнеэкономическую торговую деятельность в мире, от чего могут пострадать и сфера доставки грузов посредством морского транспорта;</w:t>
      </w:r>
    </w:p>
    <w:p w14:paraId="0F024D43" w14:textId="77777777" w:rsidR="0078583F" w:rsidRPr="000A7D42" w:rsidRDefault="0078583F" w:rsidP="00382763">
      <w:pPr>
        <w:pStyle w:val="af9"/>
        <w:numPr>
          <w:ilvl w:val="0"/>
          <w:numId w:val="6"/>
        </w:numPr>
        <w:tabs>
          <w:tab w:val="left" w:pos="993"/>
        </w:tabs>
        <w:ind w:left="0" w:firstLine="567"/>
      </w:pPr>
      <w:r w:rsidRPr="000A7D42">
        <w:t>с 1 января 2020 года начали действовать новые требования Международной морской организации, в рамках которых, с целью поддержания экологической политики судоходным компаниям запрещается использовать судовое топливо, в котором показатели по содержанию серы превышают отметку в 0,5%. Эта ситуация может негативно повлиять на рентабельность отрасли в целом, так как на судоходные компании ложится нагрузка лишних расходов, что будет приводить к недостатку оборотных средств для реализации своей деятельности;</w:t>
      </w:r>
    </w:p>
    <w:p w14:paraId="665AC8A6" w14:textId="77777777" w:rsidR="0078583F" w:rsidRPr="000A7D42" w:rsidRDefault="0078583F" w:rsidP="00382763">
      <w:pPr>
        <w:pStyle w:val="af9"/>
        <w:numPr>
          <w:ilvl w:val="0"/>
          <w:numId w:val="6"/>
        </w:numPr>
        <w:tabs>
          <w:tab w:val="left" w:pos="993"/>
        </w:tabs>
        <w:ind w:left="0" w:firstLine="567"/>
      </w:pPr>
      <w:r w:rsidRPr="000A7D42">
        <w:t>в связи со сложившейся на сегодняшний день ситуацией с пандемией Covid-19, во всем мире намечается значительный спад экономики. Границы многих стран закрыты для перемещения, торговые предприятия приостановили свою деятельность, что влечет за собой серьезные финансовые проблемы для участников отрасли морских грузоперевозок, потери прибылей и, для многих предприятий, эта ситуация может стать гранью кризисной ситуации, что потребует серьезных временных затрат для восстановления;</w:t>
      </w:r>
    </w:p>
    <w:p w14:paraId="43D062D1" w14:textId="77777777" w:rsidR="0078583F" w:rsidRPr="000A7D42" w:rsidRDefault="0078583F" w:rsidP="00382763">
      <w:pPr>
        <w:pStyle w:val="af9"/>
        <w:numPr>
          <w:ilvl w:val="0"/>
          <w:numId w:val="6"/>
        </w:numPr>
        <w:tabs>
          <w:tab w:val="left" w:pos="993"/>
        </w:tabs>
        <w:ind w:left="0" w:firstLine="567"/>
      </w:pPr>
      <w:r w:rsidRPr="000A7D42">
        <w:t>в странах-участница Организации экономического сотрудничества (ОЭСР) наблюдается замедление производства, что также негативно влияет на отрасль грузоперевозок;</w:t>
      </w:r>
    </w:p>
    <w:p w14:paraId="2C6BD5F3" w14:textId="77777777" w:rsidR="0078583F" w:rsidRPr="000A7D42" w:rsidRDefault="0078583F" w:rsidP="00382763">
      <w:pPr>
        <w:pStyle w:val="af9"/>
        <w:numPr>
          <w:ilvl w:val="0"/>
          <w:numId w:val="6"/>
        </w:numPr>
        <w:tabs>
          <w:tab w:val="left" w:pos="993"/>
        </w:tabs>
        <w:ind w:left="0" w:firstLine="567"/>
      </w:pPr>
      <w:r w:rsidRPr="000A7D42">
        <w:t>экономика Китая претерпевает не лучшие времена, а, так как КНР является одним из самых активных участников внешней торговли, это также окажет отрицательное влияние на сферу морских грузоперевозок в целом;</w:t>
      </w:r>
    </w:p>
    <w:p w14:paraId="3FFBA5F1" w14:textId="77777777" w:rsidR="0078583F" w:rsidRPr="000A7D42" w:rsidRDefault="0078583F" w:rsidP="00382763">
      <w:pPr>
        <w:pStyle w:val="af9"/>
        <w:numPr>
          <w:ilvl w:val="0"/>
          <w:numId w:val="6"/>
        </w:numPr>
        <w:tabs>
          <w:tab w:val="left" w:pos="993"/>
        </w:tabs>
        <w:ind w:left="0" w:firstLine="567"/>
      </w:pPr>
      <w:r w:rsidRPr="000A7D42">
        <w:t>в ряде стран планируется усиление протекционистских мер, что приводит к сокращению мировых торговых потоков и также негативно отражается на отрасли доставки грузов морским транспортом [3].</w:t>
      </w:r>
    </w:p>
    <w:p w14:paraId="7B34B048" w14:textId="3419E026" w:rsidR="00C016C6" w:rsidRPr="00966FD1" w:rsidRDefault="0078583F" w:rsidP="0078583F">
      <w:pPr>
        <w:tabs>
          <w:tab w:val="left" w:pos="426"/>
        </w:tabs>
        <w:ind w:firstLine="709"/>
        <w:jc w:val="both"/>
        <w:rPr>
          <w:rFonts w:eastAsiaTheme="minorEastAsia" w:cs="Times New Roman"/>
          <w:lang w:eastAsia="ru-RU"/>
        </w:rPr>
      </w:pPr>
      <w:r w:rsidRPr="0078583F">
        <w:rPr>
          <w:rFonts w:eastAsiaTheme="minorEastAsia" w:cs="Times New Roman"/>
          <w:lang w:eastAsia="ru-RU"/>
        </w:rPr>
        <w:t>Не стоит забывать, что российский рынок морских контейнерных перевозок, в настоящее время находится в стадии развития, и помимо мировых рисков, он обладает внутренними рисками и неопределенностями. Участниками российского рынка морских грузоперевозок потребуется мобилизовать все свои средства ресурсы для того, чтобы выстоять в непростых кризисных условиях и, конечно, главные акценты необходимо ставить на качество оказываемых услуг перевозчиками.</w:t>
      </w:r>
    </w:p>
    <w:p w14:paraId="26156110" w14:textId="77777777" w:rsidR="00E76BD1" w:rsidRPr="00F45FAC" w:rsidRDefault="00E76BD1" w:rsidP="00966FD1">
      <w:pPr>
        <w:tabs>
          <w:tab w:val="left" w:pos="426"/>
        </w:tabs>
        <w:ind w:firstLine="709"/>
        <w:jc w:val="both"/>
        <w:rPr>
          <w:b/>
          <w:bCs/>
        </w:rPr>
      </w:pPr>
    </w:p>
    <w:p w14:paraId="20621347" w14:textId="0C02D7B7" w:rsidR="00D85BE4" w:rsidRPr="00ED6748" w:rsidRDefault="00966FD1" w:rsidP="00ED6748">
      <w:pPr>
        <w:pStyle w:val="afa"/>
        <w:tabs>
          <w:tab w:val="left" w:pos="993"/>
        </w:tabs>
        <w:ind w:left="0" w:firstLine="709"/>
        <w:jc w:val="center"/>
        <w:rPr>
          <w:rFonts w:eastAsiaTheme="minorEastAsia" w:cs="Times New Roman"/>
          <w:lang w:eastAsia="ru-RU"/>
        </w:rPr>
      </w:pPr>
      <w:r w:rsidRPr="00ED6748">
        <w:rPr>
          <w:rFonts w:eastAsiaTheme="minorEastAsia" w:cs="Times New Roman"/>
          <w:lang w:eastAsia="ru-RU"/>
        </w:rPr>
        <w:t>Список используемой литературы</w:t>
      </w:r>
    </w:p>
    <w:p w14:paraId="6EB9C9C0" w14:textId="5F46CE37" w:rsidR="008A2EFA" w:rsidRPr="00054949" w:rsidRDefault="00CB0763" w:rsidP="00CB0763">
      <w:pPr>
        <w:tabs>
          <w:tab w:val="left" w:pos="426"/>
        </w:tabs>
        <w:ind w:firstLine="709"/>
        <w:jc w:val="both"/>
        <w:rPr>
          <w:rFonts w:eastAsiaTheme="minorEastAsia" w:cs="Times New Roman"/>
          <w:lang w:eastAsia="ru-RU"/>
        </w:rPr>
      </w:pPr>
      <w:r>
        <w:rPr>
          <w:rFonts w:eastAsiaTheme="minorEastAsia" w:cs="Times New Roman"/>
          <w:lang w:eastAsia="ru-RU"/>
        </w:rPr>
        <w:t>1.</w:t>
      </w:r>
      <w:r w:rsidR="00D63595">
        <w:rPr>
          <w:rFonts w:eastAsiaTheme="minorEastAsia" w:cs="Times New Roman"/>
          <w:lang w:eastAsia="ru-RU"/>
        </w:rPr>
        <w:t xml:space="preserve"> </w:t>
      </w:r>
      <w:r w:rsidR="00970199" w:rsidRPr="00970199">
        <w:rPr>
          <w:rFonts w:eastAsiaTheme="minorEastAsia" w:cs="Times New Roman"/>
          <w:lang w:eastAsia="ru-RU"/>
        </w:rPr>
        <w:t>Стратегия развития морской портовой инфраструктуры России до 2030 года (одобрена на совещании членов Морской коллегии при Правительстве Российской Федерации 28.09.2012 г.)</w:t>
      </w:r>
      <w:r w:rsidR="008A2EFA" w:rsidRPr="00054949">
        <w:rPr>
          <w:rFonts w:eastAsiaTheme="minorEastAsia" w:cs="Times New Roman"/>
          <w:lang w:eastAsia="ru-RU"/>
        </w:rPr>
        <w:t xml:space="preserve"> [Электронный ресурс]. – Режим доступа: </w:t>
      </w:r>
      <w:r w:rsidR="00C62FA5" w:rsidRPr="00C62FA5">
        <w:rPr>
          <w:rFonts w:eastAsiaTheme="minorEastAsia" w:cs="Times New Roman"/>
          <w:lang w:eastAsia="ru-RU"/>
        </w:rPr>
        <w:t>http://www.rosmorport.ru/</w:t>
      </w:r>
      <w:r w:rsidR="003018FB" w:rsidRPr="00054949">
        <w:rPr>
          <w:rFonts w:eastAsiaTheme="minorEastAsia" w:cs="Times New Roman"/>
          <w:lang w:eastAsia="ru-RU"/>
        </w:rPr>
        <w:t xml:space="preserve"> (дата обращения: </w:t>
      </w:r>
      <w:r w:rsidR="005C4DD5" w:rsidRPr="00054949">
        <w:rPr>
          <w:rFonts w:eastAsiaTheme="minorEastAsia" w:cs="Times New Roman"/>
          <w:lang w:eastAsia="ru-RU"/>
        </w:rPr>
        <w:t>1</w:t>
      </w:r>
      <w:r w:rsidR="005F4356" w:rsidRPr="00054949">
        <w:rPr>
          <w:rFonts w:eastAsiaTheme="minorEastAsia" w:cs="Times New Roman"/>
          <w:lang w:eastAsia="ru-RU"/>
        </w:rPr>
        <w:t>0</w:t>
      </w:r>
      <w:r w:rsidR="003018FB" w:rsidRPr="00054949">
        <w:rPr>
          <w:rFonts w:eastAsiaTheme="minorEastAsia" w:cs="Times New Roman"/>
          <w:lang w:eastAsia="ru-RU"/>
        </w:rPr>
        <w:t>.0</w:t>
      </w:r>
      <w:r w:rsidR="005C4DD5" w:rsidRPr="00054949">
        <w:rPr>
          <w:rFonts w:eastAsiaTheme="minorEastAsia" w:cs="Times New Roman"/>
          <w:lang w:eastAsia="ru-RU"/>
        </w:rPr>
        <w:t>5</w:t>
      </w:r>
      <w:r w:rsidR="003018FB" w:rsidRPr="00054949">
        <w:rPr>
          <w:rFonts w:eastAsiaTheme="minorEastAsia" w:cs="Times New Roman"/>
          <w:lang w:eastAsia="ru-RU"/>
        </w:rPr>
        <w:t>.2020)</w:t>
      </w:r>
      <w:r w:rsidR="008A2EFA" w:rsidRPr="00054949">
        <w:rPr>
          <w:rFonts w:eastAsiaTheme="minorEastAsia" w:cs="Times New Roman"/>
          <w:lang w:eastAsia="ru-RU"/>
        </w:rPr>
        <w:t>.</w:t>
      </w:r>
    </w:p>
    <w:p w14:paraId="3FA02E9B" w14:textId="47F1C9AC" w:rsidR="00E76BD1" w:rsidRPr="00054949" w:rsidRDefault="00B60A27" w:rsidP="00CB0763">
      <w:pPr>
        <w:tabs>
          <w:tab w:val="left" w:pos="426"/>
        </w:tabs>
        <w:ind w:firstLine="709"/>
        <w:jc w:val="both"/>
        <w:rPr>
          <w:rFonts w:eastAsiaTheme="minorEastAsia" w:cs="Times New Roman"/>
          <w:lang w:eastAsia="ru-RU"/>
        </w:rPr>
      </w:pPr>
      <w:r>
        <w:rPr>
          <w:rFonts w:eastAsiaTheme="minorEastAsia" w:cs="Times New Roman"/>
          <w:lang w:eastAsia="ru-RU"/>
        </w:rPr>
        <w:t>2.</w:t>
      </w:r>
      <w:r w:rsidR="00261DDD">
        <w:rPr>
          <w:rFonts w:eastAsiaTheme="minorEastAsia" w:cs="Times New Roman"/>
          <w:lang w:eastAsia="ru-RU"/>
        </w:rPr>
        <w:t xml:space="preserve">   </w:t>
      </w:r>
      <w:r w:rsidR="009E62C9" w:rsidRPr="009E62C9">
        <w:rPr>
          <w:rFonts w:eastAsiaTheme="minorEastAsia" w:cs="Times New Roman"/>
          <w:lang w:eastAsia="ru-RU"/>
        </w:rPr>
        <w:t>Тихонов С. Контейнерный клин / С. Тихонов // Эксперт. – 2018. – № 20. – С. 80</w:t>
      </w:r>
    </w:p>
    <w:p w14:paraId="7812636E" w14:textId="182CCDC1" w:rsidR="008A2EFA" w:rsidRDefault="00402A59" w:rsidP="00CB0763">
      <w:pPr>
        <w:tabs>
          <w:tab w:val="left" w:pos="426"/>
        </w:tabs>
        <w:ind w:firstLine="709"/>
        <w:jc w:val="both"/>
        <w:rPr>
          <w:rFonts w:eastAsiaTheme="minorEastAsia" w:cs="Times New Roman"/>
          <w:lang w:eastAsia="ru-RU"/>
        </w:rPr>
      </w:pPr>
      <w:r w:rsidRPr="00402A59">
        <w:rPr>
          <w:rFonts w:eastAsiaTheme="minorEastAsia" w:cs="Times New Roman"/>
          <w:lang w:eastAsia="ru-RU"/>
        </w:rPr>
        <w:t>3</w:t>
      </w:r>
      <w:r w:rsidR="00B60A27">
        <w:rPr>
          <w:rFonts w:eastAsiaTheme="minorEastAsia" w:cs="Times New Roman"/>
          <w:lang w:eastAsia="ru-RU"/>
        </w:rPr>
        <w:t>.</w:t>
      </w:r>
      <w:r w:rsidR="00D63595">
        <w:rPr>
          <w:rFonts w:eastAsiaTheme="minorEastAsia" w:cs="Times New Roman"/>
          <w:lang w:eastAsia="ru-RU"/>
        </w:rPr>
        <w:t xml:space="preserve"> </w:t>
      </w:r>
      <w:r w:rsidR="00261DDD" w:rsidRPr="00261DDD">
        <w:rPr>
          <w:rFonts w:eastAsiaTheme="minorEastAsia" w:cs="Times New Roman"/>
          <w:lang w:eastAsia="ru-RU"/>
        </w:rPr>
        <w:t>Бердник Ю.А., Макарова Е.М., Суворова С.Д. Анализ и основные тенденции развития рынка контейнерных перевозок в России [Электронный ресурс]. – Режим доступа: https://elibrary.ru/item. asp?id=32343805</w:t>
      </w:r>
    </w:p>
    <w:p w14:paraId="3B6A3E6A" w14:textId="4E9104B9" w:rsidR="00B60A27" w:rsidRPr="00994E6D" w:rsidRDefault="00402A59" w:rsidP="00CB0763">
      <w:pPr>
        <w:tabs>
          <w:tab w:val="left" w:pos="426"/>
        </w:tabs>
        <w:ind w:firstLine="709"/>
        <w:jc w:val="both"/>
        <w:rPr>
          <w:rFonts w:eastAsiaTheme="minorEastAsia" w:cs="Times New Roman"/>
          <w:lang w:eastAsia="ru-RU"/>
        </w:rPr>
      </w:pPr>
      <w:r w:rsidRPr="00187717">
        <w:rPr>
          <w:rFonts w:eastAsiaTheme="minorEastAsia" w:cs="Times New Roman"/>
          <w:lang w:val="en-US" w:eastAsia="ru-RU"/>
        </w:rPr>
        <w:t>4</w:t>
      </w:r>
      <w:r w:rsidR="00B60A27" w:rsidRPr="00187717">
        <w:rPr>
          <w:rFonts w:eastAsiaTheme="minorEastAsia" w:cs="Times New Roman"/>
          <w:lang w:val="en-US" w:eastAsia="ru-RU"/>
        </w:rPr>
        <w:t>.</w:t>
      </w:r>
      <w:r w:rsidR="00994E6D" w:rsidRPr="00187717">
        <w:rPr>
          <w:rFonts w:eastAsiaTheme="minorEastAsia" w:cs="Times New Roman"/>
          <w:lang w:val="en-US" w:eastAsia="ru-RU"/>
        </w:rPr>
        <w:t xml:space="preserve"> Review of Maritime Transport, 2019 // United Nations Conference on trade and development (UNCTAD), Geneva, November, 2019. </w:t>
      </w:r>
      <w:r w:rsidR="00994E6D" w:rsidRPr="00994E6D">
        <w:rPr>
          <w:rFonts w:eastAsiaTheme="minorEastAsia" w:cs="Times New Roman"/>
          <w:lang w:eastAsia="ru-RU"/>
        </w:rPr>
        <w:t>118 p.</w:t>
      </w:r>
    </w:p>
    <w:p w14:paraId="62A6F853" w14:textId="77777777" w:rsidR="00994E6D" w:rsidRDefault="00994E6D" w:rsidP="00CB0763">
      <w:pPr>
        <w:tabs>
          <w:tab w:val="left" w:pos="426"/>
        </w:tabs>
        <w:ind w:firstLine="709"/>
        <w:jc w:val="both"/>
        <w:rPr>
          <w:rFonts w:eastAsiaTheme="minorEastAsia" w:cs="Times New Roman"/>
          <w:lang w:eastAsia="ru-RU"/>
        </w:rPr>
      </w:pPr>
    </w:p>
    <w:p w14:paraId="7C9371E8" w14:textId="5113DF00" w:rsidR="00ED6748" w:rsidRDefault="00ED6748" w:rsidP="00CB0763">
      <w:pPr>
        <w:tabs>
          <w:tab w:val="left" w:pos="426"/>
        </w:tabs>
        <w:ind w:firstLine="709"/>
        <w:jc w:val="both"/>
        <w:rPr>
          <w:rFonts w:eastAsiaTheme="minorEastAsia" w:cs="Times New Roman"/>
          <w:lang w:eastAsia="ru-RU"/>
        </w:rPr>
      </w:pPr>
    </w:p>
    <w:p w14:paraId="025EF412" w14:textId="0FC60DB1" w:rsidR="00A1286C" w:rsidRDefault="00A1286C" w:rsidP="00CB0763">
      <w:pPr>
        <w:tabs>
          <w:tab w:val="left" w:pos="426"/>
        </w:tabs>
        <w:ind w:firstLine="709"/>
        <w:jc w:val="both"/>
        <w:rPr>
          <w:rFonts w:eastAsiaTheme="minorEastAsia" w:cs="Times New Roman"/>
          <w:lang w:eastAsia="ru-RU"/>
        </w:rPr>
      </w:pPr>
    </w:p>
    <w:p w14:paraId="3C07E6CA" w14:textId="77777777" w:rsidR="00A1286C" w:rsidRDefault="00A1286C" w:rsidP="00CB0763">
      <w:pPr>
        <w:tabs>
          <w:tab w:val="left" w:pos="426"/>
        </w:tabs>
        <w:ind w:firstLine="709"/>
        <w:jc w:val="both"/>
        <w:rPr>
          <w:rFonts w:eastAsiaTheme="minorEastAsia" w:cs="Times New Roman"/>
          <w:lang w:eastAsia="ru-RU"/>
        </w:rPr>
      </w:pPr>
    </w:p>
    <w:p w14:paraId="46676C0F" w14:textId="2CF3E9F9" w:rsidR="00ED6748" w:rsidRPr="00ED6748" w:rsidRDefault="00ED6748" w:rsidP="00ED6748">
      <w:pPr>
        <w:pStyle w:val="afa"/>
        <w:tabs>
          <w:tab w:val="left" w:pos="993"/>
        </w:tabs>
        <w:ind w:left="0" w:firstLine="709"/>
        <w:jc w:val="center"/>
        <w:rPr>
          <w:rFonts w:eastAsiaTheme="minorEastAsia" w:cs="Times New Roman"/>
          <w:lang w:eastAsia="ru-RU"/>
        </w:rPr>
      </w:pPr>
      <w:r w:rsidRPr="00ED6748">
        <w:rPr>
          <w:rFonts w:eastAsiaTheme="minorEastAsia" w:cs="Times New Roman"/>
          <w:lang w:eastAsia="ru-RU"/>
        </w:rPr>
        <w:lastRenderedPageBreak/>
        <w:t>Информация об авторе</w:t>
      </w:r>
    </w:p>
    <w:p w14:paraId="0B29FABA" w14:textId="67D0A942" w:rsidR="00ED6748" w:rsidRDefault="00A1286C" w:rsidP="00CB0763">
      <w:pPr>
        <w:tabs>
          <w:tab w:val="left" w:pos="426"/>
        </w:tabs>
        <w:ind w:firstLine="709"/>
        <w:jc w:val="both"/>
      </w:pPr>
      <w:r>
        <w:rPr>
          <w:rFonts w:eastAsiaTheme="minorEastAsia" w:cs="Times New Roman"/>
          <w:lang w:eastAsia="ru-RU"/>
        </w:rPr>
        <w:t>Рожнов Олег Игоревич</w:t>
      </w:r>
      <w:r w:rsidR="00ED6748">
        <w:rPr>
          <w:rFonts w:eastAsiaTheme="minorEastAsia" w:cs="Times New Roman"/>
          <w:lang w:eastAsia="ru-RU"/>
        </w:rPr>
        <w:t xml:space="preserve"> (Российская Федерация, г. Санкт-Петербург) – студент первого курса магистратуры </w:t>
      </w:r>
      <w:r w:rsidR="001363DF">
        <w:rPr>
          <w:rFonts w:eastAsiaTheme="minorEastAsia" w:cs="Times New Roman"/>
          <w:lang w:eastAsia="ru-RU"/>
        </w:rPr>
        <w:t>факультета технологического менеджмента и инноваций</w:t>
      </w:r>
      <w:r w:rsidR="008C0511">
        <w:rPr>
          <w:rFonts w:eastAsiaTheme="minorEastAsia" w:cs="Times New Roman"/>
          <w:lang w:eastAsia="ru-RU"/>
        </w:rPr>
        <w:t xml:space="preserve">, </w:t>
      </w:r>
      <w:r w:rsidR="008C0511" w:rsidRPr="00EA282A">
        <w:rPr>
          <w:bCs/>
        </w:rPr>
        <w:t>ФГАОУ ВО «Национальный исследовательский университет ИТМО»</w:t>
      </w:r>
      <w:r w:rsidR="008C0511">
        <w:rPr>
          <w:bCs/>
        </w:rPr>
        <w:t xml:space="preserve">, г. Санкт-Петербург, пр. Кронверкский, д. 49, </w:t>
      </w:r>
      <w:hyperlink r:id="rId6" w:history="1">
        <w:r w:rsidR="008C0511">
          <w:rPr>
            <w:rStyle w:val="afe"/>
          </w:rPr>
          <w:t>od@mail.ifmo.ru</w:t>
        </w:r>
      </w:hyperlink>
      <w:r w:rsidR="008C0511">
        <w:t>.</w:t>
      </w:r>
    </w:p>
    <w:p w14:paraId="6134D639" w14:textId="3A6AB6C6" w:rsidR="002163AB" w:rsidRPr="00187717" w:rsidRDefault="00A1286C" w:rsidP="002163AB">
      <w:pPr>
        <w:tabs>
          <w:tab w:val="left" w:pos="426"/>
        </w:tabs>
        <w:ind w:firstLine="709"/>
        <w:jc w:val="both"/>
        <w:rPr>
          <w:lang w:val="en-US"/>
        </w:rPr>
      </w:pPr>
      <w:r>
        <w:t>Лебедева Анна Сергеевна</w:t>
      </w:r>
      <w:r w:rsidR="002163AB">
        <w:t xml:space="preserve"> (Российская Федерация,г. Санкт-Пкетербург) – научный руководитель магистранта, </w:t>
      </w:r>
      <w:r w:rsidR="00697CC0">
        <w:t>к</w:t>
      </w:r>
      <w:r w:rsidR="002163AB">
        <w:t xml:space="preserve">.э.н., </w:t>
      </w:r>
      <w:r w:rsidR="00697CC0">
        <w:t>доцент</w:t>
      </w:r>
      <w:r w:rsidR="002163AB">
        <w:t xml:space="preserve"> </w:t>
      </w:r>
      <w:r w:rsidR="002163AB">
        <w:rPr>
          <w:rFonts w:eastAsiaTheme="minorEastAsia" w:cs="Times New Roman"/>
          <w:lang w:eastAsia="ru-RU"/>
        </w:rPr>
        <w:t xml:space="preserve">факультета технологического менеджмента и инноваций, </w:t>
      </w:r>
      <w:r w:rsidR="002163AB" w:rsidRPr="00EA282A">
        <w:rPr>
          <w:bCs/>
        </w:rPr>
        <w:t>ФГАОУ ВО «Национальный исследовательский университет ИТМО»</w:t>
      </w:r>
      <w:r w:rsidR="002163AB">
        <w:rPr>
          <w:bCs/>
        </w:rPr>
        <w:t>, г. Санкт-Петербург, пр. Кронверкский</w:t>
      </w:r>
      <w:r w:rsidR="002163AB" w:rsidRPr="00187717">
        <w:rPr>
          <w:bCs/>
          <w:lang w:val="en-US"/>
        </w:rPr>
        <w:t xml:space="preserve">, </w:t>
      </w:r>
      <w:r w:rsidR="002163AB">
        <w:rPr>
          <w:bCs/>
        </w:rPr>
        <w:t>д</w:t>
      </w:r>
      <w:r w:rsidR="002163AB" w:rsidRPr="00187717">
        <w:rPr>
          <w:bCs/>
          <w:lang w:val="en-US"/>
        </w:rPr>
        <w:t xml:space="preserve">. 49, </w:t>
      </w:r>
      <w:hyperlink r:id="rId7" w:history="1">
        <w:r w:rsidR="002163AB" w:rsidRPr="00C14C84">
          <w:rPr>
            <w:rStyle w:val="afe"/>
            <w:lang w:val="en-US"/>
          </w:rPr>
          <w:t>od</w:t>
        </w:r>
        <w:r w:rsidR="002163AB" w:rsidRPr="00187717">
          <w:rPr>
            <w:rStyle w:val="afe"/>
            <w:lang w:val="en-US"/>
          </w:rPr>
          <w:t>@</w:t>
        </w:r>
        <w:r w:rsidR="002163AB" w:rsidRPr="00C14C84">
          <w:rPr>
            <w:rStyle w:val="afe"/>
            <w:lang w:val="en-US"/>
          </w:rPr>
          <w:t>mail</w:t>
        </w:r>
        <w:r w:rsidR="002163AB" w:rsidRPr="00187717">
          <w:rPr>
            <w:rStyle w:val="afe"/>
            <w:lang w:val="en-US"/>
          </w:rPr>
          <w:t>.</w:t>
        </w:r>
        <w:r w:rsidR="002163AB" w:rsidRPr="00C14C84">
          <w:rPr>
            <w:rStyle w:val="afe"/>
            <w:lang w:val="en-US"/>
          </w:rPr>
          <w:t>ifmo</w:t>
        </w:r>
        <w:r w:rsidR="002163AB" w:rsidRPr="00187717">
          <w:rPr>
            <w:rStyle w:val="afe"/>
            <w:lang w:val="en-US"/>
          </w:rPr>
          <w:t>.</w:t>
        </w:r>
        <w:r w:rsidR="002163AB" w:rsidRPr="00C14C84">
          <w:rPr>
            <w:rStyle w:val="afe"/>
            <w:lang w:val="en-US"/>
          </w:rPr>
          <w:t>ru</w:t>
        </w:r>
      </w:hyperlink>
      <w:r w:rsidR="002163AB" w:rsidRPr="00187717">
        <w:rPr>
          <w:lang w:val="en-US"/>
        </w:rPr>
        <w:t>.</w:t>
      </w:r>
    </w:p>
    <w:p w14:paraId="5CF36811" w14:textId="3136D1DE" w:rsidR="002163AB" w:rsidRPr="00187717" w:rsidRDefault="002163AB" w:rsidP="00CB0763">
      <w:pPr>
        <w:tabs>
          <w:tab w:val="left" w:pos="426"/>
        </w:tabs>
        <w:ind w:firstLine="709"/>
        <w:jc w:val="both"/>
        <w:rPr>
          <w:rFonts w:eastAsiaTheme="minorEastAsia" w:cs="Times New Roman"/>
          <w:lang w:val="en-US" w:eastAsia="ru-RU"/>
        </w:rPr>
      </w:pPr>
    </w:p>
    <w:p w14:paraId="04D221E0" w14:textId="3C92BE47" w:rsidR="00C14C84" w:rsidRPr="00C14C84" w:rsidRDefault="00F0460F" w:rsidP="00C14C84">
      <w:pPr>
        <w:pStyle w:val="a8"/>
        <w:jc w:val="right"/>
        <w:rPr>
          <w:b w:val="0"/>
          <w:caps w:val="0"/>
          <w:lang w:val="en-US"/>
        </w:rPr>
      </w:pPr>
      <w:r>
        <w:rPr>
          <w:b w:val="0"/>
          <w:caps w:val="0"/>
          <w:lang w:val="en-US"/>
        </w:rPr>
        <w:t>Rozhnov</w:t>
      </w:r>
      <w:r w:rsidR="00E22B3A" w:rsidRPr="00D51563">
        <w:rPr>
          <w:b w:val="0"/>
          <w:caps w:val="0"/>
          <w:lang w:val="en-US"/>
        </w:rPr>
        <w:t xml:space="preserve"> </w:t>
      </w:r>
      <w:r>
        <w:rPr>
          <w:b w:val="0"/>
          <w:caps w:val="0"/>
          <w:lang w:val="en-US"/>
        </w:rPr>
        <w:t>O</w:t>
      </w:r>
      <w:r w:rsidR="00E22B3A" w:rsidRPr="00D51563">
        <w:rPr>
          <w:b w:val="0"/>
          <w:caps w:val="0"/>
          <w:lang w:val="en-US"/>
        </w:rPr>
        <w:t xml:space="preserve">. </w:t>
      </w:r>
      <w:r>
        <w:rPr>
          <w:b w:val="0"/>
          <w:caps w:val="0"/>
          <w:lang w:val="en-US"/>
        </w:rPr>
        <w:t>I</w:t>
      </w:r>
      <w:r w:rsidR="00E22B3A" w:rsidRPr="00D51563">
        <w:rPr>
          <w:b w:val="0"/>
          <w:caps w:val="0"/>
          <w:lang w:val="en-US"/>
        </w:rPr>
        <w:t>.</w:t>
      </w:r>
    </w:p>
    <w:p w14:paraId="65385435" w14:textId="16761F39" w:rsidR="00C14C84" w:rsidRPr="00D412E0" w:rsidRDefault="00D412E0" w:rsidP="00C14C84">
      <w:pPr>
        <w:pStyle w:val="a8"/>
        <w:rPr>
          <w:lang w:val="en-US"/>
        </w:rPr>
      </w:pPr>
      <w:r w:rsidRPr="00D412E0">
        <w:rPr>
          <w:lang w:val="en-US"/>
        </w:rPr>
        <w:t xml:space="preserve">TRENDS, PROBLEMS AND PROSPECTS </w:t>
      </w:r>
      <w:r>
        <w:rPr>
          <w:lang w:val="en-US"/>
        </w:rPr>
        <w:t>OF</w:t>
      </w:r>
      <w:r w:rsidRPr="00D412E0">
        <w:rPr>
          <w:lang w:val="en-US"/>
        </w:rPr>
        <w:t xml:space="preserve"> THE DEVELOPMENT OF CARGO DELIVERY BY SEA TRANSPORT IN THE RUSSIAN FEDERATION</w:t>
      </w:r>
    </w:p>
    <w:p w14:paraId="1B05DFBC" w14:textId="4B64E0F9" w:rsidR="007F5C2A" w:rsidRDefault="007F5C2A" w:rsidP="00C14C84">
      <w:pPr>
        <w:pStyle w:val="a8"/>
        <w:rPr>
          <w:lang w:val="en-US"/>
        </w:rPr>
      </w:pPr>
    </w:p>
    <w:p w14:paraId="025AD4AE" w14:textId="2783E6B7" w:rsidR="007F5C2A" w:rsidRPr="00A84AF0" w:rsidRDefault="00426509" w:rsidP="007F5C2A">
      <w:pPr>
        <w:tabs>
          <w:tab w:val="left" w:pos="426"/>
        </w:tabs>
        <w:ind w:firstLine="709"/>
        <w:jc w:val="both"/>
        <w:rPr>
          <w:rFonts w:eastAsiaTheme="minorEastAsia" w:cs="Times New Roman"/>
          <w:i/>
          <w:lang w:val="en-US" w:eastAsia="ru-RU"/>
        </w:rPr>
      </w:pPr>
      <w:r>
        <w:rPr>
          <w:i/>
          <w:iCs/>
          <w:lang w:val="en-US"/>
        </w:rPr>
        <w:t>Abstract</w:t>
      </w:r>
      <w:r w:rsidRPr="00A84AF0">
        <w:rPr>
          <w:i/>
          <w:iCs/>
          <w:lang w:val="en-US"/>
        </w:rPr>
        <w:t>:</w:t>
      </w:r>
      <w:r w:rsidR="007F5C2A" w:rsidRPr="00A84AF0">
        <w:rPr>
          <w:rFonts w:eastAsiaTheme="minorEastAsia" w:cs="Times New Roman"/>
          <w:i/>
          <w:lang w:val="en-US" w:eastAsia="ru-RU"/>
        </w:rPr>
        <w:t xml:space="preserve"> </w:t>
      </w:r>
      <w:r w:rsidR="00586227" w:rsidRPr="00586227">
        <w:rPr>
          <w:rFonts w:eastAsiaTheme="minorEastAsia" w:cs="Times New Roman"/>
          <w:i/>
          <w:lang w:val="en-US" w:eastAsia="ru-RU"/>
        </w:rPr>
        <w:t>this article discusses the main trends in the development of cargo delivery by sea in the Russian Federation by the end of 2019. The main problems are identified and the existing prospects for the development of sea cargo transportation in the Russian Federation are analyzed in accordance with the Strategy for the development of the Russian seaport infrastructure until 2030. The analysis of cargo turnover, cargo transshipment and traffic under the flag of the Russian Federation was also carried out, and the main scenarios for the development of sea cargo transportation in the Russian Federation within the world economy were studied.</w:t>
      </w:r>
    </w:p>
    <w:p w14:paraId="4CBE185F" w14:textId="77777777" w:rsidR="00A84AF0" w:rsidRPr="00A84AF0" w:rsidRDefault="00A84AF0" w:rsidP="007F5C2A">
      <w:pPr>
        <w:tabs>
          <w:tab w:val="left" w:pos="426"/>
        </w:tabs>
        <w:ind w:firstLine="709"/>
        <w:jc w:val="both"/>
        <w:rPr>
          <w:rFonts w:eastAsiaTheme="minorEastAsia" w:cs="Times New Roman"/>
          <w:lang w:val="en-US" w:eastAsia="ru-RU"/>
        </w:rPr>
      </w:pPr>
    </w:p>
    <w:p w14:paraId="719DCB5C" w14:textId="1692F3EF" w:rsidR="007F5C2A" w:rsidRPr="00A84AF0" w:rsidRDefault="00426509" w:rsidP="007F5C2A">
      <w:pPr>
        <w:tabs>
          <w:tab w:val="left" w:pos="426"/>
        </w:tabs>
        <w:ind w:firstLine="709"/>
        <w:jc w:val="both"/>
        <w:rPr>
          <w:rFonts w:eastAsiaTheme="minorEastAsia" w:cs="Times New Roman"/>
          <w:i/>
          <w:lang w:val="en-US" w:eastAsia="ru-RU"/>
        </w:rPr>
      </w:pPr>
      <w:r>
        <w:rPr>
          <w:i/>
          <w:iCs/>
          <w:lang w:val="en-GB"/>
        </w:rPr>
        <w:t>Keywords</w:t>
      </w:r>
      <w:r w:rsidRPr="00A84AF0">
        <w:rPr>
          <w:i/>
          <w:iCs/>
          <w:lang w:val="en-US"/>
        </w:rPr>
        <w:t>:</w:t>
      </w:r>
      <w:r w:rsidR="007F5C2A" w:rsidRPr="00A84AF0">
        <w:rPr>
          <w:rFonts w:eastAsiaTheme="minorEastAsia" w:cs="Times New Roman"/>
          <w:i/>
          <w:lang w:val="en-US" w:eastAsia="ru-RU"/>
        </w:rPr>
        <w:t xml:space="preserve"> </w:t>
      </w:r>
      <w:r w:rsidR="00043491" w:rsidRPr="00043491">
        <w:rPr>
          <w:rFonts w:eastAsiaTheme="minorEastAsia" w:cs="Times New Roman"/>
          <w:i/>
          <w:lang w:val="en-US" w:eastAsia="ru-RU"/>
        </w:rPr>
        <w:t>shipping, freight, Russian Federation, shipping, problems, development, logistics</w:t>
      </w:r>
      <w:r w:rsidR="00A84AF0" w:rsidRPr="00A84AF0">
        <w:rPr>
          <w:rFonts w:eastAsiaTheme="minorEastAsia" w:cs="Times New Roman"/>
          <w:i/>
          <w:lang w:val="en-US" w:eastAsia="ru-RU"/>
        </w:rPr>
        <w:t>.</w:t>
      </w:r>
    </w:p>
    <w:p w14:paraId="4D8F7272" w14:textId="77777777" w:rsidR="007F5C2A" w:rsidRPr="00A84AF0" w:rsidRDefault="007F5C2A" w:rsidP="007F5C2A">
      <w:pPr>
        <w:tabs>
          <w:tab w:val="left" w:pos="426"/>
        </w:tabs>
        <w:ind w:firstLine="709"/>
        <w:jc w:val="both"/>
        <w:rPr>
          <w:rFonts w:eastAsiaTheme="minorEastAsia" w:cs="Times New Roman"/>
          <w:lang w:val="en-US" w:eastAsia="ru-RU"/>
        </w:rPr>
      </w:pPr>
    </w:p>
    <w:p w14:paraId="17698099" w14:textId="3E28219A" w:rsidR="007F5C2A" w:rsidRPr="006467AD" w:rsidRDefault="00786924" w:rsidP="007F5C2A">
      <w:pPr>
        <w:pStyle w:val="afa"/>
        <w:tabs>
          <w:tab w:val="left" w:pos="993"/>
        </w:tabs>
        <w:ind w:left="0" w:firstLine="709"/>
        <w:jc w:val="center"/>
        <w:rPr>
          <w:rFonts w:eastAsiaTheme="minorEastAsia" w:cs="Times New Roman"/>
          <w:lang w:val="en-US" w:eastAsia="ru-RU"/>
        </w:rPr>
      </w:pPr>
      <w:r w:rsidRPr="006467AD">
        <w:rPr>
          <w:rFonts w:eastAsiaTheme="minorEastAsia" w:cs="Times New Roman"/>
          <w:lang w:val="en-US" w:eastAsia="ru-RU"/>
        </w:rPr>
        <w:t>List of used literature</w:t>
      </w:r>
    </w:p>
    <w:p w14:paraId="3F4282AA" w14:textId="0D5C3966" w:rsidR="00143BE3" w:rsidRPr="00531BEE" w:rsidRDefault="00FD0719" w:rsidP="00FD0719">
      <w:pPr>
        <w:tabs>
          <w:tab w:val="left" w:pos="426"/>
        </w:tabs>
        <w:jc w:val="both"/>
        <w:rPr>
          <w:rFonts w:eastAsiaTheme="minorEastAsia" w:cs="Times New Roman"/>
          <w:lang w:val="en-US" w:eastAsia="ru-RU"/>
        </w:rPr>
      </w:pPr>
      <w:r>
        <w:rPr>
          <w:rFonts w:eastAsiaTheme="minorEastAsia" w:cs="Times New Roman"/>
          <w:lang w:val="en-US" w:eastAsia="ru-RU"/>
        </w:rPr>
        <w:tab/>
      </w:r>
      <w:r>
        <w:rPr>
          <w:rFonts w:eastAsiaTheme="minorEastAsia" w:cs="Times New Roman"/>
          <w:lang w:val="en-US" w:eastAsia="ru-RU"/>
        </w:rPr>
        <w:tab/>
      </w:r>
      <w:r w:rsidR="00143BE3" w:rsidRPr="006D3C54">
        <w:rPr>
          <w:rFonts w:eastAsiaTheme="minorEastAsia" w:cs="Times New Roman"/>
          <w:lang w:val="en-US" w:eastAsia="ru-RU"/>
        </w:rPr>
        <w:t>1.</w:t>
      </w:r>
      <w:r w:rsidRPr="00FD0719">
        <w:rPr>
          <w:rFonts w:eastAsiaTheme="minorEastAsia" w:cs="Times New Roman"/>
          <w:lang w:val="en-US" w:eastAsia="ru-RU"/>
        </w:rPr>
        <w:t xml:space="preserve">  </w:t>
      </w:r>
      <w:r w:rsidR="006D3C54" w:rsidRPr="006D3C54">
        <w:rPr>
          <w:rFonts w:eastAsiaTheme="minorEastAsia" w:cs="Times New Roman"/>
          <w:lang w:val="en-US" w:eastAsia="ru-RU"/>
        </w:rPr>
        <w:t>The development strategy of the sea port infrastructure of Russia until 2030</w:t>
      </w:r>
      <w:r w:rsidR="00143BE3" w:rsidRPr="006D3C54">
        <w:rPr>
          <w:rFonts w:eastAsiaTheme="minorEastAsia" w:cs="Times New Roman"/>
          <w:lang w:val="en-US" w:eastAsia="ru-RU"/>
        </w:rPr>
        <w:t xml:space="preserve"> (</w:t>
      </w:r>
      <w:r w:rsidR="00531BEE" w:rsidRPr="00531BEE">
        <w:rPr>
          <w:rFonts w:eastAsiaTheme="minorEastAsia" w:cs="Times New Roman"/>
          <w:lang w:val="en-US" w:eastAsia="ru-RU"/>
        </w:rPr>
        <w:t>approved at a meeting of members of the Maritime College under the Government of the Russian Federation on September 28, 2012</w:t>
      </w:r>
      <w:r w:rsidR="00143BE3" w:rsidRPr="00531BEE">
        <w:rPr>
          <w:rFonts w:eastAsiaTheme="minorEastAsia" w:cs="Times New Roman"/>
          <w:lang w:val="en-US" w:eastAsia="ru-RU"/>
        </w:rPr>
        <w:t>) [</w:t>
      </w:r>
      <w:r w:rsidR="007568F6">
        <w:rPr>
          <w:rFonts w:cs="Times New Roman"/>
          <w:lang w:val="en-US"/>
        </w:rPr>
        <w:t>Electronic resource</w:t>
      </w:r>
      <w:r w:rsidR="007568F6" w:rsidRPr="00D83947">
        <w:rPr>
          <w:rFonts w:eastAsiaTheme="minorEastAsia" w:cs="Times New Roman"/>
          <w:lang w:val="en-US" w:eastAsia="ru-RU"/>
        </w:rPr>
        <w:t xml:space="preserve">]. – </w:t>
      </w:r>
      <w:r w:rsidR="007568F6">
        <w:rPr>
          <w:rFonts w:eastAsiaTheme="minorEastAsia" w:cs="Times New Roman"/>
          <w:lang w:val="en-US" w:eastAsia="ru-RU"/>
        </w:rPr>
        <w:t>M</w:t>
      </w:r>
      <w:r w:rsidR="007568F6" w:rsidRPr="001F3080">
        <w:rPr>
          <w:rFonts w:eastAsiaTheme="minorEastAsia" w:cs="Times New Roman"/>
          <w:lang w:val="en-US" w:eastAsia="ru-RU"/>
        </w:rPr>
        <w:t>ode of access</w:t>
      </w:r>
      <w:r w:rsidR="00143BE3" w:rsidRPr="00531BEE">
        <w:rPr>
          <w:rFonts w:eastAsiaTheme="minorEastAsia" w:cs="Times New Roman"/>
          <w:lang w:val="en-US" w:eastAsia="ru-RU"/>
        </w:rPr>
        <w:t>: http://www.rosmorport.ru/ (</w:t>
      </w:r>
      <w:r w:rsidR="009840B6" w:rsidRPr="009840B6">
        <w:rPr>
          <w:rFonts w:eastAsiaTheme="minorEastAsia" w:cs="Times New Roman"/>
          <w:lang w:val="en-US" w:eastAsia="ru-RU"/>
        </w:rPr>
        <w:t>date of appeal</w:t>
      </w:r>
      <w:r w:rsidR="00143BE3" w:rsidRPr="00531BEE">
        <w:rPr>
          <w:rFonts w:eastAsiaTheme="minorEastAsia" w:cs="Times New Roman"/>
          <w:lang w:val="en-US" w:eastAsia="ru-RU"/>
        </w:rPr>
        <w:t>: 10.05.2020).</w:t>
      </w:r>
    </w:p>
    <w:p w14:paraId="759B8953" w14:textId="50F27F94" w:rsidR="00143BE3" w:rsidRPr="00D52CC8" w:rsidRDefault="00143BE3" w:rsidP="00143BE3">
      <w:pPr>
        <w:tabs>
          <w:tab w:val="left" w:pos="426"/>
        </w:tabs>
        <w:ind w:firstLine="709"/>
        <w:jc w:val="both"/>
        <w:rPr>
          <w:rFonts w:eastAsiaTheme="minorEastAsia" w:cs="Times New Roman"/>
          <w:lang w:val="en-US" w:eastAsia="ru-RU"/>
        </w:rPr>
      </w:pPr>
      <w:r w:rsidRPr="00FD0719">
        <w:rPr>
          <w:rFonts w:eastAsiaTheme="minorEastAsia" w:cs="Times New Roman"/>
          <w:lang w:val="en-US" w:eastAsia="ru-RU"/>
        </w:rPr>
        <w:t xml:space="preserve">2.   </w:t>
      </w:r>
      <w:r w:rsidR="00D52CC8" w:rsidRPr="00FD0719">
        <w:rPr>
          <w:rFonts w:eastAsiaTheme="minorEastAsia" w:cs="Times New Roman"/>
          <w:lang w:val="en-US" w:eastAsia="ru-RU"/>
        </w:rPr>
        <w:t>Tikhonov S. Container wedge / S. Tikhonov // Expert. - 2018. - No. 20. - S. 80</w:t>
      </w:r>
    </w:p>
    <w:p w14:paraId="6AF01FA0" w14:textId="55A1DCB6" w:rsidR="00143BE3" w:rsidRPr="00D71750" w:rsidRDefault="00143BE3" w:rsidP="00D71750">
      <w:pPr>
        <w:ind w:firstLine="708"/>
        <w:rPr>
          <w:rFonts w:eastAsiaTheme="minorEastAsia" w:cs="Times New Roman"/>
          <w:lang w:val="en-US" w:eastAsia="ru-RU"/>
        </w:rPr>
      </w:pPr>
      <w:r w:rsidRPr="00FD0719">
        <w:rPr>
          <w:rFonts w:eastAsiaTheme="minorEastAsia" w:cs="Times New Roman"/>
          <w:lang w:val="en-US" w:eastAsia="ru-RU"/>
        </w:rPr>
        <w:t xml:space="preserve">3. </w:t>
      </w:r>
      <w:r w:rsidR="00FD0719" w:rsidRPr="00FD0719">
        <w:rPr>
          <w:rFonts w:eastAsiaTheme="minorEastAsia" w:cs="Times New Roman"/>
          <w:lang w:val="en-US" w:eastAsia="ru-RU"/>
        </w:rPr>
        <w:t xml:space="preserve">  Berdnik Yu.A., Makarova E.M., Suvorova S.D. Analysis and main trends in the development of the container shipping market in Russia</w:t>
      </w:r>
      <w:r w:rsidRPr="00FD0719">
        <w:rPr>
          <w:rFonts w:eastAsiaTheme="minorEastAsia" w:cs="Times New Roman"/>
          <w:lang w:val="en-US" w:eastAsia="ru-RU"/>
        </w:rPr>
        <w:t xml:space="preserve"> </w:t>
      </w:r>
      <w:r w:rsidR="00D71750" w:rsidRPr="00D71750">
        <w:rPr>
          <w:rFonts w:eastAsiaTheme="minorEastAsia" w:cs="Times New Roman"/>
          <w:lang w:val="en-US" w:eastAsia="ru-RU"/>
        </w:rPr>
        <w:t>[Electronic resource]. – Mode of access</w:t>
      </w:r>
      <w:r w:rsidRPr="00D71750">
        <w:rPr>
          <w:rFonts w:eastAsiaTheme="minorEastAsia" w:cs="Times New Roman"/>
          <w:lang w:val="en-US" w:eastAsia="ru-RU"/>
        </w:rPr>
        <w:t>: https://elibrary.ru/item. asp?id=32343805</w:t>
      </w:r>
      <w:r w:rsidR="00D71750" w:rsidRPr="00D71750">
        <w:rPr>
          <w:rFonts w:eastAsiaTheme="minorEastAsia" w:cs="Times New Roman"/>
          <w:lang w:val="en-US" w:eastAsia="ru-RU"/>
        </w:rPr>
        <w:t xml:space="preserve"> </w:t>
      </w:r>
      <w:r w:rsidR="00D71750" w:rsidRPr="00531BEE">
        <w:rPr>
          <w:rFonts w:eastAsiaTheme="minorEastAsia" w:cs="Times New Roman"/>
          <w:lang w:val="en-US" w:eastAsia="ru-RU"/>
        </w:rPr>
        <w:t>(</w:t>
      </w:r>
      <w:r w:rsidR="00D71750" w:rsidRPr="009840B6">
        <w:rPr>
          <w:rFonts w:eastAsiaTheme="minorEastAsia" w:cs="Times New Roman"/>
          <w:lang w:val="en-US" w:eastAsia="ru-RU"/>
        </w:rPr>
        <w:t>date of appeal</w:t>
      </w:r>
      <w:r w:rsidR="00D71750" w:rsidRPr="00531BEE">
        <w:rPr>
          <w:rFonts w:eastAsiaTheme="minorEastAsia" w:cs="Times New Roman"/>
          <w:lang w:val="en-US" w:eastAsia="ru-RU"/>
        </w:rPr>
        <w:t>: 10.05.2020)</w:t>
      </w:r>
    </w:p>
    <w:p w14:paraId="18FA1B50" w14:textId="77777777" w:rsidR="00143BE3" w:rsidRPr="00187717" w:rsidRDefault="00143BE3" w:rsidP="00143BE3">
      <w:pPr>
        <w:tabs>
          <w:tab w:val="left" w:pos="426"/>
        </w:tabs>
        <w:ind w:firstLine="709"/>
        <w:jc w:val="both"/>
        <w:rPr>
          <w:rFonts w:eastAsiaTheme="minorEastAsia" w:cs="Times New Roman"/>
          <w:lang w:val="en-US" w:eastAsia="ru-RU"/>
        </w:rPr>
      </w:pPr>
      <w:r w:rsidRPr="00143BE3">
        <w:rPr>
          <w:rFonts w:eastAsiaTheme="minorEastAsia" w:cs="Times New Roman"/>
          <w:lang w:val="en-US" w:eastAsia="ru-RU"/>
        </w:rPr>
        <w:t xml:space="preserve">4. Review of Maritime Transport, 2019 // United Nations Conference on trade and development (UNCTAD), Geneva, November, 2019. </w:t>
      </w:r>
      <w:r w:rsidRPr="00187717">
        <w:rPr>
          <w:rFonts w:eastAsiaTheme="minorEastAsia" w:cs="Times New Roman"/>
          <w:lang w:val="en-US" w:eastAsia="ru-RU"/>
        </w:rPr>
        <w:t>118 p.</w:t>
      </w:r>
    </w:p>
    <w:p w14:paraId="78179AB4" w14:textId="06735B0E" w:rsidR="007F5C2A" w:rsidRPr="006F230E" w:rsidRDefault="007F5C2A" w:rsidP="00C14C84">
      <w:pPr>
        <w:pStyle w:val="a8"/>
        <w:rPr>
          <w:lang w:val="en-US"/>
        </w:rPr>
      </w:pPr>
    </w:p>
    <w:p w14:paraId="44605465" w14:textId="340CFF23" w:rsidR="007F5C2A" w:rsidRPr="006F230E" w:rsidRDefault="00786924" w:rsidP="007F5C2A">
      <w:pPr>
        <w:pStyle w:val="afa"/>
        <w:tabs>
          <w:tab w:val="left" w:pos="993"/>
        </w:tabs>
        <w:ind w:left="0" w:firstLine="709"/>
        <w:jc w:val="center"/>
        <w:rPr>
          <w:rFonts w:eastAsiaTheme="minorEastAsia" w:cs="Times New Roman"/>
          <w:lang w:val="en-US" w:eastAsia="ru-RU"/>
        </w:rPr>
      </w:pPr>
      <w:r w:rsidRPr="006F230E">
        <w:rPr>
          <w:rFonts w:eastAsiaTheme="minorEastAsia" w:cs="Times New Roman"/>
          <w:lang w:val="en-US" w:eastAsia="ru-RU"/>
        </w:rPr>
        <w:t>Information about the author</w:t>
      </w:r>
    </w:p>
    <w:p w14:paraId="648FC8E5" w14:textId="38040281" w:rsidR="00AF646D" w:rsidRPr="00AF646D" w:rsidRDefault="00162D8D" w:rsidP="00AF646D">
      <w:pPr>
        <w:tabs>
          <w:tab w:val="left" w:pos="426"/>
        </w:tabs>
        <w:ind w:firstLine="709"/>
        <w:jc w:val="both"/>
        <w:rPr>
          <w:lang w:val="en-US"/>
        </w:rPr>
      </w:pPr>
      <w:r>
        <w:rPr>
          <w:rFonts w:eastAsiaTheme="minorEastAsia" w:cs="Times New Roman"/>
          <w:lang w:val="en-US" w:eastAsia="ru-RU"/>
        </w:rPr>
        <w:t>Rozhnov Oleg Igorevich</w:t>
      </w:r>
      <w:r w:rsidR="007F5C2A" w:rsidRPr="00A9553B">
        <w:rPr>
          <w:rFonts w:eastAsiaTheme="minorEastAsia" w:cs="Times New Roman"/>
          <w:lang w:val="en-US" w:eastAsia="ru-RU"/>
        </w:rPr>
        <w:t xml:space="preserve"> (</w:t>
      </w:r>
      <w:r w:rsidR="00787F41">
        <w:rPr>
          <w:rFonts w:cs="Times New Roman"/>
          <w:lang w:val="en-US"/>
        </w:rPr>
        <w:t>Russian</w:t>
      </w:r>
      <w:r w:rsidR="00787F41" w:rsidRPr="00A9553B">
        <w:rPr>
          <w:rFonts w:cs="Times New Roman"/>
          <w:lang w:val="en-US"/>
        </w:rPr>
        <w:t xml:space="preserve"> </w:t>
      </w:r>
      <w:r w:rsidR="00787F41">
        <w:rPr>
          <w:rFonts w:cs="Times New Roman"/>
          <w:lang w:val="en-US"/>
        </w:rPr>
        <w:t>Federation</w:t>
      </w:r>
      <w:r w:rsidR="007F5C2A" w:rsidRPr="00A9553B">
        <w:rPr>
          <w:rFonts w:eastAsiaTheme="minorEastAsia" w:cs="Times New Roman"/>
          <w:lang w:val="en-US" w:eastAsia="ru-RU"/>
        </w:rPr>
        <w:t xml:space="preserve">, </w:t>
      </w:r>
      <w:r w:rsidR="00787F41" w:rsidRPr="00A9553B">
        <w:rPr>
          <w:rFonts w:eastAsiaTheme="minorEastAsia" w:cs="Times New Roman"/>
          <w:lang w:val="en-US" w:eastAsia="ru-RU"/>
        </w:rPr>
        <w:t>Saint Petersburg</w:t>
      </w:r>
      <w:r w:rsidR="007F5C2A" w:rsidRPr="00A9553B">
        <w:rPr>
          <w:rFonts w:eastAsiaTheme="minorEastAsia" w:cs="Times New Roman"/>
          <w:lang w:val="en-US" w:eastAsia="ru-RU"/>
        </w:rPr>
        <w:t xml:space="preserve">) – </w:t>
      </w:r>
      <w:r w:rsidR="00A9553B" w:rsidRPr="00A9553B">
        <w:rPr>
          <w:rFonts w:eastAsiaTheme="minorEastAsia" w:cs="Times New Roman"/>
          <w:lang w:val="en-US" w:eastAsia="ru-RU"/>
        </w:rPr>
        <w:t>first-year master's student of the faculty of technological management and innovation</w:t>
      </w:r>
      <w:r w:rsidR="007F5C2A" w:rsidRPr="00A9553B">
        <w:rPr>
          <w:rFonts w:eastAsiaTheme="minorEastAsia" w:cs="Times New Roman"/>
          <w:lang w:val="en-US" w:eastAsia="ru-RU"/>
        </w:rPr>
        <w:t xml:space="preserve">, </w:t>
      </w:r>
      <w:r w:rsidR="00A9553B" w:rsidRPr="00A9553B">
        <w:rPr>
          <w:bCs/>
          <w:lang w:val="en-US"/>
        </w:rPr>
        <w:t>Saint-Petersburg National Research University of Information Technologies, Mechanics and Optics, Saint-Petersburg</w:t>
      </w:r>
      <w:r w:rsidR="007F5C2A" w:rsidRPr="00A9553B">
        <w:rPr>
          <w:bCs/>
          <w:lang w:val="en-US"/>
        </w:rPr>
        <w:t>,</w:t>
      </w:r>
      <w:r w:rsidR="00A9553B" w:rsidRPr="00A9553B">
        <w:rPr>
          <w:bCs/>
          <w:lang w:val="en-US"/>
        </w:rPr>
        <w:t xml:space="preserve"> Kronverksky prospekt</w:t>
      </w:r>
      <w:r w:rsidR="007F5C2A" w:rsidRPr="00A9553B">
        <w:rPr>
          <w:bCs/>
          <w:lang w:val="en-US"/>
        </w:rPr>
        <w:t xml:space="preserve">, 49, </w:t>
      </w:r>
      <w:hyperlink r:id="rId8" w:history="1">
        <w:r w:rsidR="007F5C2A" w:rsidRPr="00A9553B">
          <w:rPr>
            <w:rStyle w:val="afe"/>
            <w:lang w:val="en-US"/>
          </w:rPr>
          <w:t>od@mail.ifmo.ru</w:t>
        </w:r>
      </w:hyperlink>
      <w:r w:rsidR="007F5C2A" w:rsidRPr="00A9553B">
        <w:rPr>
          <w:lang w:val="en-US"/>
        </w:rPr>
        <w:t>.</w:t>
      </w:r>
    </w:p>
    <w:p w14:paraId="1278EE72" w14:textId="0B73D287" w:rsidR="007F5C2A" w:rsidRPr="006467AD" w:rsidRDefault="00162D8D" w:rsidP="006F2DBE">
      <w:pPr>
        <w:tabs>
          <w:tab w:val="left" w:pos="426"/>
        </w:tabs>
        <w:ind w:firstLine="709"/>
        <w:jc w:val="both"/>
        <w:rPr>
          <w:lang w:val="en-US"/>
        </w:rPr>
      </w:pPr>
      <w:r>
        <w:rPr>
          <w:lang w:val="en-GB"/>
        </w:rPr>
        <w:t>Lebedeva Anna Sergeevna</w:t>
      </w:r>
      <w:r w:rsidR="007F5C2A" w:rsidRPr="00A9553B">
        <w:rPr>
          <w:lang w:val="en-US"/>
        </w:rPr>
        <w:t xml:space="preserve"> (</w:t>
      </w:r>
      <w:r w:rsidR="00AF646D">
        <w:rPr>
          <w:rFonts w:cs="Times New Roman"/>
          <w:lang w:val="en-US"/>
        </w:rPr>
        <w:t>Russian</w:t>
      </w:r>
      <w:r w:rsidR="00AF646D" w:rsidRPr="00A9553B">
        <w:rPr>
          <w:rFonts w:cs="Times New Roman"/>
          <w:lang w:val="en-US"/>
        </w:rPr>
        <w:t xml:space="preserve"> </w:t>
      </w:r>
      <w:r w:rsidR="00AF646D">
        <w:rPr>
          <w:rFonts w:cs="Times New Roman"/>
          <w:lang w:val="en-US"/>
        </w:rPr>
        <w:t>Federation</w:t>
      </w:r>
      <w:r w:rsidR="00AF646D" w:rsidRPr="00A9553B">
        <w:rPr>
          <w:rFonts w:eastAsiaTheme="minorEastAsia" w:cs="Times New Roman"/>
          <w:lang w:val="en-US" w:eastAsia="ru-RU"/>
        </w:rPr>
        <w:t>, Saint Petersburg</w:t>
      </w:r>
      <w:r w:rsidR="007F5C2A" w:rsidRPr="00A9553B">
        <w:rPr>
          <w:lang w:val="en-US"/>
        </w:rPr>
        <w:t xml:space="preserve">) – </w:t>
      </w:r>
      <w:r w:rsidR="00A9553B" w:rsidRPr="00A9553B">
        <w:rPr>
          <w:lang w:val="en-US"/>
        </w:rPr>
        <w:t>scientific adviser of the master's student</w:t>
      </w:r>
      <w:r w:rsidR="007F5C2A" w:rsidRPr="00A9553B">
        <w:rPr>
          <w:lang w:val="en-US"/>
        </w:rPr>
        <w:t xml:space="preserve">, </w:t>
      </w:r>
      <w:r w:rsidR="00A9553B" w:rsidRPr="00A9553B">
        <w:rPr>
          <w:lang w:val="en-US"/>
        </w:rPr>
        <w:t>PhD,</w:t>
      </w:r>
      <w:r w:rsidR="009A6807">
        <w:rPr>
          <w:lang w:val="en-US"/>
        </w:rPr>
        <w:t xml:space="preserve"> Lecturer</w:t>
      </w:r>
      <w:r w:rsidR="007F5C2A" w:rsidRPr="00A9553B">
        <w:rPr>
          <w:lang w:val="en-US"/>
        </w:rPr>
        <w:t xml:space="preserve"> </w:t>
      </w:r>
      <w:r w:rsidR="00A9553B" w:rsidRPr="00A9553B">
        <w:rPr>
          <w:rFonts w:eastAsiaTheme="minorEastAsia" w:cs="Times New Roman"/>
          <w:lang w:val="en-US" w:eastAsia="ru-RU"/>
        </w:rPr>
        <w:t>of the faculty of technological management and innovation</w:t>
      </w:r>
      <w:r w:rsidR="007F5C2A" w:rsidRPr="00A9553B">
        <w:rPr>
          <w:rFonts w:eastAsiaTheme="minorEastAsia" w:cs="Times New Roman"/>
          <w:lang w:val="en-US" w:eastAsia="ru-RU"/>
        </w:rPr>
        <w:t xml:space="preserve">, </w:t>
      </w:r>
      <w:r w:rsidR="00A9553B" w:rsidRPr="00A9553B">
        <w:rPr>
          <w:bCs/>
          <w:lang w:val="en-US"/>
        </w:rPr>
        <w:t>Saint-Petersburg National Research University of Information Technologies, Mechanics and Optics, Saint-Petersburg, Kronverksky prospekt, 49</w:t>
      </w:r>
      <w:r w:rsidR="007F5C2A" w:rsidRPr="00C14C84">
        <w:rPr>
          <w:bCs/>
          <w:lang w:val="en-US"/>
        </w:rPr>
        <w:t xml:space="preserve">, </w:t>
      </w:r>
      <w:hyperlink r:id="rId9" w:history="1">
        <w:r w:rsidR="007F5C2A" w:rsidRPr="00C14C84">
          <w:rPr>
            <w:rStyle w:val="afe"/>
            <w:lang w:val="en-US"/>
          </w:rPr>
          <w:t>od@mail.ifmo.ru</w:t>
        </w:r>
      </w:hyperlink>
      <w:r w:rsidR="007F5C2A" w:rsidRPr="00C14C84">
        <w:rPr>
          <w:lang w:val="en-US"/>
        </w:rPr>
        <w:t>.</w:t>
      </w:r>
    </w:p>
    <w:sectPr w:rsidR="007F5C2A" w:rsidRPr="006467AD" w:rsidSect="00966F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0CE53A6"/>
    <w:lvl w:ilvl="0">
      <w:start w:val="1"/>
      <w:numFmt w:val="decimal"/>
      <w:pStyle w:val="a"/>
      <w:lvlText w:val="%1."/>
      <w:lvlJc w:val="left"/>
      <w:pPr>
        <w:tabs>
          <w:tab w:val="num" w:pos="360"/>
        </w:tabs>
        <w:ind w:left="360" w:hanging="360"/>
      </w:pPr>
    </w:lvl>
  </w:abstractNum>
  <w:abstractNum w:abstractNumId="1" w15:restartNumberingAfterBreak="0">
    <w:nsid w:val="FFFFFF89"/>
    <w:multiLevelType w:val="singleLevel"/>
    <w:tmpl w:val="B75E3E46"/>
    <w:lvl w:ilvl="0">
      <w:start w:val="1"/>
      <w:numFmt w:val="bullet"/>
      <w:pStyle w:val="a0"/>
      <w:lvlText w:val=""/>
      <w:lvlJc w:val="left"/>
      <w:pPr>
        <w:tabs>
          <w:tab w:val="num" w:pos="360"/>
        </w:tabs>
        <w:ind w:left="360" w:hanging="360"/>
      </w:pPr>
      <w:rPr>
        <w:rFonts w:ascii="Symbol" w:hAnsi="Symbol" w:hint="default"/>
      </w:rPr>
    </w:lvl>
  </w:abstractNum>
  <w:abstractNum w:abstractNumId="2" w15:restartNumberingAfterBreak="0">
    <w:nsid w:val="033D62A0"/>
    <w:multiLevelType w:val="multilevel"/>
    <w:tmpl w:val="3B5A4D36"/>
    <w:styleLink w:val="a1"/>
    <w:lvl w:ilvl="0">
      <w:start w:val="1"/>
      <w:numFmt w:val="decimal"/>
      <w:lvlText w:val="%1."/>
      <w:lvlJc w:val="left"/>
      <w:pPr>
        <w:tabs>
          <w:tab w:val="num" w:pos="397"/>
        </w:tabs>
        <w:ind w:left="397" w:hanging="397"/>
      </w:pPr>
      <w:rPr>
        <w:rFonts w:ascii="Times New Roman" w:hAnsi="Times New Roman" w:hint="default"/>
        <w:sz w:val="24"/>
      </w:rPr>
    </w:lvl>
    <w:lvl w:ilvl="1">
      <w:start w:val="1"/>
      <w:numFmt w:val="bullet"/>
      <w:lvlText w:val=""/>
      <w:lvlJc w:val="left"/>
      <w:pPr>
        <w:tabs>
          <w:tab w:val="num" w:pos="794"/>
        </w:tabs>
        <w:ind w:left="794" w:hanging="397"/>
      </w:pPr>
      <w:rPr>
        <w:rFonts w:ascii="Symbol" w:hAnsi="Symbol"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3" w15:restartNumberingAfterBreak="0">
    <w:nsid w:val="5BFA4ACE"/>
    <w:multiLevelType w:val="multilevel"/>
    <w:tmpl w:val="7A1C09D6"/>
    <w:styleLink w:val="11"/>
    <w:lvl w:ilvl="0">
      <w:start w:val="1"/>
      <w:numFmt w:val="decimal"/>
      <w:lvlText w:val="%1."/>
      <w:lvlJc w:val="left"/>
      <w:pPr>
        <w:tabs>
          <w:tab w:val="num" w:pos="397"/>
        </w:tabs>
        <w:ind w:left="397" w:hanging="397"/>
      </w:pPr>
      <w:rPr>
        <w:rFonts w:ascii="Times New Roman" w:hAnsi="Times New Roman"/>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7D81FDD"/>
    <w:multiLevelType w:val="hybridMultilevel"/>
    <w:tmpl w:val="5D560E00"/>
    <w:lvl w:ilvl="0" w:tplc="72A47EAC">
      <w:start w:val="1"/>
      <w:numFmt w:val="decimal"/>
      <w:pStyle w:val="a2"/>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A785D59"/>
    <w:multiLevelType w:val="hybridMultilevel"/>
    <w:tmpl w:val="CD46A4AC"/>
    <w:lvl w:ilvl="0" w:tplc="5438395C">
      <w:start w:val="15"/>
      <w:numFmt w:val="bullet"/>
      <w:lvlText w:val="-"/>
      <w:lvlJc w:val="left"/>
      <w:pPr>
        <w:ind w:left="1316" w:hanging="360"/>
      </w:pPr>
      <w:rPr>
        <w:rFonts w:ascii="Times New Roman" w:eastAsiaTheme="minorEastAsia" w:hAnsi="Times New Roman" w:cs="Times New Roman" w:hint="default"/>
      </w:rPr>
    </w:lvl>
    <w:lvl w:ilvl="1" w:tplc="04190003" w:tentative="1">
      <w:start w:val="1"/>
      <w:numFmt w:val="bullet"/>
      <w:lvlText w:val="o"/>
      <w:lvlJc w:val="left"/>
      <w:pPr>
        <w:ind w:left="2036" w:hanging="360"/>
      </w:pPr>
      <w:rPr>
        <w:rFonts w:ascii="Courier New" w:hAnsi="Courier New" w:cs="Courier New" w:hint="default"/>
      </w:rPr>
    </w:lvl>
    <w:lvl w:ilvl="2" w:tplc="04190005" w:tentative="1">
      <w:start w:val="1"/>
      <w:numFmt w:val="bullet"/>
      <w:lvlText w:val=""/>
      <w:lvlJc w:val="left"/>
      <w:pPr>
        <w:ind w:left="2756" w:hanging="360"/>
      </w:pPr>
      <w:rPr>
        <w:rFonts w:ascii="Wingdings" w:hAnsi="Wingdings" w:hint="default"/>
      </w:rPr>
    </w:lvl>
    <w:lvl w:ilvl="3" w:tplc="04190001" w:tentative="1">
      <w:start w:val="1"/>
      <w:numFmt w:val="bullet"/>
      <w:lvlText w:val=""/>
      <w:lvlJc w:val="left"/>
      <w:pPr>
        <w:ind w:left="3476" w:hanging="360"/>
      </w:pPr>
      <w:rPr>
        <w:rFonts w:ascii="Symbol" w:hAnsi="Symbol" w:hint="default"/>
      </w:rPr>
    </w:lvl>
    <w:lvl w:ilvl="4" w:tplc="04190003" w:tentative="1">
      <w:start w:val="1"/>
      <w:numFmt w:val="bullet"/>
      <w:lvlText w:val="o"/>
      <w:lvlJc w:val="left"/>
      <w:pPr>
        <w:ind w:left="4196" w:hanging="360"/>
      </w:pPr>
      <w:rPr>
        <w:rFonts w:ascii="Courier New" w:hAnsi="Courier New" w:cs="Courier New" w:hint="default"/>
      </w:rPr>
    </w:lvl>
    <w:lvl w:ilvl="5" w:tplc="04190005" w:tentative="1">
      <w:start w:val="1"/>
      <w:numFmt w:val="bullet"/>
      <w:lvlText w:val=""/>
      <w:lvlJc w:val="left"/>
      <w:pPr>
        <w:ind w:left="4916" w:hanging="360"/>
      </w:pPr>
      <w:rPr>
        <w:rFonts w:ascii="Wingdings" w:hAnsi="Wingdings" w:hint="default"/>
      </w:rPr>
    </w:lvl>
    <w:lvl w:ilvl="6" w:tplc="04190001" w:tentative="1">
      <w:start w:val="1"/>
      <w:numFmt w:val="bullet"/>
      <w:lvlText w:val=""/>
      <w:lvlJc w:val="left"/>
      <w:pPr>
        <w:ind w:left="5636" w:hanging="360"/>
      </w:pPr>
      <w:rPr>
        <w:rFonts w:ascii="Symbol" w:hAnsi="Symbol" w:hint="default"/>
      </w:rPr>
    </w:lvl>
    <w:lvl w:ilvl="7" w:tplc="04190003" w:tentative="1">
      <w:start w:val="1"/>
      <w:numFmt w:val="bullet"/>
      <w:lvlText w:val="o"/>
      <w:lvlJc w:val="left"/>
      <w:pPr>
        <w:ind w:left="6356" w:hanging="360"/>
      </w:pPr>
      <w:rPr>
        <w:rFonts w:ascii="Courier New" w:hAnsi="Courier New" w:cs="Courier New" w:hint="default"/>
      </w:rPr>
    </w:lvl>
    <w:lvl w:ilvl="8" w:tplc="04190005" w:tentative="1">
      <w:start w:val="1"/>
      <w:numFmt w:val="bullet"/>
      <w:lvlText w:val=""/>
      <w:lvlJc w:val="left"/>
      <w:pPr>
        <w:ind w:left="7076"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 w:numId="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QyNzc0sjQ2NzAxMrRU0lEKTi0uzszPAykwNKgFANA2MbctAAAA"/>
  </w:docVars>
  <w:rsids>
    <w:rsidRoot w:val="007F78C2"/>
    <w:rsid w:val="000010AB"/>
    <w:rsid w:val="0000361A"/>
    <w:rsid w:val="00006DF7"/>
    <w:rsid w:val="00010158"/>
    <w:rsid w:val="00043491"/>
    <w:rsid w:val="00054949"/>
    <w:rsid w:val="00056EB9"/>
    <w:rsid w:val="00062D73"/>
    <w:rsid w:val="00066447"/>
    <w:rsid w:val="00066D2C"/>
    <w:rsid w:val="00070AEE"/>
    <w:rsid w:val="00083333"/>
    <w:rsid w:val="00092329"/>
    <w:rsid w:val="000A7C41"/>
    <w:rsid w:val="000A7D42"/>
    <w:rsid w:val="000B6859"/>
    <w:rsid w:val="000C0620"/>
    <w:rsid w:val="000C19BC"/>
    <w:rsid w:val="000C7F42"/>
    <w:rsid w:val="000D4477"/>
    <w:rsid w:val="000D4A19"/>
    <w:rsid w:val="000D760B"/>
    <w:rsid w:val="000E0081"/>
    <w:rsid w:val="000E3913"/>
    <w:rsid w:val="000E7D9E"/>
    <w:rsid w:val="000F35B4"/>
    <w:rsid w:val="000F5A0A"/>
    <w:rsid w:val="001129BF"/>
    <w:rsid w:val="001160B3"/>
    <w:rsid w:val="001264F6"/>
    <w:rsid w:val="001363DF"/>
    <w:rsid w:val="00143BE3"/>
    <w:rsid w:val="00152943"/>
    <w:rsid w:val="001547F2"/>
    <w:rsid w:val="00162D8D"/>
    <w:rsid w:val="00170C5B"/>
    <w:rsid w:val="00187717"/>
    <w:rsid w:val="00196A98"/>
    <w:rsid w:val="001A16EC"/>
    <w:rsid w:val="001B3B2D"/>
    <w:rsid w:val="001C01F9"/>
    <w:rsid w:val="001D317B"/>
    <w:rsid w:val="001D3ED1"/>
    <w:rsid w:val="001D69DD"/>
    <w:rsid w:val="001D6CEC"/>
    <w:rsid w:val="001E0D40"/>
    <w:rsid w:val="001E14FB"/>
    <w:rsid w:val="001F3080"/>
    <w:rsid w:val="00201D89"/>
    <w:rsid w:val="00206D34"/>
    <w:rsid w:val="002163AB"/>
    <w:rsid w:val="002177D3"/>
    <w:rsid w:val="002215B1"/>
    <w:rsid w:val="002262AD"/>
    <w:rsid w:val="00234EA5"/>
    <w:rsid w:val="00236CA7"/>
    <w:rsid w:val="002414A4"/>
    <w:rsid w:val="002425A6"/>
    <w:rsid w:val="00254DE8"/>
    <w:rsid w:val="00256FB7"/>
    <w:rsid w:val="0026023A"/>
    <w:rsid w:val="00261DDD"/>
    <w:rsid w:val="0026329F"/>
    <w:rsid w:val="00263BF4"/>
    <w:rsid w:val="00280793"/>
    <w:rsid w:val="002A11A3"/>
    <w:rsid w:val="002A1443"/>
    <w:rsid w:val="002A5170"/>
    <w:rsid w:val="002B479C"/>
    <w:rsid w:val="002B5A97"/>
    <w:rsid w:val="002E5C63"/>
    <w:rsid w:val="002F486C"/>
    <w:rsid w:val="002F53E6"/>
    <w:rsid w:val="003018FB"/>
    <w:rsid w:val="003050E1"/>
    <w:rsid w:val="00315F88"/>
    <w:rsid w:val="0032199C"/>
    <w:rsid w:val="0032341B"/>
    <w:rsid w:val="003256C9"/>
    <w:rsid w:val="00327FDD"/>
    <w:rsid w:val="00347491"/>
    <w:rsid w:val="003500E1"/>
    <w:rsid w:val="00361158"/>
    <w:rsid w:val="00362567"/>
    <w:rsid w:val="003726E0"/>
    <w:rsid w:val="00380965"/>
    <w:rsid w:val="00382763"/>
    <w:rsid w:val="0038286E"/>
    <w:rsid w:val="00383523"/>
    <w:rsid w:val="00385289"/>
    <w:rsid w:val="00391F44"/>
    <w:rsid w:val="00392155"/>
    <w:rsid w:val="00392ECD"/>
    <w:rsid w:val="003968DE"/>
    <w:rsid w:val="003A3058"/>
    <w:rsid w:val="003A4755"/>
    <w:rsid w:val="003A4C9F"/>
    <w:rsid w:val="003A56D4"/>
    <w:rsid w:val="003B25C0"/>
    <w:rsid w:val="003C1A9E"/>
    <w:rsid w:val="003D425D"/>
    <w:rsid w:val="003E18D7"/>
    <w:rsid w:val="003E19E3"/>
    <w:rsid w:val="003F1538"/>
    <w:rsid w:val="00402A59"/>
    <w:rsid w:val="00411E75"/>
    <w:rsid w:val="0041213D"/>
    <w:rsid w:val="00413C93"/>
    <w:rsid w:val="00415A88"/>
    <w:rsid w:val="00417587"/>
    <w:rsid w:val="00426509"/>
    <w:rsid w:val="00426B2C"/>
    <w:rsid w:val="00427854"/>
    <w:rsid w:val="004278C2"/>
    <w:rsid w:val="00444832"/>
    <w:rsid w:val="004667D9"/>
    <w:rsid w:val="0049417E"/>
    <w:rsid w:val="00495699"/>
    <w:rsid w:val="00497FAC"/>
    <w:rsid w:val="004A11C5"/>
    <w:rsid w:val="004A1E35"/>
    <w:rsid w:val="004B1A02"/>
    <w:rsid w:val="004B252E"/>
    <w:rsid w:val="004B7C89"/>
    <w:rsid w:val="004C144D"/>
    <w:rsid w:val="004D0AA3"/>
    <w:rsid w:val="004D26D2"/>
    <w:rsid w:val="00503803"/>
    <w:rsid w:val="005164D6"/>
    <w:rsid w:val="00516C98"/>
    <w:rsid w:val="005210EB"/>
    <w:rsid w:val="005220DF"/>
    <w:rsid w:val="0053027A"/>
    <w:rsid w:val="00531BEE"/>
    <w:rsid w:val="00533933"/>
    <w:rsid w:val="00534A7D"/>
    <w:rsid w:val="00536A68"/>
    <w:rsid w:val="005428C9"/>
    <w:rsid w:val="0055298B"/>
    <w:rsid w:val="005610BD"/>
    <w:rsid w:val="00565052"/>
    <w:rsid w:val="0057144D"/>
    <w:rsid w:val="005726CF"/>
    <w:rsid w:val="00583899"/>
    <w:rsid w:val="00585298"/>
    <w:rsid w:val="00586227"/>
    <w:rsid w:val="00591B7E"/>
    <w:rsid w:val="00595F58"/>
    <w:rsid w:val="005975AA"/>
    <w:rsid w:val="005B0DA6"/>
    <w:rsid w:val="005B4447"/>
    <w:rsid w:val="005B4B83"/>
    <w:rsid w:val="005C11B2"/>
    <w:rsid w:val="005C4DD5"/>
    <w:rsid w:val="005C7D9C"/>
    <w:rsid w:val="005D0905"/>
    <w:rsid w:val="005D184F"/>
    <w:rsid w:val="005D5FAD"/>
    <w:rsid w:val="005E0230"/>
    <w:rsid w:val="005E5AEC"/>
    <w:rsid w:val="005E5FF0"/>
    <w:rsid w:val="005F4356"/>
    <w:rsid w:val="00604FEF"/>
    <w:rsid w:val="00621C3E"/>
    <w:rsid w:val="006256A4"/>
    <w:rsid w:val="00626884"/>
    <w:rsid w:val="006272FA"/>
    <w:rsid w:val="00645131"/>
    <w:rsid w:val="006467AD"/>
    <w:rsid w:val="00646AFE"/>
    <w:rsid w:val="0065664A"/>
    <w:rsid w:val="0067151E"/>
    <w:rsid w:val="0069719A"/>
    <w:rsid w:val="00697CC0"/>
    <w:rsid w:val="006C271A"/>
    <w:rsid w:val="006D2389"/>
    <w:rsid w:val="006D3C54"/>
    <w:rsid w:val="006E59C5"/>
    <w:rsid w:val="006F230E"/>
    <w:rsid w:val="006F2DBE"/>
    <w:rsid w:val="006F3952"/>
    <w:rsid w:val="006F5FF5"/>
    <w:rsid w:val="007100D7"/>
    <w:rsid w:val="00716050"/>
    <w:rsid w:val="00743B0C"/>
    <w:rsid w:val="00744ED6"/>
    <w:rsid w:val="00747D09"/>
    <w:rsid w:val="00753769"/>
    <w:rsid w:val="00754606"/>
    <w:rsid w:val="00755C75"/>
    <w:rsid w:val="007568F6"/>
    <w:rsid w:val="00763C54"/>
    <w:rsid w:val="0077106B"/>
    <w:rsid w:val="00774571"/>
    <w:rsid w:val="0078583F"/>
    <w:rsid w:val="00786924"/>
    <w:rsid w:val="00787F41"/>
    <w:rsid w:val="00795EAD"/>
    <w:rsid w:val="007A02C6"/>
    <w:rsid w:val="007A33E8"/>
    <w:rsid w:val="007A3A0E"/>
    <w:rsid w:val="007A7D6C"/>
    <w:rsid w:val="007C20CA"/>
    <w:rsid w:val="007C372A"/>
    <w:rsid w:val="007D2065"/>
    <w:rsid w:val="007F5C2A"/>
    <w:rsid w:val="007F78C2"/>
    <w:rsid w:val="008016F4"/>
    <w:rsid w:val="008264BA"/>
    <w:rsid w:val="008338CF"/>
    <w:rsid w:val="0085791C"/>
    <w:rsid w:val="00861D29"/>
    <w:rsid w:val="008712CF"/>
    <w:rsid w:val="00871F55"/>
    <w:rsid w:val="00875913"/>
    <w:rsid w:val="008852A2"/>
    <w:rsid w:val="008A1F0F"/>
    <w:rsid w:val="008A2EFA"/>
    <w:rsid w:val="008C0511"/>
    <w:rsid w:val="008C2714"/>
    <w:rsid w:val="008C3461"/>
    <w:rsid w:val="008D5EC5"/>
    <w:rsid w:val="008D7BDA"/>
    <w:rsid w:val="008F1E3E"/>
    <w:rsid w:val="008F1FC8"/>
    <w:rsid w:val="00901C32"/>
    <w:rsid w:val="009062DD"/>
    <w:rsid w:val="0091080F"/>
    <w:rsid w:val="00911F11"/>
    <w:rsid w:val="00917880"/>
    <w:rsid w:val="009278F5"/>
    <w:rsid w:val="00930DED"/>
    <w:rsid w:val="00931F85"/>
    <w:rsid w:val="00934671"/>
    <w:rsid w:val="0095650F"/>
    <w:rsid w:val="00963BAE"/>
    <w:rsid w:val="00966062"/>
    <w:rsid w:val="00966FD1"/>
    <w:rsid w:val="00970199"/>
    <w:rsid w:val="009808F6"/>
    <w:rsid w:val="009840B6"/>
    <w:rsid w:val="00990705"/>
    <w:rsid w:val="00994E6D"/>
    <w:rsid w:val="009A099E"/>
    <w:rsid w:val="009A2BB3"/>
    <w:rsid w:val="009A3BA5"/>
    <w:rsid w:val="009A6807"/>
    <w:rsid w:val="009A6AB6"/>
    <w:rsid w:val="009B19CE"/>
    <w:rsid w:val="009B57A1"/>
    <w:rsid w:val="009B596A"/>
    <w:rsid w:val="009C58C6"/>
    <w:rsid w:val="009D0F2E"/>
    <w:rsid w:val="009E2D14"/>
    <w:rsid w:val="009E56D9"/>
    <w:rsid w:val="009E623A"/>
    <w:rsid w:val="009E62C9"/>
    <w:rsid w:val="00A009F9"/>
    <w:rsid w:val="00A02562"/>
    <w:rsid w:val="00A0259D"/>
    <w:rsid w:val="00A03F1E"/>
    <w:rsid w:val="00A072F6"/>
    <w:rsid w:val="00A1286C"/>
    <w:rsid w:val="00A14268"/>
    <w:rsid w:val="00A20D05"/>
    <w:rsid w:val="00A22E4C"/>
    <w:rsid w:val="00A3255C"/>
    <w:rsid w:val="00A4788B"/>
    <w:rsid w:val="00A569CF"/>
    <w:rsid w:val="00A62ED3"/>
    <w:rsid w:val="00A71736"/>
    <w:rsid w:val="00A77747"/>
    <w:rsid w:val="00A84AF0"/>
    <w:rsid w:val="00A9553B"/>
    <w:rsid w:val="00A975BE"/>
    <w:rsid w:val="00AB1B2E"/>
    <w:rsid w:val="00AB4774"/>
    <w:rsid w:val="00AB5F2C"/>
    <w:rsid w:val="00AC4084"/>
    <w:rsid w:val="00AE27AF"/>
    <w:rsid w:val="00AE287E"/>
    <w:rsid w:val="00AE657D"/>
    <w:rsid w:val="00AF11D9"/>
    <w:rsid w:val="00AF3134"/>
    <w:rsid w:val="00AF646D"/>
    <w:rsid w:val="00B152FE"/>
    <w:rsid w:val="00B22C47"/>
    <w:rsid w:val="00B328E8"/>
    <w:rsid w:val="00B53F7D"/>
    <w:rsid w:val="00B572D8"/>
    <w:rsid w:val="00B60A27"/>
    <w:rsid w:val="00B6678E"/>
    <w:rsid w:val="00B763A1"/>
    <w:rsid w:val="00B84213"/>
    <w:rsid w:val="00B86295"/>
    <w:rsid w:val="00B947E7"/>
    <w:rsid w:val="00B97D7D"/>
    <w:rsid w:val="00BB258A"/>
    <w:rsid w:val="00BB2B8F"/>
    <w:rsid w:val="00BB53E9"/>
    <w:rsid w:val="00BC368D"/>
    <w:rsid w:val="00BE6477"/>
    <w:rsid w:val="00C016C6"/>
    <w:rsid w:val="00C03340"/>
    <w:rsid w:val="00C14C84"/>
    <w:rsid w:val="00C172F8"/>
    <w:rsid w:val="00C2650D"/>
    <w:rsid w:val="00C34A14"/>
    <w:rsid w:val="00C34DD6"/>
    <w:rsid w:val="00C4267C"/>
    <w:rsid w:val="00C5145E"/>
    <w:rsid w:val="00C561EA"/>
    <w:rsid w:val="00C57F59"/>
    <w:rsid w:val="00C62FA5"/>
    <w:rsid w:val="00C74CEC"/>
    <w:rsid w:val="00C81CF8"/>
    <w:rsid w:val="00C821DE"/>
    <w:rsid w:val="00CA28EF"/>
    <w:rsid w:val="00CB0763"/>
    <w:rsid w:val="00CC07B2"/>
    <w:rsid w:val="00CC4CE6"/>
    <w:rsid w:val="00CF6CB6"/>
    <w:rsid w:val="00D01EA3"/>
    <w:rsid w:val="00D22BAA"/>
    <w:rsid w:val="00D25307"/>
    <w:rsid w:val="00D3480C"/>
    <w:rsid w:val="00D40471"/>
    <w:rsid w:val="00D412E0"/>
    <w:rsid w:val="00D4494B"/>
    <w:rsid w:val="00D47218"/>
    <w:rsid w:val="00D51563"/>
    <w:rsid w:val="00D52CC8"/>
    <w:rsid w:val="00D56F04"/>
    <w:rsid w:val="00D627DC"/>
    <w:rsid w:val="00D63595"/>
    <w:rsid w:val="00D645C4"/>
    <w:rsid w:val="00D71750"/>
    <w:rsid w:val="00D773A4"/>
    <w:rsid w:val="00D83947"/>
    <w:rsid w:val="00D85BE4"/>
    <w:rsid w:val="00DE02BC"/>
    <w:rsid w:val="00DE6DFA"/>
    <w:rsid w:val="00DE70C5"/>
    <w:rsid w:val="00DE7DDE"/>
    <w:rsid w:val="00DF7433"/>
    <w:rsid w:val="00E031E8"/>
    <w:rsid w:val="00E159AF"/>
    <w:rsid w:val="00E2206A"/>
    <w:rsid w:val="00E22B3A"/>
    <w:rsid w:val="00E22FD5"/>
    <w:rsid w:val="00E303D0"/>
    <w:rsid w:val="00E431C7"/>
    <w:rsid w:val="00E466C8"/>
    <w:rsid w:val="00E517D2"/>
    <w:rsid w:val="00E64FCE"/>
    <w:rsid w:val="00E75193"/>
    <w:rsid w:val="00E76BD1"/>
    <w:rsid w:val="00E855CF"/>
    <w:rsid w:val="00E974C2"/>
    <w:rsid w:val="00EA282A"/>
    <w:rsid w:val="00EA6D56"/>
    <w:rsid w:val="00EA7722"/>
    <w:rsid w:val="00EB1A02"/>
    <w:rsid w:val="00EB76C4"/>
    <w:rsid w:val="00EC7A15"/>
    <w:rsid w:val="00ED2704"/>
    <w:rsid w:val="00ED3480"/>
    <w:rsid w:val="00ED6748"/>
    <w:rsid w:val="00EF4D10"/>
    <w:rsid w:val="00EF7BAC"/>
    <w:rsid w:val="00F0460F"/>
    <w:rsid w:val="00F23CAF"/>
    <w:rsid w:val="00F35497"/>
    <w:rsid w:val="00F45FAC"/>
    <w:rsid w:val="00F604D4"/>
    <w:rsid w:val="00F72035"/>
    <w:rsid w:val="00F76FFE"/>
    <w:rsid w:val="00F77A72"/>
    <w:rsid w:val="00F92FF7"/>
    <w:rsid w:val="00F95475"/>
    <w:rsid w:val="00FA46FE"/>
    <w:rsid w:val="00FB030F"/>
    <w:rsid w:val="00FB6F1D"/>
    <w:rsid w:val="00FC6F0D"/>
    <w:rsid w:val="00FC7168"/>
    <w:rsid w:val="00FD0719"/>
    <w:rsid w:val="00FD1332"/>
    <w:rsid w:val="00FE190E"/>
    <w:rsid w:val="00FE29CD"/>
    <w:rsid w:val="00FE3506"/>
    <w:rsid w:val="00FE5FE8"/>
    <w:rsid w:val="00FF02AF"/>
    <w:rsid w:val="00FF57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5D761"/>
  <w15:docId w15:val="{79C14F2E-43BB-4301-A3DF-983FA3F9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143BE3"/>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7">
    <w:name w:val="Основной текст статьи"/>
    <w:basedOn w:val="a3"/>
    <w:qFormat/>
    <w:rsid w:val="00931F85"/>
    <w:pPr>
      <w:ind w:firstLine="567"/>
      <w:jc w:val="both"/>
    </w:pPr>
  </w:style>
  <w:style w:type="paragraph" w:customStyle="1" w:styleId="a8">
    <w:name w:val="Заголовок статьи"/>
    <w:basedOn w:val="a3"/>
    <w:qFormat/>
    <w:rsid w:val="00516C98"/>
    <w:pPr>
      <w:jc w:val="center"/>
    </w:pPr>
    <w:rPr>
      <w:b/>
      <w:caps/>
    </w:rPr>
  </w:style>
  <w:style w:type="paragraph" w:customStyle="1" w:styleId="a9">
    <w:name w:val="УДК"/>
    <w:basedOn w:val="a8"/>
    <w:next w:val="a8"/>
    <w:qFormat/>
    <w:rsid w:val="00516C98"/>
    <w:pPr>
      <w:jc w:val="left"/>
    </w:pPr>
    <w:rPr>
      <w:b w:val="0"/>
    </w:rPr>
  </w:style>
  <w:style w:type="paragraph" w:customStyle="1" w:styleId="aa">
    <w:name w:val="Авторы"/>
    <w:basedOn w:val="a8"/>
    <w:next w:val="ab"/>
    <w:qFormat/>
    <w:rsid w:val="00516C98"/>
    <w:rPr>
      <w:caps w:val="0"/>
    </w:rPr>
  </w:style>
  <w:style w:type="paragraph" w:customStyle="1" w:styleId="ab">
    <w:name w:val="Научный руководитель"/>
    <w:basedOn w:val="aa"/>
    <w:qFormat/>
    <w:rsid w:val="00516C98"/>
  </w:style>
  <w:style w:type="paragraph" w:customStyle="1" w:styleId="ac">
    <w:name w:val="Пустая строка"/>
    <w:basedOn w:val="a7"/>
    <w:qFormat/>
    <w:rsid w:val="000E3913"/>
    <w:pPr>
      <w:ind w:firstLine="0"/>
      <w:jc w:val="center"/>
    </w:pPr>
  </w:style>
  <w:style w:type="paragraph" w:customStyle="1" w:styleId="ad">
    <w:name w:val="НИР"/>
    <w:basedOn w:val="a3"/>
    <w:next w:val="ac"/>
    <w:qFormat/>
    <w:rsid w:val="003C1A9E"/>
    <w:pPr>
      <w:jc w:val="both"/>
    </w:pPr>
  </w:style>
  <w:style w:type="paragraph" w:customStyle="1" w:styleId="ae">
    <w:name w:val="Аннотация"/>
    <w:basedOn w:val="ac"/>
    <w:qFormat/>
    <w:rsid w:val="003C1A9E"/>
    <w:pPr>
      <w:jc w:val="both"/>
    </w:pPr>
    <w:rPr>
      <w:sz w:val="22"/>
    </w:rPr>
  </w:style>
  <w:style w:type="paragraph" w:customStyle="1" w:styleId="af">
    <w:name w:val="Ключевые слова"/>
    <w:basedOn w:val="ae"/>
    <w:next w:val="ac"/>
    <w:qFormat/>
    <w:rsid w:val="00062D73"/>
  </w:style>
  <w:style w:type="paragraph" w:customStyle="1" w:styleId="af0">
    <w:name w:val="Рисунок"/>
    <w:basedOn w:val="a7"/>
    <w:next w:val="af1"/>
    <w:qFormat/>
    <w:rsid w:val="000D4A19"/>
    <w:pPr>
      <w:keepNext/>
      <w:ind w:firstLine="0"/>
      <w:jc w:val="center"/>
    </w:pPr>
    <w:rPr>
      <w:sz w:val="22"/>
    </w:rPr>
  </w:style>
  <w:style w:type="paragraph" w:customStyle="1" w:styleId="af2">
    <w:name w:val="Обозначения а"/>
    <w:aliases w:val="б,в...."/>
    <w:basedOn w:val="a7"/>
    <w:next w:val="af1"/>
    <w:qFormat/>
    <w:rsid w:val="00AF11D9"/>
    <w:pPr>
      <w:keepNext/>
      <w:ind w:firstLine="0"/>
    </w:pPr>
    <w:rPr>
      <w:rFonts w:ascii="Arial" w:hAnsi="Arial"/>
      <w:sz w:val="22"/>
    </w:rPr>
  </w:style>
  <w:style w:type="paragraph" w:customStyle="1" w:styleId="af1">
    <w:name w:val="Подрисуночная подпись"/>
    <w:basedOn w:val="af2"/>
    <w:next w:val="a7"/>
    <w:qFormat/>
    <w:rsid w:val="000D4A19"/>
    <w:pPr>
      <w:jc w:val="center"/>
    </w:pPr>
  </w:style>
  <w:style w:type="table" w:styleId="af3">
    <w:name w:val="Table Grid"/>
    <w:basedOn w:val="a5"/>
    <w:uiPriority w:val="39"/>
    <w:rsid w:val="00AF1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Заголовок таблицы"/>
    <w:basedOn w:val="af1"/>
    <w:qFormat/>
    <w:rsid w:val="00754606"/>
    <w:pPr>
      <w:spacing w:before="120" w:after="120"/>
      <w:jc w:val="right"/>
    </w:pPr>
  </w:style>
  <w:style w:type="paragraph" w:styleId="af5">
    <w:name w:val="header"/>
    <w:basedOn w:val="a3"/>
    <w:link w:val="af6"/>
    <w:uiPriority w:val="99"/>
    <w:unhideWhenUsed/>
    <w:rsid w:val="00196A98"/>
    <w:pPr>
      <w:tabs>
        <w:tab w:val="center" w:pos="4677"/>
        <w:tab w:val="right" w:pos="9355"/>
      </w:tabs>
    </w:pPr>
  </w:style>
  <w:style w:type="character" w:customStyle="1" w:styleId="af6">
    <w:name w:val="Верхний колонтитул Знак"/>
    <w:basedOn w:val="a4"/>
    <w:link w:val="af5"/>
    <w:uiPriority w:val="99"/>
    <w:rsid w:val="00196A98"/>
  </w:style>
  <w:style w:type="paragraph" w:styleId="af7">
    <w:name w:val="envelope address"/>
    <w:basedOn w:val="a3"/>
    <w:uiPriority w:val="99"/>
    <w:unhideWhenUsed/>
    <w:rsid w:val="00196A98"/>
    <w:pPr>
      <w:framePr w:w="7920" w:h="1980" w:hRule="exact" w:hSpace="180" w:wrap="auto" w:hAnchor="page" w:xAlign="center" w:yAlign="bottom"/>
      <w:ind w:left="2880"/>
    </w:pPr>
    <w:rPr>
      <w:rFonts w:asciiTheme="majorHAnsi" w:eastAsiaTheme="majorEastAsia" w:hAnsiTheme="majorHAnsi" w:cstheme="majorBidi"/>
    </w:rPr>
  </w:style>
  <w:style w:type="table" w:customStyle="1" w:styleId="af8">
    <w:name w:val="Таблица основной"/>
    <w:basedOn w:val="a5"/>
    <w:uiPriority w:val="99"/>
    <w:rsid w:val="004D26D2"/>
    <w:pPr>
      <w:jc w:val="center"/>
    </w:pPr>
    <w:rPr>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тиль1"/>
    <w:basedOn w:val="a5"/>
    <w:uiPriority w:val="99"/>
    <w:rsid w:val="00754606"/>
    <w:pPr>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f9">
    <w:name w:val="Маркированный список статьи"/>
    <w:basedOn w:val="a7"/>
    <w:qFormat/>
    <w:rsid w:val="008C3461"/>
    <w:pPr>
      <w:ind w:firstLine="0"/>
    </w:pPr>
  </w:style>
  <w:style w:type="paragraph" w:styleId="a0">
    <w:name w:val="List Bullet"/>
    <w:basedOn w:val="a3"/>
    <w:uiPriority w:val="99"/>
    <w:unhideWhenUsed/>
    <w:rsid w:val="004B252E"/>
    <w:pPr>
      <w:numPr>
        <w:numId w:val="1"/>
      </w:numPr>
      <w:contextualSpacing/>
    </w:pPr>
  </w:style>
  <w:style w:type="paragraph" w:customStyle="1" w:styleId="a2">
    <w:name w:val="Нумерованный список статьи"/>
    <w:basedOn w:val="a7"/>
    <w:qFormat/>
    <w:rsid w:val="00621C3E"/>
    <w:pPr>
      <w:numPr>
        <w:numId w:val="3"/>
      </w:numPr>
    </w:pPr>
  </w:style>
  <w:style w:type="paragraph" w:styleId="a">
    <w:name w:val="List Number"/>
    <w:basedOn w:val="a3"/>
    <w:uiPriority w:val="99"/>
    <w:unhideWhenUsed/>
    <w:rsid w:val="00621C3E"/>
    <w:pPr>
      <w:numPr>
        <w:numId w:val="2"/>
      </w:numPr>
      <w:contextualSpacing/>
    </w:pPr>
  </w:style>
  <w:style w:type="numbering" w:customStyle="1" w:styleId="11">
    <w:name w:val="Нумерованный список 11"/>
    <w:uiPriority w:val="99"/>
    <w:rsid w:val="0049417E"/>
    <w:pPr>
      <w:numPr>
        <w:numId w:val="4"/>
      </w:numPr>
    </w:pPr>
  </w:style>
  <w:style w:type="paragraph" w:styleId="afa">
    <w:name w:val="List Paragraph"/>
    <w:basedOn w:val="a3"/>
    <w:uiPriority w:val="34"/>
    <w:qFormat/>
    <w:rsid w:val="00070AEE"/>
    <w:pPr>
      <w:ind w:left="720"/>
      <w:contextualSpacing/>
    </w:pPr>
  </w:style>
  <w:style w:type="numbering" w:customStyle="1" w:styleId="a1">
    <w:name w:val="Двууровневый список"/>
    <w:uiPriority w:val="99"/>
    <w:rsid w:val="00070AEE"/>
    <w:pPr>
      <w:numPr>
        <w:numId w:val="5"/>
      </w:numPr>
    </w:pPr>
  </w:style>
  <w:style w:type="paragraph" w:customStyle="1" w:styleId="afb">
    <w:name w:val="Формула с номером"/>
    <w:basedOn w:val="a7"/>
    <w:next w:val="a7"/>
    <w:qFormat/>
    <w:rsid w:val="008338CF"/>
    <w:pPr>
      <w:tabs>
        <w:tab w:val="right" w:pos="9639"/>
      </w:tabs>
    </w:pPr>
  </w:style>
  <w:style w:type="paragraph" w:styleId="HTML">
    <w:name w:val="HTML Address"/>
    <w:basedOn w:val="a3"/>
    <w:link w:val="HTML0"/>
    <w:uiPriority w:val="99"/>
    <w:unhideWhenUsed/>
    <w:rsid w:val="008338CF"/>
    <w:rPr>
      <w:i/>
      <w:iCs/>
    </w:rPr>
  </w:style>
  <w:style w:type="character" w:customStyle="1" w:styleId="HTML0">
    <w:name w:val="Адрес HTML Знак"/>
    <w:basedOn w:val="a4"/>
    <w:link w:val="HTML"/>
    <w:uiPriority w:val="99"/>
    <w:rsid w:val="008338CF"/>
    <w:rPr>
      <w:i/>
      <w:iCs/>
    </w:rPr>
  </w:style>
  <w:style w:type="paragraph" w:styleId="afc">
    <w:name w:val="Balloon Text"/>
    <w:basedOn w:val="a3"/>
    <w:link w:val="afd"/>
    <w:uiPriority w:val="99"/>
    <w:semiHidden/>
    <w:unhideWhenUsed/>
    <w:rsid w:val="003C1A9E"/>
    <w:rPr>
      <w:rFonts w:ascii="Tahoma" w:hAnsi="Tahoma" w:cs="Tahoma"/>
      <w:sz w:val="16"/>
      <w:szCs w:val="16"/>
    </w:rPr>
  </w:style>
  <w:style w:type="character" w:customStyle="1" w:styleId="afd">
    <w:name w:val="Текст выноски Знак"/>
    <w:basedOn w:val="a4"/>
    <w:link w:val="afc"/>
    <w:uiPriority w:val="99"/>
    <w:semiHidden/>
    <w:rsid w:val="003C1A9E"/>
    <w:rPr>
      <w:rFonts w:ascii="Tahoma" w:hAnsi="Tahoma" w:cs="Tahoma"/>
      <w:sz w:val="16"/>
      <w:szCs w:val="16"/>
    </w:rPr>
  </w:style>
  <w:style w:type="character" w:styleId="afe">
    <w:name w:val="Hyperlink"/>
    <w:basedOn w:val="a4"/>
    <w:uiPriority w:val="99"/>
    <w:unhideWhenUsed/>
    <w:rsid w:val="00D22BAA"/>
    <w:rPr>
      <w:color w:val="0563C1" w:themeColor="hyperlink"/>
      <w:u w:val="single"/>
    </w:rPr>
  </w:style>
  <w:style w:type="character" w:styleId="aff">
    <w:name w:val="FollowedHyperlink"/>
    <w:basedOn w:val="a4"/>
    <w:uiPriority w:val="99"/>
    <w:semiHidden/>
    <w:unhideWhenUsed/>
    <w:rsid w:val="00C62F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4511869">
      <w:bodyDiv w:val="1"/>
      <w:marLeft w:val="0"/>
      <w:marRight w:val="0"/>
      <w:marTop w:val="0"/>
      <w:marBottom w:val="0"/>
      <w:divBdr>
        <w:top w:val="none" w:sz="0" w:space="0" w:color="auto"/>
        <w:left w:val="none" w:sz="0" w:space="0" w:color="auto"/>
        <w:bottom w:val="none" w:sz="0" w:space="0" w:color="auto"/>
        <w:right w:val="none" w:sz="0" w:space="0" w:color="auto"/>
      </w:divBdr>
    </w:div>
    <w:div w:id="670184336">
      <w:bodyDiv w:val="1"/>
      <w:marLeft w:val="0"/>
      <w:marRight w:val="0"/>
      <w:marTop w:val="0"/>
      <w:marBottom w:val="0"/>
      <w:divBdr>
        <w:top w:val="none" w:sz="0" w:space="0" w:color="auto"/>
        <w:left w:val="none" w:sz="0" w:space="0" w:color="auto"/>
        <w:bottom w:val="none" w:sz="0" w:space="0" w:color="auto"/>
        <w:right w:val="none" w:sz="0" w:space="0" w:color="auto"/>
      </w:divBdr>
      <w:divsChild>
        <w:div w:id="1155953389">
          <w:marLeft w:val="0"/>
          <w:marRight w:val="0"/>
          <w:marTop w:val="0"/>
          <w:marBottom w:val="0"/>
          <w:divBdr>
            <w:top w:val="none" w:sz="0" w:space="0" w:color="auto"/>
            <w:left w:val="none" w:sz="0" w:space="0" w:color="auto"/>
            <w:bottom w:val="none" w:sz="0" w:space="0" w:color="auto"/>
            <w:right w:val="none" w:sz="0" w:space="0" w:color="auto"/>
          </w:divBdr>
          <w:divsChild>
            <w:div w:id="93206280">
              <w:marLeft w:val="0"/>
              <w:marRight w:val="0"/>
              <w:marTop w:val="0"/>
              <w:marBottom w:val="0"/>
              <w:divBdr>
                <w:top w:val="none" w:sz="0" w:space="0" w:color="auto"/>
                <w:left w:val="none" w:sz="0" w:space="0" w:color="auto"/>
                <w:bottom w:val="none" w:sz="0" w:space="0" w:color="auto"/>
                <w:right w:val="none" w:sz="0" w:space="0" w:color="auto"/>
              </w:divBdr>
              <w:divsChild>
                <w:div w:id="1050880753">
                  <w:marLeft w:val="0"/>
                  <w:marRight w:val="0"/>
                  <w:marTop w:val="0"/>
                  <w:marBottom w:val="0"/>
                  <w:divBdr>
                    <w:top w:val="none" w:sz="0" w:space="0" w:color="auto"/>
                    <w:left w:val="none" w:sz="0" w:space="0" w:color="auto"/>
                    <w:bottom w:val="none" w:sz="0" w:space="0" w:color="auto"/>
                    <w:right w:val="none" w:sz="0" w:space="0" w:color="auto"/>
                  </w:divBdr>
                  <w:divsChild>
                    <w:div w:id="134585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407357">
      <w:bodyDiv w:val="1"/>
      <w:marLeft w:val="0"/>
      <w:marRight w:val="0"/>
      <w:marTop w:val="0"/>
      <w:marBottom w:val="0"/>
      <w:divBdr>
        <w:top w:val="none" w:sz="0" w:space="0" w:color="auto"/>
        <w:left w:val="none" w:sz="0" w:space="0" w:color="auto"/>
        <w:bottom w:val="none" w:sz="0" w:space="0" w:color="auto"/>
        <w:right w:val="none" w:sz="0" w:space="0" w:color="auto"/>
      </w:divBdr>
    </w:div>
    <w:div w:id="897011431">
      <w:bodyDiv w:val="1"/>
      <w:marLeft w:val="0"/>
      <w:marRight w:val="0"/>
      <w:marTop w:val="0"/>
      <w:marBottom w:val="0"/>
      <w:divBdr>
        <w:top w:val="none" w:sz="0" w:space="0" w:color="auto"/>
        <w:left w:val="none" w:sz="0" w:space="0" w:color="auto"/>
        <w:bottom w:val="none" w:sz="0" w:space="0" w:color="auto"/>
        <w:right w:val="none" w:sz="0" w:space="0" w:color="auto"/>
      </w:divBdr>
    </w:div>
    <w:div w:id="1018196302">
      <w:bodyDiv w:val="1"/>
      <w:marLeft w:val="0"/>
      <w:marRight w:val="0"/>
      <w:marTop w:val="0"/>
      <w:marBottom w:val="0"/>
      <w:divBdr>
        <w:top w:val="none" w:sz="0" w:space="0" w:color="auto"/>
        <w:left w:val="none" w:sz="0" w:space="0" w:color="auto"/>
        <w:bottom w:val="none" w:sz="0" w:space="0" w:color="auto"/>
        <w:right w:val="none" w:sz="0" w:space="0" w:color="auto"/>
      </w:divBdr>
    </w:div>
    <w:div w:id="1341351171">
      <w:bodyDiv w:val="1"/>
      <w:marLeft w:val="0"/>
      <w:marRight w:val="0"/>
      <w:marTop w:val="0"/>
      <w:marBottom w:val="0"/>
      <w:divBdr>
        <w:top w:val="none" w:sz="0" w:space="0" w:color="auto"/>
        <w:left w:val="none" w:sz="0" w:space="0" w:color="auto"/>
        <w:bottom w:val="none" w:sz="0" w:space="0" w:color="auto"/>
        <w:right w:val="none" w:sz="0" w:space="0" w:color="auto"/>
      </w:divBdr>
      <w:divsChild>
        <w:div w:id="1630624616">
          <w:marLeft w:val="0"/>
          <w:marRight w:val="0"/>
          <w:marTop w:val="0"/>
          <w:marBottom w:val="0"/>
          <w:divBdr>
            <w:top w:val="none" w:sz="0" w:space="0" w:color="auto"/>
            <w:left w:val="none" w:sz="0" w:space="0" w:color="auto"/>
            <w:bottom w:val="none" w:sz="0" w:space="0" w:color="auto"/>
            <w:right w:val="none" w:sz="0" w:space="0" w:color="auto"/>
          </w:divBdr>
        </w:div>
      </w:divsChild>
    </w:div>
    <w:div w:id="1435982430">
      <w:bodyDiv w:val="1"/>
      <w:marLeft w:val="0"/>
      <w:marRight w:val="0"/>
      <w:marTop w:val="0"/>
      <w:marBottom w:val="0"/>
      <w:divBdr>
        <w:top w:val="none" w:sz="0" w:space="0" w:color="auto"/>
        <w:left w:val="none" w:sz="0" w:space="0" w:color="auto"/>
        <w:bottom w:val="none" w:sz="0" w:space="0" w:color="auto"/>
        <w:right w:val="none" w:sz="0" w:space="0" w:color="auto"/>
      </w:divBdr>
    </w:div>
    <w:div w:id="1580170570">
      <w:bodyDiv w:val="1"/>
      <w:marLeft w:val="0"/>
      <w:marRight w:val="0"/>
      <w:marTop w:val="0"/>
      <w:marBottom w:val="0"/>
      <w:divBdr>
        <w:top w:val="none" w:sz="0" w:space="0" w:color="auto"/>
        <w:left w:val="none" w:sz="0" w:space="0" w:color="auto"/>
        <w:bottom w:val="none" w:sz="0" w:space="0" w:color="auto"/>
        <w:right w:val="none" w:sz="0" w:space="0" w:color="auto"/>
      </w:divBdr>
    </w:div>
    <w:div w:id="2080666477">
      <w:bodyDiv w:val="1"/>
      <w:marLeft w:val="0"/>
      <w:marRight w:val="0"/>
      <w:marTop w:val="0"/>
      <w:marBottom w:val="0"/>
      <w:divBdr>
        <w:top w:val="none" w:sz="0" w:space="0" w:color="auto"/>
        <w:left w:val="none" w:sz="0" w:space="0" w:color="auto"/>
        <w:bottom w:val="none" w:sz="0" w:space="0" w:color="auto"/>
        <w:right w:val="none" w:sz="0" w:space="0" w:color="auto"/>
      </w:divBdr>
      <w:divsChild>
        <w:div w:id="1475832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d@mail.ifmo.ru" TargetMode="External"/><Relationship Id="rId3" Type="http://schemas.openxmlformats.org/officeDocument/2006/relationships/styles" Target="styles.xml"/><Relationship Id="rId7" Type="http://schemas.openxmlformats.org/officeDocument/2006/relationships/hyperlink" Target="mailto:od@mail.ifmo.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d@mail.ifmo.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od@mail.ifmo.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1052;&#1077;&#1088;&#1086;&#1087;&#1088;&#1080;&#1103;&#1090;&#1080;&#1103;\7_&#1042;&#1050;&#1052;&#1059;_2018\&#1057;&#1073;&#1086;&#1088;&#1085;&#1080;&#1082;%20&#1090;&#1088;&#1091;&#1076;&#1086;&#1074;\&#1058;&#1088;&#1077;&#1073;&#1086;&#1074;&#1072;&#1085;&#1080;&#1103;%20&#1082;%20&#1089;&#1090;&#1072;&#1090;&#1100;&#1103;&#1084;\Shablon_KMU_2018.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20E2CD-CE13-480A-95FB-8B9F8AA03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Shablon_KMU_2018</Template>
  <TotalTime>4</TotalTime>
  <Pages>4</Pages>
  <Words>2078</Words>
  <Characters>11848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Мальцев Дмитрий Сергеевич</dc:creator>
  <cp:lastModifiedBy>Рожнов Олег Игоревич</cp:lastModifiedBy>
  <cp:revision>5</cp:revision>
  <dcterms:created xsi:type="dcterms:W3CDTF">2020-05-15T17:26:00Z</dcterms:created>
  <dcterms:modified xsi:type="dcterms:W3CDTF">2020-05-15T17:40:00Z</dcterms:modified>
</cp:coreProperties>
</file>