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76E36" w:rsidRPr="00F103F0" w:rsidRDefault="00676E36" w:rsidP="00676E3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76E36">
        <w:rPr>
          <w:rFonts w:ascii="Times New Roman" w:eastAsia="Calibri" w:hAnsi="Times New Roman" w:cs="Times New Roman"/>
          <w:b/>
          <w:sz w:val="24"/>
          <w:szCs w:val="24"/>
        </w:rPr>
        <w:t xml:space="preserve">УДК </w:t>
      </w:r>
      <w:r w:rsidRPr="00F103F0">
        <w:rPr>
          <w:rFonts w:ascii="Times New Roman" w:eastAsia="Calibri" w:hAnsi="Times New Roman" w:cs="Times New Roman"/>
          <w:sz w:val="24"/>
          <w:szCs w:val="24"/>
        </w:rPr>
        <w:t>33.332.72</w:t>
      </w:r>
    </w:p>
    <w:p w:rsidR="005F15AB" w:rsidRDefault="005F15AB" w:rsidP="00827CEC">
      <w:pPr>
        <w:tabs>
          <w:tab w:val="left" w:pos="5103"/>
          <w:tab w:val="left" w:pos="5529"/>
          <w:tab w:val="left" w:pos="5812"/>
          <w:tab w:val="left" w:pos="6379"/>
        </w:tabs>
        <w:suppressAutoHyphens/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353EC">
        <w:rPr>
          <w:rFonts w:ascii="Times New Roman" w:hAnsi="Times New Roman" w:cs="Times New Roman"/>
          <w:b/>
          <w:sz w:val="24"/>
          <w:szCs w:val="24"/>
        </w:rPr>
        <w:t>Чигрина А</w:t>
      </w:r>
      <w:r>
        <w:rPr>
          <w:rFonts w:ascii="Times New Roman" w:hAnsi="Times New Roman" w:cs="Times New Roman"/>
          <w:b/>
          <w:sz w:val="24"/>
          <w:szCs w:val="24"/>
        </w:rPr>
        <w:t xml:space="preserve">. И., </w:t>
      </w:r>
    </w:p>
    <w:p w:rsidR="005F15AB" w:rsidRPr="00C353EC" w:rsidRDefault="005F15AB" w:rsidP="00827CEC">
      <w:pPr>
        <w:tabs>
          <w:tab w:val="left" w:pos="5103"/>
          <w:tab w:val="left" w:pos="5529"/>
          <w:tab w:val="left" w:pos="5812"/>
          <w:tab w:val="left" w:pos="6379"/>
        </w:tabs>
        <w:suppressAutoHyphens/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Лойко </w:t>
      </w:r>
      <w:r w:rsidRPr="00C353EC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>. С.</w:t>
      </w:r>
    </w:p>
    <w:p w:rsidR="005F15AB" w:rsidRDefault="005F15AB" w:rsidP="00827CEC">
      <w:pPr>
        <w:suppressAutoHyphens/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F0DE8" w:rsidRPr="00C353EC" w:rsidRDefault="00930055" w:rsidP="00827CEC">
      <w:pPr>
        <w:suppressAutoHyphens/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ОСОБЕННОСТИ ФОРМИРОВАНИЯ МЕХАНИЗМА УПРАВЛЕНИЯ ОБЪЕКТАМИ КОММЕРЧЕСКОЙ НЕДВИЖИМОСТИ </w:t>
      </w:r>
      <w:r w:rsidR="00AF41B8">
        <w:rPr>
          <w:rFonts w:ascii="Times New Roman" w:hAnsi="Times New Roman" w:cs="Times New Roman"/>
          <w:b/>
          <w:sz w:val="24"/>
          <w:szCs w:val="24"/>
        </w:rPr>
        <w:t>В</w:t>
      </w:r>
      <w:r>
        <w:rPr>
          <w:rFonts w:ascii="Times New Roman" w:hAnsi="Times New Roman" w:cs="Times New Roman"/>
          <w:b/>
          <w:sz w:val="24"/>
          <w:szCs w:val="24"/>
        </w:rPr>
        <w:t xml:space="preserve"> СФЕРЕ ФИТНЕС-УСЛУГ</w:t>
      </w:r>
    </w:p>
    <w:p w:rsidR="00172749" w:rsidRPr="00C353EC" w:rsidRDefault="00172749" w:rsidP="00827CEC">
      <w:pPr>
        <w:tabs>
          <w:tab w:val="left" w:pos="5103"/>
          <w:tab w:val="left" w:pos="5529"/>
          <w:tab w:val="left" w:pos="5812"/>
          <w:tab w:val="left" w:pos="6379"/>
        </w:tabs>
        <w:suppressAutoHyphens/>
        <w:spacing w:after="0" w:line="240" w:lineRule="auto"/>
        <w:ind w:firstLine="567"/>
        <w:rPr>
          <w:rFonts w:ascii="Times New Roman" w:hAnsi="Times New Roman" w:cs="Times New Roman"/>
          <w:b/>
          <w:sz w:val="24"/>
          <w:szCs w:val="24"/>
        </w:rPr>
      </w:pPr>
    </w:p>
    <w:p w:rsidR="00AF41B8" w:rsidRPr="00336130" w:rsidRDefault="00CA5C0E" w:rsidP="00AF41B8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336130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Аннотация</w:t>
      </w:r>
      <w:r w:rsidR="00AD7797" w:rsidRPr="00336130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:</w:t>
      </w:r>
      <w:r w:rsidR="00BF3E25" w:rsidRPr="0033613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r w:rsidR="00DA106D" w:rsidRPr="0033613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С</w:t>
      </w:r>
      <w:r w:rsidR="0033613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татья посвящена </w:t>
      </w:r>
      <w:r w:rsidR="00AF41B8" w:rsidRPr="0033613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особенност</w:t>
      </w:r>
      <w:r w:rsidR="0033613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ям</w:t>
      </w:r>
      <w:r w:rsidR="00AF41B8" w:rsidRPr="0033613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формирования механизма управления объектами коммерческой недвижимости в сфере фитнес-услуг</w:t>
      </w:r>
      <w:r w:rsidR="008A3EB8" w:rsidRPr="0033613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. Основное вни</w:t>
      </w:r>
      <w:r w:rsidR="005B0F50" w:rsidRPr="0033613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мание уделяется выявлению характеристик объектов </w:t>
      </w:r>
      <w:r w:rsidR="008A3EB8" w:rsidRPr="0033613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коммерческой недвижимости</w:t>
      </w:r>
      <w:r w:rsidR="005B0F50" w:rsidRPr="0033613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, </w:t>
      </w:r>
      <w:r w:rsidR="0033613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определению основных систем</w:t>
      </w:r>
      <w:r w:rsidR="005B0F50" w:rsidRPr="0033613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, а также функций управления</w:t>
      </w:r>
      <w:r w:rsidR="005B0F50" w:rsidRPr="00336130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 xml:space="preserve"> </w:t>
      </w:r>
      <w:r w:rsidR="005B0F50" w:rsidRPr="0033613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объектами коммерческой недвижимости в сфере фитнес-услуг</w:t>
      </w:r>
      <w:r w:rsidR="00380351" w:rsidRPr="0033613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.</w:t>
      </w:r>
    </w:p>
    <w:p w:rsidR="002E5404" w:rsidRDefault="00CA5C0E" w:rsidP="00827CEC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336130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Ключевые слова:</w:t>
      </w:r>
      <w:r w:rsidR="000B2A22" w:rsidRPr="0033613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r w:rsidR="002E5404" w:rsidRPr="0033613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механизм управления, характеристик</w:t>
      </w:r>
      <w:r w:rsidR="0033613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а объекта</w:t>
      </w:r>
      <w:r w:rsidR="002E5404" w:rsidRPr="0033613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, техническое обслуживание, управление поверхностью, </w:t>
      </w:r>
      <w:r w:rsidR="000D4D9B" w:rsidRPr="0033613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функции управления </w:t>
      </w:r>
      <w:r w:rsidR="0033613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объектом.</w:t>
      </w:r>
    </w:p>
    <w:p w:rsidR="00B6071E" w:rsidRPr="00380351" w:rsidRDefault="00B6071E" w:rsidP="00827CEC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 xml:space="preserve">Проведенное исследование практического опыта управления объектами коммерческой недвижимости показало, что при формировании механизма управления объектом коммерческой недвижимости </w:t>
      </w:r>
      <w:r w:rsidR="00A51011">
        <w:rPr>
          <w:rFonts w:ascii="Times New Roman" w:hAnsi="Times New Roman" w:cs="Times New Roman"/>
          <w:sz w:val="24"/>
          <w:szCs w:val="24"/>
        </w:rPr>
        <w:t xml:space="preserve">в сфере фитнес-услуг </w:t>
      </w:r>
      <w:r w:rsidRPr="00904746">
        <w:rPr>
          <w:rFonts w:ascii="Times New Roman" w:hAnsi="Times New Roman" w:cs="Times New Roman"/>
          <w:sz w:val="24"/>
          <w:szCs w:val="24"/>
        </w:rPr>
        <w:t>необходимо учитывать следующие характеристики объектов коммерческой недвижимости: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>1) физическое и техническое разнообразие объектов, что приводит к необходимости учета особенностей отдельных компонентов недвижимости с позиции особого режима использования;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 xml:space="preserve">2) привязанность объекта к конкретному месту, что определяет зависимость способа использования, функционирования систем обеспечения коммунальными услугами, возможностей прибыльного использования от окружающей среды и условий на региональных рынках коммерческой </w:t>
      </w:r>
      <w:r w:rsidR="008F2F13">
        <w:rPr>
          <w:rFonts w:ascii="Times New Roman" w:hAnsi="Times New Roman" w:cs="Times New Roman"/>
          <w:sz w:val="24"/>
          <w:szCs w:val="24"/>
        </w:rPr>
        <w:t>недвижимости;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 xml:space="preserve">3) долгосрочность объекта определяет смену технических, эксплуатационных и экономических состояний, собственников и пользователей на разных стадиях жизненного цикла; 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 xml:space="preserve">4) капиталоемкость объекта, что требует значительных финансовых вложений на приобретение и содержание; 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>5) инвестиционная направленность объекта, что определяет ожидания собственников роста стоимости самого объекта и доходов от аренды;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>6) возможность использования объекта коммерческой недвижимости несколькими пользователями одновременно;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>7) организация комплексного управления объектом коммерческой недвижимости требует опыта и специальных знаний в областях права, экономики и финансов, администрации, архитектуры и строительства.</w:t>
      </w:r>
    </w:p>
    <w:p w:rsidR="00A51011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>Недостатком рынка коммерческой недвижимости Республики Беларусь является отсутствие компаний, обеспечивающих управлен</w:t>
      </w:r>
      <w:r w:rsidR="008F2F13">
        <w:rPr>
          <w:rFonts w:ascii="Times New Roman" w:hAnsi="Times New Roman" w:cs="Times New Roman"/>
          <w:sz w:val="24"/>
          <w:szCs w:val="24"/>
        </w:rPr>
        <w:t xml:space="preserve">ие коммерческой недвижимостью с </w:t>
      </w:r>
      <w:r w:rsidRPr="00904746">
        <w:rPr>
          <w:rFonts w:ascii="Times New Roman" w:hAnsi="Times New Roman" w:cs="Times New Roman"/>
          <w:sz w:val="24"/>
          <w:szCs w:val="24"/>
        </w:rPr>
        <w:t>точки зрени</w:t>
      </w:r>
      <w:r w:rsidR="008F2F13">
        <w:rPr>
          <w:rFonts w:ascii="Times New Roman" w:hAnsi="Times New Roman" w:cs="Times New Roman"/>
          <w:sz w:val="24"/>
          <w:szCs w:val="24"/>
        </w:rPr>
        <w:t xml:space="preserve">я повышения его эффективности и </w:t>
      </w:r>
      <w:r w:rsidRPr="00904746">
        <w:rPr>
          <w:rFonts w:ascii="Times New Roman" w:hAnsi="Times New Roman" w:cs="Times New Roman"/>
          <w:sz w:val="24"/>
          <w:szCs w:val="24"/>
        </w:rPr>
        <w:t>увеличения денежного потока. Причинами такого положения является отсутствие</w:t>
      </w:r>
      <w:r w:rsidRPr="0090474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354DA8">
        <w:rPr>
          <w:rFonts w:ascii="Times New Roman" w:hAnsi="Times New Roman" w:cs="Times New Roman"/>
          <w:iCs/>
          <w:sz w:val="24"/>
          <w:szCs w:val="24"/>
        </w:rPr>
        <w:t xml:space="preserve">выбора и предложения на </w:t>
      </w:r>
      <w:r w:rsidRPr="00904746">
        <w:rPr>
          <w:rFonts w:ascii="Times New Roman" w:hAnsi="Times New Roman" w:cs="Times New Roman"/>
          <w:iCs/>
          <w:sz w:val="24"/>
          <w:szCs w:val="24"/>
        </w:rPr>
        <w:t>соответствующих услуг на рынке Республики Беларусь</w:t>
      </w:r>
      <w:r w:rsidR="00354DA8">
        <w:rPr>
          <w:rFonts w:ascii="Times New Roman" w:hAnsi="Times New Roman" w:cs="Times New Roman"/>
          <w:iCs/>
          <w:sz w:val="24"/>
          <w:szCs w:val="24"/>
        </w:rPr>
        <w:t xml:space="preserve">; пренебрежительное отношение к </w:t>
      </w:r>
      <w:r w:rsidRPr="00904746">
        <w:rPr>
          <w:rFonts w:ascii="Times New Roman" w:hAnsi="Times New Roman" w:cs="Times New Roman"/>
          <w:iCs/>
          <w:sz w:val="24"/>
          <w:szCs w:val="24"/>
        </w:rPr>
        <w:t xml:space="preserve">аутсорсингу; преимущественная стратегия локализации денежных средств внутри национальных компаний. 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iCs/>
          <w:sz w:val="24"/>
          <w:szCs w:val="24"/>
        </w:rPr>
        <w:t>Это определяет необходимость теоретического обоснования понятных и удобных механизмов управления объектом коммерческой недвижимости, которые должны стать инструментом для повышения стоим</w:t>
      </w:r>
      <w:r w:rsidR="003E0D20">
        <w:rPr>
          <w:rFonts w:ascii="Times New Roman" w:hAnsi="Times New Roman" w:cs="Times New Roman"/>
          <w:iCs/>
          <w:sz w:val="24"/>
          <w:szCs w:val="24"/>
        </w:rPr>
        <w:t xml:space="preserve">ости и </w:t>
      </w:r>
      <w:r w:rsidR="00354DA8">
        <w:rPr>
          <w:rFonts w:ascii="Times New Roman" w:hAnsi="Times New Roman" w:cs="Times New Roman"/>
          <w:iCs/>
          <w:sz w:val="24"/>
          <w:szCs w:val="24"/>
        </w:rPr>
        <w:t xml:space="preserve">капитализации объекта на </w:t>
      </w:r>
      <w:r w:rsidRPr="00904746">
        <w:rPr>
          <w:rFonts w:ascii="Times New Roman" w:hAnsi="Times New Roman" w:cs="Times New Roman"/>
          <w:iCs/>
          <w:sz w:val="24"/>
          <w:szCs w:val="24"/>
        </w:rPr>
        <w:t>различных стадиях жизненного цикла объекта коммерч</w:t>
      </w:r>
      <w:r w:rsidR="007D3175">
        <w:rPr>
          <w:rFonts w:ascii="Times New Roman" w:hAnsi="Times New Roman" w:cs="Times New Roman"/>
          <w:iCs/>
          <w:sz w:val="24"/>
          <w:szCs w:val="24"/>
        </w:rPr>
        <w:t>еской недвижимости</w:t>
      </w:r>
      <w:r w:rsidR="005B0F50">
        <w:rPr>
          <w:rFonts w:ascii="Times New Roman" w:hAnsi="Times New Roman" w:cs="Times New Roman"/>
          <w:iCs/>
          <w:sz w:val="24"/>
          <w:szCs w:val="24"/>
        </w:rPr>
        <w:t xml:space="preserve"> в сфере фитнес-услуг</w:t>
      </w:r>
      <w:r w:rsidRPr="00904746">
        <w:rPr>
          <w:rFonts w:ascii="Times New Roman" w:hAnsi="Times New Roman" w:cs="Times New Roman"/>
          <w:iCs/>
          <w:sz w:val="24"/>
          <w:szCs w:val="24"/>
        </w:rPr>
        <w:t xml:space="preserve">. 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54DA8">
        <w:rPr>
          <w:rFonts w:ascii="Times New Roman" w:hAnsi="Times New Roman" w:cs="Times New Roman"/>
          <w:sz w:val="24"/>
          <w:szCs w:val="24"/>
        </w:rPr>
        <w:t xml:space="preserve">Техническое обслуживание объекта коммерческой недвижимости – это совокупность действий, направленных на обеспечение функциональности объекта коммерческой недвижимости, удобства использования и повышения стоимости при разумном уровне затрат </w:t>
      </w:r>
      <w:r w:rsidRPr="00354DA8">
        <w:rPr>
          <w:rFonts w:ascii="Times New Roman" w:hAnsi="Times New Roman" w:cs="Times New Roman"/>
          <w:sz w:val="24"/>
          <w:szCs w:val="24"/>
        </w:rPr>
        <w:lastRenderedPageBreak/>
        <w:t>и минимизации неудобств для пользователей</w:t>
      </w:r>
      <w:r w:rsidRPr="00354DA8">
        <w:rPr>
          <w:rFonts w:ascii="Times New Roman" w:hAnsi="Times New Roman" w:cs="Times New Roman"/>
          <w:b/>
          <w:sz w:val="24"/>
          <w:szCs w:val="24"/>
        </w:rPr>
        <w:t>.</w:t>
      </w:r>
      <w:r w:rsidRPr="00904746">
        <w:rPr>
          <w:rFonts w:ascii="Times New Roman" w:hAnsi="Times New Roman" w:cs="Times New Roman"/>
          <w:sz w:val="24"/>
          <w:szCs w:val="24"/>
        </w:rPr>
        <w:t xml:space="preserve"> На специфику технического обслуживания коммерческой недвижимости оказывают влияние архитектурные, конструкционно-функциональные, материальные решения; способ использования, обслуживания объекта; экологические характеристики и случайные факторы.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 xml:space="preserve">Основным нормативно-правовым актом, регулирующим вопросы технической эксплуатации строительных объектов их обслуживания, а также риски, связанные с их поддержанием, является Закон РБ «Об архитектурной, градостроительной и строительной деятельности в Республике Беларусь» от 05.07.2004 № 300-З. Формулировка «управляющий объектом недвижимости» в законе не упоминается. 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54DA8">
        <w:rPr>
          <w:rFonts w:ascii="Times New Roman" w:hAnsi="Times New Roman" w:cs="Times New Roman"/>
          <w:sz w:val="24"/>
          <w:szCs w:val="24"/>
        </w:rPr>
        <w:t>Управление поверхностью объекта коммерческой недвижимости</w:t>
      </w:r>
      <w:r w:rsidRPr="00904746">
        <w:rPr>
          <w:rFonts w:ascii="Times New Roman" w:hAnsi="Times New Roman" w:cs="Times New Roman"/>
          <w:sz w:val="24"/>
          <w:szCs w:val="24"/>
        </w:rPr>
        <w:t xml:space="preserve"> </w:t>
      </w:r>
      <w:r w:rsidR="00F15A73">
        <w:rPr>
          <w:rFonts w:ascii="Times New Roman" w:hAnsi="Times New Roman" w:cs="Times New Roman"/>
          <w:sz w:val="24"/>
          <w:szCs w:val="24"/>
        </w:rPr>
        <w:t xml:space="preserve">в сфере фитнес-услуг </w:t>
      </w:r>
      <w:r w:rsidRPr="00904746">
        <w:rPr>
          <w:rFonts w:ascii="Times New Roman" w:hAnsi="Times New Roman" w:cs="Times New Roman"/>
          <w:sz w:val="24"/>
          <w:szCs w:val="24"/>
        </w:rPr>
        <w:t xml:space="preserve">должно включать меры, обеспечивающие архитектурно-пространственные удобства, направленные на эффективное использование поверхности объекта, с одновременным обеспечением комфорта и безопасности всех пользователей объекта; предоставление основных услуг пользователям объекта; управление арендными отношениями. 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 xml:space="preserve">Управление поверхностью объекта коммерческой недвижимости </w:t>
      </w:r>
      <w:r w:rsidR="00DC15C8">
        <w:rPr>
          <w:rFonts w:ascii="Times New Roman" w:hAnsi="Times New Roman" w:cs="Times New Roman"/>
          <w:sz w:val="24"/>
          <w:szCs w:val="24"/>
        </w:rPr>
        <w:t xml:space="preserve">в сфере фитнес-услуг </w:t>
      </w:r>
      <w:r w:rsidRPr="00904746">
        <w:rPr>
          <w:rFonts w:ascii="Times New Roman" w:hAnsi="Times New Roman" w:cs="Times New Roman"/>
          <w:sz w:val="24"/>
          <w:szCs w:val="24"/>
        </w:rPr>
        <w:t>предполагает проведение инвентаризации поверхности, подготовки ее к индивидуальным потребностям арендаторов, консервации поверхности объекта, планировании и контроле в области использования поверхности. Основной задачей механизма управления объектом коммерческой недвижимостью является привлечение новых арендаторов с целью увеличения степени аренды объекта и снижения процента вакантности площадей. Управление арендными отношениями, а также улучшение арендованного имущества является стратегическим элементом общего управления объектом коммерческой недвижимости [</w:t>
      </w:r>
      <w:r w:rsidR="00B6071E">
        <w:rPr>
          <w:rFonts w:ascii="Times New Roman" w:hAnsi="Times New Roman" w:cs="Times New Roman"/>
          <w:sz w:val="24"/>
          <w:szCs w:val="24"/>
        </w:rPr>
        <w:t>1</w:t>
      </w:r>
      <w:r w:rsidRPr="00904746">
        <w:rPr>
          <w:rFonts w:ascii="Times New Roman" w:hAnsi="Times New Roman" w:cs="Times New Roman"/>
          <w:sz w:val="24"/>
          <w:szCs w:val="24"/>
        </w:rPr>
        <w:t xml:space="preserve">]. Цель работы в области управления арендными отношениями – это обеспечение как можно большей степени аренды объекта, при сохранении рыночных ставок аренды, обеспечивая тем самым постоянный доход, полученный с объекта недвижимости. 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 xml:space="preserve">Достижение данной цели должно быть реализовано через следующие действия: 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>- обеспечение полного удовлетворения клиентов;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 xml:space="preserve">- создание структуры аренды объекта соответствующей рыночным условиям и потребностям; 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 xml:space="preserve">- формирование адекватных условий аренды; 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 xml:space="preserve">- составление договоров аренды; 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>- проведение маркетинговых акций; увеличение степени аренды объекта.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>Удовлетворенность клиентов, то есть арендаторов, укрепляет репутацию объекта коммерческой недвижимости и гаранти</w:t>
      </w:r>
      <w:r w:rsidR="00354DA8">
        <w:rPr>
          <w:rFonts w:ascii="Times New Roman" w:hAnsi="Times New Roman" w:cs="Times New Roman"/>
          <w:sz w:val="24"/>
          <w:szCs w:val="24"/>
        </w:rPr>
        <w:t xml:space="preserve">рует конкурентные преимущества. </w:t>
      </w:r>
      <w:r w:rsidRPr="00904746">
        <w:rPr>
          <w:rFonts w:ascii="Times New Roman" w:hAnsi="Times New Roman" w:cs="Times New Roman"/>
          <w:sz w:val="24"/>
          <w:szCs w:val="24"/>
        </w:rPr>
        <w:t xml:space="preserve">Создание структуры аренды представляет собой процесс, основанный на продуманном выборе типа арендаторов и расположения их в рамках данного объекта коммерческой недвижимости. Продуманный подбор арендаторов означает рассмотрение отношений как между арендаторами и рынком, так и между самими арендаторами в рамках конкретного объекта коммерческой недвижимости. Структура арендаторов имеет динамический характер и должна меняться с течением времени вместе с изменениями, происходящими на рынке, а также в результате изменений, вытекающих из потребностей развития и реструктуризации арендаторов. В случае, если объект коммерческой недвижимости является новым, от качества и структуры арендаторов будет зависеть степень заполнения объекта недвижимости и склонность арендаторов к продлению срока аренды. В практике на рынке коммерческой недвижимости Республики Беларусь встречается предложение более низких арендных ставок для якорных арендаторов, обеспечивая их присутствие в здании и тем самым привлекая других пользователей. </w:t>
      </w:r>
    </w:p>
    <w:p w:rsidR="005B0F50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54DA8">
        <w:rPr>
          <w:rFonts w:ascii="Times New Roman" w:hAnsi="Times New Roman" w:cs="Times New Roman"/>
          <w:sz w:val="24"/>
          <w:szCs w:val="24"/>
        </w:rPr>
        <w:t>Управление финансами объекта коммерческой недвижимости</w:t>
      </w:r>
      <w:r w:rsidRPr="00904746">
        <w:rPr>
          <w:rFonts w:ascii="Times New Roman" w:hAnsi="Times New Roman" w:cs="Times New Roman"/>
          <w:sz w:val="24"/>
          <w:szCs w:val="24"/>
        </w:rPr>
        <w:t xml:space="preserve"> предполагает использование методов финансирования, кредитования, управления денежными средствами, ценными бумагами, расчетно-кассовым и безналичным обслуживанием и другими финансовыми инструментами. В рамках управления финансами объекта коммерческой недвижимости проводится экономический и финансовый анализ объекта коммерческой </w:t>
      </w:r>
      <w:r w:rsidRPr="00904746">
        <w:rPr>
          <w:rFonts w:ascii="Times New Roman" w:hAnsi="Times New Roman" w:cs="Times New Roman"/>
          <w:sz w:val="24"/>
          <w:szCs w:val="24"/>
        </w:rPr>
        <w:lastRenderedPageBreak/>
        <w:t xml:space="preserve">недвижимости, которые должны предшествовать планированию и определению стратегии действий по объекту коммерческой недвижимости. 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 xml:space="preserve">Основным компонентом доходов, получаемых от объектов коммерческой недвижимости, является арендный доход. Арендная плата взимается за всю площадь аренды, как за поверхность основную, так и вспомогательную площадь. 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 xml:space="preserve">Вторым компонентом доходов, полученных от объекта коммерческой недвижимости, являются платежи за коммунальные и эксплуатационные услуги. 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 xml:space="preserve">Третьим компонентом доходов от объекта коммерческой недвижимости являются поступления, взимаемые за места для парковки. Однако данный компонент появляется только в том случае, если плата за парковку взимается отдельно. 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>Основным инструментом планирования и управления недвижимостью должен стать бюджет объекта коммерческой недвижимости, то есть подробный годовой финансовый план.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>Для собственника объекта коммерческой недвижимости, кроме непосредственной оценки, ставятся задачи по повышению экономической эффективности и инвестиционной привлекательности объекта коммерческой недвижимости, т. е. обеспечения более благоприятных условий для привлечения инвестора или повышения доходности объекта [</w:t>
      </w:r>
      <w:r w:rsidR="00B6071E">
        <w:rPr>
          <w:rFonts w:ascii="Times New Roman" w:hAnsi="Times New Roman" w:cs="Times New Roman"/>
          <w:sz w:val="24"/>
          <w:szCs w:val="24"/>
        </w:rPr>
        <w:t>2</w:t>
      </w:r>
      <w:r w:rsidRPr="00904746">
        <w:rPr>
          <w:rFonts w:ascii="Times New Roman" w:hAnsi="Times New Roman" w:cs="Times New Roman"/>
          <w:sz w:val="24"/>
          <w:szCs w:val="24"/>
        </w:rPr>
        <w:t xml:space="preserve">, с. 198]. 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 xml:space="preserve">Управление объектом коммерческой недвижимости является организационной формой реализации функций управления, позволяющей предоставлять желаемое состояние услуг пользователям объекта и обеспечивать собственнику объекта недвижимости определенные экономические выгоды в разрезе трех областей управления объектом коммерческой </w:t>
      </w:r>
      <w:r w:rsidR="007D3175">
        <w:rPr>
          <w:rFonts w:ascii="Times New Roman" w:hAnsi="Times New Roman" w:cs="Times New Roman"/>
          <w:sz w:val="24"/>
          <w:szCs w:val="24"/>
        </w:rPr>
        <w:t>недвижимости</w:t>
      </w:r>
      <w:r w:rsidRPr="0090474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84494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>Выделено три системы управления объектом недвижимости</w:t>
      </w:r>
      <w:r w:rsidR="00984494">
        <w:rPr>
          <w:rFonts w:ascii="Times New Roman" w:hAnsi="Times New Roman" w:cs="Times New Roman"/>
          <w:sz w:val="24"/>
          <w:szCs w:val="24"/>
        </w:rPr>
        <w:t xml:space="preserve"> в сфере фитнес-услуг</w:t>
      </w:r>
      <w:r w:rsidRPr="00904746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984494" w:rsidRDefault="00984494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904746" w:rsidRPr="00904746">
        <w:rPr>
          <w:rFonts w:ascii="Times New Roman" w:hAnsi="Times New Roman" w:cs="Times New Roman"/>
          <w:sz w:val="24"/>
          <w:szCs w:val="24"/>
        </w:rPr>
        <w:t>система прямого управления объектом коммерческой недвижимости, когда функции управления полностью возложены на собственника или сотр</w:t>
      </w:r>
      <w:r>
        <w:rPr>
          <w:rFonts w:ascii="Times New Roman" w:hAnsi="Times New Roman" w:cs="Times New Roman"/>
          <w:sz w:val="24"/>
          <w:szCs w:val="24"/>
        </w:rPr>
        <w:t>удников, нанятых собственником;</w:t>
      </w:r>
    </w:p>
    <w:p w:rsidR="00984494" w:rsidRDefault="00984494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904746" w:rsidRPr="00904746">
        <w:rPr>
          <w:rFonts w:ascii="Times New Roman" w:hAnsi="Times New Roman" w:cs="Times New Roman"/>
          <w:sz w:val="24"/>
          <w:szCs w:val="24"/>
        </w:rPr>
        <w:t>система косвенного управления, когда часть функции управления объектом коммерческой недвижимости возложены на управляющую организацию, но отдел управления</w:t>
      </w:r>
      <w:r>
        <w:rPr>
          <w:rFonts w:ascii="Times New Roman" w:hAnsi="Times New Roman" w:cs="Times New Roman"/>
          <w:sz w:val="24"/>
          <w:szCs w:val="24"/>
        </w:rPr>
        <w:t xml:space="preserve"> создается на базе организации;</w:t>
      </w:r>
    </w:p>
    <w:p w:rsidR="00346141" w:rsidRDefault="00984494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904746" w:rsidRPr="00904746">
        <w:rPr>
          <w:rFonts w:ascii="Times New Roman" w:hAnsi="Times New Roman" w:cs="Times New Roman"/>
          <w:sz w:val="24"/>
          <w:szCs w:val="24"/>
        </w:rPr>
        <w:t>система договорного управления, когда функции управления полностью переданы собственником объекта профессиональному менеджеру, действующему как физическое или юридическое лицо, на основании договора управления, заключенного в письменной форме с собственником объекта коммерческой недвижимости.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 xml:space="preserve">Изучение технической документации представляет собой работу с эксплуатационно-техническим паспортом объекта, выставленного на продажу, выпиской из ЕГРНИ, а также данных государственного земельного кадастра. Необходимость получения информации их трех источников увеличивает время подготовки проекта. Кроме этого, на практике возникают ситуации отсутствия или утраты документов на объект недвижимости и невозможности их получения, что определяет необходимость совершенствования систем информационного обеспечения объектов недвижимости, подлежащих реализации под коммерческие цели. </w:t>
      </w:r>
    </w:p>
    <w:p w:rsidR="00984494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 xml:space="preserve">Практическое функционирование механизма управления </w:t>
      </w:r>
      <w:r w:rsidR="00984494">
        <w:rPr>
          <w:rFonts w:ascii="Times New Roman" w:hAnsi="Times New Roman" w:cs="Times New Roman"/>
          <w:sz w:val="24"/>
          <w:szCs w:val="24"/>
        </w:rPr>
        <w:t xml:space="preserve">сферы фитнес-услуг </w:t>
      </w:r>
      <w:r w:rsidRPr="00904746">
        <w:rPr>
          <w:rFonts w:ascii="Times New Roman" w:hAnsi="Times New Roman" w:cs="Times New Roman"/>
          <w:sz w:val="24"/>
          <w:szCs w:val="24"/>
        </w:rPr>
        <w:t>осуществляется через реализацию функций управления: планирование, организация, мотивация и контроль в разрезе выделенных трех областей управления объектом коммерческой недвижимости: управление техническим состоянием, управление финансовым состоянием, у</w:t>
      </w:r>
      <w:r w:rsidR="00984494">
        <w:rPr>
          <w:rFonts w:ascii="Times New Roman" w:hAnsi="Times New Roman" w:cs="Times New Roman"/>
          <w:sz w:val="24"/>
          <w:szCs w:val="24"/>
        </w:rPr>
        <w:t xml:space="preserve">правление поверхностью объекта. </w:t>
      </w:r>
    </w:p>
    <w:p w:rsidR="00354DA8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>Реализация функции планирования в механизме управления объектом недвижимости предполага</w:t>
      </w:r>
      <w:r w:rsidR="00354DA8">
        <w:rPr>
          <w:rFonts w:ascii="Times New Roman" w:hAnsi="Times New Roman" w:cs="Times New Roman"/>
          <w:sz w:val="24"/>
          <w:szCs w:val="24"/>
        </w:rPr>
        <w:t>ет два последовательных этапа: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>1) анализ текущей ситуации и экономической эффективности сегмента рынка коммерческой недвижимости к которому регионально принадлежит объект планирования;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>2) диагностика текущего состояния объекта коммерческой недвижимости в разрезе экспертной оценки индивидуальных характеристик, расчет коэффициента инвестиционной привлекательности объекта коммерческой недвижимости.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lastRenderedPageBreak/>
        <w:t xml:space="preserve">Функция планирования в процессе управления объектом коммерческой недвижимости заключается в подготовке к внедрению и непосредственной реализации механизма управления объектом коммерческой недвижимости через определение целей, а также разработку соответствующих действий, ведущих к их достижению. 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>Функция организации процесса управления объекта коммерческой недвижимости заключается в подготовке условий, которые позволят реализовать поставленные планы в отношении объектов коммерческой недвижимости. Организация представляет собой процесс упорядочивания и распределения работы, полномочий, решений и ресурсов между субъектами, ответственными за реализацию процесса управления объектом коммерческой недвижимости, чтобы они могли обеспечить выполнение поставленных задачи.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>Функция мотивации в механизме управления объектом недвижимости предполагает надлежащее управление персоналом, который осуществляет непосредственно управление объектом коммерческой недвижимости, а также трудоустроен на данном объекте и выполняет определенные работы по поддержанию технического состояния объекта. Реализация функции мотивации осуществляется через определение взаимоотношений между собственниками, руководством, арендаторами и подчиненными, определение потребности в персонале в разрезе должностей, необходимость повышения квалифи</w:t>
      </w:r>
      <w:r w:rsidR="00984494">
        <w:rPr>
          <w:rFonts w:ascii="Times New Roman" w:hAnsi="Times New Roman" w:cs="Times New Roman"/>
          <w:sz w:val="24"/>
          <w:szCs w:val="24"/>
        </w:rPr>
        <w:t xml:space="preserve">кации и стимулирования лучшего </w:t>
      </w:r>
      <w:r w:rsidRPr="00904746">
        <w:rPr>
          <w:rFonts w:ascii="Times New Roman" w:hAnsi="Times New Roman" w:cs="Times New Roman"/>
          <w:sz w:val="24"/>
          <w:szCs w:val="24"/>
        </w:rPr>
        <w:t>выполнения поставленных задач.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>Реализация функции контроля в механизме управления объектом коммерческой недвиж</w:t>
      </w:r>
      <w:r w:rsidR="00984494">
        <w:rPr>
          <w:rFonts w:ascii="Times New Roman" w:hAnsi="Times New Roman" w:cs="Times New Roman"/>
          <w:sz w:val="24"/>
          <w:szCs w:val="24"/>
        </w:rPr>
        <w:t>имости предполагает три этапа: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>1) определения достигнутых результатов, то есть определение фактического состояния объек</w:t>
      </w:r>
      <w:r w:rsidR="00984494">
        <w:rPr>
          <w:rFonts w:ascii="Times New Roman" w:hAnsi="Times New Roman" w:cs="Times New Roman"/>
          <w:sz w:val="24"/>
          <w:szCs w:val="24"/>
        </w:rPr>
        <w:t>та коммерческой недвижимости;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>2) сравнение фактического состояния объекта коммерческой недвижимости с установленными показателями;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>3) анализ отклонений между достигнутыми результатами и целевыми ориентирами, расчет коэффициента инвестиционной привлекательности объекта, выявление резервов повышения экономической эффективности и инвестиционной привлекательности объекта коммерческой недвижимости.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 xml:space="preserve">Результативность достижения поставленной цели должна периодически контролироваться с помощью совокупности показателей эффективности, которые должны быть приспособлены к целям собственника, типа объекта коммерческой недвижимости и его потенциала. </w:t>
      </w:r>
    </w:p>
    <w:p w:rsidR="00904746" w:rsidRPr="00904746" w:rsidRDefault="00904746" w:rsidP="00B6071E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4746">
        <w:rPr>
          <w:rFonts w:ascii="Times New Roman" w:hAnsi="Times New Roman" w:cs="Times New Roman"/>
          <w:sz w:val="24"/>
          <w:szCs w:val="24"/>
        </w:rPr>
        <w:t>В</w:t>
      </w:r>
      <w:r w:rsidR="00B63B02">
        <w:rPr>
          <w:rFonts w:ascii="Times New Roman" w:hAnsi="Times New Roman" w:cs="Times New Roman"/>
          <w:sz w:val="24"/>
          <w:szCs w:val="24"/>
        </w:rPr>
        <w:t>ажным</w:t>
      </w:r>
      <w:r w:rsidRPr="00904746">
        <w:rPr>
          <w:rFonts w:ascii="Times New Roman" w:hAnsi="Times New Roman" w:cs="Times New Roman"/>
          <w:sz w:val="24"/>
          <w:szCs w:val="24"/>
        </w:rPr>
        <w:t xml:space="preserve"> элементом, который влияет на экономическую эффективность конкретного объекта коммерческой недвижимости является срок действия заключенных договоров. Договора своевременно обеспечивают через определенный промежуток времени как уровень доходов, так и степень аренды объекта. Уровень экономической эффективности зависит от срока договора и условий, на которых был заключен договор, в соответствии с условием, что чем более выгодные для собственника условия договора, тем более длительным может быть срок действия такого договора, и наоборот, невыгодные договора могут быть заключены на краткосрочный период. Выполнение этих условий приведет к тому, что в данный момент оценки стоимость недвижимости будет</w:t>
      </w:r>
      <w:r w:rsidR="00F408B5">
        <w:rPr>
          <w:rFonts w:ascii="Times New Roman" w:hAnsi="Times New Roman" w:cs="Times New Roman"/>
          <w:sz w:val="24"/>
          <w:szCs w:val="24"/>
        </w:rPr>
        <w:t xml:space="preserve"> на максимально высоком уровне. </w:t>
      </w:r>
    </w:p>
    <w:p w:rsidR="00904746" w:rsidRPr="00C353EC" w:rsidRDefault="00904746" w:rsidP="00827CEC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9C6243" w:rsidRPr="00E000AA" w:rsidRDefault="00561C13" w:rsidP="00827CEC">
      <w:pPr>
        <w:suppressAutoHyphens/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000AA">
        <w:rPr>
          <w:rFonts w:ascii="Times New Roman" w:hAnsi="Times New Roman" w:cs="Times New Roman"/>
          <w:b/>
          <w:sz w:val="24"/>
          <w:szCs w:val="24"/>
        </w:rPr>
        <w:t>Список использованной</w:t>
      </w:r>
      <w:r w:rsidR="00346141" w:rsidRPr="00E000A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000AA">
        <w:rPr>
          <w:rFonts w:ascii="Times New Roman" w:hAnsi="Times New Roman" w:cs="Times New Roman"/>
          <w:b/>
          <w:sz w:val="24"/>
          <w:szCs w:val="24"/>
        </w:rPr>
        <w:t>литературы</w:t>
      </w:r>
      <w:r w:rsidR="00346141" w:rsidRPr="00E000AA">
        <w:rPr>
          <w:rFonts w:ascii="Times New Roman" w:hAnsi="Times New Roman" w:cs="Times New Roman"/>
          <w:b/>
          <w:sz w:val="24"/>
          <w:szCs w:val="24"/>
        </w:rPr>
        <w:t>:</w:t>
      </w:r>
    </w:p>
    <w:p w:rsidR="009C6243" w:rsidRPr="00C353EC" w:rsidRDefault="009C6243" w:rsidP="00827CEC">
      <w:pPr>
        <w:suppressAutoHyphens/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D3175" w:rsidRPr="00561C13" w:rsidRDefault="00B6071E" w:rsidP="00E000AA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561C13">
        <w:rPr>
          <w:rFonts w:ascii="Times New Roman" w:eastAsia="Calibri" w:hAnsi="Times New Roman" w:cs="Times New Roman"/>
          <w:bCs/>
          <w:sz w:val="24"/>
          <w:szCs w:val="24"/>
        </w:rPr>
        <w:t>1</w:t>
      </w:r>
      <w:r w:rsidR="007D3175" w:rsidRPr="00561C13">
        <w:rPr>
          <w:rFonts w:ascii="Times New Roman" w:eastAsia="Calibri" w:hAnsi="Times New Roman" w:cs="Times New Roman"/>
          <w:bCs/>
          <w:sz w:val="24"/>
          <w:szCs w:val="24"/>
        </w:rPr>
        <w:t xml:space="preserve">. </w:t>
      </w:r>
      <w:proofErr w:type="spellStart"/>
      <w:r w:rsidR="007D3175" w:rsidRPr="00561C13">
        <w:rPr>
          <w:rFonts w:ascii="Times New Roman" w:eastAsia="Calibri" w:hAnsi="Times New Roman" w:cs="Times New Roman"/>
          <w:bCs/>
          <w:sz w:val="24"/>
          <w:szCs w:val="24"/>
        </w:rPr>
        <w:t>Дерман</w:t>
      </w:r>
      <w:proofErr w:type="spellEnd"/>
      <w:r w:rsidR="007D3175" w:rsidRPr="00561C13">
        <w:rPr>
          <w:rFonts w:ascii="Times New Roman" w:eastAsia="Calibri" w:hAnsi="Times New Roman" w:cs="Times New Roman"/>
          <w:bCs/>
          <w:sz w:val="24"/>
          <w:szCs w:val="24"/>
        </w:rPr>
        <w:t xml:space="preserve">, Н. А. Правовой режим улучшений арендованного недвижимого имущества [Электронный ресурс] / Н. А. </w:t>
      </w:r>
      <w:proofErr w:type="spellStart"/>
      <w:r w:rsidR="007D3175" w:rsidRPr="00561C13">
        <w:rPr>
          <w:rFonts w:ascii="Times New Roman" w:eastAsia="Calibri" w:hAnsi="Times New Roman" w:cs="Times New Roman"/>
          <w:bCs/>
          <w:sz w:val="24"/>
          <w:szCs w:val="24"/>
        </w:rPr>
        <w:t>Дерман</w:t>
      </w:r>
      <w:proofErr w:type="spellEnd"/>
      <w:r w:rsidR="007D3175" w:rsidRPr="00561C13">
        <w:rPr>
          <w:rFonts w:ascii="Times New Roman" w:eastAsia="Calibri" w:hAnsi="Times New Roman" w:cs="Times New Roman"/>
          <w:bCs/>
          <w:sz w:val="24"/>
          <w:szCs w:val="24"/>
        </w:rPr>
        <w:t xml:space="preserve"> // </w:t>
      </w:r>
      <w:proofErr w:type="spellStart"/>
      <w:r w:rsidR="007D3175" w:rsidRPr="00561C13">
        <w:rPr>
          <w:rFonts w:ascii="Times New Roman" w:eastAsia="Calibri" w:hAnsi="Times New Roman" w:cs="Times New Roman"/>
          <w:bCs/>
          <w:sz w:val="24"/>
          <w:szCs w:val="24"/>
        </w:rPr>
        <w:t>Нормативка</w:t>
      </w:r>
      <w:proofErr w:type="spellEnd"/>
      <w:r w:rsidR="007D3175" w:rsidRPr="00561C13">
        <w:rPr>
          <w:rFonts w:ascii="Times New Roman" w:eastAsia="Calibri" w:hAnsi="Times New Roman" w:cs="Times New Roman"/>
          <w:bCs/>
          <w:sz w:val="24"/>
          <w:szCs w:val="24"/>
        </w:rPr>
        <w:t xml:space="preserve"> бай. – 2013. – № 2. – Режим доступа: </w:t>
      </w:r>
      <w:hyperlink r:id="rId5" w:history="1">
        <w:r w:rsidR="007D3175" w:rsidRPr="00561C13">
          <w:rPr>
            <w:rFonts w:ascii="Times New Roman" w:eastAsia="Calibri" w:hAnsi="Times New Roman" w:cs="Times New Roman"/>
            <w:bCs/>
            <w:sz w:val="24"/>
            <w:szCs w:val="24"/>
          </w:rPr>
          <w:t>https://normativka.by/social/26-09-2013/</w:t>
        </w:r>
      </w:hyperlink>
      <w:r w:rsidR="007D3175" w:rsidRPr="00561C13">
        <w:rPr>
          <w:rFonts w:ascii="Times New Roman" w:eastAsia="Calibri" w:hAnsi="Times New Roman" w:cs="Times New Roman"/>
          <w:bCs/>
          <w:sz w:val="24"/>
          <w:szCs w:val="24"/>
        </w:rPr>
        <w:t>. – Дата доступа: 13.09.2018.</w:t>
      </w:r>
    </w:p>
    <w:p w:rsidR="007D3175" w:rsidRPr="004E70DC" w:rsidRDefault="00B6071E" w:rsidP="00E000AA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61C13">
        <w:rPr>
          <w:rFonts w:ascii="Times New Roman" w:eastAsia="Calibri" w:hAnsi="Times New Roman" w:cs="Times New Roman"/>
          <w:bCs/>
          <w:sz w:val="24"/>
          <w:szCs w:val="24"/>
        </w:rPr>
        <w:t>2</w:t>
      </w:r>
      <w:r w:rsidR="007D3175" w:rsidRPr="00561C13">
        <w:rPr>
          <w:rFonts w:ascii="Times New Roman" w:eastAsia="Calibri" w:hAnsi="Times New Roman" w:cs="Times New Roman"/>
          <w:bCs/>
          <w:sz w:val="24"/>
          <w:szCs w:val="24"/>
        </w:rPr>
        <w:t xml:space="preserve">. </w:t>
      </w:r>
      <w:proofErr w:type="spellStart"/>
      <w:r w:rsidR="007D3175" w:rsidRPr="00561C13">
        <w:rPr>
          <w:rFonts w:ascii="Times New Roman" w:eastAsia="Calibri" w:hAnsi="Times New Roman" w:cs="Times New Roman"/>
          <w:bCs/>
          <w:sz w:val="24"/>
          <w:szCs w:val="24"/>
        </w:rPr>
        <w:t>Занина</w:t>
      </w:r>
      <w:proofErr w:type="spellEnd"/>
      <w:r w:rsidR="007D3175" w:rsidRPr="00561C13">
        <w:rPr>
          <w:rFonts w:ascii="Times New Roman" w:eastAsia="Calibri" w:hAnsi="Times New Roman" w:cs="Times New Roman"/>
          <w:bCs/>
          <w:sz w:val="24"/>
          <w:szCs w:val="24"/>
        </w:rPr>
        <w:t xml:space="preserve">, Я. А. Инвестиционная привлекательность объектов государственной недвижимости / Я. А. </w:t>
      </w:r>
      <w:proofErr w:type="spellStart"/>
      <w:r w:rsidR="007D3175" w:rsidRPr="00561C13">
        <w:rPr>
          <w:rFonts w:ascii="Times New Roman" w:eastAsia="Calibri" w:hAnsi="Times New Roman" w:cs="Times New Roman"/>
          <w:bCs/>
          <w:sz w:val="24"/>
          <w:szCs w:val="24"/>
        </w:rPr>
        <w:t>Занина</w:t>
      </w:r>
      <w:proofErr w:type="spellEnd"/>
      <w:r w:rsidR="007D3175" w:rsidRPr="00561C13">
        <w:rPr>
          <w:rFonts w:ascii="Times New Roman" w:eastAsia="Calibri" w:hAnsi="Times New Roman" w:cs="Times New Roman"/>
          <w:bCs/>
          <w:sz w:val="24"/>
          <w:szCs w:val="24"/>
        </w:rPr>
        <w:t xml:space="preserve"> // Вестник МГСУ. – 2012. – № 8. – С. 197–202</w:t>
      </w:r>
      <w:r w:rsidR="007D3175" w:rsidRPr="004E70DC">
        <w:rPr>
          <w:rFonts w:ascii="Times New Roman" w:eastAsia="Calibri" w:hAnsi="Times New Roman" w:cs="Times New Roman"/>
          <w:bCs/>
          <w:sz w:val="28"/>
          <w:szCs w:val="28"/>
        </w:rPr>
        <w:t>.</w:t>
      </w:r>
    </w:p>
    <w:p w:rsidR="007D3175" w:rsidRDefault="007D3175" w:rsidP="00E000AA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</w:p>
    <w:p w:rsidR="00561C13" w:rsidRPr="00E000AA" w:rsidRDefault="00561C13" w:rsidP="00561C13">
      <w:pPr>
        <w:spacing w:after="0" w:line="360" w:lineRule="exact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000AA">
        <w:rPr>
          <w:rFonts w:ascii="Times New Roman" w:eastAsia="Calibri" w:hAnsi="Times New Roman" w:cs="Times New Roman"/>
          <w:b/>
          <w:bCs/>
          <w:sz w:val="24"/>
          <w:szCs w:val="24"/>
        </w:rPr>
        <w:t>Информация об авторах:</w:t>
      </w:r>
    </w:p>
    <w:p w:rsidR="00561C13" w:rsidRDefault="00561C13" w:rsidP="00561C13">
      <w:pPr>
        <w:spacing w:after="0" w:line="360" w:lineRule="exact"/>
        <w:ind w:firstLine="709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561C13" w:rsidRPr="005F1B3A" w:rsidRDefault="00561C13" w:rsidP="00E000A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020CD">
        <w:rPr>
          <w:rFonts w:ascii="Times New Roman" w:hAnsi="Times New Roman" w:cs="Times New Roman"/>
          <w:sz w:val="24"/>
          <w:szCs w:val="24"/>
        </w:rPr>
        <w:t xml:space="preserve">Чигрина Анастасия Игоревна – магистр экономических наук, старший преподаватель кафедры Финансов и бухгалтерского учета УО «Гродненский государственный университет им. Я. Купалы» (230005, г. Гродно, ул. </w:t>
      </w:r>
      <w:proofErr w:type="spellStart"/>
      <w:r w:rsidRPr="005020CD">
        <w:rPr>
          <w:rFonts w:ascii="Times New Roman" w:hAnsi="Times New Roman" w:cs="Times New Roman"/>
          <w:sz w:val="24"/>
          <w:szCs w:val="24"/>
        </w:rPr>
        <w:t>Гаспадарчая</w:t>
      </w:r>
      <w:proofErr w:type="spellEnd"/>
      <w:r w:rsidRPr="005F1B3A">
        <w:rPr>
          <w:rFonts w:ascii="Times New Roman" w:hAnsi="Times New Roman" w:cs="Times New Roman"/>
          <w:sz w:val="24"/>
          <w:szCs w:val="24"/>
        </w:rPr>
        <w:t xml:space="preserve">, 23) </w:t>
      </w:r>
      <w:r w:rsidRPr="005020CD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5F1B3A">
        <w:rPr>
          <w:rFonts w:ascii="Times New Roman" w:hAnsi="Times New Roman" w:cs="Times New Roman"/>
          <w:sz w:val="24"/>
          <w:szCs w:val="24"/>
        </w:rPr>
        <w:t>-</w:t>
      </w:r>
      <w:r w:rsidRPr="005020CD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5F1B3A">
        <w:rPr>
          <w:rFonts w:ascii="Times New Roman" w:hAnsi="Times New Roman" w:cs="Times New Roman"/>
          <w:sz w:val="24"/>
          <w:szCs w:val="24"/>
        </w:rPr>
        <w:t xml:space="preserve">: </w:t>
      </w:r>
      <w:hyperlink r:id="rId6" w:history="1">
        <w:r w:rsidRPr="005020CD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n</w:t>
        </w:r>
        <w:r w:rsidRPr="005F1B3A">
          <w:rPr>
            <w:rStyle w:val="a7"/>
            <w:rFonts w:ascii="Times New Roman" w:hAnsi="Times New Roman" w:cs="Times New Roman"/>
            <w:sz w:val="24"/>
            <w:szCs w:val="24"/>
          </w:rPr>
          <w:t>_</w:t>
        </w:r>
        <w:r w:rsidRPr="005020CD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chigrina</w:t>
        </w:r>
        <w:r w:rsidRPr="005F1B3A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5020CD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5F1B3A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5020CD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</w:p>
    <w:p w:rsidR="00561C13" w:rsidRDefault="00561C13" w:rsidP="00E000A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561C13" w:rsidRPr="00786E26" w:rsidRDefault="00561C13" w:rsidP="00E000AA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Лойко Анастасия Сергеевна – магистрант, </w:t>
      </w:r>
      <w:r w:rsidRPr="000605C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УО «Гродненский государственный университет им. Я. Купалы» (230005, г. Гродно, ул. </w:t>
      </w:r>
      <w:proofErr w:type="spellStart"/>
      <w:r w:rsidRPr="000605CE">
        <w:rPr>
          <w:rFonts w:ascii="Times New Roman" w:hAnsi="Times New Roman" w:cs="Times New Roman"/>
          <w:color w:val="000000" w:themeColor="text1"/>
          <w:sz w:val="24"/>
          <w:szCs w:val="24"/>
        </w:rPr>
        <w:t>Гаспадарчая</w:t>
      </w:r>
      <w:proofErr w:type="spellEnd"/>
      <w:r w:rsidRPr="00786E26">
        <w:rPr>
          <w:rFonts w:ascii="Times New Roman" w:hAnsi="Times New Roman" w:cs="Times New Roman"/>
          <w:color w:val="000000" w:themeColor="text1"/>
          <w:sz w:val="24"/>
          <w:szCs w:val="24"/>
        </w:rPr>
        <w:t>, 23)</w:t>
      </w:r>
      <w:r w:rsidRPr="00786E26">
        <w:rPr>
          <w:rFonts w:ascii="Times New Roman" w:hAnsi="Times New Roman" w:cs="Times New Roman"/>
          <w:sz w:val="24"/>
          <w:szCs w:val="24"/>
        </w:rPr>
        <w:t xml:space="preserve"> </w:t>
      </w:r>
      <w:r w:rsidRPr="005020CD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786E26">
        <w:rPr>
          <w:rFonts w:ascii="Times New Roman" w:hAnsi="Times New Roman" w:cs="Times New Roman"/>
          <w:sz w:val="24"/>
          <w:szCs w:val="24"/>
        </w:rPr>
        <w:t>-</w:t>
      </w:r>
      <w:r w:rsidRPr="005020CD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786E26">
        <w:rPr>
          <w:rFonts w:ascii="Times New Roman" w:hAnsi="Times New Roman" w:cs="Times New Roman"/>
          <w:sz w:val="24"/>
          <w:szCs w:val="24"/>
        </w:rPr>
        <w:t xml:space="preserve">: </w:t>
      </w:r>
      <w:hyperlink r:id="rId7" w:history="1">
        <w:r w:rsidRPr="0018439A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NL</w:t>
        </w:r>
        <w:r w:rsidRPr="00786E26">
          <w:rPr>
            <w:rStyle w:val="a7"/>
            <w:rFonts w:ascii="Times New Roman" w:hAnsi="Times New Roman" w:cs="Times New Roman"/>
            <w:sz w:val="24"/>
            <w:szCs w:val="24"/>
          </w:rPr>
          <w:t>2793@</w:t>
        </w:r>
        <w:r w:rsidRPr="0018439A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786E26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18439A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786E2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61C13" w:rsidRDefault="00561C13" w:rsidP="00E000AA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bCs/>
          <w:sz w:val="24"/>
          <w:szCs w:val="24"/>
          <w:lang w:val="en-US"/>
        </w:rPr>
      </w:pPr>
    </w:p>
    <w:p w:rsidR="00E12D39" w:rsidRDefault="00E12D39" w:rsidP="00E000AA">
      <w:pPr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E12D39">
        <w:rPr>
          <w:rFonts w:ascii="Times New Roman" w:eastAsia="Calibri" w:hAnsi="Times New Roman" w:cs="Times New Roman"/>
          <w:b/>
          <w:bCs/>
          <w:sz w:val="24"/>
          <w:szCs w:val="24"/>
          <w:lang w:val="en"/>
        </w:rPr>
        <w:t>FEATURES OF FORMATION OF THE MECHANISM OF MANAGEMENT OF COMMERCIAL REAL ESTATE OBJECTS IN THE FIELD OF FITNESS SERVICES</w:t>
      </w:r>
    </w:p>
    <w:p w:rsidR="00E000AA" w:rsidRPr="00E12D39" w:rsidRDefault="00E000AA" w:rsidP="00E000AA">
      <w:pPr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:rsidR="00E000AA" w:rsidRPr="00E000AA" w:rsidRDefault="00E000AA" w:rsidP="00E000AA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bCs/>
          <w:i/>
          <w:sz w:val="24"/>
          <w:szCs w:val="24"/>
          <w:lang w:val="en"/>
        </w:rPr>
      </w:pPr>
      <w:r w:rsidRPr="00E000AA">
        <w:rPr>
          <w:rFonts w:ascii="Times New Roman" w:eastAsia="Calibri" w:hAnsi="Times New Roman" w:cs="Times New Roman"/>
          <w:b/>
          <w:bCs/>
          <w:i/>
          <w:sz w:val="24"/>
          <w:szCs w:val="24"/>
          <w:lang w:val="en"/>
        </w:rPr>
        <w:t>Abstract</w:t>
      </w:r>
      <w:r w:rsidRPr="00E000AA">
        <w:rPr>
          <w:rFonts w:ascii="Times New Roman" w:eastAsia="Calibri" w:hAnsi="Times New Roman" w:cs="Times New Roman"/>
          <w:bCs/>
          <w:i/>
          <w:sz w:val="24"/>
          <w:szCs w:val="24"/>
          <w:lang w:val="en"/>
        </w:rPr>
        <w:t xml:space="preserve">: The article is devoted to the features of the formation of a mechanism for managing commercial real estate in the field of fitness services. The main attention </w:t>
      </w:r>
      <w:proofErr w:type="gramStart"/>
      <w:r w:rsidRPr="00E000AA">
        <w:rPr>
          <w:rFonts w:ascii="Times New Roman" w:eastAsia="Calibri" w:hAnsi="Times New Roman" w:cs="Times New Roman"/>
          <w:bCs/>
          <w:i/>
          <w:sz w:val="24"/>
          <w:szCs w:val="24"/>
          <w:lang w:val="en"/>
        </w:rPr>
        <w:t>is paid</w:t>
      </w:r>
      <w:proofErr w:type="gramEnd"/>
      <w:r w:rsidRPr="00E000AA">
        <w:rPr>
          <w:rFonts w:ascii="Times New Roman" w:eastAsia="Calibri" w:hAnsi="Times New Roman" w:cs="Times New Roman"/>
          <w:bCs/>
          <w:i/>
          <w:sz w:val="24"/>
          <w:szCs w:val="24"/>
          <w:lang w:val="en"/>
        </w:rPr>
        <w:t xml:space="preserve"> to identifying the characteristics of commercial real estate, determining the main systems, as well as the functions of managing commercial real estate in the field of fitness services.</w:t>
      </w:r>
    </w:p>
    <w:p w:rsidR="00E000AA" w:rsidRDefault="00E000AA" w:rsidP="00E000AA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bCs/>
          <w:i/>
          <w:sz w:val="24"/>
          <w:szCs w:val="24"/>
          <w:lang w:val="en-US"/>
        </w:rPr>
      </w:pPr>
      <w:r w:rsidRPr="00E000AA">
        <w:rPr>
          <w:rFonts w:ascii="Times New Roman" w:eastAsia="Calibri" w:hAnsi="Times New Roman" w:cs="Times New Roman"/>
          <w:b/>
          <w:bCs/>
          <w:i/>
          <w:sz w:val="24"/>
          <w:szCs w:val="24"/>
          <w:lang w:val="en"/>
        </w:rPr>
        <w:t>Key words:</w:t>
      </w:r>
      <w:r w:rsidRPr="00E000AA">
        <w:rPr>
          <w:rFonts w:ascii="Times New Roman" w:eastAsia="Calibri" w:hAnsi="Times New Roman" w:cs="Times New Roman"/>
          <w:bCs/>
          <w:i/>
          <w:sz w:val="24"/>
          <w:szCs w:val="24"/>
          <w:lang w:val="en"/>
        </w:rPr>
        <w:t xml:space="preserve"> control </w:t>
      </w:r>
      <w:proofErr w:type="gramStart"/>
      <w:r w:rsidRPr="00E000AA">
        <w:rPr>
          <w:rFonts w:ascii="Times New Roman" w:eastAsia="Calibri" w:hAnsi="Times New Roman" w:cs="Times New Roman"/>
          <w:bCs/>
          <w:i/>
          <w:sz w:val="24"/>
          <w:szCs w:val="24"/>
          <w:lang w:val="en"/>
        </w:rPr>
        <w:t>mechanism,</w:t>
      </w:r>
      <w:proofErr w:type="gramEnd"/>
      <w:r w:rsidRPr="00E000AA">
        <w:rPr>
          <w:rFonts w:ascii="Times New Roman" w:eastAsia="Calibri" w:hAnsi="Times New Roman" w:cs="Times New Roman"/>
          <w:bCs/>
          <w:i/>
          <w:sz w:val="24"/>
          <w:szCs w:val="24"/>
          <w:lang w:val="en"/>
        </w:rPr>
        <w:t xml:space="preserve"> object characteristics, maintenance, surface control, object control functions.</w:t>
      </w:r>
    </w:p>
    <w:p w:rsidR="00E000AA" w:rsidRDefault="00E000AA" w:rsidP="00E000AA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bCs/>
          <w:i/>
          <w:sz w:val="24"/>
          <w:szCs w:val="24"/>
          <w:lang w:val="en-US"/>
        </w:rPr>
      </w:pPr>
    </w:p>
    <w:p w:rsidR="00E000AA" w:rsidRPr="00E000AA" w:rsidRDefault="00E000AA" w:rsidP="00E000AA">
      <w:pPr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"/>
        </w:rPr>
      </w:pPr>
      <w:r w:rsidRPr="00E000AA">
        <w:rPr>
          <w:rFonts w:ascii="Times New Roman" w:eastAsia="Calibri" w:hAnsi="Times New Roman" w:cs="Times New Roman"/>
          <w:b/>
          <w:bCs/>
          <w:sz w:val="24"/>
          <w:szCs w:val="24"/>
          <w:lang w:val="en"/>
        </w:rPr>
        <w:t>List of used literature:</w:t>
      </w:r>
    </w:p>
    <w:p w:rsidR="00E000AA" w:rsidRPr="00E000AA" w:rsidRDefault="00E000AA" w:rsidP="00E000AA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bCs/>
          <w:i/>
          <w:sz w:val="24"/>
          <w:szCs w:val="24"/>
          <w:lang w:val="en"/>
        </w:rPr>
      </w:pPr>
    </w:p>
    <w:p w:rsidR="00E000AA" w:rsidRPr="00E000AA" w:rsidRDefault="00E000AA" w:rsidP="00E000AA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bCs/>
          <w:sz w:val="24"/>
          <w:szCs w:val="24"/>
          <w:lang w:val="en"/>
        </w:rPr>
      </w:pPr>
      <w:r w:rsidRPr="00E000AA">
        <w:rPr>
          <w:rFonts w:ascii="Times New Roman" w:eastAsia="Calibri" w:hAnsi="Times New Roman" w:cs="Times New Roman"/>
          <w:bCs/>
          <w:sz w:val="24"/>
          <w:szCs w:val="24"/>
          <w:lang w:val="en"/>
        </w:rPr>
        <w:t xml:space="preserve">1. </w:t>
      </w:r>
      <w:proofErr w:type="spellStart"/>
      <w:r w:rsidRPr="00E000AA">
        <w:rPr>
          <w:rFonts w:ascii="Times New Roman" w:eastAsia="Calibri" w:hAnsi="Times New Roman" w:cs="Times New Roman"/>
          <w:bCs/>
          <w:sz w:val="24"/>
          <w:szCs w:val="24"/>
          <w:lang w:val="en"/>
        </w:rPr>
        <w:t>Derman</w:t>
      </w:r>
      <w:proofErr w:type="spellEnd"/>
      <w:r w:rsidRPr="00E000AA">
        <w:rPr>
          <w:rFonts w:ascii="Times New Roman" w:eastAsia="Calibri" w:hAnsi="Times New Roman" w:cs="Times New Roman"/>
          <w:bCs/>
          <w:sz w:val="24"/>
          <w:szCs w:val="24"/>
          <w:lang w:val="en"/>
        </w:rPr>
        <w:t xml:space="preserve">, N. A. Legal regime for the improvement of leased real estate [Electronic resource] / N. A. </w:t>
      </w:r>
      <w:proofErr w:type="spellStart"/>
      <w:r w:rsidRPr="00E000AA">
        <w:rPr>
          <w:rFonts w:ascii="Times New Roman" w:eastAsia="Calibri" w:hAnsi="Times New Roman" w:cs="Times New Roman"/>
          <w:bCs/>
          <w:sz w:val="24"/>
          <w:szCs w:val="24"/>
          <w:lang w:val="en"/>
        </w:rPr>
        <w:t>Derman</w:t>
      </w:r>
      <w:proofErr w:type="spellEnd"/>
      <w:r w:rsidRPr="00E000AA">
        <w:rPr>
          <w:rFonts w:ascii="Times New Roman" w:eastAsia="Calibri" w:hAnsi="Times New Roman" w:cs="Times New Roman"/>
          <w:bCs/>
          <w:sz w:val="24"/>
          <w:szCs w:val="24"/>
          <w:lang w:val="en"/>
        </w:rPr>
        <w:t xml:space="preserve"> // Normative buy. - 2013. - No. 2. - Access mode: https://normativka.by/social/26-09-2013/. - Date of access: 09/13/2018.</w:t>
      </w:r>
    </w:p>
    <w:p w:rsidR="00E000AA" w:rsidRPr="00E000AA" w:rsidRDefault="00E000AA" w:rsidP="00E000AA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bCs/>
          <w:sz w:val="24"/>
          <w:szCs w:val="24"/>
          <w:lang w:val="en-US"/>
        </w:rPr>
      </w:pPr>
      <w:r w:rsidRPr="00E000AA">
        <w:rPr>
          <w:rFonts w:ascii="Times New Roman" w:eastAsia="Calibri" w:hAnsi="Times New Roman" w:cs="Times New Roman"/>
          <w:bCs/>
          <w:sz w:val="24"/>
          <w:szCs w:val="24"/>
          <w:lang w:val="en"/>
        </w:rPr>
        <w:t xml:space="preserve">2. </w:t>
      </w:r>
      <w:proofErr w:type="spellStart"/>
      <w:r w:rsidRPr="00E000AA">
        <w:rPr>
          <w:rFonts w:ascii="Times New Roman" w:eastAsia="Calibri" w:hAnsi="Times New Roman" w:cs="Times New Roman"/>
          <w:bCs/>
          <w:sz w:val="24"/>
          <w:szCs w:val="24"/>
          <w:lang w:val="en"/>
        </w:rPr>
        <w:t>Zanina</w:t>
      </w:r>
      <w:proofErr w:type="spellEnd"/>
      <w:r w:rsidRPr="00E000AA">
        <w:rPr>
          <w:rFonts w:ascii="Times New Roman" w:eastAsia="Calibri" w:hAnsi="Times New Roman" w:cs="Times New Roman"/>
          <w:bCs/>
          <w:sz w:val="24"/>
          <w:szCs w:val="24"/>
          <w:lang w:val="en"/>
        </w:rPr>
        <w:t xml:space="preserve">, </w:t>
      </w:r>
      <w:proofErr w:type="spellStart"/>
      <w:r w:rsidRPr="00E000AA">
        <w:rPr>
          <w:rFonts w:ascii="Times New Roman" w:eastAsia="Calibri" w:hAnsi="Times New Roman" w:cs="Times New Roman"/>
          <w:bCs/>
          <w:sz w:val="24"/>
          <w:szCs w:val="24"/>
          <w:lang w:val="en"/>
        </w:rPr>
        <w:t>Ya</w:t>
      </w:r>
      <w:proofErr w:type="spellEnd"/>
      <w:r w:rsidRPr="00E000AA">
        <w:rPr>
          <w:rFonts w:ascii="Times New Roman" w:eastAsia="Calibri" w:hAnsi="Times New Roman" w:cs="Times New Roman"/>
          <w:bCs/>
          <w:sz w:val="24"/>
          <w:szCs w:val="24"/>
          <w:lang w:val="en"/>
        </w:rPr>
        <w:t xml:space="preserve">. A. Investment attractiveness of state-owned real estate / </w:t>
      </w:r>
      <w:proofErr w:type="spellStart"/>
      <w:proofErr w:type="gramStart"/>
      <w:r w:rsidRPr="00E000AA">
        <w:rPr>
          <w:rFonts w:ascii="Times New Roman" w:eastAsia="Calibri" w:hAnsi="Times New Roman" w:cs="Times New Roman"/>
          <w:bCs/>
          <w:sz w:val="24"/>
          <w:szCs w:val="24"/>
          <w:lang w:val="en"/>
        </w:rPr>
        <w:t>Ya</w:t>
      </w:r>
      <w:proofErr w:type="spellEnd"/>
      <w:proofErr w:type="gramEnd"/>
      <w:r w:rsidRPr="00E000AA">
        <w:rPr>
          <w:rFonts w:ascii="Times New Roman" w:eastAsia="Calibri" w:hAnsi="Times New Roman" w:cs="Times New Roman"/>
          <w:bCs/>
          <w:sz w:val="24"/>
          <w:szCs w:val="24"/>
          <w:lang w:val="en"/>
        </w:rPr>
        <w:t xml:space="preserve">. A. </w:t>
      </w:r>
      <w:proofErr w:type="spellStart"/>
      <w:r w:rsidRPr="00E000AA">
        <w:rPr>
          <w:rFonts w:ascii="Times New Roman" w:eastAsia="Calibri" w:hAnsi="Times New Roman" w:cs="Times New Roman"/>
          <w:bCs/>
          <w:sz w:val="24"/>
          <w:szCs w:val="24"/>
          <w:lang w:val="en"/>
        </w:rPr>
        <w:t>Zanina</w:t>
      </w:r>
      <w:proofErr w:type="spellEnd"/>
      <w:r w:rsidRPr="00E000AA">
        <w:rPr>
          <w:rFonts w:ascii="Times New Roman" w:eastAsia="Calibri" w:hAnsi="Times New Roman" w:cs="Times New Roman"/>
          <w:bCs/>
          <w:sz w:val="24"/>
          <w:szCs w:val="24"/>
          <w:lang w:val="en"/>
        </w:rPr>
        <w:t xml:space="preserve"> // </w:t>
      </w:r>
      <w:proofErr w:type="spellStart"/>
      <w:r w:rsidRPr="00E000AA">
        <w:rPr>
          <w:rFonts w:ascii="Times New Roman" w:eastAsia="Calibri" w:hAnsi="Times New Roman" w:cs="Times New Roman"/>
          <w:bCs/>
          <w:sz w:val="24"/>
          <w:szCs w:val="24"/>
          <w:lang w:val="en"/>
        </w:rPr>
        <w:t>Vestnik</w:t>
      </w:r>
      <w:proofErr w:type="spellEnd"/>
      <w:r w:rsidRPr="00E000AA">
        <w:rPr>
          <w:rFonts w:ascii="Times New Roman" w:eastAsia="Calibri" w:hAnsi="Times New Roman" w:cs="Times New Roman"/>
          <w:bCs/>
          <w:sz w:val="24"/>
          <w:szCs w:val="24"/>
          <w:lang w:val="en"/>
        </w:rPr>
        <w:t xml:space="preserve"> MGSU. - 2012. - No. 8. - P. 197–202.</w:t>
      </w:r>
    </w:p>
    <w:p w:rsidR="00E000AA" w:rsidRDefault="00E000AA" w:rsidP="00E000AA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bCs/>
          <w:i/>
          <w:sz w:val="24"/>
          <w:szCs w:val="24"/>
          <w:lang w:val="en"/>
        </w:rPr>
      </w:pPr>
    </w:p>
    <w:p w:rsidR="00E000AA" w:rsidRPr="00E000AA" w:rsidRDefault="00E000AA" w:rsidP="00E000AA">
      <w:pPr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000AA">
        <w:rPr>
          <w:rFonts w:ascii="Times New Roman" w:eastAsia="Calibri" w:hAnsi="Times New Roman" w:cs="Times New Roman"/>
          <w:b/>
          <w:bCs/>
          <w:sz w:val="24"/>
          <w:szCs w:val="24"/>
          <w:lang w:val="en"/>
        </w:rPr>
        <w:t>Information about the authors:</w:t>
      </w:r>
    </w:p>
    <w:p w:rsidR="00E000AA" w:rsidRPr="00E000AA" w:rsidRDefault="00E000AA" w:rsidP="00E000AA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bCs/>
          <w:sz w:val="24"/>
          <w:szCs w:val="24"/>
          <w:lang w:val="en-US"/>
        </w:rPr>
      </w:pPr>
    </w:p>
    <w:p w:rsidR="00E000AA" w:rsidRPr="005020CD" w:rsidRDefault="00E000AA" w:rsidP="00E000A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020CD">
        <w:rPr>
          <w:rFonts w:ascii="Times New Roman" w:hAnsi="Times New Roman" w:cs="Times New Roman"/>
          <w:sz w:val="24"/>
          <w:szCs w:val="24"/>
          <w:lang w:val="en-US"/>
        </w:rPr>
        <w:t>Chyhryna</w:t>
      </w:r>
      <w:proofErr w:type="spellEnd"/>
      <w:r w:rsidRPr="005020C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020CD">
        <w:rPr>
          <w:rFonts w:ascii="Times New Roman" w:hAnsi="Times New Roman" w:cs="Times New Roman"/>
          <w:sz w:val="24"/>
          <w:szCs w:val="24"/>
          <w:lang w:val="en-US"/>
        </w:rPr>
        <w:t>Nastassia</w:t>
      </w:r>
      <w:proofErr w:type="spellEnd"/>
      <w:r w:rsidRPr="00EC296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r w:rsidRPr="005020CD">
        <w:rPr>
          <w:rFonts w:ascii="Times New Roman" w:hAnsi="Times New Roman" w:cs="Times New Roman"/>
          <w:sz w:val="24"/>
          <w:szCs w:val="24"/>
          <w:lang w:val="en-US"/>
        </w:rPr>
        <w:t>master of economic Sciences, senior lecturer Finance and accounting</w:t>
      </w:r>
    </w:p>
    <w:p w:rsidR="00E000AA" w:rsidRDefault="00E000AA" w:rsidP="00E000AA">
      <w:pPr>
        <w:spacing w:after="0" w:line="240" w:lineRule="auto"/>
        <w:ind w:firstLine="567"/>
        <w:jc w:val="both"/>
        <w:rPr>
          <w:rStyle w:val="a7"/>
          <w:rFonts w:ascii="Times New Roman" w:hAnsi="Times New Roman" w:cs="Times New Roman"/>
          <w:sz w:val="24"/>
          <w:szCs w:val="24"/>
          <w:lang w:val="en-US"/>
        </w:rPr>
      </w:pPr>
      <w:r w:rsidRPr="005020CD">
        <w:rPr>
          <w:rFonts w:ascii="Times New Roman" w:hAnsi="Times New Roman" w:cs="Times New Roman"/>
          <w:sz w:val="24"/>
          <w:szCs w:val="24"/>
          <w:lang w:val="en-US"/>
        </w:rPr>
        <w:t xml:space="preserve">Grodno state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University of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Yanka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Kupala</w:t>
      </w:r>
      <w:proofErr w:type="spellEnd"/>
      <w:r w:rsidRPr="005020CD">
        <w:rPr>
          <w:rFonts w:ascii="Times New Roman" w:hAnsi="Times New Roman" w:cs="Times New Roman"/>
          <w:sz w:val="24"/>
          <w:szCs w:val="24"/>
          <w:lang w:val="en-US"/>
        </w:rPr>
        <w:t xml:space="preserve"> (230005, Grodno, str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5020C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020CD">
        <w:rPr>
          <w:rFonts w:ascii="Times New Roman" w:hAnsi="Times New Roman" w:cs="Times New Roman"/>
          <w:sz w:val="24"/>
          <w:szCs w:val="24"/>
          <w:lang w:val="en-US"/>
        </w:rPr>
        <w:t>Gospodarcza</w:t>
      </w:r>
      <w:proofErr w:type="spellEnd"/>
      <w:r w:rsidRPr="005020CD">
        <w:rPr>
          <w:rFonts w:ascii="Times New Roman" w:hAnsi="Times New Roman" w:cs="Times New Roman"/>
          <w:sz w:val="24"/>
          <w:szCs w:val="24"/>
          <w:lang w:val="en-US"/>
        </w:rPr>
        <w:t xml:space="preserve">, 23) E-mail: </w:t>
      </w:r>
      <w:hyperlink r:id="rId8" w:history="1">
        <w:r w:rsidRPr="005020CD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n_chigrina@mail.ru</w:t>
        </w:r>
      </w:hyperlink>
      <w:r w:rsidRPr="000605CE">
        <w:rPr>
          <w:rStyle w:val="a7"/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E000AA" w:rsidRDefault="00E000AA" w:rsidP="00E000AA">
      <w:pPr>
        <w:spacing w:after="0" w:line="240" w:lineRule="auto"/>
        <w:ind w:firstLine="567"/>
        <w:jc w:val="both"/>
        <w:rPr>
          <w:rStyle w:val="a7"/>
          <w:rFonts w:ascii="Times New Roman" w:hAnsi="Times New Roman" w:cs="Times New Roman"/>
          <w:sz w:val="24"/>
          <w:szCs w:val="24"/>
          <w:lang w:val="en-US"/>
        </w:rPr>
      </w:pPr>
    </w:p>
    <w:p w:rsidR="00E000AA" w:rsidRPr="00561C13" w:rsidRDefault="00E000AA" w:rsidP="00E000AA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A822AC">
        <w:rPr>
          <w:rFonts w:ascii="Times New Roman" w:hAnsi="Times New Roman" w:cs="Times New Roman"/>
          <w:color w:val="000000" w:themeColor="text1"/>
          <w:sz w:val="24"/>
          <w:szCs w:val="24"/>
          <w:lang w:val="en"/>
        </w:rPr>
        <w:t>Loyko</w:t>
      </w:r>
      <w:proofErr w:type="spellEnd"/>
      <w:r w:rsidRPr="00A822AC">
        <w:rPr>
          <w:rFonts w:ascii="Times New Roman" w:hAnsi="Times New Roman" w:cs="Times New Roman"/>
          <w:color w:val="000000" w:themeColor="text1"/>
          <w:sz w:val="24"/>
          <w:szCs w:val="24"/>
          <w:lang w:val="en"/>
        </w:rPr>
        <w:t xml:space="preserve"> Anastasia - undergraduate, Grodno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"/>
        </w:rPr>
        <w:t>s</w:t>
      </w:r>
      <w:r w:rsidRPr="00A822AC">
        <w:rPr>
          <w:rFonts w:ascii="Times New Roman" w:hAnsi="Times New Roman" w:cs="Times New Roman"/>
          <w:color w:val="000000" w:themeColor="text1"/>
          <w:sz w:val="24"/>
          <w:szCs w:val="24"/>
          <w:lang w:val="en"/>
        </w:rPr>
        <w:t xml:space="preserve">tate University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"/>
        </w:rPr>
        <w:t xml:space="preserve">of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"/>
        </w:rPr>
        <w:t>Yanka</w:t>
      </w:r>
      <w:proofErr w:type="spellEnd"/>
      <w:r w:rsidRPr="00A822AC">
        <w:rPr>
          <w:rFonts w:ascii="Times New Roman" w:hAnsi="Times New Roman" w:cs="Times New Roman"/>
          <w:color w:val="000000" w:themeColor="text1"/>
          <w:sz w:val="24"/>
          <w:szCs w:val="24"/>
          <w:lang w:val="en"/>
        </w:rPr>
        <w:t xml:space="preserve"> </w:t>
      </w:r>
      <w:proofErr w:type="spellStart"/>
      <w:r w:rsidRPr="00A822AC">
        <w:rPr>
          <w:rFonts w:ascii="Times New Roman" w:hAnsi="Times New Roman" w:cs="Times New Roman"/>
          <w:color w:val="000000" w:themeColor="text1"/>
          <w:sz w:val="24"/>
          <w:szCs w:val="24"/>
          <w:lang w:val="en"/>
        </w:rPr>
        <w:t>Kupala</w:t>
      </w:r>
      <w:proofErr w:type="spellEnd"/>
      <w:r w:rsidRPr="00A822AC">
        <w:rPr>
          <w:rFonts w:ascii="Times New Roman" w:hAnsi="Times New Roman" w:cs="Times New Roman"/>
          <w:color w:val="000000" w:themeColor="text1"/>
          <w:sz w:val="24"/>
          <w:szCs w:val="24"/>
          <w:lang w:val="en"/>
        </w:rPr>
        <w:t xml:space="preserve"> (230005, Grodno,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"/>
        </w:rPr>
        <w:t xml:space="preserve">str. </w:t>
      </w:r>
      <w:proofErr w:type="spellStart"/>
      <w:r w:rsidRPr="005020CD">
        <w:rPr>
          <w:rFonts w:ascii="Times New Roman" w:hAnsi="Times New Roman" w:cs="Times New Roman"/>
          <w:sz w:val="24"/>
          <w:szCs w:val="24"/>
          <w:lang w:val="en-US"/>
        </w:rPr>
        <w:t>Gospodarcza</w:t>
      </w:r>
      <w:proofErr w:type="spellEnd"/>
      <w:r w:rsidRPr="00561C13">
        <w:rPr>
          <w:rFonts w:ascii="Times New Roman" w:hAnsi="Times New Roman" w:cs="Times New Roman"/>
          <w:sz w:val="24"/>
          <w:szCs w:val="24"/>
          <w:lang w:val="en-US"/>
        </w:rPr>
        <w:t>, 23</w:t>
      </w:r>
      <w:r w:rsidRPr="00561C1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) </w:t>
      </w:r>
      <w:r w:rsidRPr="00A822AC">
        <w:rPr>
          <w:rFonts w:ascii="Times New Roman" w:hAnsi="Times New Roman" w:cs="Times New Roman"/>
          <w:color w:val="000000" w:themeColor="text1"/>
          <w:sz w:val="24"/>
          <w:szCs w:val="24"/>
          <w:lang w:val="en"/>
        </w:rPr>
        <w:t>E</w:t>
      </w:r>
      <w:r w:rsidRPr="00561C1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-</w:t>
      </w:r>
      <w:r w:rsidRPr="00A822AC">
        <w:rPr>
          <w:rFonts w:ascii="Times New Roman" w:hAnsi="Times New Roman" w:cs="Times New Roman"/>
          <w:color w:val="000000" w:themeColor="text1"/>
          <w:sz w:val="24"/>
          <w:szCs w:val="24"/>
          <w:lang w:val="en"/>
        </w:rPr>
        <w:t>mail</w:t>
      </w:r>
      <w:r w:rsidRPr="00561C1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: </w:t>
      </w:r>
      <w:hyperlink r:id="rId9" w:history="1">
        <w:r w:rsidRPr="0018439A">
          <w:rPr>
            <w:rStyle w:val="a7"/>
            <w:rFonts w:ascii="Times New Roman" w:hAnsi="Times New Roman" w:cs="Times New Roman"/>
            <w:sz w:val="24"/>
            <w:szCs w:val="24"/>
            <w:lang w:val="en"/>
          </w:rPr>
          <w:t>NL</w:t>
        </w:r>
        <w:r w:rsidRPr="00561C13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2793@</w:t>
        </w:r>
        <w:r w:rsidRPr="0018439A">
          <w:rPr>
            <w:rStyle w:val="a7"/>
            <w:rFonts w:ascii="Times New Roman" w:hAnsi="Times New Roman" w:cs="Times New Roman"/>
            <w:sz w:val="24"/>
            <w:szCs w:val="24"/>
            <w:lang w:val="en"/>
          </w:rPr>
          <w:t>mail</w:t>
        </w:r>
        <w:r w:rsidRPr="00561C13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.</w:t>
        </w:r>
        <w:proofErr w:type="spellStart"/>
        <w:r w:rsidRPr="0018439A">
          <w:rPr>
            <w:rStyle w:val="a7"/>
            <w:rFonts w:ascii="Times New Roman" w:hAnsi="Times New Roman" w:cs="Times New Roman"/>
            <w:sz w:val="24"/>
            <w:szCs w:val="24"/>
            <w:lang w:val="en"/>
          </w:rPr>
          <w:t>ru</w:t>
        </w:r>
        <w:proofErr w:type="spellEnd"/>
      </w:hyperlink>
      <w:r w:rsidRPr="00561C1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</w:p>
    <w:p w:rsidR="00E000AA" w:rsidRDefault="00E000AA" w:rsidP="00E000AA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val="en-US"/>
        </w:rPr>
      </w:pPr>
    </w:p>
    <w:sectPr w:rsidR="00E000AA" w:rsidSect="00C353E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7D0291"/>
    <w:multiLevelType w:val="hybridMultilevel"/>
    <w:tmpl w:val="D95AFB0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403B"/>
    <w:rsid w:val="00024D10"/>
    <w:rsid w:val="0003622C"/>
    <w:rsid w:val="00072C22"/>
    <w:rsid w:val="00081AC6"/>
    <w:rsid w:val="00090697"/>
    <w:rsid w:val="000A4B45"/>
    <w:rsid w:val="000B2A22"/>
    <w:rsid w:val="000C69CC"/>
    <w:rsid w:val="000D4D9B"/>
    <w:rsid w:val="000E6A28"/>
    <w:rsid w:val="0010662D"/>
    <w:rsid w:val="00136888"/>
    <w:rsid w:val="001657B4"/>
    <w:rsid w:val="001720F9"/>
    <w:rsid w:val="00172749"/>
    <w:rsid w:val="001A55C0"/>
    <w:rsid w:val="001C1F3D"/>
    <w:rsid w:val="001C67F3"/>
    <w:rsid w:val="001F2120"/>
    <w:rsid w:val="0023201B"/>
    <w:rsid w:val="00235EAE"/>
    <w:rsid w:val="0029346E"/>
    <w:rsid w:val="00296450"/>
    <w:rsid w:val="002B0EB4"/>
    <w:rsid w:val="002E5404"/>
    <w:rsid w:val="002F6E40"/>
    <w:rsid w:val="00326456"/>
    <w:rsid w:val="003335F1"/>
    <w:rsid w:val="00336130"/>
    <w:rsid w:val="00342524"/>
    <w:rsid w:val="00346141"/>
    <w:rsid w:val="00346E10"/>
    <w:rsid w:val="00354DA8"/>
    <w:rsid w:val="00356DCA"/>
    <w:rsid w:val="00371FEB"/>
    <w:rsid w:val="00380351"/>
    <w:rsid w:val="0038452B"/>
    <w:rsid w:val="003A403B"/>
    <w:rsid w:val="003B1ED0"/>
    <w:rsid w:val="003E0D20"/>
    <w:rsid w:val="003E2F2C"/>
    <w:rsid w:val="003E6357"/>
    <w:rsid w:val="003F13EB"/>
    <w:rsid w:val="003F3EE3"/>
    <w:rsid w:val="003F6550"/>
    <w:rsid w:val="003F7066"/>
    <w:rsid w:val="00430A9D"/>
    <w:rsid w:val="00456D62"/>
    <w:rsid w:val="00461827"/>
    <w:rsid w:val="00466722"/>
    <w:rsid w:val="004919A6"/>
    <w:rsid w:val="00510D9C"/>
    <w:rsid w:val="005445D0"/>
    <w:rsid w:val="00561C13"/>
    <w:rsid w:val="005B0F50"/>
    <w:rsid w:val="005E2EAD"/>
    <w:rsid w:val="005F15AB"/>
    <w:rsid w:val="005F6AD3"/>
    <w:rsid w:val="00615666"/>
    <w:rsid w:val="0062285B"/>
    <w:rsid w:val="00670D22"/>
    <w:rsid w:val="00676E36"/>
    <w:rsid w:val="00680856"/>
    <w:rsid w:val="006E3B7D"/>
    <w:rsid w:val="00744B2A"/>
    <w:rsid w:val="007560DD"/>
    <w:rsid w:val="007A2E8C"/>
    <w:rsid w:val="007D14BA"/>
    <w:rsid w:val="007D3175"/>
    <w:rsid w:val="007F0DE8"/>
    <w:rsid w:val="00805118"/>
    <w:rsid w:val="00827154"/>
    <w:rsid w:val="00827CEC"/>
    <w:rsid w:val="008746A7"/>
    <w:rsid w:val="00884C85"/>
    <w:rsid w:val="008A3EB8"/>
    <w:rsid w:val="008F2F13"/>
    <w:rsid w:val="00904746"/>
    <w:rsid w:val="0090620E"/>
    <w:rsid w:val="00906F06"/>
    <w:rsid w:val="00913118"/>
    <w:rsid w:val="009226DF"/>
    <w:rsid w:val="00930055"/>
    <w:rsid w:val="009404C1"/>
    <w:rsid w:val="00954ED2"/>
    <w:rsid w:val="0097028C"/>
    <w:rsid w:val="00984494"/>
    <w:rsid w:val="00987F3A"/>
    <w:rsid w:val="009B2CE4"/>
    <w:rsid w:val="009C3CE6"/>
    <w:rsid w:val="009C6243"/>
    <w:rsid w:val="009F3F81"/>
    <w:rsid w:val="00A03081"/>
    <w:rsid w:val="00A05755"/>
    <w:rsid w:val="00A51011"/>
    <w:rsid w:val="00A52A28"/>
    <w:rsid w:val="00A52B1B"/>
    <w:rsid w:val="00A631D1"/>
    <w:rsid w:val="00A63BA6"/>
    <w:rsid w:val="00A64E46"/>
    <w:rsid w:val="00A65212"/>
    <w:rsid w:val="00A966F6"/>
    <w:rsid w:val="00AD7797"/>
    <w:rsid w:val="00AF41B8"/>
    <w:rsid w:val="00B00989"/>
    <w:rsid w:val="00B35184"/>
    <w:rsid w:val="00B41328"/>
    <w:rsid w:val="00B6071E"/>
    <w:rsid w:val="00B63B02"/>
    <w:rsid w:val="00BA1FAA"/>
    <w:rsid w:val="00BB61C3"/>
    <w:rsid w:val="00BD6127"/>
    <w:rsid w:val="00BE0198"/>
    <w:rsid w:val="00BE37FC"/>
    <w:rsid w:val="00BE3E3D"/>
    <w:rsid w:val="00BF291E"/>
    <w:rsid w:val="00BF3E25"/>
    <w:rsid w:val="00C14320"/>
    <w:rsid w:val="00C14736"/>
    <w:rsid w:val="00C346D2"/>
    <w:rsid w:val="00C353EC"/>
    <w:rsid w:val="00C46A8B"/>
    <w:rsid w:val="00C52D40"/>
    <w:rsid w:val="00C644D0"/>
    <w:rsid w:val="00C66489"/>
    <w:rsid w:val="00C8304D"/>
    <w:rsid w:val="00C87A67"/>
    <w:rsid w:val="00C91113"/>
    <w:rsid w:val="00C927B2"/>
    <w:rsid w:val="00CA5C0E"/>
    <w:rsid w:val="00CF14BC"/>
    <w:rsid w:val="00CF2481"/>
    <w:rsid w:val="00CF2D98"/>
    <w:rsid w:val="00D020D1"/>
    <w:rsid w:val="00D07B40"/>
    <w:rsid w:val="00D50B7B"/>
    <w:rsid w:val="00D83426"/>
    <w:rsid w:val="00D95E55"/>
    <w:rsid w:val="00DA106D"/>
    <w:rsid w:val="00DC15C8"/>
    <w:rsid w:val="00DD15CA"/>
    <w:rsid w:val="00DD32C0"/>
    <w:rsid w:val="00DE60DB"/>
    <w:rsid w:val="00E000AA"/>
    <w:rsid w:val="00E12D39"/>
    <w:rsid w:val="00E27937"/>
    <w:rsid w:val="00E86C87"/>
    <w:rsid w:val="00E871BB"/>
    <w:rsid w:val="00EC1692"/>
    <w:rsid w:val="00EE1037"/>
    <w:rsid w:val="00F15A73"/>
    <w:rsid w:val="00F256B5"/>
    <w:rsid w:val="00F26078"/>
    <w:rsid w:val="00F32DBF"/>
    <w:rsid w:val="00F3766A"/>
    <w:rsid w:val="00F408B5"/>
    <w:rsid w:val="00F62A3D"/>
    <w:rsid w:val="00F87813"/>
    <w:rsid w:val="00F931B1"/>
    <w:rsid w:val="00FA0BA5"/>
    <w:rsid w:val="00FC1C21"/>
    <w:rsid w:val="00FD2FDA"/>
    <w:rsid w:val="00FE1BD2"/>
    <w:rsid w:val="00FE5D54"/>
    <w:rsid w:val="00FF2F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5FE38A-27D0-4F88-9082-56B0F733BF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911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F256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256B5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C46A8B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C46A8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09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6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3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2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46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2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9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_chigrina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NL2793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_chigrina@mail.ru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normativka.by/social/26-09-2013/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NL2793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2383</Words>
  <Characters>13589</Characters>
  <Application>Microsoft Office Word</Application>
  <DocSecurity>0</DocSecurity>
  <Lines>113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15941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Анастасия Чигрина</dc:creator>
  <cp:lastModifiedBy>ASUS</cp:lastModifiedBy>
  <cp:revision>2</cp:revision>
  <dcterms:created xsi:type="dcterms:W3CDTF">2020-05-16T12:59:00Z</dcterms:created>
  <dcterms:modified xsi:type="dcterms:W3CDTF">2020-05-16T12:59:00Z</dcterms:modified>
</cp:coreProperties>
</file>