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227EE" w:rsidRDefault="00125B69" w:rsidP="008227EE">
      <w:pPr>
        <w:spacing w:after="0" w:line="360" w:lineRule="auto"/>
        <w:ind w:firstLine="709"/>
        <w:rPr>
          <w:rFonts w:ascii="Times New Roman" w:hAnsi="Times New Roman" w:cs="Times New Roman"/>
          <w:b/>
          <w:color w:val="222222"/>
          <w:sz w:val="24"/>
          <w:szCs w:val="24"/>
          <w:shd w:val="clear" w:color="auto" w:fill="F8F9FA"/>
        </w:rPr>
      </w:pPr>
      <w:r w:rsidRPr="00125B69">
        <w:rPr>
          <w:rFonts w:ascii="Times New Roman" w:hAnsi="Times New Roman" w:cs="Times New Roman"/>
          <w:b/>
          <w:color w:val="222222"/>
          <w:sz w:val="24"/>
          <w:szCs w:val="24"/>
          <w:shd w:val="clear" w:color="auto" w:fill="F8F9FA"/>
        </w:rPr>
        <w:t>УДК 658.7.01</w:t>
      </w:r>
    </w:p>
    <w:p w:rsidR="008227EE" w:rsidRDefault="008227EE" w:rsidP="008227EE">
      <w:pPr>
        <w:spacing w:after="0" w:line="360" w:lineRule="auto"/>
        <w:ind w:firstLine="709"/>
        <w:jc w:val="right"/>
        <w:rPr>
          <w:rFonts w:ascii="Times New Roman" w:hAnsi="Times New Roman" w:cs="Times New Roman"/>
          <w:b/>
          <w:color w:val="222222"/>
          <w:sz w:val="24"/>
          <w:szCs w:val="24"/>
          <w:shd w:val="clear" w:color="auto" w:fill="F8F9FA"/>
        </w:rPr>
      </w:pPr>
      <w:r>
        <w:rPr>
          <w:rFonts w:ascii="Times New Roman" w:hAnsi="Times New Roman" w:cs="Times New Roman"/>
          <w:b/>
          <w:color w:val="222222"/>
          <w:sz w:val="24"/>
          <w:szCs w:val="24"/>
          <w:shd w:val="clear" w:color="auto" w:fill="F8F9FA"/>
        </w:rPr>
        <w:t>Бережная Г.Г.</w:t>
      </w:r>
    </w:p>
    <w:p w:rsidR="007B5C56" w:rsidRDefault="00323FF6" w:rsidP="008227EE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color w:val="222222"/>
          <w:sz w:val="24"/>
          <w:szCs w:val="24"/>
          <w:shd w:val="clear" w:color="auto" w:fill="F8F9FA"/>
        </w:rPr>
      </w:pPr>
      <w:r w:rsidRPr="00323FF6">
        <w:rPr>
          <w:rFonts w:ascii="Times New Roman" w:hAnsi="Times New Roman" w:cs="Times New Roman"/>
          <w:b/>
          <w:color w:val="222222"/>
          <w:sz w:val="24"/>
          <w:szCs w:val="24"/>
          <w:shd w:val="clear" w:color="auto" w:fill="F8F9FA"/>
        </w:rPr>
        <w:t>СИСТЕМНЫЙ ПОДХОД К КЛАССИФИКАЦИИ РИСКОВ В УПРАВЛЕНИИ ЦЕПЯМИ ПОСТАВОК</w:t>
      </w:r>
    </w:p>
    <w:p w:rsidR="008227EE" w:rsidRPr="00323FF6" w:rsidRDefault="008227EE" w:rsidP="008227EE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color w:val="222222"/>
          <w:sz w:val="24"/>
          <w:szCs w:val="24"/>
          <w:shd w:val="clear" w:color="auto" w:fill="F8F9FA"/>
        </w:rPr>
      </w:pPr>
    </w:p>
    <w:p w:rsidR="00485503" w:rsidRDefault="008227EE" w:rsidP="007B5C56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color w:val="222222"/>
          <w:sz w:val="24"/>
          <w:szCs w:val="24"/>
          <w:shd w:val="clear" w:color="auto" w:fill="F8F9FA"/>
        </w:rPr>
      </w:pPr>
      <w:r w:rsidRPr="008227EE">
        <w:rPr>
          <w:rFonts w:ascii="Times New Roman" w:hAnsi="Times New Roman" w:cs="Times New Roman"/>
          <w:b/>
          <w:color w:val="222222"/>
          <w:sz w:val="24"/>
          <w:szCs w:val="24"/>
          <w:shd w:val="clear" w:color="auto" w:fill="F8F9FA"/>
        </w:rPr>
        <w:t>Аннотация.</w:t>
      </w:r>
      <w:r w:rsidR="00BD4F66" w:rsidRPr="007B5C56">
        <w:rPr>
          <w:rFonts w:ascii="Times New Roman" w:hAnsi="Times New Roman" w:cs="Times New Roman"/>
          <w:color w:val="222222"/>
          <w:sz w:val="24"/>
          <w:szCs w:val="24"/>
          <w:shd w:val="clear" w:color="auto" w:fill="F8F9FA"/>
        </w:rPr>
        <w:t xml:space="preserve"> </w:t>
      </w:r>
      <w:r>
        <w:rPr>
          <w:rFonts w:ascii="Times New Roman" w:hAnsi="Times New Roman" w:cs="Times New Roman"/>
          <w:i/>
          <w:color w:val="222222"/>
          <w:sz w:val="24"/>
          <w:szCs w:val="24"/>
          <w:shd w:val="clear" w:color="auto" w:fill="F8F9FA"/>
        </w:rPr>
        <w:t>Р</w:t>
      </w:r>
      <w:r w:rsidR="00BD4F66" w:rsidRPr="008227EE">
        <w:rPr>
          <w:rFonts w:ascii="Times New Roman" w:hAnsi="Times New Roman" w:cs="Times New Roman"/>
          <w:i/>
          <w:color w:val="222222"/>
          <w:sz w:val="24"/>
          <w:szCs w:val="24"/>
          <w:shd w:val="clear" w:color="auto" w:fill="F8F9FA"/>
        </w:rPr>
        <w:t xml:space="preserve">иски неразрывно связаны с функционированием </w:t>
      </w:r>
      <w:r w:rsidR="007B5C56" w:rsidRPr="008227EE">
        <w:rPr>
          <w:rFonts w:ascii="Times New Roman" w:hAnsi="Times New Roman" w:cs="Times New Roman"/>
          <w:i/>
          <w:color w:val="222222"/>
          <w:sz w:val="24"/>
          <w:szCs w:val="24"/>
          <w:shd w:val="clear" w:color="auto" w:fill="F8F9FA"/>
        </w:rPr>
        <w:t>цепей</w:t>
      </w:r>
      <w:r w:rsidR="00BD4F66" w:rsidRPr="008227EE">
        <w:rPr>
          <w:rFonts w:ascii="Times New Roman" w:hAnsi="Times New Roman" w:cs="Times New Roman"/>
          <w:i/>
          <w:color w:val="222222"/>
          <w:sz w:val="24"/>
          <w:szCs w:val="24"/>
          <w:shd w:val="clear" w:color="auto" w:fill="F8F9FA"/>
        </w:rPr>
        <w:t xml:space="preserve"> поставок. В статье описывается важность </w:t>
      </w:r>
      <w:r w:rsidR="00485503">
        <w:rPr>
          <w:rFonts w:ascii="Times New Roman" w:hAnsi="Times New Roman" w:cs="Times New Roman"/>
          <w:i/>
          <w:color w:val="222222"/>
          <w:sz w:val="24"/>
          <w:szCs w:val="24"/>
          <w:shd w:val="clear" w:color="auto" w:fill="F8F9FA"/>
        </w:rPr>
        <w:t>системного подхода к</w:t>
      </w:r>
      <w:r w:rsidR="00BD4F66" w:rsidRPr="008227EE">
        <w:rPr>
          <w:rFonts w:ascii="Times New Roman" w:hAnsi="Times New Roman" w:cs="Times New Roman"/>
          <w:i/>
          <w:color w:val="222222"/>
          <w:sz w:val="24"/>
          <w:szCs w:val="24"/>
          <w:shd w:val="clear" w:color="auto" w:fill="F8F9FA"/>
        </w:rPr>
        <w:t xml:space="preserve"> классификации рисков, а затем </w:t>
      </w:r>
      <w:r w:rsidR="00D240EC">
        <w:rPr>
          <w:rFonts w:ascii="Times New Roman" w:hAnsi="Times New Roman" w:cs="Times New Roman"/>
          <w:i/>
          <w:color w:val="222222"/>
          <w:sz w:val="24"/>
          <w:szCs w:val="24"/>
          <w:shd w:val="clear" w:color="auto" w:fill="F8F9FA"/>
        </w:rPr>
        <w:t>рассматривается</w:t>
      </w:r>
      <w:r w:rsidR="00BD4F66" w:rsidRPr="008227EE">
        <w:rPr>
          <w:rFonts w:ascii="Times New Roman" w:hAnsi="Times New Roman" w:cs="Times New Roman"/>
          <w:i/>
          <w:color w:val="222222"/>
          <w:sz w:val="24"/>
          <w:szCs w:val="24"/>
          <w:shd w:val="clear" w:color="auto" w:fill="F8F9FA"/>
        </w:rPr>
        <w:t xml:space="preserve"> подход к классификации рисков с точки зрения управления цеп</w:t>
      </w:r>
      <w:r w:rsidR="00485503">
        <w:rPr>
          <w:rFonts w:ascii="Times New Roman" w:hAnsi="Times New Roman" w:cs="Times New Roman"/>
          <w:i/>
          <w:color w:val="222222"/>
          <w:sz w:val="24"/>
          <w:szCs w:val="24"/>
          <w:shd w:val="clear" w:color="auto" w:fill="F8F9FA"/>
        </w:rPr>
        <w:t>ями</w:t>
      </w:r>
      <w:r w:rsidR="00BD4F66" w:rsidRPr="008227EE">
        <w:rPr>
          <w:rFonts w:ascii="Times New Roman" w:hAnsi="Times New Roman" w:cs="Times New Roman"/>
          <w:i/>
          <w:color w:val="222222"/>
          <w:sz w:val="24"/>
          <w:szCs w:val="24"/>
          <w:shd w:val="clear" w:color="auto" w:fill="F8F9FA"/>
        </w:rPr>
        <w:t xml:space="preserve"> поставок. Предлагаемый подход основан на системном </w:t>
      </w:r>
      <w:proofErr w:type="gramStart"/>
      <w:r w:rsidR="00BD4F66" w:rsidRPr="008227EE">
        <w:rPr>
          <w:rFonts w:ascii="Times New Roman" w:hAnsi="Times New Roman" w:cs="Times New Roman"/>
          <w:i/>
          <w:color w:val="222222"/>
          <w:sz w:val="24"/>
          <w:szCs w:val="24"/>
          <w:shd w:val="clear" w:color="auto" w:fill="F8F9FA"/>
        </w:rPr>
        <w:t>подходе</w:t>
      </w:r>
      <w:proofErr w:type="gramEnd"/>
      <w:r w:rsidR="00BD4F66" w:rsidRPr="008227EE">
        <w:rPr>
          <w:rFonts w:ascii="Times New Roman" w:hAnsi="Times New Roman" w:cs="Times New Roman"/>
          <w:i/>
          <w:color w:val="222222"/>
          <w:sz w:val="24"/>
          <w:szCs w:val="24"/>
          <w:shd w:val="clear" w:color="auto" w:fill="F8F9FA"/>
        </w:rPr>
        <w:t xml:space="preserve"> </w:t>
      </w:r>
      <w:r w:rsidR="00485503">
        <w:rPr>
          <w:rFonts w:ascii="Times New Roman" w:hAnsi="Times New Roman" w:cs="Times New Roman"/>
          <w:i/>
          <w:color w:val="222222"/>
          <w:sz w:val="24"/>
          <w:szCs w:val="24"/>
          <w:shd w:val="clear" w:color="auto" w:fill="F8F9FA"/>
        </w:rPr>
        <w:t>связывающем</w:t>
      </w:r>
      <w:r w:rsidR="00BD4F66" w:rsidRPr="008227EE">
        <w:rPr>
          <w:rFonts w:ascii="Times New Roman" w:hAnsi="Times New Roman" w:cs="Times New Roman"/>
          <w:i/>
          <w:color w:val="222222"/>
          <w:sz w:val="24"/>
          <w:szCs w:val="24"/>
          <w:shd w:val="clear" w:color="auto" w:fill="F8F9FA"/>
        </w:rPr>
        <w:t xml:space="preserve"> </w:t>
      </w:r>
      <w:r w:rsidR="00485503">
        <w:rPr>
          <w:rFonts w:ascii="Times New Roman" w:hAnsi="Times New Roman" w:cs="Times New Roman"/>
          <w:i/>
          <w:color w:val="222222"/>
          <w:sz w:val="24"/>
          <w:szCs w:val="24"/>
          <w:shd w:val="clear" w:color="auto" w:fill="F8F9FA"/>
        </w:rPr>
        <w:t xml:space="preserve">внутренние </w:t>
      </w:r>
      <w:r w:rsidR="00BD4F66" w:rsidRPr="008227EE">
        <w:rPr>
          <w:rFonts w:ascii="Times New Roman" w:hAnsi="Times New Roman" w:cs="Times New Roman"/>
          <w:i/>
          <w:color w:val="222222"/>
          <w:sz w:val="24"/>
          <w:szCs w:val="24"/>
          <w:shd w:val="clear" w:color="auto" w:fill="F8F9FA"/>
        </w:rPr>
        <w:t xml:space="preserve">риски предприятий, риски </w:t>
      </w:r>
      <w:r w:rsidR="00485503">
        <w:rPr>
          <w:rFonts w:ascii="Times New Roman" w:hAnsi="Times New Roman" w:cs="Times New Roman"/>
          <w:i/>
          <w:color w:val="222222"/>
          <w:sz w:val="24"/>
          <w:szCs w:val="24"/>
          <w:shd w:val="clear" w:color="auto" w:fill="F8F9FA"/>
        </w:rPr>
        <w:t>во взаимодействии</w:t>
      </w:r>
      <w:r w:rsidR="00BD4F66" w:rsidRPr="008227EE">
        <w:rPr>
          <w:rFonts w:ascii="Times New Roman" w:hAnsi="Times New Roman" w:cs="Times New Roman"/>
          <w:i/>
          <w:color w:val="222222"/>
          <w:sz w:val="24"/>
          <w:szCs w:val="24"/>
          <w:shd w:val="clear" w:color="auto" w:fill="F8F9FA"/>
        </w:rPr>
        <w:t xml:space="preserve"> между предприятиями и риски всей </w:t>
      </w:r>
      <w:r w:rsidR="007B5C56" w:rsidRPr="008227EE">
        <w:rPr>
          <w:rFonts w:ascii="Times New Roman" w:hAnsi="Times New Roman" w:cs="Times New Roman"/>
          <w:i/>
          <w:color w:val="222222"/>
          <w:sz w:val="24"/>
          <w:szCs w:val="24"/>
          <w:shd w:val="clear" w:color="auto" w:fill="F8F9FA"/>
        </w:rPr>
        <w:t>цепи</w:t>
      </w:r>
      <w:r w:rsidR="00BD4F66" w:rsidRPr="008227EE">
        <w:rPr>
          <w:rFonts w:ascii="Times New Roman" w:hAnsi="Times New Roman" w:cs="Times New Roman"/>
          <w:i/>
          <w:color w:val="222222"/>
          <w:sz w:val="24"/>
          <w:szCs w:val="24"/>
          <w:shd w:val="clear" w:color="auto" w:fill="F8F9FA"/>
        </w:rPr>
        <w:t xml:space="preserve"> поставок.</w:t>
      </w:r>
    </w:p>
    <w:p w:rsidR="00BD4F66" w:rsidRDefault="00BD4F66" w:rsidP="007B5C56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color w:val="222222"/>
          <w:sz w:val="24"/>
          <w:szCs w:val="24"/>
          <w:shd w:val="clear" w:color="auto" w:fill="F8F9FA"/>
        </w:rPr>
      </w:pPr>
      <w:r w:rsidRPr="00485503">
        <w:rPr>
          <w:rFonts w:ascii="Times New Roman" w:hAnsi="Times New Roman" w:cs="Times New Roman"/>
          <w:b/>
          <w:i/>
          <w:color w:val="222222"/>
          <w:sz w:val="24"/>
          <w:szCs w:val="24"/>
          <w:shd w:val="clear" w:color="auto" w:fill="F8F9FA"/>
        </w:rPr>
        <w:t xml:space="preserve"> </w:t>
      </w:r>
      <w:r w:rsidRPr="00485503">
        <w:rPr>
          <w:rFonts w:ascii="Times New Roman" w:hAnsi="Times New Roman" w:cs="Times New Roman"/>
          <w:b/>
          <w:color w:val="222222"/>
          <w:sz w:val="24"/>
          <w:szCs w:val="24"/>
          <w:shd w:val="clear" w:color="auto" w:fill="F8F9FA"/>
        </w:rPr>
        <w:t>Ключевые слова</w:t>
      </w:r>
      <w:r w:rsidRPr="007B5C56">
        <w:rPr>
          <w:rFonts w:ascii="Times New Roman" w:hAnsi="Times New Roman" w:cs="Times New Roman"/>
          <w:color w:val="222222"/>
          <w:sz w:val="24"/>
          <w:szCs w:val="24"/>
          <w:shd w:val="clear" w:color="auto" w:fill="F8F9FA"/>
        </w:rPr>
        <w:t xml:space="preserve">: </w:t>
      </w:r>
      <w:r w:rsidRPr="00485503">
        <w:rPr>
          <w:rFonts w:ascii="Times New Roman" w:hAnsi="Times New Roman" w:cs="Times New Roman"/>
          <w:i/>
          <w:color w:val="222222"/>
          <w:sz w:val="24"/>
          <w:szCs w:val="24"/>
          <w:shd w:val="clear" w:color="auto" w:fill="F8F9FA"/>
        </w:rPr>
        <w:t>управление рисками, риск, управление цеп</w:t>
      </w:r>
      <w:r w:rsidR="00485503">
        <w:rPr>
          <w:rFonts w:ascii="Times New Roman" w:hAnsi="Times New Roman" w:cs="Times New Roman"/>
          <w:i/>
          <w:color w:val="222222"/>
          <w:sz w:val="24"/>
          <w:szCs w:val="24"/>
          <w:shd w:val="clear" w:color="auto" w:fill="F8F9FA"/>
        </w:rPr>
        <w:t>я</w:t>
      </w:r>
      <w:r w:rsidRPr="00485503">
        <w:rPr>
          <w:rFonts w:ascii="Times New Roman" w:hAnsi="Times New Roman" w:cs="Times New Roman"/>
          <w:i/>
          <w:color w:val="222222"/>
          <w:sz w:val="24"/>
          <w:szCs w:val="24"/>
          <w:shd w:val="clear" w:color="auto" w:fill="F8F9FA"/>
        </w:rPr>
        <w:t xml:space="preserve">ми поставок, </w:t>
      </w:r>
      <w:r w:rsidR="00485503">
        <w:rPr>
          <w:rFonts w:ascii="Times New Roman" w:hAnsi="Times New Roman" w:cs="Times New Roman"/>
          <w:i/>
          <w:color w:val="222222"/>
          <w:sz w:val="24"/>
          <w:szCs w:val="24"/>
          <w:shd w:val="clear" w:color="auto" w:fill="F8F9FA"/>
        </w:rPr>
        <w:t>системный подход</w:t>
      </w:r>
      <w:r w:rsidRPr="00485503">
        <w:rPr>
          <w:rFonts w:ascii="Times New Roman" w:hAnsi="Times New Roman" w:cs="Times New Roman"/>
          <w:i/>
          <w:color w:val="222222"/>
          <w:sz w:val="24"/>
          <w:szCs w:val="24"/>
          <w:shd w:val="clear" w:color="auto" w:fill="F8F9FA"/>
        </w:rPr>
        <w:t>, координация</w:t>
      </w:r>
      <w:r w:rsidR="00485503">
        <w:rPr>
          <w:rFonts w:ascii="Times New Roman" w:hAnsi="Times New Roman" w:cs="Times New Roman"/>
          <w:i/>
          <w:color w:val="222222"/>
          <w:sz w:val="24"/>
          <w:szCs w:val="24"/>
          <w:shd w:val="clear" w:color="auto" w:fill="F8F9FA"/>
        </w:rPr>
        <w:t>.</w:t>
      </w:r>
    </w:p>
    <w:p w:rsidR="00485503" w:rsidRPr="00485503" w:rsidRDefault="00485503" w:rsidP="007B5C56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color w:val="222222"/>
          <w:sz w:val="24"/>
          <w:szCs w:val="24"/>
          <w:shd w:val="clear" w:color="auto" w:fill="F8F9FA"/>
        </w:rPr>
      </w:pPr>
    </w:p>
    <w:p w:rsidR="00BD4F66" w:rsidRPr="007B5C56" w:rsidRDefault="00BD4F66" w:rsidP="007B5C56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222222"/>
          <w:sz w:val="24"/>
          <w:szCs w:val="24"/>
          <w:shd w:val="clear" w:color="auto" w:fill="F8F9FA"/>
        </w:rPr>
      </w:pPr>
      <w:r w:rsidRPr="007B5C56">
        <w:rPr>
          <w:rFonts w:ascii="Times New Roman" w:hAnsi="Times New Roman" w:cs="Times New Roman"/>
          <w:color w:val="222222"/>
          <w:sz w:val="24"/>
          <w:szCs w:val="24"/>
          <w:shd w:val="clear" w:color="auto" w:fill="F8F9FA"/>
        </w:rPr>
        <w:t>Риск в бизнесе становится все более важной проблемой, главным образом в результате глобализации бизнеса и постоянно растущей осведомленности потребителей и их требований.</w:t>
      </w:r>
      <w:r w:rsidR="00CD7782">
        <w:rPr>
          <w:rFonts w:ascii="Times New Roman" w:hAnsi="Times New Roman" w:cs="Times New Roman"/>
          <w:color w:val="222222"/>
          <w:sz w:val="24"/>
          <w:szCs w:val="24"/>
          <w:shd w:val="clear" w:color="auto" w:fill="F8F9FA"/>
        </w:rPr>
        <w:t xml:space="preserve"> К сожалению, несмотря на высокую значимость </w:t>
      </w:r>
      <w:r w:rsidRPr="007B5C56">
        <w:rPr>
          <w:rFonts w:ascii="Times New Roman" w:hAnsi="Times New Roman" w:cs="Times New Roman"/>
          <w:color w:val="222222"/>
          <w:sz w:val="24"/>
          <w:szCs w:val="24"/>
          <w:shd w:val="clear" w:color="auto" w:fill="F8F9FA"/>
        </w:rPr>
        <w:t>этой проблематики и динамичное развитие относительно новой области управления</w:t>
      </w:r>
      <w:r w:rsidR="00CD7782">
        <w:rPr>
          <w:rFonts w:ascii="Times New Roman" w:hAnsi="Times New Roman" w:cs="Times New Roman"/>
          <w:color w:val="222222"/>
          <w:sz w:val="24"/>
          <w:szCs w:val="24"/>
          <w:shd w:val="clear" w:color="auto" w:fill="F8F9FA"/>
        </w:rPr>
        <w:t xml:space="preserve"> – </w:t>
      </w:r>
      <w:r w:rsidRPr="007B5C56">
        <w:rPr>
          <w:rFonts w:ascii="Times New Roman" w:hAnsi="Times New Roman" w:cs="Times New Roman"/>
          <w:color w:val="222222"/>
          <w:sz w:val="24"/>
          <w:szCs w:val="24"/>
          <w:shd w:val="clear" w:color="auto" w:fill="F8F9FA"/>
        </w:rPr>
        <w:t xml:space="preserve">управления рисками в </w:t>
      </w:r>
      <w:r w:rsidR="007B5C56">
        <w:rPr>
          <w:rFonts w:ascii="Times New Roman" w:hAnsi="Times New Roman" w:cs="Times New Roman"/>
          <w:color w:val="222222"/>
          <w:sz w:val="24"/>
          <w:szCs w:val="24"/>
          <w:shd w:val="clear" w:color="auto" w:fill="F8F9FA"/>
        </w:rPr>
        <w:t>цепи</w:t>
      </w:r>
      <w:r w:rsidRPr="007B5C56">
        <w:rPr>
          <w:rFonts w:ascii="Times New Roman" w:hAnsi="Times New Roman" w:cs="Times New Roman"/>
          <w:color w:val="222222"/>
          <w:sz w:val="24"/>
          <w:szCs w:val="24"/>
          <w:shd w:val="clear" w:color="auto" w:fill="F8F9FA"/>
        </w:rPr>
        <w:t xml:space="preserve"> поставок (SCRM</w:t>
      </w:r>
      <w:r w:rsidR="00CD7782">
        <w:rPr>
          <w:rFonts w:ascii="Times New Roman" w:hAnsi="Times New Roman" w:cs="Times New Roman"/>
          <w:color w:val="222222"/>
          <w:sz w:val="24"/>
          <w:szCs w:val="24"/>
          <w:shd w:val="clear" w:color="auto" w:fill="F8F9FA"/>
        </w:rPr>
        <w:t xml:space="preserve"> </w:t>
      </w:r>
      <w:r w:rsidR="00CD7782" w:rsidRPr="00CD7782">
        <w:rPr>
          <w:rFonts w:ascii="Times New Roman" w:hAnsi="Times New Roman" w:cs="Times New Roman"/>
          <w:color w:val="222222"/>
          <w:sz w:val="24"/>
          <w:szCs w:val="24"/>
          <w:shd w:val="clear" w:color="auto" w:fill="F8F9FA"/>
        </w:rPr>
        <w:t>–</w:t>
      </w:r>
      <w:r w:rsidR="00CD7782">
        <w:rPr>
          <w:rFonts w:ascii="Times New Roman" w:hAnsi="Times New Roman" w:cs="Times New Roman"/>
          <w:color w:val="222222"/>
          <w:sz w:val="24"/>
          <w:szCs w:val="24"/>
          <w:shd w:val="clear" w:color="auto" w:fill="F8F9FA"/>
        </w:rPr>
        <w:t xml:space="preserve"> </w:t>
      </w:r>
      <w:proofErr w:type="spellStart"/>
      <w:r w:rsidRPr="007B5C56">
        <w:rPr>
          <w:rFonts w:ascii="Times New Roman" w:hAnsi="Times New Roman" w:cs="Times New Roman"/>
          <w:color w:val="222222"/>
          <w:sz w:val="24"/>
          <w:szCs w:val="24"/>
          <w:shd w:val="clear" w:color="auto" w:fill="F8F9FA"/>
        </w:rPr>
        <w:t>Supply</w:t>
      </w:r>
      <w:proofErr w:type="spellEnd"/>
      <w:r w:rsidRPr="007B5C56">
        <w:rPr>
          <w:rFonts w:ascii="Times New Roman" w:hAnsi="Times New Roman" w:cs="Times New Roman"/>
          <w:color w:val="222222"/>
          <w:sz w:val="24"/>
          <w:szCs w:val="24"/>
          <w:shd w:val="clear" w:color="auto" w:fill="F8F9FA"/>
        </w:rPr>
        <w:t xml:space="preserve"> </w:t>
      </w:r>
      <w:proofErr w:type="spellStart"/>
      <w:r w:rsidRPr="007B5C56">
        <w:rPr>
          <w:rFonts w:ascii="Times New Roman" w:hAnsi="Times New Roman" w:cs="Times New Roman"/>
          <w:color w:val="222222"/>
          <w:sz w:val="24"/>
          <w:szCs w:val="24"/>
          <w:shd w:val="clear" w:color="auto" w:fill="F8F9FA"/>
        </w:rPr>
        <w:t>Chain</w:t>
      </w:r>
      <w:proofErr w:type="spellEnd"/>
      <w:r w:rsidRPr="007B5C56">
        <w:rPr>
          <w:rFonts w:ascii="Times New Roman" w:hAnsi="Times New Roman" w:cs="Times New Roman"/>
          <w:color w:val="222222"/>
          <w:sz w:val="24"/>
          <w:szCs w:val="24"/>
          <w:shd w:val="clear" w:color="auto" w:fill="F8F9FA"/>
        </w:rPr>
        <w:t xml:space="preserve"> </w:t>
      </w:r>
      <w:proofErr w:type="spellStart"/>
      <w:r w:rsidRPr="007B5C56">
        <w:rPr>
          <w:rFonts w:ascii="Times New Roman" w:hAnsi="Times New Roman" w:cs="Times New Roman"/>
          <w:color w:val="222222"/>
          <w:sz w:val="24"/>
          <w:szCs w:val="24"/>
          <w:shd w:val="clear" w:color="auto" w:fill="F8F9FA"/>
        </w:rPr>
        <w:t>Risk</w:t>
      </w:r>
      <w:proofErr w:type="spellEnd"/>
      <w:r w:rsidRPr="007B5C56">
        <w:rPr>
          <w:rFonts w:ascii="Times New Roman" w:hAnsi="Times New Roman" w:cs="Times New Roman"/>
          <w:color w:val="222222"/>
          <w:sz w:val="24"/>
          <w:szCs w:val="24"/>
          <w:shd w:val="clear" w:color="auto" w:fill="F8F9FA"/>
        </w:rPr>
        <w:t xml:space="preserve"> </w:t>
      </w:r>
      <w:proofErr w:type="spellStart"/>
      <w:r w:rsidRPr="007B5C56">
        <w:rPr>
          <w:rFonts w:ascii="Times New Roman" w:hAnsi="Times New Roman" w:cs="Times New Roman"/>
          <w:color w:val="222222"/>
          <w:sz w:val="24"/>
          <w:szCs w:val="24"/>
          <w:shd w:val="clear" w:color="auto" w:fill="F8F9FA"/>
        </w:rPr>
        <w:t>Management</w:t>
      </w:r>
      <w:proofErr w:type="spellEnd"/>
      <w:r w:rsidRPr="007B5C56">
        <w:rPr>
          <w:rFonts w:ascii="Times New Roman" w:hAnsi="Times New Roman" w:cs="Times New Roman"/>
          <w:color w:val="222222"/>
          <w:sz w:val="24"/>
          <w:szCs w:val="24"/>
          <w:shd w:val="clear" w:color="auto" w:fill="F8F9FA"/>
        </w:rPr>
        <w:t xml:space="preserve">) </w:t>
      </w:r>
      <w:r w:rsidR="00CD7782" w:rsidRPr="00CD7782">
        <w:rPr>
          <w:rFonts w:ascii="Times New Roman" w:hAnsi="Times New Roman" w:cs="Times New Roman"/>
          <w:color w:val="222222"/>
          <w:sz w:val="24"/>
          <w:szCs w:val="24"/>
          <w:shd w:val="clear" w:color="auto" w:fill="F8F9FA"/>
        </w:rPr>
        <w:t>–</w:t>
      </w:r>
      <w:r w:rsidRPr="007B5C56">
        <w:rPr>
          <w:rFonts w:ascii="Times New Roman" w:hAnsi="Times New Roman" w:cs="Times New Roman"/>
          <w:color w:val="222222"/>
          <w:sz w:val="24"/>
          <w:szCs w:val="24"/>
          <w:shd w:val="clear" w:color="auto" w:fill="F8F9FA"/>
        </w:rPr>
        <w:t xml:space="preserve"> в </w:t>
      </w:r>
      <w:r w:rsidR="00CD7782">
        <w:rPr>
          <w:rFonts w:ascii="Times New Roman" w:hAnsi="Times New Roman" w:cs="Times New Roman"/>
          <w:color w:val="222222"/>
          <w:sz w:val="24"/>
          <w:szCs w:val="24"/>
          <w:shd w:val="clear" w:color="auto" w:fill="F8F9FA"/>
        </w:rPr>
        <w:t>ней</w:t>
      </w:r>
      <w:r w:rsidRPr="007B5C56">
        <w:rPr>
          <w:rFonts w:ascii="Times New Roman" w:hAnsi="Times New Roman" w:cs="Times New Roman"/>
          <w:color w:val="222222"/>
          <w:sz w:val="24"/>
          <w:szCs w:val="24"/>
          <w:shd w:val="clear" w:color="auto" w:fill="F8F9FA"/>
        </w:rPr>
        <w:t xml:space="preserve"> по-прежнему отсутствует надлежащая методологическая поддержка. Проводимые исследования чаще всего сосредоточены на управлении рисками с точки зрения отдельного предприятия, а не с точки зрения всей сложной системы, которая является </w:t>
      </w:r>
      <w:r w:rsidR="00CD7782">
        <w:rPr>
          <w:rFonts w:ascii="Times New Roman" w:hAnsi="Times New Roman" w:cs="Times New Roman"/>
          <w:color w:val="222222"/>
          <w:sz w:val="24"/>
          <w:szCs w:val="24"/>
          <w:shd w:val="clear" w:color="auto" w:fill="F8F9FA"/>
        </w:rPr>
        <w:t>цепью</w:t>
      </w:r>
      <w:r w:rsidRPr="007B5C56">
        <w:rPr>
          <w:rFonts w:ascii="Times New Roman" w:hAnsi="Times New Roman" w:cs="Times New Roman"/>
          <w:color w:val="222222"/>
          <w:sz w:val="24"/>
          <w:szCs w:val="24"/>
          <w:shd w:val="clear" w:color="auto" w:fill="F8F9FA"/>
        </w:rPr>
        <w:t xml:space="preserve"> поставок.</w:t>
      </w:r>
    </w:p>
    <w:p w:rsidR="00BD4F66" w:rsidRPr="007B5C56" w:rsidRDefault="00BD4F66" w:rsidP="007B5C5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B5C56">
        <w:rPr>
          <w:rFonts w:ascii="Times New Roman" w:hAnsi="Times New Roman" w:cs="Times New Roman"/>
          <w:sz w:val="24"/>
          <w:szCs w:val="24"/>
        </w:rPr>
        <w:t>Возрастающая сложность управления цеп</w:t>
      </w:r>
      <w:r w:rsidR="00C358BA">
        <w:rPr>
          <w:rFonts w:ascii="Times New Roman" w:hAnsi="Times New Roman" w:cs="Times New Roman"/>
          <w:sz w:val="24"/>
          <w:szCs w:val="24"/>
        </w:rPr>
        <w:t>я</w:t>
      </w:r>
      <w:r w:rsidRPr="007B5C56">
        <w:rPr>
          <w:rFonts w:ascii="Times New Roman" w:hAnsi="Times New Roman" w:cs="Times New Roman"/>
          <w:sz w:val="24"/>
          <w:szCs w:val="24"/>
        </w:rPr>
        <w:t xml:space="preserve">ми поставок означает, что постоянно появляются новые категории риска. Развитие электронного бизнеса несет в себе риск новых услуг, новых </w:t>
      </w:r>
      <w:proofErr w:type="gramStart"/>
      <w:r w:rsidRPr="007B5C56">
        <w:rPr>
          <w:rFonts w:ascii="Times New Roman" w:hAnsi="Times New Roman" w:cs="Times New Roman"/>
          <w:sz w:val="24"/>
          <w:szCs w:val="24"/>
        </w:rPr>
        <w:t>бизнес-моделей</w:t>
      </w:r>
      <w:proofErr w:type="gramEnd"/>
      <w:r w:rsidRPr="007B5C56">
        <w:rPr>
          <w:rFonts w:ascii="Times New Roman" w:hAnsi="Times New Roman" w:cs="Times New Roman"/>
          <w:sz w:val="24"/>
          <w:szCs w:val="24"/>
        </w:rPr>
        <w:t>, новых процессов, новых технологий и новых ожиданий клиентов.</w:t>
      </w:r>
    </w:p>
    <w:p w:rsidR="00BD4F66" w:rsidRPr="007B5C56" w:rsidRDefault="00BD4F66" w:rsidP="007B5C5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B5C56">
        <w:rPr>
          <w:rFonts w:ascii="Times New Roman" w:hAnsi="Times New Roman" w:cs="Times New Roman"/>
          <w:sz w:val="24"/>
          <w:szCs w:val="24"/>
        </w:rPr>
        <w:t xml:space="preserve">Примеры классификаций риска, представленные в </w:t>
      </w:r>
      <w:r w:rsidR="007B5C56">
        <w:rPr>
          <w:rFonts w:ascii="Times New Roman" w:hAnsi="Times New Roman" w:cs="Times New Roman"/>
          <w:sz w:val="24"/>
          <w:szCs w:val="24"/>
        </w:rPr>
        <w:t>цепи</w:t>
      </w:r>
      <w:r w:rsidRPr="007B5C56">
        <w:rPr>
          <w:rFonts w:ascii="Times New Roman" w:hAnsi="Times New Roman" w:cs="Times New Roman"/>
          <w:sz w:val="24"/>
          <w:szCs w:val="24"/>
        </w:rPr>
        <w:t xml:space="preserve"> поставок, воспринимают риск через призму предприятия, поддерживающего транзакционные отношения с поставщиками и по</w:t>
      </w:r>
      <w:r w:rsidR="00125B69">
        <w:rPr>
          <w:rFonts w:ascii="Times New Roman" w:hAnsi="Times New Roman" w:cs="Times New Roman"/>
          <w:sz w:val="24"/>
          <w:szCs w:val="24"/>
        </w:rPr>
        <w:t>тр</w:t>
      </w:r>
      <w:r w:rsidRPr="007B5C56">
        <w:rPr>
          <w:rFonts w:ascii="Times New Roman" w:hAnsi="Times New Roman" w:cs="Times New Roman"/>
          <w:sz w:val="24"/>
          <w:szCs w:val="24"/>
        </w:rPr>
        <w:t>е</w:t>
      </w:r>
      <w:r w:rsidR="00125B69">
        <w:rPr>
          <w:rFonts w:ascii="Times New Roman" w:hAnsi="Times New Roman" w:cs="Times New Roman"/>
          <w:sz w:val="24"/>
          <w:szCs w:val="24"/>
        </w:rPr>
        <w:t>бите</w:t>
      </w:r>
      <w:r w:rsidRPr="007B5C56">
        <w:rPr>
          <w:rFonts w:ascii="Times New Roman" w:hAnsi="Times New Roman" w:cs="Times New Roman"/>
          <w:sz w:val="24"/>
          <w:szCs w:val="24"/>
        </w:rPr>
        <w:t>лями. Поэтому они не полностью подходят для управления рисками в контексте управления цеп</w:t>
      </w:r>
      <w:r w:rsidR="00C358BA">
        <w:rPr>
          <w:rFonts w:ascii="Times New Roman" w:hAnsi="Times New Roman" w:cs="Times New Roman"/>
          <w:sz w:val="24"/>
          <w:szCs w:val="24"/>
        </w:rPr>
        <w:t>я</w:t>
      </w:r>
      <w:r w:rsidRPr="007B5C56">
        <w:rPr>
          <w:rFonts w:ascii="Times New Roman" w:hAnsi="Times New Roman" w:cs="Times New Roman"/>
          <w:sz w:val="24"/>
          <w:szCs w:val="24"/>
        </w:rPr>
        <w:t xml:space="preserve">ми поставок, а также перспектив и координации сотрудничества. Источники и категории риска в </w:t>
      </w:r>
      <w:r w:rsidR="007B5C56">
        <w:rPr>
          <w:rFonts w:ascii="Times New Roman" w:hAnsi="Times New Roman" w:cs="Times New Roman"/>
          <w:sz w:val="24"/>
          <w:szCs w:val="24"/>
        </w:rPr>
        <w:t>цепи</w:t>
      </w:r>
      <w:r w:rsidRPr="007B5C56">
        <w:rPr>
          <w:rFonts w:ascii="Times New Roman" w:hAnsi="Times New Roman" w:cs="Times New Roman"/>
          <w:sz w:val="24"/>
          <w:szCs w:val="24"/>
        </w:rPr>
        <w:t xml:space="preserve"> поставок очень разнообразны, и для правильного управления рисками необходимо их идентифицировать, применяя соответствующий подход, позволяющий систематически определять источники и категории риска.</w:t>
      </w:r>
      <w:r w:rsidR="007B5C56" w:rsidRPr="007B5C5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25B69" w:rsidRDefault="00BD4F66" w:rsidP="00125B6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B5C56">
        <w:rPr>
          <w:rFonts w:ascii="Times New Roman" w:hAnsi="Times New Roman" w:cs="Times New Roman"/>
          <w:sz w:val="24"/>
          <w:szCs w:val="24"/>
        </w:rPr>
        <w:t xml:space="preserve">Управление </w:t>
      </w:r>
      <w:r w:rsidR="00CD7782">
        <w:rPr>
          <w:rFonts w:ascii="Times New Roman" w:hAnsi="Times New Roman" w:cs="Times New Roman"/>
          <w:sz w:val="24"/>
          <w:szCs w:val="24"/>
        </w:rPr>
        <w:t>цепью</w:t>
      </w:r>
      <w:r w:rsidRPr="007B5C56">
        <w:rPr>
          <w:rFonts w:ascii="Times New Roman" w:hAnsi="Times New Roman" w:cs="Times New Roman"/>
          <w:sz w:val="24"/>
          <w:szCs w:val="24"/>
        </w:rPr>
        <w:t xml:space="preserve"> поставок характеризуется процессным подходом, а модели, описывающие суть этой концепции, ориентированы на изоляцию и характеристики </w:t>
      </w:r>
      <w:r w:rsidRPr="007B5C56">
        <w:rPr>
          <w:rFonts w:ascii="Times New Roman" w:hAnsi="Times New Roman" w:cs="Times New Roman"/>
          <w:sz w:val="24"/>
          <w:szCs w:val="24"/>
        </w:rPr>
        <w:lastRenderedPageBreak/>
        <w:t>основных реализованных процессов. В настоящее время существует три основные и широко признанные модели управления цеп</w:t>
      </w:r>
      <w:r w:rsidR="00C358BA">
        <w:rPr>
          <w:rFonts w:ascii="Times New Roman" w:hAnsi="Times New Roman" w:cs="Times New Roman"/>
          <w:sz w:val="24"/>
          <w:szCs w:val="24"/>
        </w:rPr>
        <w:t>я</w:t>
      </w:r>
      <w:r w:rsidRPr="007B5C56">
        <w:rPr>
          <w:rFonts w:ascii="Times New Roman" w:hAnsi="Times New Roman" w:cs="Times New Roman"/>
          <w:sz w:val="24"/>
          <w:szCs w:val="24"/>
        </w:rPr>
        <w:t>ми поставок: SCOR, GSCF и PCF. Эти модели часто используются на практике и были созданы организациями теоретиков и практиков в области управления цеп</w:t>
      </w:r>
      <w:r w:rsidR="00C358BA">
        <w:rPr>
          <w:rFonts w:ascii="Times New Roman" w:hAnsi="Times New Roman" w:cs="Times New Roman"/>
          <w:sz w:val="24"/>
          <w:szCs w:val="24"/>
        </w:rPr>
        <w:t>я</w:t>
      </w:r>
      <w:r w:rsidRPr="007B5C56">
        <w:rPr>
          <w:rFonts w:ascii="Times New Roman" w:hAnsi="Times New Roman" w:cs="Times New Roman"/>
          <w:sz w:val="24"/>
          <w:szCs w:val="24"/>
        </w:rPr>
        <w:t>ми поставок. На основе этих моделей риск в управлении цеп</w:t>
      </w:r>
      <w:r w:rsidR="00C358BA">
        <w:rPr>
          <w:rFonts w:ascii="Times New Roman" w:hAnsi="Times New Roman" w:cs="Times New Roman"/>
          <w:sz w:val="24"/>
          <w:szCs w:val="24"/>
        </w:rPr>
        <w:t>я</w:t>
      </w:r>
      <w:r w:rsidRPr="007B5C56">
        <w:rPr>
          <w:rFonts w:ascii="Times New Roman" w:hAnsi="Times New Roman" w:cs="Times New Roman"/>
          <w:sz w:val="24"/>
          <w:szCs w:val="24"/>
        </w:rPr>
        <w:t>ми поставок можно классифицировать в зависимости от процессов, которые они идентифицируют (</w:t>
      </w:r>
      <w:r w:rsidR="00C358BA">
        <w:rPr>
          <w:rFonts w:ascii="Times New Roman" w:hAnsi="Times New Roman" w:cs="Times New Roman"/>
          <w:sz w:val="24"/>
          <w:szCs w:val="24"/>
        </w:rPr>
        <w:t>табл.</w:t>
      </w:r>
      <w:r w:rsidRPr="007B5C56">
        <w:rPr>
          <w:rFonts w:ascii="Times New Roman" w:hAnsi="Times New Roman" w:cs="Times New Roman"/>
          <w:sz w:val="24"/>
          <w:szCs w:val="24"/>
        </w:rPr>
        <w:t>1).</w:t>
      </w:r>
    </w:p>
    <w:p w:rsidR="00125B69" w:rsidRDefault="00125B69" w:rsidP="00125B6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D4F66" w:rsidRPr="007B5C56" w:rsidRDefault="00485503" w:rsidP="00125B69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Таблица 1 – </w:t>
      </w:r>
      <w:r w:rsidR="00BD4F66" w:rsidRPr="007B5C56">
        <w:rPr>
          <w:rFonts w:ascii="Times New Roman" w:hAnsi="Times New Roman" w:cs="Times New Roman"/>
          <w:sz w:val="24"/>
          <w:szCs w:val="24"/>
        </w:rPr>
        <w:t>Категории риска в зависимости от процессов, определенных в признанных моделях управления цеп</w:t>
      </w:r>
      <w:r w:rsidR="00C358BA">
        <w:rPr>
          <w:rFonts w:ascii="Times New Roman" w:hAnsi="Times New Roman" w:cs="Times New Roman"/>
          <w:sz w:val="24"/>
          <w:szCs w:val="24"/>
        </w:rPr>
        <w:t>я</w:t>
      </w:r>
      <w:r w:rsidR="00BD4F66" w:rsidRPr="007B5C56">
        <w:rPr>
          <w:rFonts w:ascii="Times New Roman" w:hAnsi="Times New Roman" w:cs="Times New Roman"/>
          <w:sz w:val="24"/>
          <w:szCs w:val="24"/>
        </w:rPr>
        <w:t>ми поставок</w:t>
      </w:r>
    </w:p>
    <w:tbl>
      <w:tblPr>
        <w:tblW w:w="0" w:type="auto"/>
        <w:tblInd w:w="10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402"/>
        <w:gridCol w:w="6246"/>
      </w:tblGrid>
      <w:tr w:rsidR="00BD4F66" w:rsidRPr="00C358BA" w:rsidTr="008227EE">
        <w:trPr>
          <w:trHeight w:val="157"/>
        </w:trPr>
        <w:tc>
          <w:tcPr>
            <w:tcW w:w="34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BD4F66" w:rsidRPr="00485503" w:rsidRDefault="00BD4F66" w:rsidP="00C358BA">
            <w:pPr>
              <w:spacing w:after="0" w:line="360" w:lineRule="auto"/>
              <w:ind w:hanging="142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485503">
              <w:rPr>
                <w:rFonts w:ascii="Arial" w:hAnsi="Arial" w:cs="Arial"/>
                <w:b/>
                <w:sz w:val="18"/>
                <w:szCs w:val="18"/>
              </w:rPr>
              <w:t>Модель цепи поставок</w:t>
            </w:r>
          </w:p>
        </w:tc>
        <w:tc>
          <w:tcPr>
            <w:tcW w:w="6246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BD4F66" w:rsidRPr="00485503" w:rsidRDefault="00BD4F66" w:rsidP="00C358BA">
            <w:pPr>
              <w:spacing w:after="0" w:line="36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485503">
              <w:rPr>
                <w:rFonts w:ascii="Arial" w:hAnsi="Arial" w:cs="Arial"/>
                <w:b/>
                <w:sz w:val="18"/>
                <w:szCs w:val="18"/>
              </w:rPr>
              <w:t>Категория риска</w:t>
            </w:r>
          </w:p>
        </w:tc>
      </w:tr>
      <w:tr w:rsidR="00BD4F66" w:rsidRPr="007B5C56" w:rsidTr="008227EE">
        <w:trPr>
          <w:trHeight w:val="1226"/>
        </w:trPr>
        <w:tc>
          <w:tcPr>
            <w:tcW w:w="3402" w:type="dxa"/>
            <w:tcBorders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BD4F66" w:rsidRPr="00485503" w:rsidRDefault="00BD4F66" w:rsidP="00C358BA">
            <w:pPr>
              <w:widowControl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485503">
              <w:rPr>
                <w:rFonts w:ascii="Arial" w:hAnsi="Arial" w:cs="Arial"/>
                <w:b/>
                <w:sz w:val="18"/>
                <w:szCs w:val="18"/>
                <w:lang w:val="en-US"/>
              </w:rPr>
              <w:t>SCOR</w:t>
            </w:r>
            <w:r w:rsidRPr="00485503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Pr="00485503">
              <w:rPr>
                <w:rFonts w:ascii="Arial" w:hAnsi="Arial" w:cs="Arial"/>
                <w:sz w:val="18"/>
                <w:szCs w:val="18"/>
              </w:rPr>
              <w:t>(</w:t>
            </w:r>
            <w:r w:rsidRPr="00485503">
              <w:rPr>
                <w:rFonts w:ascii="Arial" w:hAnsi="Arial" w:cs="Arial"/>
                <w:sz w:val="18"/>
                <w:szCs w:val="18"/>
                <w:lang w:val="en-US"/>
              </w:rPr>
              <w:t>Supply</w:t>
            </w:r>
            <w:r w:rsidRPr="00485503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485503">
              <w:rPr>
                <w:rFonts w:ascii="Arial" w:hAnsi="Arial" w:cs="Arial"/>
                <w:sz w:val="18"/>
                <w:szCs w:val="18"/>
                <w:lang w:val="en-US"/>
              </w:rPr>
              <w:t>Chain</w:t>
            </w:r>
            <w:r w:rsidRPr="00485503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485503">
              <w:rPr>
                <w:rFonts w:ascii="Arial" w:hAnsi="Arial" w:cs="Arial"/>
                <w:sz w:val="18"/>
                <w:szCs w:val="18"/>
                <w:lang w:val="en-US"/>
              </w:rPr>
              <w:t>Operations</w:t>
            </w:r>
            <w:r w:rsidRPr="00485503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485503">
              <w:rPr>
                <w:rFonts w:ascii="Arial" w:hAnsi="Arial" w:cs="Arial"/>
                <w:sz w:val="18"/>
                <w:szCs w:val="18"/>
                <w:lang w:val="en-US"/>
              </w:rPr>
              <w:t>Reference</w:t>
            </w:r>
            <w:r w:rsidRPr="00485503">
              <w:rPr>
                <w:rFonts w:ascii="Arial" w:hAnsi="Arial" w:cs="Arial"/>
                <w:sz w:val="18"/>
                <w:szCs w:val="18"/>
              </w:rPr>
              <w:t>-</w:t>
            </w:r>
            <w:r w:rsidRPr="00485503">
              <w:rPr>
                <w:rFonts w:ascii="Arial" w:hAnsi="Arial" w:cs="Arial"/>
                <w:sz w:val="18"/>
                <w:szCs w:val="18"/>
                <w:lang w:val="en-US"/>
              </w:rPr>
              <w:t>Model</w:t>
            </w:r>
            <w:r w:rsidRPr="00485503">
              <w:rPr>
                <w:rFonts w:ascii="Arial" w:hAnsi="Arial" w:cs="Arial"/>
                <w:sz w:val="18"/>
                <w:szCs w:val="18"/>
              </w:rPr>
              <w:t xml:space="preserve">), модель, </w:t>
            </w:r>
            <w:r w:rsidR="00C358BA" w:rsidRPr="00485503">
              <w:rPr>
                <w:rFonts w:ascii="Arial" w:hAnsi="Arial" w:cs="Arial"/>
                <w:sz w:val="18"/>
                <w:szCs w:val="18"/>
              </w:rPr>
              <w:t>разработана и развивается международным Советом по цепям поставок</w:t>
            </w:r>
          </w:p>
        </w:tc>
        <w:tc>
          <w:tcPr>
            <w:tcW w:w="6246" w:type="dxa"/>
            <w:tcBorders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BD4F66" w:rsidRPr="00485503" w:rsidRDefault="00BD4F66" w:rsidP="00C358BA">
            <w:pPr>
              <w:widowControl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485503">
              <w:rPr>
                <w:rFonts w:ascii="Arial" w:hAnsi="Arial" w:cs="Arial"/>
                <w:sz w:val="18"/>
                <w:szCs w:val="18"/>
              </w:rPr>
              <w:t xml:space="preserve">Риск планирования </w:t>
            </w:r>
          </w:p>
          <w:p w:rsidR="00BD4F66" w:rsidRPr="00485503" w:rsidRDefault="00BD4F66" w:rsidP="00C358BA">
            <w:pPr>
              <w:widowControl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485503">
              <w:rPr>
                <w:rFonts w:ascii="Arial" w:hAnsi="Arial" w:cs="Arial"/>
                <w:sz w:val="18"/>
                <w:szCs w:val="18"/>
              </w:rPr>
              <w:t xml:space="preserve">Риск поставки </w:t>
            </w:r>
          </w:p>
          <w:p w:rsidR="00BD4F66" w:rsidRPr="00485503" w:rsidRDefault="00BD4F66" w:rsidP="00C358BA">
            <w:pPr>
              <w:widowControl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485503">
              <w:rPr>
                <w:rFonts w:ascii="Arial" w:hAnsi="Arial" w:cs="Arial"/>
                <w:sz w:val="18"/>
                <w:szCs w:val="18"/>
              </w:rPr>
              <w:t xml:space="preserve">Производственный риск </w:t>
            </w:r>
          </w:p>
          <w:p w:rsidR="00BD4F66" w:rsidRPr="00485503" w:rsidRDefault="00BD4F66" w:rsidP="00C358BA">
            <w:pPr>
              <w:widowControl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485503">
              <w:rPr>
                <w:rFonts w:ascii="Arial" w:hAnsi="Arial" w:cs="Arial"/>
                <w:sz w:val="18"/>
                <w:szCs w:val="18"/>
              </w:rPr>
              <w:t xml:space="preserve">Риск доставки </w:t>
            </w:r>
          </w:p>
          <w:p w:rsidR="00BD4F66" w:rsidRPr="00485503" w:rsidRDefault="00BD4F66" w:rsidP="00C358BA">
            <w:pPr>
              <w:widowControl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485503">
              <w:rPr>
                <w:rFonts w:ascii="Arial" w:hAnsi="Arial" w:cs="Arial"/>
                <w:sz w:val="18"/>
                <w:szCs w:val="18"/>
              </w:rPr>
              <w:t>Риск обработки возвратных потоков</w:t>
            </w:r>
          </w:p>
        </w:tc>
      </w:tr>
      <w:tr w:rsidR="00BD4F66" w:rsidRPr="007B5C56" w:rsidTr="008227EE">
        <w:trPr>
          <w:trHeight w:val="152"/>
        </w:trPr>
        <w:tc>
          <w:tcPr>
            <w:tcW w:w="3402" w:type="dxa"/>
            <w:tcBorders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BD4F66" w:rsidRPr="00485503" w:rsidRDefault="00BD4F66" w:rsidP="00C358BA">
            <w:pPr>
              <w:widowControl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485503">
              <w:rPr>
                <w:rFonts w:ascii="Arial" w:hAnsi="Arial" w:cs="Arial"/>
                <w:b/>
                <w:sz w:val="18"/>
                <w:szCs w:val="18"/>
                <w:lang w:val="en-US"/>
              </w:rPr>
              <w:t>GSCF</w:t>
            </w:r>
            <w:r w:rsidRPr="00485503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Pr="00485503">
              <w:rPr>
                <w:rFonts w:ascii="Arial" w:hAnsi="Arial" w:cs="Arial"/>
                <w:sz w:val="18"/>
                <w:szCs w:val="18"/>
              </w:rPr>
              <w:t>(</w:t>
            </w:r>
            <w:r w:rsidRPr="00485503">
              <w:rPr>
                <w:rFonts w:ascii="Arial" w:hAnsi="Arial" w:cs="Arial"/>
                <w:sz w:val="18"/>
                <w:szCs w:val="18"/>
                <w:lang w:val="en-US"/>
              </w:rPr>
              <w:t>Global</w:t>
            </w:r>
            <w:r w:rsidRPr="00485503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485503">
              <w:rPr>
                <w:rFonts w:ascii="Arial" w:hAnsi="Arial" w:cs="Arial"/>
                <w:sz w:val="18"/>
                <w:szCs w:val="18"/>
                <w:lang w:val="en-US"/>
              </w:rPr>
              <w:t>Supply</w:t>
            </w:r>
            <w:r w:rsidRPr="00485503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485503">
              <w:rPr>
                <w:rFonts w:ascii="Arial" w:hAnsi="Arial" w:cs="Arial"/>
                <w:sz w:val="18"/>
                <w:szCs w:val="18"/>
                <w:lang w:val="en-US"/>
              </w:rPr>
              <w:t>Chain</w:t>
            </w:r>
            <w:r w:rsidRPr="00485503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485503">
              <w:rPr>
                <w:rFonts w:ascii="Arial" w:hAnsi="Arial" w:cs="Arial"/>
                <w:sz w:val="18"/>
                <w:szCs w:val="18"/>
                <w:lang w:val="en-US"/>
              </w:rPr>
              <w:t>Forum</w:t>
            </w:r>
            <w:r w:rsidRPr="00485503">
              <w:rPr>
                <w:rFonts w:ascii="Arial" w:hAnsi="Arial" w:cs="Arial"/>
                <w:sz w:val="18"/>
                <w:szCs w:val="18"/>
              </w:rPr>
              <w:t xml:space="preserve">), модель, разработанная </w:t>
            </w:r>
            <w:r w:rsidR="00C358BA" w:rsidRPr="00485503">
              <w:rPr>
                <w:rFonts w:ascii="Arial" w:hAnsi="Arial" w:cs="Arial"/>
                <w:sz w:val="18"/>
                <w:szCs w:val="18"/>
              </w:rPr>
              <w:t>Всемирным</w:t>
            </w:r>
            <w:r w:rsidRPr="00485503">
              <w:rPr>
                <w:rFonts w:ascii="Arial" w:hAnsi="Arial" w:cs="Arial"/>
                <w:sz w:val="18"/>
                <w:szCs w:val="18"/>
              </w:rPr>
              <w:t xml:space="preserve"> форумом </w:t>
            </w:r>
            <w:r w:rsidR="00C358BA" w:rsidRPr="00485503">
              <w:rPr>
                <w:rFonts w:ascii="Arial" w:hAnsi="Arial" w:cs="Arial"/>
                <w:sz w:val="18"/>
                <w:szCs w:val="18"/>
              </w:rPr>
              <w:t xml:space="preserve">по </w:t>
            </w:r>
            <w:r w:rsidR="007B5C56" w:rsidRPr="00485503">
              <w:rPr>
                <w:rFonts w:ascii="Arial" w:hAnsi="Arial" w:cs="Arial"/>
                <w:sz w:val="18"/>
                <w:szCs w:val="18"/>
              </w:rPr>
              <w:t>цеп</w:t>
            </w:r>
            <w:r w:rsidR="00C358BA" w:rsidRPr="00485503">
              <w:rPr>
                <w:rFonts w:ascii="Arial" w:hAnsi="Arial" w:cs="Arial"/>
                <w:sz w:val="18"/>
                <w:szCs w:val="18"/>
              </w:rPr>
              <w:t>ям</w:t>
            </w:r>
            <w:r w:rsidRPr="00485503">
              <w:rPr>
                <w:rFonts w:ascii="Arial" w:hAnsi="Arial" w:cs="Arial"/>
                <w:sz w:val="18"/>
                <w:szCs w:val="18"/>
              </w:rPr>
              <w:t xml:space="preserve"> поставок</w:t>
            </w:r>
          </w:p>
        </w:tc>
        <w:tc>
          <w:tcPr>
            <w:tcW w:w="6246" w:type="dxa"/>
            <w:tcBorders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BD4F66" w:rsidRPr="00485503" w:rsidRDefault="00BD4F66" w:rsidP="00C358BA">
            <w:pPr>
              <w:widowControl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485503">
              <w:rPr>
                <w:rFonts w:ascii="Arial" w:hAnsi="Arial" w:cs="Arial"/>
                <w:sz w:val="18"/>
                <w:szCs w:val="18"/>
              </w:rPr>
              <w:t>Риск управления взаимоотношениями с клиентами</w:t>
            </w:r>
          </w:p>
          <w:p w:rsidR="00BD4F66" w:rsidRPr="00485503" w:rsidRDefault="00BD4F66" w:rsidP="00C358BA">
            <w:pPr>
              <w:widowControl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485503">
              <w:rPr>
                <w:rFonts w:ascii="Arial" w:hAnsi="Arial" w:cs="Arial"/>
                <w:sz w:val="18"/>
                <w:szCs w:val="18"/>
              </w:rPr>
              <w:t>Риск обслуживания клиентов</w:t>
            </w:r>
          </w:p>
          <w:p w:rsidR="00BD4F66" w:rsidRPr="00485503" w:rsidRDefault="00BD4F66" w:rsidP="00C358BA">
            <w:pPr>
              <w:widowControl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485503">
              <w:rPr>
                <w:rFonts w:ascii="Arial" w:hAnsi="Arial" w:cs="Arial"/>
                <w:sz w:val="18"/>
                <w:szCs w:val="18"/>
              </w:rPr>
              <w:t xml:space="preserve">Риск управления спросом </w:t>
            </w:r>
          </w:p>
          <w:p w:rsidR="00BD4F66" w:rsidRPr="00485503" w:rsidRDefault="00BD4F66" w:rsidP="00C358BA">
            <w:pPr>
              <w:widowControl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485503">
              <w:rPr>
                <w:rFonts w:ascii="Arial" w:hAnsi="Arial" w:cs="Arial"/>
                <w:sz w:val="18"/>
                <w:szCs w:val="18"/>
              </w:rPr>
              <w:t>Риск исполнения заказа</w:t>
            </w:r>
          </w:p>
          <w:p w:rsidR="00BD4F66" w:rsidRPr="00485503" w:rsidRDefault="00BD4F66" w:rsidP="00C358BA">
            <w:pPr>
              <w:widowControl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485503">
              <w:rPr>
                <w:rFonts w:ascii="Arial" w:hAnsi="Arial" w:cs="Arial"/>
                <w:sz w:val="18"/>
                <w:szCs w:val="18"/>
              </w:rPr>
              <w:t>Производственный риск</w:t>
            </w:r>
          </w:p>
          <w:p w:rsidR="00BD4F66" w:rsidRPr="00485503" w:rsidRDefault="00BD4F66" w:rsidP="00C358BA">
            <w:pPr>
              <w:widowControl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485503">
              <w:rPr>
                <w:rFonts w:ascii="Arial" w:hAnsi="Arial" w:cs="Arial"/>
                <w:sz w:val="18"/>
                <w:szCs w:val="18"/>
              </w:rPr>
              <w:t>Риск управления отношениями с поставщиками</w:t>
            </w:r>
          </w:p>
          <w:p w:rsidR="00BD4F66" w:rsidRPr="00485503" w:rsidRDefault="00BD4F66" w:rsidP="00C358BA">
            <w:pPr>
              <w:widowControl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485503">
              <w:rPr>
                <w:rFonts w:ascii="Arial" w:hAnsi="Arial" w:cs="Arial"/>
                <w:sz w:val="18"/>
                <w:szCs w:val="18"/>
              </w:rPr>
              <w:t>Риск развития продукта</w:t>
            </w:r>
          </w:p>
          <w:p w:rsidR="00BD4F66" w:rsidRPr="00485503" w:rsidRDefault="00BD4F66" w:rsidP="00C358BA">
            <w:pPr>
              <w:widowControl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485503">
              <w:rPr>
                <w:rFonts w:ascii="Arial" w:hAnsi="Arial" w:cs="Arial"/>
                <w:sz w:val="18"/>
                <w:szCs w:val="18"/>
              </w:rPr>
              <w:t>Риск обработки возвратных потоков</w:t>
            </w:r>
          </w:p>
        </w:tc>
      </w:tr>
      <w:tr w:rsidR="00BD4F66" w:rsidRPr="007B5C56" w:rsidTr="008227EE">
        <w:trPr>
          <w:trHeight w:val="157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D4F66" w:rsidRPr="00485503" w:rsidRDefault="00BD4F66" w:rsidP="00C358BA">
            <w:pPr>
              <w:widowControl w:val="0"/>
              <w:spacing w:after="0" w:line="240" w:lineRule="auto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85503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PCF </w:t>
            </w:r>
            <w:r w:rsidRPr="00485503">
              <w:rPr>
                <w:rFonts w:ascii="Arial" w:hAnsi="Arial" w:cs="Arial"/>
                <w:sz w:val="18"/>
                <w:szCs w:val="18"/>
                <w:lang w:val="en-US"/>
              </w:rPr>
              <w:t xml:space="preserve">(Process Classification Framework), </w:t>
            </w:r>
            <w:r w:rsidR="00323FF6" w:rsidRPr="00485503">
              <w:rPr>
                <w:rFonts w:ascii="Arial" w:hAnsi="Arial" w:cs="Arial"/>
                <w:sz w:val="18"/>
                <w:szCs w:val="18"/>
                <w:lang w:val="en-US"/>
              </w:rPr>
              <w:t>модель, разработанная</w:t>
            </w:r>
            <w:r w:rsidRPr="00485503">
              <w:rPr>
                <w:rFonts w:ascii="Arial" w:hAnsi="Arial" w:cs="Arial"/>
                <w:sz w:val="18"/>
                <w:szCs w:val="18"/>
                <w:lang w:val="en-US"/>
              </w:rPr>
              <w:t xml:space="preserve"> American Productivity &amp; Quality Center</w:t>
            </w:r>
          </w:p>
        </w:tc>
        <w:tc>
          <w:tcPr>
            <w:tcW w:w="6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D4F66" w:rsidRPr="00485503" w:rsidRDefault="00BD4F66" w:rsidP="00C358BA">
            <w:pPr>
              <w:widowControl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485503">
              <w:rPr>
                <w:rFonts w:ascii="Arial" w:hAnsi="Arial" w:cs="Arial"/>
                <w:sz w:val="18"/>
                <w:szCs w:val="18"/>
              </w:rPr>
              <w:t>Ри</w:t>
            </w:r>
            <w:proofErr w:type="gramStart"/>
            <w:r w:rsidRPr="00485503">
              <w:rPr>
                <w:rFonts w:ascii="Arial" w:hAnsi="Arial" w:cs="Arial"/>
                <w:sz w:val="18"/>
                <w:szCs w:val="18"/>
              </w:rPr>
              <w:t>ск стр</w:t>
            </w:r>
            <w:proofErr w:type="gramEnd"/>
            <w:r w:rsidRPr="00485503">
              <w:rPr>
                <w:rFonts w:ascii="Arial" w:hAnsi="Arial" w:cs="Arial"/>
                <w:sz w:val="18"/>
                <w:szCs w:val="18"/>
              </w:rPr>
              <w:t xml:space="preserve">атегического планирования </w:t>
            </w:r>
          </w:p>
          <w:p w:rsidR="00BD4F66" w:rsidRPr="00485503" w:rsidRDefault="00BD4F66" w:rsidP="00C358BA">
            <w:pPr>
              <w:widowControl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485503">
              <w:rPr>
                <w:rFonts w:ascii="Arial" w:hAnsi="Arial" w:cs="Arial"/>
                <w:sz w:val="18"/>
                <w:szCs w:val="18"/>
              </w:rPr>
              <w:t>Риск запуска новых продуктов</w:t>
            </w:r>
          </w:p>
          <w:p w:rsidR="00BD4F66" w:rsidRPr="00485503" w:rsidRDefault="00BD4F66" w:rsidP="00C358BA">
            <w:pPr>
              <w:widowControl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485503">
              <w:rPr>
                <w:rFonts w:ascii="Arial" w:hAnsi="Arial" w:cs="Arial"/>
                <w:sz w:val="18"/>
                <w:szCs w:val="18"/>
              </w:rPr>
              <w:t>Риск развития продукта</w:t>
            </w:r>
          </w:p>
          <w:p w:rsidR="00BD4F66" w:rsidRPr="00485503" w:rsidRDefault="00BD4F66" w:rsidP="00C358BA">
            <w:pPr>
              <w:widowControl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485503">
              <w:rPr>
                <w:rFonts w:ascii="Arial" w:hAnsi="Arial" w:cs="Arial"/>
                <w:sz w:val="18"/>
                <w:szCs w:val="18"/>
              </w:rPr>
              <w:t>Риск обслуживания клиентов</w:t>
            </w:r>
          </w:p>
          <w:p w:rsidR="00BD4F66" w:rsidRPr="00485503" w:rsidRDefault="00BD4F66" w:rsidP="00C358BA">
            <w:pPr>
              <w:widowControl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485503">
              <w:rPr>
                <w:rFonts w:ascii="Arial" w:hAnsi="Arial" w:cs="Arial"/>
                <w:sz w:val="18"/>
                <w:szCs w:val="18"/>
              </w:rPr>
              <w:t>Риск доставки товара</w:t>
            </w:r>
          </w:p>
          <w:p w:rsidR="00BD4F66" w:rsidRPr="00485503" w:rsidRDefault="00BD4F66" w:rsidP="00C358BA">
            <w:pPr>
              <w:widowControl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485503">
              <w:rPr>
                <w:rFonts w:ascii="Arial" w:hAnsi="Arial" w:cs="Arial"/>
                <w:sz w:val="18"/>
                <w:szCs w:val="18"/>
              </w:rPr>
              <w:t>Риск управления человеческим капиталом</w:t>
            </w:r>
          </w:p>
          <w:p w:rsidR="00BD4F66" w:rsidRPr="00485503" w:rsidRDefault="00BD4F66" w:rsidP="00C358BA">
            <w:pPr>
              <w:widowControl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485503">
              <w:rPr>
                <w:rFonts w:ascii="Arial" w:hAnsi="Arial" w:cs="Arial"/>
                <w:sz w:val="18"/>
                <w:szCs w:val="18"/>
              </w:rPr>
              <w:t xml:space="preserve">Риски управления информационными технологиями </w:t>
            </w:r>
          </w:p>
          <w:p w:rsidR="00C358BA" w:rsidRPr="00485503" w:rsidRDefault="00BD4F66" w:rsidP="00C358BA">
            <w:pPr>
              <w:widowControl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485503">
              <w:rPr>
                <w:rFonts w:ascii="Arial" w:hAnsi="Arial" w:cs="Arial"/>
                <w:sz w:val="18"/>
                <w:szCs w:val="18"/>
              </w:rPr>
              <w:t xml:space="preserve">Риск управления финансовыми ресурсами </w:t>
            </w:r>
          </w:p>
          <w:p w:rsidR="00BD4F66" w:rsidRPr="00485503" w:rsidRDefault="00BD4F66" w:rsidP="00C358BA">
            <w:pPr>
              <w:widowControl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485503">
              <w:rPr>
                <w:rFonts w:ascii="Arial" w:hAnsi="Arial" w:cs="Arial"/>
                <w:sz w:val="18"/>
                <w:szCs w:val="18"/>
              </w:rPr>
              <w:t xml:space="preserve">Риск управления основным капиталом Риски охраны окружающей среды и безопасности труда </w:t>
            </w:r>
          </w:p>
          <w:p w:rsidR="00BD4F66" w:rsidRPr="00485503" w:rsidRDefault="00BD4F66" w:rsidP="00C358BA">
            <w:pPr>
              <w:widowControl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485503">
              <w:rPr>
                <w:rFonts w:ascii="Arial" w:hAnsi="Arial" w:cs="Arial"/>
                <w:sz w:val="18"/>
                <w:szCs w:val="18"/>
              </w:rPr>
              <w:t xml:space="preserve">Риск управления отношениями с субъектами из-за пределов цепи поставок </w:t>
            </w:r>
          </w:p>
          <w:p w:rsidR="00BD4F66" w:rsidRPr="00485503" w:rsidRDefault="00BD4F66" w:rsidP="00C358BA">
            <w:pPr>
              <w:widowControl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485503">
              <w:rPr>
                <w:rFonts w:ascii="Arial" w:hAnsi="Arial" w:cs="Arial"/>
                <w:sz w:val="18"/>
                <w:szCs w:val="18"/>
              </w:rPr>
              <w:t>Риски управления знаниями и организационными изменениями</w:t>
            </w:r>
          </w:p>
        </w:tc>
      </w:tr>
    </w:tbl>
    <w:p w:rsidR="00BD4F66" w:rsidRDefault="00485503" w:rsidP="007B5C5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Источник: собственная разработка автора на основе [</w:t>
      </w:r>
      <w:r w:rsidR="00D240EC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].</w:t>
      </w:r>
    </w:p>
    <w:p w:rsidR="00125B69" w:rsidRDefault="00125B69" w:rsidP="007B5C5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D4F66" w:rsidRPr="007B5C56" w:rsidRDefault="00BD4F66" w:rsidP="007B5C5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B5C56">
        <w:rPr>
          <w:rFonts w:ascii="Times New Roman" w:hAnsi="Times New Roman" w:cs="Times New Roman"/>
          <w:sz w:val="24"/>
          <w:szCs w:val="24"/>
        </w:rPr>
        <w:t>Модель PCF представляется наиболее полезной при классификации рисков, поскольку с ее помощью можно в лучшем случае учитывать многогранность рисков в управлении цеп</w:t>
      </w:r>
      <w:r w:rsidR="00323FF6">
        <w:rPr>
          <w:rFonts w:ascii="Times New Roman" w:hAnsi="Times New Roman" w:cs="Times New Roman"/>
          <w:sz w:val="24"/>
          <w:szCs w:val="24"/>
        </w:rPr>
        <w:t>я</w:t>
      </w:r>
      <w:r w:rsidRPr="007B5C56">
        <w:rPr>
          <w:rFonts w:ascii="Times New Roman" w:hAnsi="Times New Roman" w:cs="Times New Roman"/>
          <w:sz w:val="24"/>
          <w:szCs w:val="24"/>
        </w:rPr>
        <w:t xml:space="preserve">ми поставок. Модель SCOR включает в себя, по общему признанию, только пять процессов (и, следовательно, возможные категории риска), однако благодаря своей иерархической структуре и разложению на </w:t>
      </w:r>
      <w:proofErr w:type="spellStart"/>
      <w:r w:rsidRPr="007B5C56">
        <w:rPr>
          <w:rFonts w:ascii="Times New Roman" w:hAnsi="Times New Roman" w:cs="Times New Roman"/>
          <w:sz w:val="24"/>
          <w:szCs w:val="24"/>
        </w:rPr>
        <w:t>подпроцессы</w:t>
      </w:r>
      <w:proofErr w:type="spellEnd"/>
      <w:r w:rsidRPr="007B5C56">
        <w:rPr>
          <w:rFonts w:ascii="Times New Roman" w:hAnsi="Times New Roman" w:cs="Times New Roman"/>
          <w:sz w:val="24"/>
          <w:szCs w:val="24"/>
        </w:rPr>
        <w:t xml:space="preserve"> она позволяет дополнительно классифицировать риск путем детализации основных категорий. В ответ на потребности цепи поставок в управлении рисками в 2010 году была создана модель SCOR 10.0 на основе версии SCOR 1996 года. Модель SCOR 10.0 учитывает управление рисками, обеспечивая при этом соответствующие показатели и передовую практику. К сожалению, критический анализ этой модели [</w:t>
      </w:r>
      <w:r w:rsidR="00125B69">
        <w:rPr>
          <w:rFonts w:ascii="Times New Roman" w:hAnsi="Times New Roman" w:cs="Times New Roman"/>
          <w:sz w:val="24"/>
          <w:szCs w:val="24"/>
        </w:rPr>
        <w:t>2</w:t>
      </w:r>
      <w:r w:rsidRPr="007B5C56">
        <w:rPr>
          <w:rFonts w:ascii="Times New Roman" w:hAnsi="Times New Roman" w:cs="Times New Roman"/>
          <w:sz w:val="24"/>
          <w:szCs w:val="24"/>
        </w:rPr>
        <w:t xml:space="preserve">] показывает, что она содержит ряд недостатков и несоответствий с базовой </w:t>
      </w:r>
      <w:r w:rsidRPr="007B5C56">
        <w:rPr>
          <w:rFonts w:ascii="Times New Roman" w:hAnsi="Times New Roman" w:cs="Times New Roman"/>
          <w:sz w:val="24"/>
          <w:szCs w:val="24"/>
        </w:rPr>
        <w:lastRenderedPageBreak/>
        <w:t>версией. Таким образом, выявление рисков в управлении цеп</w:t>
      </w:r>
      <w:r w:rsidR="00323FF6">
        <w:rPr>
          <w:rFonts w:ascii="Times New Roman" w:hAnsi="Times New Roman" w:cs="Times New Roman"/>
          <w:sz w:val="24"/>
          <w:szCs w:val="24"/>
        </w:rPr>
        <w:t>я</w:t>
      </w:r>
      <w:r w:rsidRPr="007B5C56">
        <w:rPr>
          <w:rFonts w:ascii="Times New Roman" w:hAnsi="Times New Roman" w:cs="Times New Roman"/>
          <w:sz w:val="24"/>
          <w:szCs w:val="24"/>
        </w:rPr>
        <w:t xml:space="preserve">ми поставок на основе реализованных процессов может оказаться </w:t>
      </w:r>
      <w:r w:rsidR="00D240EC">
        <w:rPr>
          <w:rFonts w:ascii="Times New Roman" w:hAnsi="Times New Roman" w:cs="Times New Roman"/>
          <w:sz w:val="24"/>
          <w:szCs w:val="24"/>
        </w:rPr>
        <w:t>не лучшим вариантом</w:t>
      </w:r>
      <w:proofErr w:type="gramStart"/>
      <w:r w:rsidR="00D240EC">
        <w:rPr>
          <w:rFonts w:ascii="Times New Roman" w:hAnsi="Times New Roman" w:cs="Times New Roman"/>
          <w:sz w:val="24"/>
          <w:szCs w:val="24"/>
        </w:rPr>
        <w:t>.</w:t>
      </w:r>
      <w:r w:rsidRPr="007B5C56">
        <w:rPr>
          <w:rFonts w:ascii="Times New Roman" w:hAnsi="Times New Roman" w:cs="Times New Roman"/>
          <w:sz w:val="24"/>
          <w:szCs w:val="24"/>
        </w:rPr>
        <w:t>.</w:t>
      </w:r>
      <w:proofErr w:type="gramEnd"/>
    </w:p>
    <w:p w:rsidR="00BD4F66" w:rsidRPr="007B5C56" w:rsidRDefault="00BD4F66" w:rsidP="007B5C5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B5C56">
        <w:rPr>
          <w:rFonts w:ascii="Times New Roman" w:hAnsi="Times New Roman" w:cs="Times New Roman"/>
          <w:sz w:val="24"/>
          <w:szCs w:val="24"/>
        </w:rPr>
        <w:t>Цепь поставок</w:t>
      </w:r>
      <w:r w:rsidR="00323FF6">
        <w:rPr>
          <w:rFonts w:ascii="Times New Roman" w:hAnsi="Times New Roman" w:cs="Times New Roman"/>
          <w:sz w:val="24"/>
          <w:szCs w:val="24"/>
        </w:rPr>
        <w:t xml:space="preserve"> – </w:t>
      </w:r>
      <w:r w:rsidRPr="007B5C56">
        <w:rPr>
          <w:rFonts w:ascii="Times New Roman" w:hAnsi="Times New Roman" w:cs="Times New Roman"/>
          <w:sz w:val="24"/>
          <w:szCs w:val="24"/>
        </w:rPr>
        <w:t>это система, состоящая из предприятий, которые косвенно или непосредственно участвуют в удовлетворении потребностей клиентов [</w:t>
      </w:r>
      <w:r w:rsidR="00125B69">
        <w:rPr>
          <w:rFonts w:ascii="Times New Roman" w:hAnsi="Times New Roman" w:cs="Times New Roman"/>
          <w:sz w:val="24"/>
          <w:szCs w:val="24"/>
        </w:rPr>
        <w:t>1</w:t>
      </w:r>
      <w:r w:rsidRPr="007B5C56">
        <w:rPr>
          <w:rFonts w:ascii="Times New Roman" w:hAnsi="Times New Roman" w:cs="Times New Roman"/>
          <w:sz w:val="24"/>
          <w:szCs w:val="24"/>
        </w:rPr>
        <w:t xml:space="preserve">]. Таким образом, </w:t>
      </w:r>
      <w:r w:rsidR="00323FF6">
        <w:rPr>
          <w:rFonts w:ascii="Times New Roman" w:hAnsi="Times New Roman" w:cs="Times New Roman"/>
          <w:sz w:val="24"/>
          <w:szCs w:val="24"/>
        </w:rPr>
        <w:t xml:space="preserve">звенья </w:t>
      </w:r>
      <w:r w:rsidR="007B5C56">
        <w:rPr>
          <w:rFonts w:ascii="Times New Roman" w:hAnsi="Times New Roman" w:cs="Times New Roman"/>
          <w:sz w:val="24"/>
          <w:szCs w:val="24"/>
        </w:rPr>
        <w:t>цепи</w:t>
      </w:r>
      <w:r w:rsidRPr="007B5C56">
        <w:rPr>
          <w:rFonts w:ascii="Times New Roman" w:hAnsi="Times New Roman" w:cs="Times New Roman"/>
          <w:sz w:val="24"/>
          <w:szCs w:val="24"/>
        </w:rPr>
        <w:t xml:space="preserve"> поставок не могут рассматриваться отдельно, поскольку они тесно взаимодействуют друг с другом как элементы одной системы. Возникновение риска на одном предприятии чаще всего вызывает нежелательное событие на другом (например, сбой в производственной системе производителя вызывает задержку доставки и </w:t>
      </w:r>
      <w:r w:rsidR="00323FF6">
        <w:rPr>
          <w:rFonts w:ascii="Times New Roman" w:hAnsi="Times New Roman" w:cs="Times New Roman"/>
          <w:sz w:val="24"/>
          <w:szCs w:val="24"/>
        </w:rPr>
        <w:t>дефицит</w:t>
      </w:r>
      <w:r w:rsidRPr="007B5C56">
        <w:rPr>
          <w:rFonts w:ascii="Times New Roman" w:hAnsi="Times New Roman" w:cs="Times New Roman"/>
          <w:sz w:val="24"/>
          <w:szCs w:val="24"/>
        </w:rPr>
        <w:t xml:space="preserve"> товара у клиента, потеря репутации дистрибьютора может спровоцировать чрезмерные запасы у производителя). Кроме того, определенные типы рисков являются общей областью</w:t>
      </w:r>
      <w:r w:rsidR="00D240EC">
        <w:rPr>
          <w:rFonts w:ascii="Times New Roman" w:hAnsi="Times New Roman" w:cs="Times New Roman"/>
          <w:sz w:val="24"/>
          <w:szCs w:val="24"/>
        </w:rPr>
        <w:t xml:space="preserve"> для нескольких звеньев цепи поставок</w:t>
      </w:r>
      <w:r w:rsidRPr="007B5C56">
        <w:rPr>
          <w:rFonts w:ascii="Times New Roman" w:hAnsi="Times New Roman" w:cs="Times New Roman"/>
          <w:sz w:val="24"/>
          <w:szCs w:val="24"/>
        </w:rPr>
        <w:t>: ри</w:t>
      </w:r>
      <w:proofErr w:type="gramStart"/>
      <w:r w:rsidRPr="007B5C56">
        <w:rPr>
          <w:rFonts w:ascii="Times New Roman" w:hAnsi="Times New Roman" w:cs="Times New Roman"/>
          <w:sz w:val="24"/>
          <w:szCs w:val="24"/>
        </w:rPr>
        <w:t>ск спр</w:t>
      </w:r>
      <w:proofErr w:type="gramEnd"/>
      <w:r w:rsidRPr="007B5C56">
        <w:rPr>
          <w:rFonts w:ascii="Times New Roman" w:hAnsi="Times New Roman" w:cs="Times New Roman"/>
          <w:sz w:val="24"/>
          <w:szCs w:val="24"/>
        </w:rPr>
        <w:t>оса поставщика одновременно является риском предложения для по</w:t>
      </w:r>
      <w:r w:rsidR="00323FF6">
        <w:rPr>
          <w:rFonts w:ascii="Times New Roman" w:hAnsi="Times New Roman" w:cs="Times New Roman"/>
          <w:sz w:val="24"/>
          <w:szCs w:val="24"/>
        </w:rPr>
        <w:t>требителя</w:t>
      </w:r>
      <w:r w:rsidRPr="007B5C56">
        <w:rPr>
          <w:rFonts w:ascii="Times New Roman" w:hAnsi="Times New Roman" w:cs="Times New Roman"/>
          <w:sz w:val="24"/>
          <w:szCs w:val="24"/>
        </w:rPr>
        <w:t>. Поэтому для классификации рисков следует использовать системный подход и на явление риска смотреть всесторонне, учитывая взаимосвяз</w:t>
      </w:r>
      <w:r w:rsidR="00D240EC">
        <w:rPr>
          <w:rFonts w:ascii="Times New Roman" w:hAnsi="Times New Roman" w:cs="Times New Roman"/>
          <w:sz w:val="24"/>
          <w:szCs w:val="24"/>
        </w:rPr>
        <w:t>и</w:t>
      </w:r>
      <w:r w:rsidRPr="007B5C56">
        <w:rPr>
          <w:rFonts w:ascii="Times New Roman" w:hAnsi="Times New Roman" w:cs="Times New Roman"/>
          <w:sz w:val="24"/>
          <w:szCs w:val="24"/>
        </w:rPr>
        <w:t xml:space="preserve"> внутри цепи поставок.</w:t>
      </w:r>
    </w:p>
    <w:p w:rsidR="00BD4F66" w:rsidRDefault="007B5C56" w:rsidP="007B5C5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B5C56">
        <w:rPr>
          <w:rFonts w:ascii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74B7DA42" wp14:editId="4C3D0253">
                <wp:simplePos x="0" y="0"/>
                <wp:positionH relativeFrom="column">
                  <wp:posOffset>2861945</wp:posOffset>
                </wp:positionH>
                <wp:positionV relativeFrom="paragraph">
                  <wp:posOffset>1050925</wp:posOffset>
                </wp:positionV>
                <wp:extent cx="335280" cy="5233670"/>
                <wp:effectExtent l="8255" t="0" r="15875" b="15875"/>
                <wp:wrapNone/>
                <wp:docPr id="19" name="Правая фигурная скобка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5400000">
                          <a:off x="0" y="0"/>
                          <a:ext cx="335280" cy="5233670"/>
                        </a:xfrm>
                        <a:prstGeom prst="rightBrace">
                          <a:avLst/>
                        </a:prstGeom>
                        <a:noFill/>
                        <a:ln w="9525" cap="flat" cmpd="sng" algn="ctr">
                          <a:solidFill>
                            <a:schemeClr val="tx1">
                              <a:lumMod val="65000"/>
                              <a:lumOff val="35000"/>
                            </a:scheme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88" coordsize="21600,21600" o:spt="88" adj="1800,10800" path="m,qx10800@0l10800@2qy21600@11,10800@3l10800@1qy,21600e" filled="f">
                <v:formulas>
                  <v:f eqn="val #0"/>
                  <v:f eqn="sum 21600 0 #0"/>
                  <v:f eqn="sum #1 0 #0"/>
                  <v:f eqn="sum #1 #0 0"/>
                  <v:f eqn="prod #0 9598 32768"/>
                  <v:f eqn="sum 21600 0 @4"/>
                  <v:f eqn="sum 21600 0 #1"/>
                  <v:f eqn="min #1 @6"/>
                  <v:f eqn="prod @7 1 2"/>
                  <v:f eqn="prod #0 2 1"/>
                  <v:f eqn="sum 21600 0 @9"/>
                  <v:f eqn="val #1"/>
                </v:formulas>
                <v:path arrowok="t" o:connecttype="custom" o:connectlocs="0,0;21600,@11;0,21600" textboxrect="0,@4,7637,@5"/>
                <v:handles>
                  <v:h position="center,#0" yrange="0,@8"/>
                  <v:h position="bottomRight,#1" yrange="@9,@10"/>
                </v:handles>
              </v:shapetype>
              <v:shape id="Правая фигурная скобка 19" o:spid="_x0000_s1026" type="#_x0000_t88" style="position:absolute;margin-left:225.35pt;margin-top:82.75pt;width:26.4pt;height:412.1pt;rotation:90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" adj="115" strokecolor="#5a5a5a [2109]"/>
            </w:pict>
          </mc:Fallback>
        </mc:AlternateContent>
      </w:r>
      <w:r w:rsidR="00BD4F66" w:rsidRPr="007B5C56">
        <w:rPr>
          <w:rFonts w:ascii="Times New Roman" w:hAnsi="Times New Roman" w:cs="Times New Roman"/>
          <w:sz w:val="24"/>
          <w:szCs w:val="24"/>
        </w:rPr>
        <w:t>В соответствии с предлагаемым подходом риски в управлении цеп</w:t>
      </w:r>
      <w:r w:rsidR="00323FF6">
        <w:rPr>
          <w:rFonts w:ascii="Times New Roman" w:hAnsi="Times New Roman" w:cs="Times New Roman"/>
          <w:sz w:val="24"/>
          <w:szCs w:val="24"/>
        </w:rPr>
        <w:t>я</w:t>
      </w:r>
      <w:r w:rsidR="00BD4F66" w:rsidRPr="007B5C56">
        <w:rPr>
          <w:rFonts w:ascii="Times New Roman" w:hAnsi="Times New Roman" w:cs="Times New Roman"/>
          <w:sz w:val="24"/>
          <w:szCs w:val="24"/>
        </w:rPr>
        <w:t xml:space="preserve">ми поставок можно разделить на внешние (исходящие из окружающей среды цепи поставок) и внутренние (имеющие источник в самой </w:t>
      </w:r>
      <w:r>
        <w:rPr>
          <w:rFonts w:ascii="Times New Roman" w:hAnsi="Times New Roman" w:cs="Times New Roman"/>
          <w:sz w:val="24"/>
          <w:szCs w:val="24"/>
        </w:rPr>
        <w:t>цепи</w:t>
      </w:r>
      <w:r w:rsidR="00BD4F66" w:rsidRPr="007B5C56">
        <w:rPr>
          <w:rFonts w:ascii="Times New Roman" w:hAnsi="Times New Roman" w:cs="Times New Roman"/>
          <w:sz w:val="24"/>
          <w:szCs w:val="24"/>
        </w:rPr>
        <w:t xml:space="preserve"> поставок) риски. Внутренние риски могут быть источником внутри компаний-участников цепи поставок, в </w:t>
      </w:r>
      <w:r w:rsidR="00323FF6">
        <w:rPr>
          <w:rFonts w:ascii="Times New Roman" w:hAnsi="Times New Roman" w:cs="Times New Roman"/>
          <w:sz w:val="24"/>
          <w:szCs w:val="24"/>
        </w:rPr>
        <w:t>контурах взаимодействия</w:t>
      </w:r>
      <w:r w:rsidR="00BD4F66" w:rsidRPr="007B5C56">
        <w:rPr>
          <w:rFonts w:ascii="Times New Roman" w:hAnsi="Times New Roman" w:cs="Times New Roman"/>
          <w:sz w:val="24"/>
          <w:szCs w:val="24"/>
        </w:rPr>
        <w:t xml:space="preserve"> между ними и в самой структуре цепи (рис. </w:t>
      </w:r>
      <w:r w:rsidR="00125B69">
        <w:rPr>
          <w:rFonts w:ascii="Times New Roman" w:hAnsi="Times New Roman" w:cs="Times New Roman"/>
          <w:sz w:val="24"/>
          <w:szCs w:val="24"/>
        </w:rPr>
        <w:t>1</w:t>
      </w:r>
      <w:r w:rsidR="00BD4F66" w:rsidRPr="007B5C56">
        <w:rPr>
          <w:rFonts w:ascii="Times New Roman" w:hAnsi="Times New Roman" w:cs="Times New Roman"/>
          <w:sz w:val="24"/>
          <w:szCs w:val="24"/>
        </w:rPr>
        <w:t>).</w:t>
      </w:r>
    </w:p>
    <w:p w:rsidR="00485503" w:rsidRPr="007B5C56" w:rsidRDefault="00485503" w:rsidP="007B5C5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A778B3" w:rsidRPr="007B5C56" w:rsidRDefault="00A778B3" w:rsidP="007B5C5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D4F66" w:rsidRPr="007B5C56" w:rsidRDefault="00A778B3" w:rsidP="007B5C5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B5C56">
        <w:rPr>
          <w:rFonts w:ascii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B8EF6A7" wp14:editId="16994FF8">
                <wp:simplePos x="0" y="0"/>
                <wp:positionH relativeFrom="column">
                  <wp:posOffset>89535</wp:posOffset>
                </wp:positionH>
                <wp:positionV relativeFrom="paragraph">
                  <wp:posOffset>-179070</wp:posOffset>
                </wp:positionV>
                <wp:extent cx="5895975" cy="3238500"/>
                <wp:effectExtent l="0" t="0" r="28575" b="19050"/>
                <wp:wrapNone/>
                <wp:docPr id="3" name="Прямоугольник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95975" cy="32385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chemeClr val="tx1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BD4F66" w:rsidRPr="006332F3" w:rsidRDefault="00BD4F66" w:rsidP="00BD4F66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color w:val="7F7F7F" w:themeColor="text1" w:themeTint="80"/>
                              </w:rPr>
                            </w:pPr>
                            <w:r w:rsidRPr="006332F3">
                              <w:rPr>
                                <w:rFonts w:ascii="Times New Roman" w:hAnsi="Times New Roman" w:cs="Times New Roman"/>
                                <w:b/>
                                <w:color w:val="7F7F7F" w:themeColor="text1" w:themeTint="80"/>
                              </w:rPr>
                              <w:t>ВНЕШНИЕ РИСКИ ЦЕПИ ПОСТАВОК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Прямоугольник 3" o:spid="_x0000_s1026" style="position:absolute;left:0;text-align:left;margin-left:7.05pt;margin-top:-14.1pt;width:464.25pt;height:25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" fillcolor="window" strokecolor="black [3213]" strokeweight="2pt">
                <v:textbox>
                  <w:txbxContent>
                    <w:p w:rsidR="00BD4F66" w:rsidRPr="006332F3" w:rsidRDefault="00BD4F66" w:rsidP="00BD4F66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color w:val="7F7F7F" w:themeColor="text1" w:themeTint="80"/>
                        </w:rPr>
                      </w:pPr>
                      <w:r w:rsidRPr="006332F3">
                        <w:rPr>
                          <w:rFonts w:ascii="Times New Roman" w:hAnsi="Times New Roman" w:cs="Times New Roman"/>
                          <w:b/>
                          <w:color w:val="7F7F7F" w:themeColor="text1" w:themeTint="80"/>
                        </w:rPr>
                        <w:t>ВНЕШНИЕ РИСКИ ЦЕПИ ПОСТАВОК</w:t>
                      </w:r>
                    </w:p>
                  </w:txbxContent>
                </v:textbox>
              </v:rect>
            </w:pict>
          </mc:Fallback>
        </mc:AlternateContent>
      </w:r>
      <w:r w:rsidR="00BD4F66" w:rsidRPr="007B5C56">
        <w:rPr>
          <w:rFonts w:ascii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29D94C5" wp14:editId="4260FB78">
                <wp:simplePos x="0" y="0"/>
                <wp:positionH relativeFrom="column">
                  <wp:posOffset>310515</wp:posOffset>
                </wp:positionH>
                <wp:positionV relativeFrom="paragraph">
                  <wp:posOffset>89536</wp:posOffset>
                </wp:positionV>
                <wp:extent cx="5457825" cy="2762250"/>
                <wp:effectExtent l="0" t="0" r="28575" b="19050"/>
                <wp:wrapNone/>
                <wp:docPr id="4" name="Прямоугольник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457825" cy="27622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chemeClr val="tx1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BD4F66" w:rsidRDefault="00BD4F66" w:rsidP="00BD4F66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color w:val="7F7F7F" w:themeColor="text1" w:themeTint="80"/>
                              </w:rPr>
                            </w:pPr>
                            <w:r w:rsidRPr="006332F3">
                              <w:rPr>
                                <w:rFonts w:ascii="Times New Roman" w:hAnsi="Times New Roman" w:cs="Times New Roman"/>
                                <w:b/>
                                <w:color w:val="7F7F7F" w:themeColor="text1" w:themeTint="80"/>
                              </w:rPr>
                              <w:t>ВНУТРЕННИЕ РИСКИ ЦЕПИ ПОСТАВ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color w:val="7F7F7F" w:themeColor="text1" w:themeTint="80"/>
                              </w:rPr>
                              <w:t>ОК</w:t>
                            </w:r>
                          </w:p>
                          <w:p w:rsidR="00BD4F66" w:rsidRDefault="00BD4F66" w:rsidP="00BD4F66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color w:val="7F7F7F" w:themeColor="text1" w:themeTint="80"/>
                              </w:rPr>
                            </w:pPr>
                          </w:p>
                          <w:p w:rsidR="00BD4F66" w:rsidRDefault="00BD4F66" w:rsidP="00BD4F66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color w:val="7F7F7F" w:themeColor="text1" w:themeTint="80"/>
                              </w:rPr>
                            </w:pPr>
                          </w:p>
                          <w:p w:rsidR="00BD4F66" w:rsidRDefault="00BD4F66" w:rsidP="00BD4F66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color w:val="7F7F7F" w:themeColor="text1" w:themeTint="80"/>
                              </w:rPr>
                            </w:pPr>
                          </w:p>
                          <w:p w:rsidR="00BD4F66" w:rsidRDefault="00BD4F66" w:rsidP="00BD4F66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color w:val="7F7F7F" w:themeColor="text1" w:themeTint="80"/>
                              </w:rPr>
                            </w:pPr>
                          </w:p>
                          <w:p w:rsidR="00BD4F66" w:rsidRDefault="00BD4F66" w:rsidP="00BD4F66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color w:val="7F7F7F" w:themeColor="text1" w:themeTint="80"/>
                              </w:rPr>
                            </w:pPr>
                          </w:p>
                          <w:p w:rsidR="00BD4F66" w:rsidRDefault="00BD4F66" w:rsidP="00BD4F66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color w:val="7F7F7F" w:themeColor="text1" w:themeTint="80"/>
                              </w:rPr>
                            </w:pPr>
                          </w:p>
                          <w:p w:rsidR="00BD4F66" w:rsidRDefault="00BD4F66" w:rsidP="00BD4F66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color w:val="7F7F7F" w:themeColor="text1" w:themeTint="80"/>
                              </w:rPr>
                            </w:pPr>
                          </w:p>
                          <w:p w:rsidR="00BD4F66" w:rsidRDefault="00BD4F66" w:rsidP="00BD4F66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color w:val="7F7F7F" w:themeColor="text1" w:themeTint="80"/>
                              </w:rPr>
                            </w:pPr>
                          </w:p>
                          <w:p w:rsidR="00BD4F66" w:rsidRDefault="00BD4F66" w:rsidP="00BD4F66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color w:val="7F7F7F" w:themeColor="text1" w:themeTint="80"/>
                              </w:rPr>
                            </w:pPr>
                          </w:p>
                          <w:p w:rsidR="00BD4F66" w:rsidRDefault="00BD4F66" w:rsidP="00BD4F66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color w:val="7F7F7F" w:themeColor="text1" w:themeTint="80"/>
                              </w:rPr>
                            </w:pPr>
                          </w:p>
                          <w:p w:rsidR="007B5C56" w:rsidRDefault="007B5C56" w:rsidP="007B5C56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color w:val="7F7F7F" w:themeColor="text1" w:themeTint="8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color w:val="7F7F7F" w:themeColor="text1" w:themeTint="80"/>
                              </w:rPr>
                              <w:t>Риск конфигурации цепи поставок</w:t>
                            </w:r>
                          </w:p>
                          <w:p w:rsidR="00BD4F66" w:rsidRDefault="00BD4F66" w:rsidP="00BD4F66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color w:val="7F7F7F" w:themeColor="text1" w:themeTint="80"/>
                              </w:rPr>
                            </w:pPr>
                          </w:p>
                          <w:p w:rsidR="00BD4F66" w:rsidRDefault="00BD4F66" w:rsidP="00BD4F66">
                            <w:pPr>
                              <w:spacing w:before="120" w:after="0" w:line="240" w:lineRule="auto"/>
                              <w:rPr>
                                <w:rFonts w:ascii="Times New Roman" w:hAnsi="Times New Roman" w:cs="Times New Roman"/>
                                <w:b/>
                                <w:color w:val="7F7F7F" w:themeColor="text1" w:themeTint="8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color w:val="7F7F7F" w:themeColor="text1" w:themeTint="80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color w:val="7F7F7F" w:themeColor="text1" w:themeTint="80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color w:val="7F7F7F" w:themeColor="text1" w:themeTint="80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color w:val="7F7F7F" w:themeColor="text1" w:themeTint="80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color w:val="7F7F7F" w:themeColor="text1" w:themeTint="80"/>
                              </w:rPr>
                              <w:tab/>
                              <w:t>Материальный поток</w:t>
                            </w:r>
                          </w:p>
                          <w:p w:rsidR="00BD4F66" w:rsidRDefault="00BD4F66" w:rsidP="00BD4F66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b/>
                                <w:color w:val="7F7F7F" w:themeColor="text1" w:themeTint="8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color w:val="7F7F7F" w:themeColor="text1" w:themeTint="80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color w:val="7F7F7F" w:themeColor="text1" w:themeTint="80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color w:val="7F7F7F" w:themeColor="text1" w:themeTint="80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color w:val="7F7F7F" w:themeColor="text1" w:themeTint="80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color w:val="7F7F7F" w:themeColor="text1" w:themeTint="80"/>
                              </w:rPr>
                              <w:tab/>
                              <w:t>Информационный поток</w:t>
                            </w:r>
                          </w:p>
                          <w:p w:rsidR="00BD4F66" w:rsidRPr="006332F3" w:rsidRDefault="00BD4F66" w:rsidP="00BD4F66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b/>
                                <w:color w:val="7F7F7F" w:themeColor="text1" w:themeTint="8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color w:val="7F7F7F" w:themeColor="text1" w:themeTint="80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color w:val="7F7F7F" w:themeColor="text1" w:themeTint="80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color w:val="7F7F7F" w:themeColor="text1" w:themeTint="80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color w:val="7F7F7F" w:themeColor="text1" w:themeTint="80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color w:val="7F7F7F" w:themeColor="text1" w:themeTint="80"/>
                              </w:rPr>
                              <w:tab/>
                              <w:t>Финансовый поток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Прямоугольник 4" o:spid="_x0000_s1027" style="position:absolute;left:0;text-align:left;margin-left:24.45pt;margin-top:7.05pt;width:429.75pt;height:217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" fillcolor="window" strokecolor="black [3213]" strokeweight="2pt">
                <v:textbox>
                  <w:txbxContent>
                    <w:p w:rsidR="00BD4F66" w:rsidRDefault="00BD4F66" w:rsidP="00BD4F66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b/>
                          <w:color w:val="7F7F7F" w:themeColor="text1" w:themeTint="80"/>
                        </w:rPr>
                      </w:pPr>
                      <w:r w:rsidRPr="006332F3">
                        <w:rPr>
                          <w:rFonts w:ascii="Times New Roman" w:hAnsi="Times New Roman" w:cs="Times New Roman"/>
                          <w:b/>
                          <w:color w:val="7F7F7F" w:themeColor="text1" w:themeTint="80"/>
                        </w:rPr>
                        <w:t>ВНУТРЕННИЕ РИСКИ ЦЕПИ ПОСТАВ</w:t>
                      </w:r>
                      <w:r>
                        <w:rPr>
                          <w:rFonts w:ascii="Times New Roman" w:hAnsi="Times New Roman" w:cs="Times New Roman"/>
                          <w:b/>
                          <w:color w:val="7F7F7F" w:themeColor="text1" w:themeTint="80"/>
                        </w:rPr>
                        <w:t>ОК</w:t>
                      </w:r>
                    </w:p>
                    <w:p w:rsidR="00BD4F66" w:rsidRDefault="00BD4F66" w:rsidP="00BD4F66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b/>
                          <w:color w:val="7F7F7F" w:themeColor="text1" w:themeTint="80"/>
                        </w:rPr>
                      </w:pPr>
                    </w:p>
                    <w:p w:rsidR="00BD4F66" w:rsidRDefault="00BD4F66" w:rsidP="00BD4F66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b/>
                          <w:color w:val="7F7F7F" w:themeColor="text1" w:themeTint="80"/>
                        </w:rPr>
                      </w:pPr>
                    </w:p>
                    <w:p w:rsidR="00BD4F66" w:rsidRDefault="00BD4F66" w:rsidP="00BD4F66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b/>
                          <w:color w:val="7F7F7F" w:themeColor="text1" w:themeTint="80"/>
                        </w:rPr>
                      </w:pPr>
                    </w:p>
                    <w:p w:rsidR="00BD4F66" w:rsidRDefault="00BD4F66" w:rsidP="00BD4F66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b/>
                          <w:color w:val="7F7F7F" w:themeColor="text1" w:themeTint="80"/>
                        </w:rPr>
                      </w:pPr>
                    </w:p>
                    <w:p w:rsidR="00BD4F66" w:rsidRDefault="00BD4F66" w:rsidP="00BD4F66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b/>
                          <w:color w:val="7F7F7F" w:themeColor="text1" w:themeTint="80"/>
                        </w:rPr>
                      </w:pPr>
                    </w:p>
                    <w:p w:rsidR="00BD4F66" w:rsidRDefault="00BD4F66" w:rsidP="00BD4F66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b/>
                          <w:color w:val="7F7F7F" w:themeColor="text1" w:themeTint="80"/>
                        </w:rPr>
                      </w:pPr>
                    </w:p>
                    <w:p w:rsidR="00BD4F66" w:rsidRDefault="00BD4F66" w:rsidP="00BD4F66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b/>
                          <w:color w:val="7F7F7F" w:themeColor="text1" w:themeTint="80"/>
                        </w:rPr>
                      </w:pPr>
                    </w:p>
                    <w:p w:rsidR="00BD4F66" w:rsidRDefault="00BD4F66" w:rsidP="00BD4F66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b/>
                          <w:color w:val="7F7F7F" w:themeColor="text1" w:themeTint="80"/>
                        </w:rPr>
                      </w:pPr>
                    </w:p>
                    <w:p w:rsidR="00BD4F66" w:rsidRDefault="00BD4F66" w:rsidP="00BD4F66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b/>
                          <w:color w:val="7F7F7F" w:themeColor="text1" w:themeTint="80"/>
                        </w:rPr>
                      </w:pPr>
                    </w:p>
                    <w:p w:rsidR="00BD4F66" w:rsidRDefault="00BD4F66" w:rsidP="00BD4F66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b/>
                          <w:color w:val="7F7F7F" w:themeColor="text1" w:themeTint="80"/>
                        </w:rPr>
                      </w:pPr>
                    </w:p>
                    <w:p w:rsidR="007B5C56" w:rsidRDefault="007B5C56" w:rsidP="007B5C56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b/>
                          <w:color w:val="7F7F7F" w:themeColor="text1" w:themeTint="8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color w:val="7F7F7F" w:themeColor="text1" w:themeTint="80"/>
                        </w:rPr>
                        <w:t>Риск конфигурации цепи поставок</w:t>
                      </w:r>
                    </w:p>
                    <w:p w:rsidR="00BD4F66" w:rsidRDefault="00BD4F66" w:rsidP="00BD4F66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b/>
                          <w:color w:val="7F7F7F" w:themeColor="text1" w:themeTint="80"/>
                        </w:rPr>
                      </w:pPr>
                    </w:p>
                    <w:p w:rsidR="00BD4F66" w:rsidRDefault="00BD4F66" w:rsidP="00BD4F66">
                      <w:pPr>
                        <w:spacing w:before="120" w:after="0" w:line="240" w:lineRule="auto"/>
                        <w:rPr>
                          <w:rFonts w:ascii="Times New Roman" w:hAnsi="Times New Roman" w:cs="Times New Roman"/>
                          <w:b/>
                          <w:color w:val="7F7F7F" w:themeColor="text1" w:themeTint="8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color w:val="7F7F7F" w:themeColor="text1" w:themeTint="80"/>
                        </w:rPr>
                        <w:tab/>
                      </w:r>
                      <w:r>
                        <w:rPr>
                          <w:rFonts w:ascii="Times New Roman" w:hAnsi="Times New Roman" w:cs="Times New Roman"/>
                          <w:b/>
                          <w:color w:val="7F7F7F" w:themeColor="text1" w:themeTint="80"/>
                        </w:rPr>
                        <w:tab/>
                      </w:r>
                      <w:r>
                        <w:rPr>
                          <w:rFonts w:ascii="Times New Roman" w:hAnsi="Times New Roman" w:cs="Times New Roman"/>
                          <w:b/>
                          <w:color w:val="7F7F7F" w:themeColor="text1" w:themeTint="80"/>
                        </w:rPr>
                        <w:tab/>
                      </w:r>
                      <w:r>
                        <w:rPr>
                          <w:rFonts w:ascii="Times New Roman" w:hAnsi="Times New Roman" w:cs="Times New Roman"/>
                          <w:b/>
                          <w:color w:val="7F7F7F" w:themeColor="text1" w:themeTint="80"/>
                        </w:rPr>
                        <w:tab/>
                      </w:r>
                      <w:r>
                        <w:rPr>
                          <w:rFonts w:ascii="Times New Roman" w:hAnsi="Times New Roman" w:cs="Times New Roman"/>
                          <w:b/>
                          <w:color w:val="7F7F7F" w:themeColor="text1" w:themeTint="80"/>
                        </w:rPr>
                        <w:tab/>
                        <w:t>Материальный поток</w:t>
                      </w:r>
                    </w:p>
                    <w:p w:rsidR="00BD4F66" w:rsidRDefault="00BD4F66" w:rsidP="00BD4F66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b/>
                          <w:color w:val="7F7F7F" w:themeColor="text1" w:themeTint="8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color w:val="7F7F7F" w:themeColor="text1" w:themeTint="80"/>
                        </w:rPr>
                        <w:tab/>
                      </w:r>
                      <w:r>
                        <w:rPr>
                          <w:rFonts w:ascii="Times New Roman" w:hAnsi="Times New Roman" w:cs="Times New Roman"/>
                          <w:b/>
                          <w:color w:val="7F7F7F" w:themeColor="text1" w:themeTint="80"/>
                        </w:rPr>
                        <w:tab/>
                      </w:r>
                      <w:r>
                        <w:rPr>
                          <w:rFonts w:ascii="Times New Roman" w:hAnsi="Times New Roman" w:cs="Times New Roman"/>
                          <w:b/>
                          <w:color w:val="7F7F7F" w:themeColor="text1" w:themeTint="80"/>
                        </w:rPr>
                        <w:tab/>
                      </w:r>
                      <w:r>
                        <w:rPr>
                          <w:rFonts w:ascii="Times New Roman" w:hAnsi="Times New Roman" w:cs="Times New Roman"/>
                          <w:b/>
                          <w:color w:val="7F7F7F" w:themeColor="text1" w:themeTint="80"/>
                        </w:rPr>
                        <w:tab/>
                      </w:r>
                      <w:r>
                        <w:rPr>
                          <w:rFonts w:ascii="Times New Roman" w:hAnsi="Times New Roman" w:cs="Times New Roman"/>
                          <w:b/>
                          <w:color w:val="7F7F7F" w:themeColor="text1" w:themeTint="80"/>
                        </w:rPr>
                        <w:tab/>
                        <w:t>Информационный поток</w:t>
                      </w:r>
                    </w:p>
                    <w:p w:rsidR="00BD4F66" w:rsidRPr="006332F3" w:rsidRDefault="00BD4F66" w:rsidP="00BD4F66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b/>
                          <w:color w:val="7F7F7F" w:themeColor="text1" w:themeTint="8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color w:val="7F7F7F" w:themeColor="text1" w:themeTint="80"/>
                        </w:rPr>
                        <w:tab/>
                      </w:r>
                      <w:r>
                        <w:rPr>
                          <w:rFonts w:ascii="Times New Roman" w:hAnsi="Times New Roman" w:cs="Times New Roman"/>
                          <w:b/>
                          <w:color w:val="7F7F7F" w:themeColor="text1" w:themeTint="80"/>
                        </w:rPr>
                        <w:tab/>
                      </w:r>
                      <w:r>
                        <w:rPr>
                          <w:rFonts w:ascii="Times New Roman" w:hAnsi="Times New Roman" w:cs="Times New Roman"/>
                          <w:b/>
                          <w:color w:val="7F7F7F" w:themeColor="text1" w:themeTint="80"/>
                        </w:rPr>
                        <w:tab/>
                      </w:r>
                      <w:r>
                        <w:rPr>
                          <w:rFonts w:ascii="Times New Roman" w:hAnsi="Times New Roman" w:cs="Times New Roman"/>
                          <w:b/>
                          <w:color w:val="7F7F7F" w:themeColor="text1" w:themeTint="80"/>
                        </w:rPr>
                        <w:tab/>
                      </w:r>
                      <w:r>
                        <w:rPr>
                          <w:rFonts w:ascii="Times New Roman" w:hAnsi="Times New Roman" w:cs="Times New Roman"/>
                          <w:b/>
                          <w:color w:val="7F7F7F" w:themeColor="text1" w:themeTint="80"/>
                        </w:rPr>
                        <w:tab/>
                        <w:t>Финансовый поток</w:t>
                      </w:r>
                    </w:p>
                  </w:txbxContent>
                </v:textbox>
              </v:rect>
            </w:pict>
          </mc:Fallback>
        </mc:AlternateContent>
      </w:r>
    </w:p>
    <w:p w:rsidR="00BD4F66" w:rsidRPr="007B5C56" w:rsidRDefault="00485503" w:rsidP="007B5C5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B5C56">
        <w:rPr>
          <w:rFonts w:ascii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17F7F5F3" wp14:editId="1EA336A8">
                <wp:simplePos x="0" y="0"/>
                <wp:positionH relativeFrom="column">
                  <wp:posOffset>1253490</wp:posOffset>
                </wp:positionH>
                <wp:positionV relativeFrom="paragraph">
                  <wp:posOffset>51435</wp:posOffset>
                </wp:positionV>
                <wp:extent cx="1438275" cy="504825"/>
                <wp:effectExtent l="0" t="0" r="28575" b="28575"/>
                <wp:wrapNone/>
                <wp:docPr id="1" name="Поле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38275" cy="504825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ysClr val="window" lastClr="FFFFFF"/>
                          </a:solidFill>
                        </a:ln>
                        <a:effectLst/>
                      </wps:spPr>
                      <wps:txbx>
                        <w:txbxContent>
                          <w:p w:rsidR="00BD4F66" w:rsidRPr="0054694A" w:rsidRDefault="00BD4F66" w:rsidP="00BD4F66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color w:val="7F7F7F" w:themeColor="text1" w:themeTint="80"/>
                                <w:sz w:val="20"/>
                                <w:szCs w:val="20"/>
                              </w:rPr>
                            </w:pPr>
                            <w:r w:rsidRPr="0054694A">
                              <w:rPr>
                                <w:rFonts w:ascii="Times New Roman" w:hAnsi="Times New Roman" w:cs="Times New Roman"/>
                                <w:b/>
                                <w:color w:val="7F7F7F" w:themeColor="text1" w:themeTint="80"/>
                                <w:sz w:val="20"/>
                                <w:szCs w:val="20"/>
                              </w:rPr>
                              <w:t>Риск взаимодействия поставщика и производителя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Поле 1" o:spid="_x0000_s1028" type="#_x0000_t202" style="position:absolute;left:0;text-align:left;margin-left:98.7pt;margin-top:4.05pt;width:113.25pt;height:39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" filled="f" strokecolor="window" strokeweight=".5pt">
                <v:textbox>
                  <w:txbxContent>
                    <w:p w:rsidR="00BD4F66" w:rsidRPr="0054694A" w:rsidRDefault="00BD4F66" w:rsidP="00BD4F66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b/>
                          <w:color w:val="7F7F7F" w:themeColor="text1" w:themeTint="80"/>
                          <w:sz w:val="20"/>
                          <w:szCs w:val="20"/>
                        </w:rPr>
                      </w:pPr>
                      <w:r w:rsidRPr="0054694A">
                        <w:rPr>
                          <w:rFonts w:ascii="Times New Roman" w:hAnsi="Times New Roman" w:cs="Times New Roman"/>
                          <w:b/>
                          <w:color w:val="7F7F7F" w:themeColor="text1" w:themeTint="80"/>
                          <w:sz w:val="20"/>
                          <w:szCs w:val="20"/>
                        </w:rPr>
                        <w:t>Риск взаимодействия поставщика и производителя</w:t>
                      </w:r>
                    </w:p>
                  </w:txbxContent>
                </v:textbox>
              </v:shape>
            </w:pict>
          </mc:Fallback>
        </mc:AlternateContent>
      </w:r>
      <w:r w:rsidR="00BD4F66" w:rsidRPr="007B5C56">
        <w:rPr>
          <w:rFonts w:ascii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39C12E6E" wp14:editId="431F0462">
                <wp:simplePos x="0" y="0"/>
                <wp:positionH relativeFrom="column">
                  <wp:posOffset>3339465</wp:posOffset>
                </wp:positionH>
                <wp:positionV relativeFrom="paragraph">
                  <wp:posOffset>32385</wp:posOffset>
                </wp:positionV>
                <wp:extent cx="1552575" cy="523875"/>
                <wp:effectExtent l="0" t="0" r="28575" b="28575"/>
                <wp:wrapNone/>
                <wp:docPr id="26" name="Поле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52575" cy="5238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sysClr val="window" lastClr="FFFFFF"/>
                          </a:solidFill>
                        </a:ln>
                        <a:effectLst/>
                      </wps:spPr>
                      <wps:txbx>
                        <w:txbxContent>
                          <w:p w:rsidR="00BD4F66" w:rsidRDefault="00BD4F66" w:rsidP="00BD4F66">
                            <w:pPr>
                              <w:spacing w:after="0" w:line="240" w:lineRule="auto"/>
                              <w:jc w:val="center"/>
                            </w:pPr>
                            <w:r w:rsidRPr="0054694A">
                              <w:rPr>
                                <w:rFonts w:ascii="Times New Roman" w:hAnsi="Times New Roman" w:cs="Times New Roman"/>
                                <w:b/>
                                <w:color w:val="7F7F7F" w:themeColor="text1" w:themeTint="80"/>
                                <w:sz w:val="20"/>
                                <w:szCs w:val="20"/>
                              </w:rPr>
                              <w:t>Риск взаимодействия производителя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color w:val="7F7F7F" w:themeColor="text1" w:themeTint="80"/>
                                <w:sz w:val="20"/>
                                <w:szCs w:val="20"/>
                              </w:rPr>
                              <w:t xml:space="preserve"> и продавца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оле 26" o:spid="_x0000_s1029" type="#_x0000_t202" style="position:absolute;left:0;text-align:left;margin-left:262.95pt;margin-top:2.55pt;width:122.25pt;height:41.2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" fillcolor="window" strokecolor="window" strokeweight=".5pt">
                <v:textbox>
                  <w:txbxContent>
                    <w:p w:rsidR="00BD4F66" w:rsidRDefault="00BD4F66" w:rsidP="00BD4F66">
                      <w:pPr>
                        <w:spacing w:after="0" w:line="240" w:lineRule="auto"/>
                        <w:jc w:val="center"/>
                      </w:pPr>
                      <w:r w:rsidRPr="0054694A">
                        <w:rPr>
                          <w:rFonts w:ascii="Times New Roman" w:hAnsi="Times New Roman" w:cs="Times New Roman"/>
                          <w:b/>
                          <w:color w:val="7F7F7F" w:themeColor="text1" w:themeTint="80"/>
                          <w:sz w:val="20"/>
                          <w:szCs w:val="20"/>
                        </w:rPr>
                        <w:t>Риск взаимодействия производителя</w:t>
                      </w:r>
                      <w:r>
                        <w:rPr>
                          <w:rFonts w:ascii="Times New Roman" w:hAnsi="Times New Roman" w:cs="Times New Roman"/>
                          <w:b/>
                          <w:color w:val="7F7F7F" w:themeColor="text1" w:themeTint="80"/>
                          <w:sz w:val="20"/>
                          <w:szCs w:val="20"/>
                        </w:rPr>
                        <w:t xml:space="preserve"> и продавца</w:t>
                      </w:r>
                    </w:p>
                  </w:txbxContent>
                </v:textbox>
              </v:shape>
            </w:pict>
          </mc:Fallback>
        </mc:AlternateContent>
      </w:r>
    </w:p>
    <w:p w:rsidR="00BD4F66" w:rsidRPr="007B5C56" w:rsidRDefault="00BD4F66" w:rsidP="007B5C5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D4F66" w:rsidRPr="007B5C56" w:rsidRDefault="00A778B3" w:rsidP="007B5C5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B5C56">
        <w:rPr>
          <w:rFonts w:ascii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6310CF27" wp14:editId="16E7EB27">
                <wp:simplePos x="0" y="0"/>
                <wp:positionH relativeFrom="column">
                  <wp:posOffset>1769110</wp:posOffset>
                </wp:positionH>
                <wp:positionV relativeFrom="paragraph">
                  <wp:posOffset>60325</wp:posOffset>
                </wp:positionV>
                <wp:extent cx="387350" cy="323850"/>
                <wp:effectExtent l="12700" t="6350" r="44450" b="44450"/>
                <wp:wrapNone/>
                <wp:docPr id="5" name="Стрелка вправо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5400000">
                          <a:off x="0" y="0"/>
                          <a:ext cx="387350" cy="323850"/>
                        </a:xfrm>
                        <a:prstGeom prst="rightArrow">
                          <a:avLst/>
                        </a:prstGeom>
                        <a:solidFill>
                          <a:schemeClr val="bg1">
                            <a:lumMod val="50000"/>
                          </a:schemeClr>
                        </a:solidFill>
                        <a:ln w="25400" cap="flat" cmpd="sng" algn="ctr">
                          <a:solidFill>
                            <a:schemeClr val="bg1">
                              <a:lumMod val="50000"/>
                            </a:scheme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13" coordsize="21600,21600" o:spt="13" adj="16200,5400" path="m@0,l@0@1,0@1,0@2@0@2@0,21600,21600,108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@0,0;0,10800;@0,21600;21600,10800" o:connectangles="270,180,90,0" textboxrect="0,@1,@6,@2"/>
                <v:handles>
                  <v:h position="#0,#1" xrange="0,21600" yrange="0,10800"/>
                </v:handles>
              </v:shapetype>
              <v:shape id="Стрелка вправо 5" o:spid="_x0000_s1026" type="#_x0000_t13" style="position:absolute;margin-left:139.3pt;margin-top:4.75pt;width:30.5pt;height:25.5pt;rotation:90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" adj="12570" fillcolor="#7f7f7f [1612]" strokecolor="#7f7f7f [1612]" strokeweight="2pt"/>
            </w:pict>
          </mc:Fallback>
        </mc:AlternateContent>
      </w:r>
      <w:r w:rsidRPr="007B5C56">
        <w:rPr>
          <w:rFonts w:ascii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5A3504CB" wp14:editId="3F05C07B">
                <wp:simplePos x="0" y="0"/>
                <wp:positionH relativeFrom="column">
                  <wp:posOffset>3968115</wp:posOffset>
                </wp:positionH>
                <wp:positionV relativeFrom="paragraph">
                  <wp:posOffset>6985</wp:posOffset>
                </wp:positionV>
                <wp:extent cx="333375" cy="412750"/>
                <wp:effectExtent l="19050" t="0" r="28575" b="44450"/>
                <wp:wrapNone/>
                <wp:docPr id="13" name="Стрелка вниз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33375" cy="412750"/>
                        </a:xfrm>
                        <a:prstGeom prst="downArrow">
                          <a:avLst/>
                        </a:prstGeom>
                        <a:solidFill>
                          <a:schemeClr val="bg1">
                            <a:lumMod val="50000"/>
                          </a:schemeClr>
                        </a:solidFill>
                        <a:ln w="25400" cap="flat" cmpd="sng" algn="ctr">
                          <a:solidFill>
                            <a:schemeClr val="bg1">
                              <a:lumMod val="50000"/>
                            </a:scheme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67" coordsize="21600,21600" o:spt="67" adj="16200,5400" path="m0@0l@1@0@1,0@2,0@2@0,21600@0,10800,216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10800,0;0,@0;10800,21600;21600,@0" o:connectangles="270,180,90,0" textboxrect="@1,0,@2,@6"/>
                <v:handles>
                  <v:h position="#1,#0" xrange="0,10800" yrange="0,21600"/>
                </v:handles>
              </v:shapetype>
              <v:shape id="Стрелка вниз 13" o:spid="_x0000_s1026" type="#_x0000_t67" style="position:absolute;margin-left:312.45pt;margin-top:.55pt;width:26.25pt;height:32.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" adj="12877" fillcolor="#7f7f7f [1612]" strokecolor="#7f7f7f [1612]" strokeweight="2pt"/>
            </w:pict>
          </mc:Fallback>
        </mc:AlternateContent>
      </w:r>
    </w:p>
    <w:p w:rsidR="00BD4F66" w:rsidRPr="007B5C56" w:rsidRDefault="00A778B3" w:rsidP="007B5C5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B5C56">
        <w:rPr>
          <w:rFonts w:ascii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5AB5F544" wp14:editId="118F0F97">
                <wp:simplePos x="0" y="0"/>
                <wp:positionH relativeFrom="column">
                  <wp:posOffset>2413635</wp:posOffset>
                </wp:positionH>
                <wp:positionV relativeFrom="paragraph">
                  <wp:posOffset>83820</wp:posOffset>
                </wp:positionV>
                <wp:extent cx="1323975" cy="552450"/>
                <wp:effectExtent l="0" t="0" r="28575" b="19050"/>
                <wp:wrapNone/>
                <wp:docPr id="11" name="Прямоугольник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23975" cy="5524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chemeClr val="tx1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BD4F66" w:rsidRPr="0054694A" w:rsidRDefault="00BD4F66" w:rsidP="00BD4F66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color w:val="595959" w:themeColor="text1" w:themeTint="A6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color w:val="595959" w:themeColor="text1" w:themeTint="A6"/>
                                <w:sz w:val="20"/>
                                <w:szCs w:val="20"/>
                              </w:rPr>
                              <w:t>Производственный риск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Прямоугольник 11" o:spid="_x0000_s1030" style="position:absolute;left:0;text-align:left;margin-left:190.05pt;margin-top:6.6pt;width:104.25pt;height:43.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" fillcolor="window" strokecolor="black [3213]" strokeweight="2pt">
                <v:textbox>
                  <w:txbxContent>
                    <w:p w:rsidR="00BD4F66" w:rsidRPr="0054694A" w:rsidRDefault="00BD4F66" w:rsidP="00BD4F66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color w:val="595959" w:themeColor="text1" w:themeTint="A6"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color w:val="595959" w:themeColor="text1" w:themeTint="A6"/>
                          <w:sz w:val="20"/>
                          <w:szCs w:val="20"/>
                        </w:rPr>
                        <w:t>Производственный риск</w:t>
                      </w:r>
                    </w:p>
                  </w:txbxContent>
                </v:textbox>
              </v:rect>
            </w:pict>
          </mc:Fallback>
        </mc:AlternateContent>
      </w:r>
      <w:r w:rsidRPr="007B5C56">
        <w:rPr>
          <w:rFonts w:ascii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3855DE2F" wp14:editId="5139921B">
                <wp:simplePos x="0" y="0"/>
                <wp:positionH relativeFrom="column">
                  <wp:posOffset>1567815</wp:posOffset>
                </wp:positionH>
                <wp:positionV relativeFrom="paragraph">
                  <wp:posOffset>197485</wp:posOffset>
                </wp:positionV>
                <wp:extent cx="847725" cy="0"/>
                <wp:effectExtent l="0" t="76200" r="28575" b="95250"/>
                <wp:wrapNone/>
                <wp:docPr id="14" name="Прямая со стрелкой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847725" cy="0"/>
                        </a:xfrm>
                        <a:prstGeom prst="straightConnector1">
                          <a:avLst/>
                        </a:prstGeom>
                        <a:noFill/>
                        <a:ln w="19050" cap="flat" cmpd="sng" algn="ctr">
                          <a:solidFill>
                            <a:schemeClr val="tx1"/>
                          </a:solidFill>
                          <a:prstDash val="solid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Прямая со стрелкой 14" o:spid="_x0000_s1026" type="#_x0000_t32" style="position:absolute;margin-left:123.45pt;margin-top:15.55pt;width:66.75pt;height:0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" strokecolor="black [3213]" strokeweight="1.5pt">
                <v:stroke endarrow="block"/>
              </v:shape>
            </w:pict>
          </mc:Fallback>
        </mc:AlternateContent>
      </w:r>
      <w:r w:rsidRPr="007B5C56">
        <w:rPr>
          <w:rFonts w:ascii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8A6F844" wp14:editId="288F161B">
                <wp:simplePos x="0" y="0"/>
                <wp:positionH relativeFrom="column">
                  <wp:posOffset>4568190</wp:posOffset>
                </wp:positionH>
                <wp:positionV relativeFrom="paragraph">
                  <wp:posOffset>83185</wp:posOffset>
                </wp:positionV>
                <wp:extent cx="1057275" cy="552450"/>
                <wp:effectExtent l="0" t="0" r="28575" b="19050"/>
                <wp:wrapNone/>
                <wp:docPr id="12" name="Прямоугольник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57275" cy="5524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chemeClr val="tx1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BD4F66" w:rsidRPr="0054694A" w:rsidRDefault="00BD4F66" w:rsidP="00BD4F66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color w:val="595959" w:themeColor="text1" w:themeTint="A6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color w:val="595959" w:themeColor="text1" w:themeTint="A6"/>
                                <w:sz w:val="20"/>
                                <w:szCs w:val="20"/>
                              </w:rPr>
                              <w:t>Сбытовой риск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Прямоугольник 12" o:spid="_x0000_s1031" style="position:absolute;left:0;text-align:left;margin-left:359.7pt;margin-top:6.55pt;width:83.25pt;height:43.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" fillcolor="window" strokecolor="black [3213]" strokeweight="2pt">
                <v:textbox>
                  <w:txbxContent>
                    <w:p w:rsidR="00BD4F66" w:rsidRPr="0054694A" w:rsidRDefault="00BD4F66" w:rsidP="00BD4F66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color w:val="595959" w:themeColor="text1" w:themeTint="A6"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color w:val="595959" w:themeColor="text1" w:themeTint="A6"/>
                          <w:sz w:val="20"/>
                          <w:szCs w:val="20"/>
                        </w:rPr>
                        <w:t>Сбытовой риск</w:t>
                      </w:r>
                    </w:p>
                  </w:txbxContent>
                </v:textbox>
              </v:rect>
            </w:pict>
          </mc:Fallback>
        </mc:AlternateContent>
      </w:r>
      <w:r w:rsidRPr="007B5C56">
        <w:rPr>
          <w:rFonts w:ascii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144FD5A4" wp14:editId="55C3A129">
                <wp:simplePos x="0" y="0"/>
                <wp:positionH relativeFrom="column">
                  <wp:posOffset>3739515</wp:posOffset>
                </wp:positionH>
                <wp:positionV relativeFrom="paragraph">
                  <wp:posOffset>207010</wp:posOffset>
                </wp:positionV>
                <wp:extent cx="828675" cy="0"/>
                <wp:effectExtent l="0" t="76200" r="28575" b="95250"/>
                <wp:wrapNone/>
                <wp:docPr id="27" name="Прямая соединительная линия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828675" cy="0"/>
                        </a:xfrm>
                        <a:prstGeom prst="line">
                          <a:avLst/>
                        </a:prstGeom>
                        <a:noFill/>
                        <a:ln w="19050" cap="flat" cmpd="sng" algn="ctr">
                          <a:solidFill>
                            <a:schemeClr val="tx1"/>
                          </a:solidFill>
                          <a:prstDash val="solid"/>
                          <a:headEnd type="none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Прямая соединительная линия 27" o:spid="_x0000_s1026" style="position:absolute;z-index:2516766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94.45pt,16.3pt" to="359.7pt,16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" strokecolor="black [3213]" strokeweight="1.5pt">
                <v:stroke endarrow="block"/>
              </v:line>
            </w:pict>
          </mc:Fallback>
        </mc:AlternateContent>
      </w:r>
      <w:r w:rsidRPr="007B5C56">
        <w:rPr>
          <w:rFonts w:ascii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D0A7EA8" wp14:editId="26A9C7ED">
                <wp:simplePos x="0" y="0"/>
                <wp:positionH relativeFrom="column">
                  <wp:posOffset>501015</wp:posOffset>
                </wp:positionH>
                <wp:positionV relativeFrom="paragraph">
                  <wp:posOffset>80010</wp:posOffset>
                </wp:positionV>
                <wp:extent cx="1066800" cy="552450"/>
                <wp:effectExtent l="0" t="0" r="19050" b="19050"/>
                <wp:wrapNone/>
                <wp:docPr id="9" name="Прямоугольник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66800" cy="5524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chemeClr val="tx1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BD4F66" w:rsidRPr="00E647F0" w:rsidRDefault="00BD4F66" w:rsidP="00BD4F66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color w:val="595959" w:themeColor="text1" w:themeTint="A6"/>
                                <w:sz w:val="20"/>
                                <w:szCs w:val="20"/>
                              </w:rPr>
                            </w:pPr>
                            <w:r w:rsidRPr="00E647F0">
                              <w:rPr>
                                <w:rFonts w:ascii="Times New Roman" w:hAnsi="Times New Roman" w:cs="Times New Roman"/>
                                <w:color w:val="595959" w:themeColor="text1" w:themeTint="A6"/>
                                <w:sz w:val="20"/>
                                <w:szCs w:val="20"/>
                              </w:rPr>
                              <w:t>Риск поставки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Прямоугольник 9" o:spid="_x0000_s1032" style="position:absolute;left:0;text-align:left;margin-left:39.45pt;margin-top:6.3pt;width:84pt;height:43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" fillcolor="window" strokecolor="black [3213]" strokeweight="2pt">
                <v:textbox>
                  <w:txbxContent>
                    <w:p w:rsidR="00BD4F66" w:rsidRPr="00E647F0" w:rsidRDefault="00BD4F66" w:rsidP="00BD4F66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color w:val="595959" w:themeColor="text1" w:themeTint="A6"/>
                          <w:sz w:val="20"/>
                          <w:szCs w:val="20"/>
                        </w:rPr>
                      </w:pPr>
                      <w:r w:rsidRPr="00E647F0">
                        <w:rPr>
                          <w:rFonts w:ascii="Times New Roman" w:hAnsi="Times New Roman" w:cs="Times New Roman"/>
                          <w:color w:val="595959" w:themeColor="text1" w:themeTint="A6"/>
                          <w:sz w:val="20"/>
                          <w:szCs w:val="20"/>
                        </w:rPr>
                        <w:t>Риск поставки</w:t>
                      </w:r>
                    </w:p>
                  </w:txbxContent>
                </v:textbox>
              </v:rect>
            </w:pict>
          </mc:Fallback>
        </mc:AlternateContent>
      </w:r>
    </w:p>
    <w:p w:rsidR="007B5C56" w:rsidRDefault="007B5C56" w:rsidP="007B5C5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B5C56">
        <w:rPr>
          <w:rFonts w:ascii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5A67A138" wp14:editId="54A0BE2E">
                <wp:simplePos x="0" y="0"/>
                <wp:positionH relativeFrom="column">
                  <wp:posOffset>1567815</wp:posOffset>
                </wp:positionH>
                <wp:positionV relativeFrom="paragraph">
                  <wp:posOffset>114935</wp:posOffset>
                </wp:positionV>
                <wp:extent cx="847725" cy="0"/>
                <wp:effectExtent l="38100" t="76200" r="28575" b="95250"/>
                <wp:wrapNone/>
                <wp:docPr id="15" name="Прямая со стрелкой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847725" cy="0"/>
                        </a:xfrm>
                        <a:prstGeom prst="straightConnector1">
                          <a:avLst/>
                        </a:prstGeom>
                        <a:noFill/>
                        <a:ln w="19050" cap="flat" cmpd="sng" algn="ctr">
                          <a:solidFill>
                            <a:schemeClr val="tx1"/>
                          </a:solidFill>
                          <a:prstDash val="dash"/>
                          <a:headEnd type="triangle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id="Прямая со стрелкой 15" o:spid="_x0000_s1026" type="#_x0000_t32" style="position:absolute;margin-left:123.45pt;margin-top:9.05pt;width:66.75pt;height:0;z-index:25166848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" strokecolor="black [3213]" strokeweight="1.5pt">
                <v:stroke dashstyle="dash" startarrow="block" endarrow="block"/>
              </v:shape>
            </w:pict>
          </mc:Fallback>
        </mc:AlternateContent>
      </w:r>
      <w:r w:rsidRPr="007B5C56">
        <w:rPr>
          <w:rFonts w:ascii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5ACC693" wp14:editId="404AC367">
                <wp:simplePos x="0" y="0"/>
                <wp:positionH relativeFrom="column">
                  <wp:posOffset>1567815</wp:posOffset>
                </wp:positionH>
                <wp:positionV relativeFrom="paragraph">
                  <wp:posOffset>252095</wp:posOffset>
                </wp:positionV>
                <wp:extent cx="847725" cy="0"/>
                <wp:effectExtent l="38100" t="76200" r="0" b="95250"/>
                <wp:wrapNone/>
                <wp:docPr id="17" name="Прямая со стрелкой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847725" cy="0"/>
                        </a:xfrm>
                        <a:prstGeom prst="straightConnector1">
                          <a:avLst/>
                        </a:prstGeom>
                        <a:noFill/>
                        <a:ln w="19050" cap="flat" cmpd="sng" algn="ctr">
                          <a:solidFill>
                            <a:schemeClr val="tx1"/>
                          </a:solidFill>
                          <a:prstDash val="sysDot"/>
                          <a:headEnd type="triangle"/>
                          <a:tailEnd type="non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id="Прямая со стрелкой 17" o:spid="_x0000_s1026" type="#_x0000_t32" style="position:absolute;margin-left:123.45pt;margin-top:19.85pt;width:66.75pt;height:0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" strokecolor="black [3213]" strokeweight="1.5pt">
                <v:stroke dashstyle="1 1" startarrow="block"/>
              </v:shape>
            </w:pict>
          </mc:Fallback>
        </mc:AlternateContent>
      </w:r>
      <w:r w:rsidRPr="007B5C56">
        <w:rPr>
          <w:rFonts w:ascii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0F3723A2" wp14:editId="515EAFD4">
                <wp:simplePos x="0" y="0"/>
                <wp:positionH relativeFrom="column">
                  <wp:posOffset>3749040</wp:posOffset>
                </wp:positionH>
                <wp:positionV relativeFrom="paragraph">
                  <wp:posOffset>52070</wp:posOffset>
                </wp:positionV>
                <wp:extent cx="828675" cy="0"/>
                <wp:effectExtent l="38100" t="76200" r="0" b="95250"/>
                <wp:wrapNone/>
                <wp:docPr id="29" name="Прямая со стрелкой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828675" cy="0"/>
                        </a:xfrm>
                        <a:prstGeom prst="straightConnector1">
                          <a:avLst/>
                        </a:prstGeom>
                        <a:noFill/>
                        <a:ln w="19050" cap="flat" cmpd="sng" algn="ctr">
                          <a:solidFill>
                            <a:schemeClr val="tx1"/>
                          </a:solidFill>
                          <a:prstDash val="sysDot"/>
                          <a:headEnd type="triangle"/>
                          <a:tailEnd type="non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Прямая со стрелкой 29" o:spid="_x0000_s1026" type="#_x0000_t32" style="position:absolute;margin-left:295.2pt;margin-top:4.1pt;width:65.25pt;height:0;z-index:2516787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" strokecolor="black [3213]" strokeweight="1.5pt">
                <v:stroke dashstyle="1 1" startarrow="block"/>
              </v:shape>
            </w:pict>
          </mc:Fallback>
        </mc:AlternateContent>
      </w:r>
      <w:r w:rsidRPr="007B5C56">
        <w:rPr>
          <w:rFonts w:ascii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388C37C6" wp14:editId="76448603">
                <wp:simplePos x="0" y="0"/>
                <wp:positionH relativeFrom="column">
                  <wp:posOffset>3739515</wp:posOffset>
                </wp:positionH>
                <wp:positionV relativeFrom="paragraph">
                  <wp:posOffset>172085</wp:posOffset>
                </wp:positionV>
                <wp:extent cx="828675" cy="0"/>
                <wp:effectExtent l="38100" t="76200" r="28575" b="95250"/>
                <wp:wrapNone/>
                <wp:docPr id="28" name="Прямая со стрелкой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828675" cy="0"/>
                        </a:xfrm>
                        <a:prstGeom prst="straightConnector1">
                          <a:avLst/>
                        </a:prstGeom>
                        <a:noFill/>
                        <a:ln w="19050" cap="flat" cmpd="sng" algn="ctr">
                          <a:solidFill>
                            <a:schemeClr val="tx1"/>
                          </a:solidFill>
                          <a:prstDash val="dash"/>
                          <a:headEnd type="triangle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Прямая со стрелкой 28" o:spid="_x0000_s1026" type="#_x0000_t32" style="position:absolute;margin-left:294.45pt;margin-top:13.55pt;width:65.25pt;height:0;z-index:2516776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" strokecolor="black [3213]" strokeweight="1.5pt">
                <v:stroke dashstyle="dash" startarrow="block" endarrow="block"/>
              </v:shape>
            </w:pict>
          </mc:Fallback>
        </mc:AlternateContent>
      </w:r>
    </w:p>
    <w:p w:rsidR="007B5C56" w:rsidRDefault="007B5C56" w:rsidP="007B5C5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B5C56" w:rsidRDefault="007B5C56" w:rsidP="007B5C5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B5C56" w:rsidRDefault="007B5C56" w:rsidP="007B5C5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778B3" w:rsidRPr="007B5C56" w:rsidRDefault="007B5C56" w:rsidP="007B5C5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B5C56">
        <w:rPr>
          <w:rFonts w:ascii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3DD60E30" wp14:editId="57EB0CE5">
                <wp:simplePos x="0" y="0"/>
                <wp:positionH relativeFrom="column">
                  <wp:posOffset>1564640</wp:posOffset>
                </wp:positionH>
                <wp:positionV relativeFrom="paragraph">
                  <wp:posOffset>200660</wp:posOffset>
                </wp:positionV>
                <wp:extent cx="847725" cy="0"/>
                <wp:effectExtent l="0" t="0" r="9525" b="19050"/>
                <wp:wrapNone/>
                <wp:docPr id="24" name="Прямая соединительная линия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847725" cy="0"/>
                        </a:xfrm>
                        <a:prstGeom prst="line">
                          <a:avLst/>
                        </a:prstGeom>
                        <a:noFill/>
                        <a:ln w="19050" cap="flat" cmpd="sng" algn="ctr">
                          <a:solidFill>
                            <a:schemeClr val="tx1"/>
                          </a:solidFill>
                          <a:prstDash val="dash"/>
                        </a:ln>
                        <a:effectLst/>
                      </wps:spPr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24" o:spid="_x0000_s1026" style="position:absolute;z-index:25167257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123.2pt,15.8pt" to="189.95pt,15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" strokecolor="black [3213]" strokeweight="1.5pt">
                <v:stroke dashstyle="dash"/>
              </v:line>
            </w:pict>
          </mc:Fallback>
        </mc:AlternateContent>
      </w:r>
      <w:r w:rsidR="00A778B3" w:rsidRPr="007B5C56">
        <w:rPr>
          <w:rFonts w:ascii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6F5A95A4" wp14:editId="012B965D">
                <wp:simplePos x="0" y="0"/>
                <wp:positionH relativeFrom="column">
                  <wp:posOffset>1567815</wp:posOffset>
                </wp:positionH>
                <wp:positionV relativeFrom="paragraph">
                  <wp:posOffset>23495</wp:posOffset>
                </wp:positionV>
                <wp:extent cx="847725" cy="0"/>
                <wp:effectExtent l="0" t="0" r="9525" b="19050"/>
                <wp:wrapNone/>
                <wp:docPr id="20" name="Прямая соединительная линия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847725" cy="0"/>
                        </a:xfrm>
                        <a:prstGeom prst="line">
                          <a:avLst/>
                        </a:prstGeom>
                        <a:noFill/>
                        <a:ln w="19050" cap="flat" cmpd="sng" algn="ctr">
                          <a:solidFill>
                            <a:schemeClr val="tx1"/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Прямая соединительная линия 20" o:spid="_x0000_s1026" style="position:absolute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23.45pt,1.85pt" to="190.2pt,1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" strokecolor="black [3213]" strokeweight="1.5pt"/>
            </w:pict>
          </mc:Fallback>
        </mc:AlternateContent>
      </w:r>
      <w:r w:rsidR="00A778B3" w:rsidRPr="007B5C56">
        <w:rPr>
          <w:rFonts w:ascii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003422EA" wp14:editId="6B2C162A">
                <wp:simplePos x="0" y="0"/>
                <wp:positionH relativeFrom="column">
                  <wp:posOffset>1567815</wp:posOffset>
                </wp:positionH>
                <wp:positionV relativeFrom="paragraph">
                  <wp:posOffset>353060</wp:posOffset>
                </wp:positionV>
                <wp:extent cx="847725" cy="0"/>
                <wp:effectExtent l="0" t="0" r="9525" b="19050"/>
                <wp:wrapNone/>
                <wp:docPr id="25" name="Прямая соединительная линия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847725" cy="0"/>
                        </a:xfrm>
                        <a:prstGeom prst="line">
                          <a:avLst/>
                        </a:prstGeom>
                        <a:noFill/>
                        <a:ln w="19050" cap="flat" cmpd="sng" algn="ctr">
                          <a:solidFill>
                            <a:schemeClr val="tx1"/>
                          </a:solidFill>
                          <a:prstDash val="sysDot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Прямая соединительная линия 25" o:spid="_x0000_s1026" style="position:absolute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23.45pt,27.8pt" to="190.2pt,27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" strokecolor="black [3213]" strokeweight="1.5pt">
                <v:stroke dashstyle="1 1"/>
              </v:line>
            </w:pict>
          </mc:Fallback>
        </mc:AlternateContent>
      </w:r>
    </w:p>
    <w:p w:rsidR="00A778B3" w:rsidRPr="007B5C56" w:rsidRDefault="00A778B3" w:rsidP="007B5C56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778B3" w:rsidRPr="007B5C56" w:rsidRDefault="00A778B3" w:rsidP="007B5C56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778B3" w:rsidRPr="00934624" w:rsidRDefault="00485503" w:rsidP="00934624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934624">
        <w:rPr>
          <w:rFonts w:ascii="Times New Roman" w:hAnsi="Times New Roman" w:cs="Times New Roman"/>
          <w:sz w:val="24"/>
          <w:szCs w:val="24"/>
        </w:rPr>
        <w:t>Рисунок 1</w:t>
      </w:r>
      <w:r w:rsidR="00934624">
        <w:rPr>
          <w:rFonts w:ascii="Times New Roman" w:hAnsi="Times New Roman" w:cs="Times New Roman"/>
          <w:sz w:val="24"/>
          <w:szCs w:val="24"/>
        </w:rPr>
        <w:t xml:space="preserve"> </w:t>
      </w:r>
      <w:r w:rsidR="00934624" w:rsidRPr="00934624">
        <w:rPr>
          <w:rFonts w:ascii="Times New Roman" w:hAnsi="Times New Roman" w:cs="Times New Roman"/>
          <w:sz w:val="24"/>
          <w:szCs w:val="24"/>
        </w:rPr>
        <w:t>–</w:t>
      </w:r>
      <w:r w:rsidR="00934624" w:rsidRPr="00934624">
        <w:t xml:space="preserve"> </w:t>
      </w:r>
      <w:r w:rsidR="00934624">
        <w:rPr>
          <w:rFonts w:ascii="Times New Roman" w:hAnsi="Times New Roman" w:cs="Times New Roman"/>
          <w:sz w:val="24"/>
          <w:szCs w:val="24"/>
        </w:rPr>
        <w:t>К</w:t>
      </w:r>
      <w:r w:rsidR="00934624" w:rsidRPr="00934624">
        <w:rPr>
          <w:rFonts w:ascii="Times New Roman" w:hAnsi="Times New Roman" w:cs="Times New Roman"/>
          <w:sz w:val="24"/>
          <w:szCs w:val="24"/>
        </w:rPr>
        <w:t>лассификаци</w:t>
      </w:r>
      <w:r w:rsidR="00934624">
        <w:rPr>
          <w:rFonts w:ascii="Times New Roman" w:hAnsi="Times New Roman" w:cs="Times New Roman"/>
          <w:sz w:val="24"/>
          <w:szCs w:val="24"/>
        </w:rPr>
        <w:t>я</w:t>
      </w:r>
      <w:r w:rsidR="00934624" w:rsidRPr="00934624">
        <w:rPr>
          <w:rFonts w:ascii="Times New Roman" w:hAnsi="Times New Roman" w:cs="Times New Roman"/>
          <w:sz w:val="24"/>
          <w:szCs w:val="24"/>
        </w:rPr>
        <w:t xml:space="preserve"> рисков с точки зрения управления цеп</w:t>
      </w:r>
      <w:r w:rsidR="00934624">
        <w:rPr>
          <w:rFonts w:ascii="Times New Roman" w:hAnsi="Times New Roman" w:cs="Times New Roman"/>
          <w:sz w:val="24"/>
          <w:szCs w:val="24"/>
        </w:rPr>
        <w:t>ям</w:t>
      </w:r>
      <w:r w:rsidR="00934624" w:rsidRPr="00934624">
        <w:rPr>
          <w:rFonts w:ascii="Times New Roman" w:hAnsi="Times New Roman" w:cs="Times New Roman"/>
          <w:sz w:val="24"/>
          <w:szCs w:val="24"/>
        </w:rPr>
        <w:t>и поставок</w:t>
      </w:r>
    </w:p>
    <w:p w:rsidR="00934624" w:rsidRDefault="00934624" w:rsidP="007B5C56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D4F66" w:rsidRPr="007B5C56" w:rsidRDefault="00BD4F66" w:rsidP="007B5C5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B5C56">
        <w:rPr>
          <w:rFonts w:ascii="Times New Roman" w:hAnsi="Times New Roman" w:cs="Times New Roman"/>
          <w:b/>
          <w:sz w:val="24"/>
          <w:szCs w:val="24"/>
        </w:rPr>
        <w:lastRenderedPageBreak/>
        <w:t xml:space="preserve"> </w:t>
      </w:r>
      <w:r w:rsidRPr="007B5C56">
        <w:rPr>
          <w:rFonts w:ascii="Times New Roman" w:hAnsi="Times New Roman" w:cs="Times New Roman"/>
          <w:sz w:val="24"/>
          <w:szCs w:val="24"/>
        </w:rPr>
        <w:t xml:space="preserve">Внешний риск исходит из окружающей среды цепи поставок. Интегрированная цепь поставок </w:t>
      </w:r>
      <w:r w:rsidR="00934624">
        <w:rPr>
          <w:rFonts w:ascii="Times New Roman" w:hAnsi="Times New Roman" w:cs="Times New Roman"/>
          <w:sz w:val="24"/>
          <w:szCs w:val="24"/>
        </w:rPr>
        <w:t xml:space="preserve">представляет собой </w:t>
      </w:r>
      <w:r w:rsidRPr="007B5C56">
        <w:rPr>
          <w:rFonts w:ascii="Times New Roman" w:hAnsi="Times New Roman" w:cs="Times New Roman"/>
          <w:sz w:val="24"/>
          <w:szCs w:val="24"/>
        </w:rPr>
        <w:t>расширенн</w:t>
      </w:r>
      <w:r w:rsidR="00934624">
        <w:rPr>
          <w:rFonts w:ascii="Times New Roman" w:hAnsi="Times New Roman" w:cs="Times New Roman"/>
          <w:sz w:val="24"/>
          <w:szCs w:val="24"/>
        </w:rPr>
        <w:t>ое</w:t>
      </w:r>
      <w:r w:rsidRPr="007B5C56">
        <w:rPr>
          <w:rFonts w:ascii="Times New Roman" w:hAnsi="Times New Roman" w:cs="Times New Roman"/>
          <w:sz w:val="24"/>
          <w:szCs w:val="24"/>
        </w:rPr>
        <w:t xml:space="preserve"> предприяти</w:t>
      </w:r>
      <w:r w:rsidR="00934624">
        <w:rPr>
          <w:rFonts w:ascii="Times New Roman" w:hAnsi="Times New Roman" w:cs="Times New Roman"/>
          <w:sz w:val="24"/>
          <w:szCs w:val="24"/>
        </w:rPr>
        <w:t>е</w:t>
      </w:r>
      <w:r w:rsidRPr="007B5C56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7B5C56">
        <w:rPr>
          <w:rFonts w:ascii="Times New Roman" w:hAnsi="Times New Roman" w:cs="Times New Roman"/>
          <w:sz w:val="24"/>
          <w:szCs w:val="24"/>
        </w:rPr>
        <w:t>extended</w:t>
      </w:r>
      <w:proofErr w:type="spellEnd"/>
      <w:r w:rsidRPr="007B5C5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B5C56">
        <w:rPr>
          <w:rFonts w:ascii="Times New Roman" w:hAnsi="Times New Roman" w:cs="Times New Roman"/>
          <w:sz w:val="24"/>
          <w:szCs w:val="24"/>
        </w:rPr>
        <w:t>enterprise</w:t>
      </w:r>
      <w:proofErr w:type="spellEnd"/>
      <w:r w:rsidRPr="007B5C56">
        <w:rPr>
          <w:rFonts w:ascii="Times New Roman" w:hAnsi="Times New Roman" w:cs="Times New Roman"/>
          <w:sz w:val="24"/>
          <w:szCs w:val="24"/>
        </w:rPr>
        <w:t xml:space="preserve">), поэтому </w:t>
      </w:r>
      <w:r w:rsidR="00934624">
        <w:rPr>
          <w:rFonts w:ascii="Times New Roman" w:hAnsi="Times New Roman" w:cs="Times New Roman"/>
          <w:sz w:val="24"/>
          <w:szCs w:val="24"/>
        </w:rPr>
        <w:t>макроокружение аналогично макроокружению</w:t>
      </w:r>
      <w:r w:rsidRPr="007B5C56">
        <w:rPr>
          <w:rFonts w:ascii="Times New Roman" w:hAnsi="Times New Roman" w:cs="Times New Roman"/>
          <w:sz w:val="24"/>
          <w:szCs w:val="24"/>
        </w:rPr>
        <w:t xml:space="preserve"> </w:t>
      </w:r>
      <w:r w:rsidR="00C32F05">
        <w:rPr>
          <w:rFonts w:ascii="Times New Roman" w:hAnsi="Times New Roman" w:cs="Times New Roman"/>
          <w:sz w:val="24"/>
          <w:szCs w:val="24"/>
        </w:rPr>
        <w:t xml:space="preserve">обычного </w:t>
      </w:r>
      <w:r w:rsidRPr="007B5C56">
        <w:rPr>
          <w:rFonts w:ascii="Times New Roman" w:hAnsi="Times New Roman" w:cs="Times New Roman"/>
          <w:sz w:val="24"/>
          <w:szCs w:val="24"/>
        </w:rPr>
        <w:t>предприятия (природ</w:t>
      </w:r>
      <w:r w:rsidR="00934624">
        <w:rPr>
          <w:rFonts w:ascii="Times New Roman" w:hAnsi="Times New Roman" w:cs="Times New Roman"/>
          <w:sz w:val="24"/>
          <w:szCs w:val="24"/>
        </w:rPr>
        <w:t>ные факторы</w:t>
      </w:r>
      <w:r w:rsidRPr="007B5C56">
        <w:rPr>
          <w:rFonts w:ascii="Times New Roman" w:hAnsi="Times New Roman" w:cs="Times New Roman"/>
          <w:sz w:val="24"/>
          <w:szCs w:val="24"/>
        </w:rPr>
        <w:t>, по</w:t>
      </w:r>
      <w:r w:rsidR="00934624">
        <w:rPr>
          <w:rFonts w:ascii="Times New Roman" w:hAnsi="Times New Roman" w:cs="Times New Roman"/>
          <w:sz w:val="24"/>
          <w:szCs w:val="24"/>
        </w:rPr>
        <w:t xml:space="preserve">литическая система, социальные и </w:t>
      </w:r>
      <w:r w:rsidRPr="007B5C56">
        <w:rPr>
          <w:rFonts w:ascii="Times New Roman" w:hAnsi="Times New Roman" w:cs="Times New Roman"/>
          <w:sz w:val="24"/>
          <w:szCs w:val="24"/>
        </w:rPr>
        <w:t>экономически</w:t>
      </w:r>
      <w:r w:rsidR="00934624">
        <w:rPr>
          <w:rFonts w:ascii="Times New Roman" w:hAnsi="Times New Roman" w:cs="Times New Roman"/>
          <w:sz w:val="24"/>
          <w:szCs w:val="24"/>
        </w:rPr>
        <w:t xml:space="preserve">е </w:t>
      </w:r>
      <w:r w:rsidR="00934624">
        <w:rPr>
          <w:rFonts w:ascii="Times New Roman" w:hAnsi="Times New Roman" w:cs="Times New Roman"/>
          <w:sz w:val="24"/>
          <w:szCs w:val="24"/>
        </w:rPr>
        <w:t>факторы</w:t>
      </w:r>
      <w:r w:rsidRPr="007B5C56">
        <w:rPr>
          <w:rFonts w:ascii="Times New Roman" w:hAnsi="Times New Roman" w:cs="Times New Roman"/>
          <w:sz w:val="24"/>
          <w:szCs w:val="24"/>
        </w:rPr>
        <w:t>, транспортная инфраструктура, техника и технологи</w:t>
      </w:r>
      <w:r w:rsidR="00C32F05">
        <w:rPr>
          <w:rFonts w:ascii="Times New Roman" w:hAnsi="Times New Roman" w:cs="Times New Roman"/>
          <w:sz w:val="24"/>
          <w:szCs w:val="24"/>
        </w:rPr>
        <w:t>и</w:t>
      </w:r>
      <w:r w:rsidRPr="007B5C56">
        <w:rPr>
          <w:rFonts w:ascii="Times New Roman" w:hAnsi="Times New Roman" w:cs="Times New Roman"/>
          <w:sz w:val="24"/>
          <w:szCs w:val="24"/>
        </w:rPr>
        <w:t>). Наиболее важными элементами микр</w:t>
      </w:r>
      <w:r w:rsidR="00323FF6">
        <w:rPr>
          <w:rFonts w:ascii="Times New Roman" w:hAnsi="Times New Roman" w:cs="Times New Roman"/>
          <w:sz w:val="24"/>
          <w:szCs w:val="24"/>
        </w:rPr>
        <w:t>оокружения</w:t>
      </w:r>
      <w:r w:rsidRPr="007B5C56">
        <w:rPr>
          <w:rFonts w:ascii="Times New Roman" w:hAnsi="Times New Roman" w:cs="Times New Roman"/>
          <w:sz w:val="24"/>
          <w:szCs w:val="24"/>
        </w:rPr>
        <w:t xml:space="preserve"> являются потребители, а также конкуренция и </w:t>
      </w:r>
      <w:r w:rsidR="00323FF6">
        <w:rPr>
          <w:rFonts w:ascii="Times New Roman" w:hAnsi="Times New Roman" w:cs="Times New Roman"/>
          <w:sz w:val="24"/>
          <w:szCs w:val="24"/>
        </w:rPr>
        <w:t xml:space="preserve"> состояние </w:t>
      </w:r>
      <w:r w:rsidRPr="007B5C56">
        <w:rPr>
          <w:rFonts w:ascii="Times New Roman" w:hAnsi="Times New Roman" w:cs="Times New Roman"/>
          <w:sz w:val="24"/>
          <w:szCs w:val="24"/>
        </w:rPr>
        <w:t>рын</w:t>
      </w:r>
      <w:r w:rsidR="00323FF6">
        <w:rPr>
          <w:rFonts w:ascii="Times New Roman" w:hAnsi="Times New Roman" w:cs="Times New Roman"/>
          <w:sz w:val="24"/>
          <w:szCs w:val="24"/>
        </w:rPr>
        <w:t>ка</w:t>
      </w:r>
      <w:r w:rsidRPr="007B5C56">
        <w:rPr>
          <w:rFonts w:ascii="Times New Roman" w:hAnsi="Times New Roman" w:cs="Times New Roman"/>
          <w:sz w:val="24"/>
          <w:szCs w:val="24"/>
        </w:rPr>
        <w:t xml:space="preserve"> (поставщики и </w:t>
      </w:r>
      <w:r w:rsidR="00323FF6">
        <w:rPr>
          <w:rFonts w:ascii="Times New Roman" w:hAnsi="Times New Roman" w:cs="Times New Roman"/>
          <w:sz w:val="24"/>
          <w:szCs w:val="24"/>
        </w:rPr>
        <w:t>потребители</w:t>
      </w:r>
      <w:r w:rsidRPr="007B5C56">
        <w:rPr>
          <w:rFonts w:ascii="Times New Roman" w:hAnsi="Times New Roman" w:cs="Times New Roman"/>
          <w:sz w:val="24"/>
          <w:szCs w:val="24"/>
        </w:rPr>
        <w:t xml:space="preserve"> являются внутренними элементами цепи). Риск цепи поставок может быть источником в каждом из элементов его окружения. </w:t>
      </w:r>
    </w:p>
    <w:p w:rsidR="00BD4F66" w:rsidRPr="007B5C56" w:rsidRDefault="00BD4F66" w:rsidP="007B5C5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B5C56">
        <w:rPr>
          <w:rFonts w:ascii="Times New Roman" w:hAnsi="Times New Roman" w:cs="Times New Roman"/>
          <w:sz w:val="24"/>
          <w:szCs w:val="24"/>
        </w:rPr>
        <w:t xml:space="preserve">Внутренние риски предприятия связаны, прежде всего, с возможностью появления всевозможных ограничений и неблагоприятных событий в работе </w:t>
      </w:r>
      <w:r w:rsidR="00C32F05" w:rsidRPr="007B5C56">
        <w:rPr>
          <w:rFonts w:ascii="Times New Roman" w:hAnsi="Times New Roman" w:cs="Times New Roman"/>
          <w:sz w:val="24"/>
          <w:szCs w:val="24"/>
        </w:rPr>
        <w:t>его</w:t>
      </w:r>
      <w:r w:rsidR="00C32F05" w:rsidRPr="007B5C56">
        <w:rPr>
          <w:rFonts w:ascii="Times New Roman" w:hAnsi="Times New Roman" w:cs="Times New Roman"/>
          <w:sz w:val="24"/>
          <w:szCs w:val="24"/>
        </w:rPr>
        <w:t xml:space="preserve"> </w:t>
      </w:r>
      <w:r w:rsidRPr="007B5C56">
        <w:rPr>
          <w:rFonts w:ascii="Times New Roman" w:hAnsi="Times New Roman" w:cs="Times New Roman"/>
          <w:sz w:val="24"/>
          <w:szCs w:val="24"/>
        </w:rPr>
        <w:t>систем</w:t>
      </w:r>
      <w:r w:rsidR="00C32F05">
        <w:rPr>
          <w:rFonts w:ascii="Times New Roman" w:hAnsi="Times New Roman" w:cs="Times New Roman"/>
          <w:sz w:val="24"/>
          <w:szCs w:val="24"/>
        </w:rPr>
        <w:t>ы</w:t>
      </w:r>
      <w:r w:rsidRPr="007B5C56">
        <w:rPr>
          <w:rFonts w:ascii="Times New Roman" w:hAnsi="Times New Roman" w:cs="Times New Roman"/>
          <w:sz w:val="24"/>
          <w:szCs w:val="24"/>
        </w:rPr>
        <w:t xml:space="preserve">. Основными источниками риска внутри предприятия являются доступность ресурсов, запасы, качество выполняемых процессов, информационная система, управление информацией, внутренние нарушения и потеря репутации. Риск взаимодействия между предприятиями связан с областью, в которой предприятия </w:t>
      </w:r>
      <w:r w:rsidR="00C32F05">
        <w:rPr>
          <w:rFonts w:ascii="Times New Roman" w:hAnsi="Times New Roman" w:cs="Times New Roman"/>
          <w:sz w:val="24"/>
          <w:szCs w:val="24"/>
        </w:rPr>
        <w:t xml:space="preserve">могут </w:t>
      </w:r>
      <w:r w:rsidRPr="007B5C56">
        <w:rPr>
          <w:rFonts w:ascii="Times New Roman" w:hAnsi="Times New Roman" w:cs="Times New Roman"/>
          <w:sz w:val="24"/>
          <w:szCs w:val="24"/>
        </w:rPr>
        <w:t>взаимодейств</w:t>
      </w:r>
      <w:r w:rsidR="00C32F05">
        <w:rPr>
          <w:rFonts w:ascii="Times New Roman" w:hAnsi="Times New Roman" w:cs="Times New Roman"/>
          <w:sz w:val="24"/>
          <w:szCs w:val="24"/>
        </w:rPr>
        <w:t>овать</w:t>
      </w:r>
      <w:r w:rsidRPr="007B5C56">
        <w:rPr>
          <w:rFonts w:ascii="Times New Roman" w:hAnsi="Times New Roman" w:cs="Times New Roman"/>
          <w:sz w:val="24"/>
          <w:szCs w:val="24"/>
        </w:rPr>
        <w:t xml:space="preserve"> (интеграция, сотрудничество и координация) и непосредственно взаимодействуют друг с другом (качество выполняемых процессов). Риск </w:t>
      </w:r>
      <w:r w:rsidR="00125B69">
        <w:rPr>
          <w:rFonts w:ascii="Times New Roman" w:hAnsi="Times New Roman" w:cs="Times New Roman"/>
          <w:sz w:val="24"/>
          <w:szCs w:val="24"/>
        </w:rPr>
        <w:t>конфигурации</w:t>
      </w:r>
      <w:r w:rsidRPr="007B5C56">
        <w:rPr>
          <w:rFonts w:ascii="Times New Roman" w:hAnsi="Times New Roman" w:cs="Times New Roman"/>
          <w:sz w:val="24"/>
          <w:szCs w:val="24"/>
        </w:rPr>
        <w:t xml:space="preserve"> </w:t>
      </w:r>
      <w:r w:rsidR="007B5C56">
        <w:rPr>
          <w:rFonts w:ascii="Times New Roman" w:hAnsi="Times New Roman" w:cs="Times New Roman"/>
          <w:sz w:val="24"/>
          <w:szCs w:val="24"/>
        </w:rPr>
        <w:t>цепи</w:t>
      </w:r>
      <w:r w:rsidRPr="007B5C56">
        <w:rPr>
          <w:rFonts w:ascii="Times New Roman" w:hAnsi="Times New Roman" w:cs="Times New Roman"/>
          <w:sz w:val="24"/>
          <w:szCs w:val="24"/>
        </w:rPr>
        <w:t xml:space="preserve"> поставок является следствием дизайна </w:t>
      </w:r>
      <w:r w:rsidR="007B5C56">
        <w:rPr>
          <w:rFonts w:ascii="Times New Roman" w:hAnsi="Times New Roman" w:cs="Times New Roman"/>
          <w:sz w:val="24"/>
          <w:szCs w:val="24"/>
        </w:rPr>
        <w:t>цепи</w:t>
      </w:r>
      <w:r w:rsidRPr="007B5C56">
        <w:rPr>
          <w:rFonts w:ascii="Times New Roman" w:hAnsi="Times New Roman" w:cs="Times New Roman"/>
          <w:sz w:val="24"/>
          <w:szCs w:val="24"/>
        </w:rPr>
        <w:t xml:space="preserve"> поставок, как с точки зрения выбора партнеров, так и способов управления информацией, а также координации и расширения интеграции по всей системе</w:t>
      </w:r>
      <w:r w:rsidR="00934624">
        <w:rPr>
          <w:rFonts w:ascii="Times New Roman" w:hAnsi="Times New Roman" w:cs="Times New Roman"/>
          <w:sz w:val="24"/>
          <w:szCs w:val="24"/>
        </w:rPr>
        <w:t>.</w:t>
      </w:r>
    </w:p>
    <w:p w:rsidR="00BD4F66" w:rsidRDefault="00BD4F66" w:rsidP="007B5C5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B5C56">
        <w:rPr>
          <w:rFonts w:ascii="Times New Roman" w:hAnsi="Times New Roman" w:cs="Times New Roman"/>
          <w:sz w:val="24"/>
          <w:szCs w:val="24"/>
        </w:rPr>
        <w:t xml:space="preserve">Несмотря на большую концентрацию научного сообщества на проблемах управления рисками в </w:t>
      </w:r>
      <w:r w:rsidR="007B5C56">
        <w:rPr>
          <w:rFonts w:ascii="Times New Roman" w:hAnsi="Times New Roman" w:cs="Times New Roman"/>
          <w:sz w:val="24"/>
          <w:szCs w:val="24"/>
        </w:rPr>
        <w:t>цепи</w:t>
      </w:r>
      <w:r w:rsidRPr="007B5C56">
        <w:rPr>
          <w:rFonts w:ascii="Times New Roman" w:hAnsi="Times New Roman" w:cs="Times New Roman"/>
          <w:sz w:val="24"/>
          <w:szCs w:val="24"/>
        </w:rPr>
        <w:t xml:space="preserve"> поставок, по-прежнему не хватает подходящей методологии для эффективного управления рисками. Цеп</w:t>
      </w:r>
      <w:r w:rsidR="00C32F05">
        <w:rPr>
          <w:rFonts w:ascii="Times New Roman" w:hAnsi="Times New Roman" w:cs="Times New Roman"/>
          <w:sz w:val="24"/>
          <w:szCs w:val="24"/>
        </w:rPr>
        <w:t>ь</w:t>
      </w:r>
      <w:r w:rsidRPr="007B5C56">
        <w:rPr>
          <w:rFonts w:ascii="Times New Roman" w:hAnsi="Times New Roman" w:cs="Times New Roman"/>
          <w:sz w:val="24"/>
          <w:szCs w:val="24"/>
        </w:rPr>
        <w:t xml:space="preserve"> поставок представляет собой сложную систему, в которой присутствуют элементы риска, связанные как с внутренней работой отдельных предприятий, так и </w:t>
      </w:r>
      <w:r w:rsidR="00C32F05">
        <w:rPr>
          <w:rFonts w:ascii="Times New Roman" w:hAnsi="Times New Roman" w:cs="Times New Roman"/>
          <w:sz w:val="24"/>
          <w:szCs w:val="24"/>
        </w:rPr>
        <w:t>в</w:t>
      </w:r>
      <w:r w:rsidRPr="007B5C56">
        <w:rPr>
          <w:rFonts w:ascii="Times New Roman" w:hAnsi="Times New Roman" w:cs="Times New Roman"/>
          <w:sz w:val="24"/>
          <w:szCs w:val="24"/>
        </w:rPr>
        <w:t xml:space="preserve"> их </w:t>
      </w:r>
      <w:r w:rsidR="00C32F05">
        <w:rPr>
          <w:rFonts w:ascii="Times New Roman" w:hAnsi="Times New Roman" w:cs="Times New Roman"/>
          <w:sz w:val="24"/>
          <w:szCs w:val="24"/>
        </w:rPr>
        <w:t>взаимосвязи</w:t>
      </w:r>
      <w:bookmarkStart w:id="0" w:name="_GoBack"/>
      <w:bookmarkEnd w:id="0"/>
      <w:r w:rsidRPr="007B5C56">
        <w:rPr>
          <w:rFonts w:ascii="Times New Roman" w:hAnsi="Times New Roman" w:cs="Times New Roman"/>
          <w:sz w:val="24"/>
          <w:szCs w:val="24"/>
        </w:rPr>
        <w:t xml:space="preserve"> и структурой всей </w:t>
      </w:r>
      <w:r w:rsidR="007B5C56">
        <w:rPr>
          <w:rFonts w:ascii="Times New Roman" w:hAnsi="Times New Roman" w:cs="Times New Roman"/>
          <w:sz w:val="24"/>
          <w:szCs w:val="24"/>
        </w:rPr>
        <w:t>цепи</w:t>
      </w:r>
      <w:r w:rsidRPr="007B5C56">
        <w:rPr>
          <w:rFonts w:ascii="Times New Roman" w:hAnsi="Times New Roman" w:cs="Times New Roman"/>
          <w:sz w:val="24"/>
          <w:szCs w:val="24"/>
        </w:rPr>
        <w:t>. Правильное понимание взаимосвязей и взаимодействий позволяет адекватно определить риск, оценить его и разработать соответствующие стратегии для минимизации вероятности негативных событий и их последствий.</w:t>
      </w:r>
      <w:r w:rsidR="007B5C56">
        <w:rPr>
          <w:rFonts w:ascii="Times New Roman" w:hAnsi="Times New Roman" w:cs="Times New Roman"/>
          <w:sz w:val="24"/>
          <w:szCs w:val="24"/>
        </w:rPr>
        <w:t xml:space="preserve"> </w:t>
      </w:r>
      <w:r w:rsidRPr="007B5C56">
        <w:rPr>
          <w:rFonts w:ascii="Times New Roman" w:hAnsi="Times New Roman" w:cs="Times New Roman"/>
          <w:sz w:val="24"/>
          <w:szCs w:val="24"/>
        </w:rPr>
        <w:t xml:space="preserve">Необходимым условием эффективного управления рисками в </w:t>
      </w:r>
      <w:r w:rsidR="007B5C56">
        <w:rPr>
          <w:rFonts w:ascii="Times New Roman" w:hAnsi="Times New Roman" w:cs="Times New Roman"/>
          <w:sz w:val="24"/>
          <w:szCs w:val="24"/>
        </w:rPr>
        <w:t>цепи</w:t>
      </w:r>
      <w:r w:rsidRPr="007B5C56">
        <w:rPr>
          <w:rFonts w:ascii="Times New Roman" w:hAnsi="Times New Roman" w:cs="Times New Roman"/>
          <w:sz w:val="24"/>
          <w:szCs w:val="24"/>
        </w:rPr>
        <w:t xml:space="preserve"> поставок является участие в этом процессе всех его участников и координация действий и принятых решений. </w:t>
      </w:r>
    </w:p>
    <w:p w:rsidR="00934624" w:rsidRPr="007B5C56" w:rsidRDefault="00934624" w:rsidP="007B5C5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D4F66" w:rsidRDefault="00934624" w:rsidP="00934624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34624">
        <w:rPr>
          <w:rFonts w:ascii="Times New Roman" w:hAnsi="Times New Roman" w:cs="Times New Roman"/>
          <w:b/>
          <w:sz w:val="24"/>
          <w:szCs w:val="24"/>
        </w:rPr>
        <w:t>Список</w:t>
      </w:r>
      <w:r w:rsidRPr="00934624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934624">
        <w:rPr>
          <w:rFonts w:ascii="Times New Roman" w:hAnsi="Times New Roman" w:cs="Times New Roman"/>
          <w:b/>
          <w:sz w:val="24"/>
          <w:szCs w:val="24"/>
        </w:rPr>
        <w:t>л</w:t>
      </w:r>
      <w:r w:rsidR="00BD4F66" w:rsidRPr="00934624">
        <w:rPr>
          <w:rFonts w:ascii="Times New Roman" w:hAnsi="Times New Roman" w:cs="Times New Roman"/>
          <w:b/>
          <w:sz w:val="24"/>
          <w:szCs w:val="24"/>
        </w:rPr>
        <w:t>итератур</w:t>
      </w:r>
      <w:r w:rsidRPr="00934624">
        <w:rPr>
          <w:rFonts w:ascii="Times New Roman" w:hAnsi="Times New Roman" w:cs="Times New Roman"/>
          <w:b/>
          <w:sz w:val="24"/>
          <w:szCs w:val="24"/>
        </w:rPr>
        <w:t>ы</w:t>
      </w:r>
    </w:p>
    <w:p w:rsidR="00125B69" w:rsidRPr="000F6E83" w:rsidRDefault="00125B69" w:rsidP="00125B6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F6E83">
        <w:rPr>
          <w:rFonts w:ascii="Times New Roman" w:hAnsi="Times New Roman" w:cs="Times New Roman"/>
          <w:sz w:val="24"/>
          <w:szCs w:val="24"/>
        </w:rPr>
        <w:t>1.</w:t>
      </w:r>
      <w:r w:rsidRPr="000F6E83">
        <w:t xml:space="preserve"> </w:t>
      </w:r>
      <w:proofErr w:type="spellStart"/>
      <w:r w:rsidRPr="000F6E83">
        <w:rPr>
          <w:rFonts w:ascii="Times New Roman" w:hAnsi="Times New Roman" w:cs="Times New Roman"/>
          <w:sz w:val="24"/>
          <w:szCs w:val="24"/>
        </w:rPr>
        <w:t>Яхнеева</w:t>
      </w:r>
      <w:proofErr w:type="spellEnd"/>
      <w:r w:rsidRPr="000F6E83">
        <w:rPr>
          <w:rFonts w:ascii="Times New Roman" w:hAnsi="Times New Roman" w:cs="Times New Roman"/>
          <w:sz w:val="24"/>
          <w:szCs w:val="24"/>
        </w:rPr>
        <w:t xml:space="preserve"> И.В. Организация управления рисками в цепях поставок/ в кн. Экономические системы XXI века: новые подходы к управлению предприятиями, отраслями, комплексами/ [</w:t>
      </w:r>
      <w:proofErr w:type="spellStart"/>
      <w:r w:rsidRPr="000F6E83">
        <w:rPr>
          <w:rFonts w:ascii="Times New Roman" w:hAnsi="Times New Roman" w:cs="Times New Roman"/>
          <w:sz w:val="24"/>
          <w:szCs w:val="24"/>
        </w:rPr>
        <w:t>А.В.Бурков</w:t>
      </w:r>
      <w:proofErr w:type="spellEnd"/>
      <w:r w:rsidRPr="000F6E8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F6E83">
        <w:rPr>
          <w:rFonts w:ascii="Times New Roman" w:hAnsi="Times New Roman" w:cs="Times New Roman"/>
          <w:sz w:val="24"/>
          <w:szCs w:val="24"/>
        </w:rPr>
        <w:t>идр</w:t>
      </w:r>
      <w:proofErr w:type="spellEnd"/>
      <w:r w:rsidRPr="000F6E83">
        <w:rPr>
          <w:rFonts w:ascii="Times New Roman" w:hAnsi="Times New Roman" w:cs="Times New Roman"/>
          <w:sz w:val="24"/>
          <w:szCs w:val="24"/>
        </w:rPr>
        <w:t>.] под ред. А</w:t>
      </w:r>
      <w:r w:rsidRPr="000F6E83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0F6E83">
        <w:rPr>
          <w:rFonts w:ascii="Times New Roman" w:hAnsi="Times New Roman" w:cs="Times New Roman"/>
          <w:sz w:val="24"/>
          <w:szCs w:val="24"/>
        </w:rPr>
        <w:t>В</w:t>
      </w:r>
      <w:r w:rsidRPr="000F6E83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0F6E83">
        <w:rPr>
          <w:rFonts w:ascii="Times New Roman" w:hAnsi="Times New Roman" w:cs="Times New Roman"/>
          <w:sz w:val="24"/>
          <w:szCs w:val="24"/>
        </w:rPr>
        <w:t>Буркова</w:t>
      </w:r>
      <w:r w:rsidRPr="000F6E83">
        <w:rPr>
          <w:rFonts w:ascii="Times New Roman" w:hAnsi="Times New Roman" w:cs="Times New Roman"/>
          <w:sz w:val="24"/>
          <w:szCs w:val="24"/>
          <w:lang w:val="en-US"/>
        </w:rPr>
        <w:t xml:space="preserve">. – </w:t>
      </w:r>
      <w:proofErr w:type="spellStart"/>
      <w:r w:rsidRPr="000F6E83">
        <w:rPr>
          <w:rFonts w:ascii="Times New Roman" w:hAnsi="Times New Roman" w:cs="Times New Roman"/>
          <w:sz w:val="24"/>
          <w:szCs w:val="24"/>
        </w:rPr>
        <w:t>Йокшир</w:t>
      </w:r>
      <w:proofErr w:type="spellEnd"/>
      <w:r w:rsidRPr="000F6E83">
        <w:rPr>
          <w:rFonts w:ascii="Times New Roman" w:hAnsi="Times New Roman" w:cs="Times New Roman"/>
          <w:sz w:val="24"/>
          <w:szCs w:val="24"/>
          <w:lang w:val="en-US"/>
        </w:rPr>
        <w:t>-</w:t>
      </w:r>
      <w:r w:rsidRPr="000F6E83">
        <w:rPr>
          <w:rFonts w:ascii="Times New Roman" w:hAnsi="Times New Roman" w:cs="Times New Roman"/>
          <w:sz w:val="24"/>
          <w:szCs w:val="24"/>
        </w:rPr>
        <w:t>Ола</w:t>
      </w:r>
      <w:r w:rsidRPr="000F6E83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 w:rsidRPr="000F6E83">
        <w:rPr>
          <w:rFonts w:ascii="Times New Roman" w:hAnsi="Times New Roman" w:cs="Times New Roman"/>
          <w:sz w:val="24"/>
          <w:szCs w:val="24"/>
        </w:rPr>
        <w:t>Коллоквиум</w:t>
      </w:r>
      <w:r w:rsidRPr="000F6E83">
        <w:rPr>
          <w:rFonts w:ascii="Times New Roman" w:hAnsi="Times New Roman" w:cs="Times New Roman"/>
          <w:sz w:val="24"/>
          <w:szCs w:val="24"/>
          <w:lang w:val="en-US"/>
        </w:rPr>
        <w:t xml:space="preserve">, 2012. – 186 </w:t>
      </w:r>
      <w:r w:rsidRPr="000F6E83">
        <w:rPr>
          <w:rFonts w:ascii="Times New Roman" w:hAnsi="Times New Roman" w:cs="Times New Roman"/>
          <w:sz w:val="24"/>
          <w:szCs w:val="24"/>
        </w:rPr>
        <w:t>с</w:t>
      </w:r>
      <w:r w:rsidRPr="000F6E83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BD4F66" w:rsidRPr="00125B69" w:rsidRDefault="00125B69" w:rsidP="007B5C5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25B69">
        <w:rPr>
          <w:rFonts w:ascii="Times New Roman" w:hAnsi="Times New Roman" w:cs="Times New Roman"/>
          <w:sz w:val="24"/>
          <w:szCs w:val="24"/>
          <w:lang w:val="en-US"/>
        </w:rPr>
        <w:lastRenderedPageBreak/>
        <w:t>2</w:t>
      </w:r>
      <w:r w:rsidR="00BD4F66" w:rsidRPr="00125B69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BD4F66" w:rsidRPr="00125B69">
        <w:rPr>
          <w:rFonts w:ascii="Times New Roman" w:hAnsi="Times New Roman" w:cs="Times New Roman"/>
          <w:sz w:val="24"/>
          <w:szCs w:val="24"/>
          <w:lang w:val="en-US"/>
        </w:rPr>
        <w:tab/>
        <w:t xml:space="preserve">Lemke F., Petersen H.: Teaching reputational risk management in the supply chain, Supply Chain Management: An International Journal, Vol. 18, No. 4, 2013, </w:t>
      </w:r>
      <w:r w:rsidR="000F6E83">
        <w:rPr>
          <w:rFonts w:ascii="Times New Roman" w:hAnsi="Times New Roman" w:cs="Times New Roman"/>
          <w:sz w:val="24"/>
          <w:szCs w:val="24"/>
        </w:rPr>
        <w:t>р</w:t>
      </w:r>
      <w:r w:rsidR="00BD4F66" w:rsidRPr="00125B69">
        <w:rPr>
          <w:rFonts w:ascii="Times New Roman" w:hAnsi="Times New Roman" w:cs="Times New Roman"/>
          <w:sz w:val="24"/>
          <w:szCs w:val="24"/>
          <w:lang w:val="en-US"/>
        </w:rPr>
        <w:t xml:space="preserve">. 413– 428.12. </w:t>
      </w:r>
    </w:p>
    <w:p w:rsidR="002017B4" w:rsidRPr="00125B69" w:rsidRDefault="002017B4" w:rsidP="007B5C5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934624" w:rsidRDefault="002017B4" w:rsidP="002017B4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2017B4">
        <w:rPr>
          <w:rFonts w:ascii="Times New Roman" w:hAnsi="Times New Roman" w:cs="Times New Roman"/>
          <w:b/>
          <w:color w:val="000000"/>
          <w:sz w:val="24"/>
          <w:szCs w:val="24"/>
        </w:rPr>
        <w:t>Информация об авторе</w:t>
      </w:r>
    </w:p>
    <w:p w:rsidR="002017B4" w:rsidRPr="002017B4" w:rsidRDefault="002017B4" w:rsidP="002017B4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2017B4">
        <w:rPr>
          <w:rFonts w:ascii="Times New Roman" w:hAnsi="Times New Roman" w:cs="Times New Roman"/>
          <w:color w:val="000000"/>
          <w:sz w:val="24"/>
          <w:szCs w:val="24"/>
        </w:rPr>
        <w:t>Бережная Галина Геннадиевна, Республика Беларусь, Брест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- 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м.э.н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 xml:space="preserve">., старший преподаватель кафедры мировой экономики, маркетинга, инвестиций Брестского государственного технического университета, 224000,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г</w:t>
      </w:r>
      <w:proofErr w:type="gramStart"/>
      <w:r>
        <w:rPr>
          <w:rFonts w:ascii="Times New Roman" w:hAnsi="Times New Roman" w:cs="Times New Roman"/>
          <w:color w:val="000000"/>
          <w:sz w:val="24"/>
          <w:szCs w:val="24"/>
        </w:rPr>
        <w:t>.Б</w:t>
      </w:r>
      <w:proofErr w:type="gramEnd"/>
      <w:r>
        <w:rPr>
          <w:rFonts w:ascii="Times New Roman" w:hAnsi="Times New Roman" w:cs="Times New Roman"/>
          <w:color w:val="000000"/>
          <w:sz w:val="24"/>
          <w:szCs w:val="24"/>
        </w:rPr>
        <w:t>рест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ул.Московская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 xml:space="preserve">, д.267,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>galina</w:t>
      </w:r>
      <w:proofErr w:type="spellEnd"/>
      <w:r w:rsidRPr="002017B4">
        <w:rPr>
          <w:rFonts w:ascii="Times New Roman" w:hAnsi="Times New Roman" w:cs="Times New Roman"/>
          <w:color w:val="000000"/>
          <w:sz w:val="24"/>
          <w:szCs w:val="24"/>
        </w:rPr>
        <w:t>.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>brest</w:t>
      </w:r>
      <w:proofErr w:type="spellEnd"/>
      <w:r w:rsidRPr="002017B4">
        <w:rPr>
          <w:rFonts w:ascii="Times New Roman" w:hAnsi="Times New Roman" w:cs="Times New Roman"/>
          <w:color w:val="000000"/>
          <w:sz w:val="24"/>
          <w:szCs w:val="24"/>
        </w:rPr>
        <w:t>@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>mail</w:t>
      </w:r>
      <w:r w:rsidRPr="002017B4">
        <w:rPr>
          <w:rFonts w:ascii="Times New Roman" w:hAnsi="Times New Roman" w:cs="Times New Roman"/>
          <w:color w:val="000000"/>
          <w:sz w:val="24"/>
          <w:szCs w:val="24"/>
        </w:rPr>
        <w:t>.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>ru</w:t>
      </w:r>
      <w:proofErr w:type="spellEnd"/>
    </w:p>
    <w:p w:rsidR="002017B4" w:rsidRDefault="002017B4" w:rsidP="002017B4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</w:p>
    <w:p w:rsidR="002017B4" w:rsidRPr="002017B4" w:rsidRDefault="002017B4" w:rsidP="002017B4">
      <w:pPr>
        <w:spacing w:after="0" w:line="360" w:lineRule="auto"/>
        <w:ind w:firstLine="709"/>
        <w:jc w:val="right"/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</w:pPr>
      <w:proofErr w:type="spellStart"/>
      <w:r w:rsidRPr="002017B4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Berezhnaya</w:t>
      </w:r>
      <w:proofErr w:type="spellEnd"/>
      <w:r w:rsidRPr="002017B4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 xml:space="preserve"> G.G.</w:t>
      </w:r>
    </w:p>
    <w:p w:rsidR="002017B4" w:rsidRDefault="002017B4" w:rsidP="002017B4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2017B4">
        <w:rPr>
          <w:rFonts w:ascii="Times New Roman" w:hAnsi="Times New Roman" w:cs="Times New Roman"/>
          <w:b/>
          <w:sz w:val="24"/>
          <w:szCs w:val="24"/>
          <w:lang w:val="en-US"/>
        </w:rPr>
        <w:t>A SYSTEMATIC APPROACH TO RISK CLASSIFICATION IN SUPPLY CHAIN MANAGEMENT</w:t>
      </w:r>
    </w:p>
    <w:p w:rsidR="002017B4" w:rsidRPr="002017B4" w:rsidRDefault="002017B4" w:rsidP="002017B4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2017B4" w:rsidRPr="002017B4" w:rsidRDefault="002017B4" w:rsidP="002017B4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2017B4">
        <w:rPr>
          <w:rFonts w:ascii="Times New Roman" w:hAnsi="Times New Roman" w:cs="Times New Roman"/>
          <w:b/>
          <w:sz w:val="24"/>
          <w:szCs w:val="24"/>
          <w:lang w:val="en-US"/>
        </w:rPr>
        <w:t>Abstract</w:t>
      </w:r>
      <w:r w:rsidRPr="002017B4">
        <w:rPr>
          <w:rFonts w:ascii="Times New Roman" w:hAnsi="Times New Roman" w:cs="Times New Roman"/>
          <w:b/>
          <w:sz w:val="24"/>
          <w:szCs w:val="24"/>
          <w:lang w:val="en-US"/>
        </w:rPr>
        <w:t>.</w:t>
      </w:r>
      <w:r w:rsidRPr="002017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017B4">
        <w:rPr>
          <w:rFonts w:ascii="Times New Roman" w:hAnsi="Times New Roman" w:cs="Times New Roman"/>
          <w:i/>
          <w:sz w:val="24"/>
          <w:szCs w:val="24"/>
          <w:lang w:val="en-US"/>
        </w:rPr>
        <w:t>Risks are inextricably linked to the functioning of supply chains. The article describes the importance of a systematic approach to risk classification, and then suggests an approach to risk classification from the point of view of supply chain management. The proposed approach is based on a systematic approach linking internal risks of enterprises, risks in interaction between enterprises and risks of the entire supply chain.</w:t>
      </w:r>
    </w:p>
    <w:p w:rsidR="006A0D03" w:rsidRDefault="002017B4" w:rsidP="002017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017B4">
        <w:rPr>
          <w:rFonts w:ascii="Times New Roman" w:hAnsi="Times New Roman" w:cs="Times New Roman"/>
          <w:b/>
          <w:sz w:val="24"/>
          <w:szCs w:val="24"/>
          <w:lang w:val="en-US"/>
        </w:rPr>
        <w:t>Keyword:</w:t>
      </w:r>
      <w:r w:rsidRPr="002017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017B4">
        <w:rPr>
          <w:rFonts w:ascii="Times New Roman" w:hAnsi="Times New Roman" w:cs="Times New Roman"/>
          <w:i/>
          <w:sz w:val="24"/>
          <w:szCs w:val="24"/>
          <w:lang w:val="en-US"/>
        </w:rPr>
        <w:t xml:space="preserve">risk management, risk, supply chain management, system approach, </w:t>
      </w:r>
      <w:proofErr w:type="gramStart"/>
      <w:r w:rsidRPr="002017B4">
        <w:rPr>
          <w:rFonts w:ascii="Times New Roman" w:hAnsi="Times New Roman" w:cs="Times New Roman"/>
          <w:i/>
          <w:sz w:val="24"/>
          <w:szCs w:val="24"/>
          <w:lang w:val="en-US"/>
        </w:rPr>
        <w:t>coordination</w:t>
      </w:r>
      <w:proofErr w:type="gramEnd"/>
      <w:r w:rsidRPr="002017B4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4D4E1D" w:rsidRPr="004D4E1D" w:rsidRDefault="004D4E1D" w:rsidP="002017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4D4E1D" w:rsidRPr="004D4E1D" w:rsidRDefault="004D4E1D" w:rsidP="004D4E1D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4D4E1D">
        <w:rPr>
          <w:rFonts w:ascii="Times New Roman" w:hAnsi="Times New Roman" w:cs="Times New Roman"/>
          <w:b/>
          <w:sz w:val="24"/>
          <w:szCs w:val="24"/>
          <w:lang w:val="en-US"/>
        </w:rPr>
        <w:t>List of references</w:t>
      </w:r>
    </w:p>
    <w:p w:rsidR="000F6E83" w:rsidRDefault="000F6E83" w:rsidP="002017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F6E83">
        <w:rPr>
          <w:rFonts w:ascii="Times New Roman" w:hAnsi="Times New Roman" w:cs="Times New Roman"/>
          <w:sz w:val="24"/>
          <w:szCs w:val="24"/>
          <w:lang w:val="en-US"/>
        </w:rPr>
        <w:t xml:space="preserve">1. </w:t>
      </w:r>
      <w:proofErr w:type="spellStart"/>
      <w:r w:rsidRPr="000F6E83">
        <w:rPr>
          <w:rFonts w:ascii="Times New Roman" w:hAnsi="Times New Roman" w:cs="Times New Roman"/>
          <w:sz w:val="24"/>
          <w:szCs w:val="24"/>
          <w:lang w:val="en-US"/>
        </w:rPr>
        <w:t>Yakhneeva</w:t>
      </w:r>
      <w:proofErr w:type="spellEnd"/>
      <w:r w:rsidRPr="000F6E83">
        <w:rPr>
          <w:rFonts w:ascii="Times New Roman" w:hAnsi="Times New Roman" w:cs="Times New Roman"/>
          <w:sz w:val="24"/>
          <w:szCs w:val="24"/>
          <w:lang w:val="en-US"/>
        </w:rPr>
        <w:t xml:space="preserve"> I. V. Organization of risk management in supply chains/ in </w:t>
      </w:r>
      <w:proofErr w:type="spellStart"/>
      <w:r w:rsidRPr="000F6E83">
        <w:rPr>
          <w:rFonts w:ascii="Times New Roman" w:hAnsi="Times New Roman" w:cs="Times New Roman"/>
          <w:sz w:val="24"/>
          <w:szCs w:val="24"/>
          <w:lang w:val="en-US"/>
        </w:rPr>
        <w:t>kN.</w:t>
      </w:r>
      <w:proofErr w:type="spellEnd"/>
      <w:r w:rsidRPr="000F6E83">
        <w:rPr>
          <w:rFonts w:ascii="Times New Roman" w:hAnsi="Times New Roman" w:cs="Times New Roman"/>
          <w:sz w:val="24"/>
          <w:szCs w:val="24"/>
          <w:lang w:val="en-US"/>
        </w:rPr>
        <w:t xml:space="preserve"> Economic systems of the XXI century: new approaches to the management of enterprises, industries, complexes/ [A.V. </w:t>
      </w:r>
      <w:proofErr w:type="spellStart"/>
      <w:r w:rsidRPr="000F6E83">
        <w:rPr>
          <w:rFonts w:ascii="Times New Roman" w:hAnsi="Times New Roman" w:cs="Times New Roman"/>
          <w:sz w:val="24"/>
          <w:szCs w:val="24"/>
          <w:lang w:val="en-US"/>
        </w:rPr>
        <w:t>Burkov</w:t>
      </w:r>
      <w:proofErr w:type="spellEnd"/>
      <w:r w:rsidRPr="000F6E83">
        <w:rPr>
          <w:rFonts w:ascii="Times New Roman" w:hAnsi="Times New Roman" w:cs="Times New Roman"/>
          <w:sz w:val="24"/>
          <w:szCs w:val="24"/>
          <w:lang w:val="en-US"/>
        </w:rPr>
        <w:t xml:space="preserve"> IDR.] under the editorship of A. V. </w:t>
      </w:r>
      <w:proofErr w:type="spellStart"/>
      <w:r w:rsidRPr="000F6E83">
        <w:rPr>
          <w:rFonts w:ascii="Times New Roman" w:hAnsi="Times New Roman" w:cs="Times New Roman"/>
          <w:sz w:val="24"/>
          <w:szCs w:val="24"/>
          <w:lang w:val="en-US"/>
        </w:rPr>
        <w:t>Burkova</w:t>
      </w:r>
      <w:proofErr w:type="spellEnd"/>
      <w:r w:rsidRPr="000F6E83">
        <w:rPr>
          <w:rFonts w:ascii="Times New Roman" w:hAnsi="Times New Roman" w:cs="Times New Roman"/>
          <w:sz w:val="24"/>
          <w:szCs w:val="24"/>
          <w:lang w:val="en-US"/>
        </w:rPr>
        <w:t xml:space="preserve">. - </w:t>
      </w:r>
      <w:proofErr w:type="spellStart"/>
      <w:r w:rsidRPr="000F6E83">
        <w:rPr>
          <w:rFonts w:ascii="Times New Roman" w:hAnsi="Times New Roman" w:cs="Times New Roman"/>
          <w:sz w:val="24"/>
          <w:szCs w:val="24"/>
          <w:lang w:val="en-US"/>
        </w:rPr>
        <w:t>Yokshir</w:t>
      </w:r>
      <w:proofErr w:type="spellEnd"/>
      <w:r w:rsidRPr="000F6E83">
        <w:rPr>
          <w:rFonts w:ascii="Times New Roman" w:hAnsi="Times New Roman" w:cs="Times New Roman"/>
          <w:sz w:val="24"/>
          <w:szCs w:val="24"/>
          <w:lang w:val="en-US"/>
        </w:rPr>
        <w:t>-Ola: Colloquium, 2012. - 186 p.</w:t>
      </w:r>
    </w:p>
    <w:p w:rsidR="000F6E83" w:rsidRPr="000F6E83" w:rsidRDefault="000F6E83" w:rsidP="002017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F6E83">
        <w:rPr>
          <w:rFonts w:ascii="Times New Roman" w:hAnsi="Times New Roman" w:cs="Times New Roman"/>
          <w:sz w:val="24"/>
          <w:szCs w:val="24"/>
          <w:lang w:val="en-US"/>
        </w:rPr>
        <w:t>2.</w:t>
      </w:r>
      <w:r w:rsidR="004D4E1D" w:rsidRPr="004D4E1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F6E83">
        <w:rPr>
          <w:rFonts w:ascii="Times New Roman" w:hAnsi="Times New Roman" w:cs="Times New Roman"/>
          <w:sz w:val="24"/>
          <w:szCs w:val="24"/>
          <w:lang w:val="en-US"/>
        </w:rPr>
        <w:t xml:space="preserve">Lemke F., Petersen H.: Teaching reputational risk management in the supply chain, Supply Chain Management: An International Journal, Vol. 18, No. 4, 2013, </w:t>
      </w:r>
      <w:r>
        <w:rPr>
          <w:rFonts w:ascii="Times New Roman" w:hAnsi="Times New Roman" w:cs="Times New Roman"/>
          <w:sz w:val="24"/>
          <w:szCs w:val="24"/>
        </w:rPr>
        <w:t>р</w:t>
      </w:r>
      <w:r w:rsidRPr="000F6E83">
        <w:rPr>
          <w:rFonts w:ascii="Times New Roman" w:hAnsi="Times New Roman" w:cs="Times New Roman"/>
          <w:sz w:val="24"/>
          <w:szCs w:val="24"/>
          <w:lang w:val="en-US"/>
        </w:rPr>
        <w:t>. 413– 428.12.</w:t>
      </w:r>
    </w:p>
    <w:p w:rsidR="000F6E83" w:rsidRPr="000F6E83" w:rsidRDefault="000F6E83" w:rsidP="002017B4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2017B4" w:rsidRPr="002017B4" w:rsidRDefault="002017B4" w:rsidP="002017B4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2017B4">
        <w:rPr>
          <w:rFonts w:ascii="Times New Roman" w:hAnsi="Times New Roman" w:cs="Times New Roman"/>
          <w:b/>
          <w:sz w:val="24"/>
          <w:szCs w:val="24"/>
          <w:lang w:val="en-US"/>
        </w:rPr>
        <w:t>Author information</w:t>
      </w:r>
    </w:p>
    <w:p w:rsidR="002017B4" w:rsidRPr="002017B4" w:rsidRDefault="002017B4" w:rsidP="002017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2017B4">
        <w:rPr>
          <w:rFonts w:ascii="Times New Roman" w:hAnsi="Times New Roman" w:cs="Times New Roman"/>
          <w:sz w:val="24"/>
          <w:szCs w:val="24"/>
          <w:lang w:val="en-US"/>
        </w:rPr>
        <w:t>Berezhnaya</w:t>
      </w:r>
      <w:proofErr w:type="spellEnd"/>
      <w:r w:rsidRPr="002017B4">
        <w:rPr>
          <w:rFonts w:ascii="Times New Roman" w:hAnsi="Times New Roman" w:cs="Times New Roman"/>
          <w:sz w:val="24"/>
          <w:szCs w:val="24"/>
          <w:lang w:val="en-US"/>
        </w:rPr>
        <w:t xml:space="preserve"> Galina </w:t>
      </w:r>
      <w:proofErr w:type="spellStart"/>
      <w:r w:rsidRPr="002017B4">
        <w:rPr>
          <w:rFonts w:ascii="Times New Roman" w:hAnsi="Times New Roman" w:cs="Times New Roman"/>
          <w:sz w:val="24"/>
          <w:szCs w:val="24"/>
          <w:lang w:val="en-US"/>
        </w:rPr>
        <w:t>Gennadievna</w:t>
      </w:r>
      <w:proofErr w:type="spellEnd"/>
      <w:r w:rsidRPr="002017B4">
        <w:rPr>
          <w:rFonts w:ascii="Times New Roman" w:hAnsi="Times New Roman" w:cs="Times New Roman"/>
          <w:sz w:val="24"/>
          <w:szCs w:val="24"/>
          <w:lang w:val="en-US"/>
        </w:rPr>
        <w:t xml:space="preserve">, Republic of Belarus, Brest-MD, senior lecturer at the Department of world economy, marketing, investment of the Brest state technical University, 224000, Brest, </w:t>
      </w:r>
      <w:proofErr w:type="spellStart"/>
      <w:r w:rsidRPr="002017B4">
        <w:rPr>
          <w:rFonts w:ascii="Times New Roman" w:hAnsi="Times New Roman" w:cs="Times New Roman"/>
          <w:sz w:val="24"/>
          <w:szCs w:val="24"/>
          <w:lang w:val="en-US"/>
        </w:rPr>
        <w:t>Moskovskaya</w:t>
      </w:r>
      <w:proofErr w:type="spellEnd"/>
      <w:r w:rsidRPr="002017B4">
        <w:rPr>
          <w:rFonts w:ascii="Times New Roman" w:hAnsi="Times New Roman" w:cs="Times New Roman"/>
          <w:sz w:val="24"/>
          <w:szCs w:val="24"/>
          <w:lang w:val="en-US"/>
        </w:rPr>
        <w:t xml:space="preserve"> str., 267, galina.brest@mail.ru</w:t>
      </w:r>
    </w:p>
    <w:sectPr w:rsidR="002017B4" w:rsidRPr="002017B4" w:rsidSect="007B5C56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D4F66"/>
    <w:rsid w:val="0000627E"/>
    <w:rsid w:val="00036512"/>
    <w:rsid w:val="00053C70"/>
    <w:rsid w:val="000629A9"/>
    <w:rsid w:val="00085EB8"/>
    <w:rsid w:val="000A2827"/>
    <w:rsid w:val="000A365E"/>
    <w:rsid w:val="000F6E83"/>
    <w:rsid w:val="00125B69"/>
    <w:rsid w:val="0015394B"/>
    <w:rsid w:val="00155474"/>
    <w:rsid w:val="001917A0"/>
    <w:rsid w:val="00193CCA"/>
    <w:rsid w:val="001C2578"/>
    <w:rsid w:val="001E3EA1"/>
    <w:rsid w:val="001F3A43"/>
    <w:rsid w:val="002017B4"/>
    <w:rsid w:val="00206BD3"/>
    <w:rsid w:val="0026750B"/>
    <w:rsid w:val="00297374"/>
    <w:rsid w:val="002C5B03"/>
    <w:rsid w:val="002D48BD"/>
    <w:rsid w:val="002F7AB5"/>
    <w:rsid w:val="00323FF6"/>
    <w:rsid w:val="0033424B"/>
    <w:rsid w:val="003360E9"/>
    <w:rsid w:val="00340401"/>
    <w:rsid w:val="003573F2"/>
    <w:rsid w:val="003C7D88"/>
    <w:rsid w:val="00412210"/>
    <w:rsid w:val="004374CD"/>
    <w:rsid w:val="00445E70"/>
    <w:rsid w:val="004600DF"/>
    <w:rsid w:val="0047112B"/>
    <w:rsid w:val="00472121"/>
    <w:rsid w:val="00485503"/>
    <w:rsid w:val="0049336B"/>
    <w:rsid w:val="004C4997"/>
    <w:rsid w:val="004D4E1D"/>
    <w:rsid w:val="00503D6B"/>
    <w:rsid w:val="005543B9"/>
    <w:rsid w:val="00577E30"/>
    <w:rsid w:val="005B2591"/>
    <w:rsid w:val="005B3142"/>
    <w:rsid w:val="00653568"/>
    <w:rsid w:val="006A0D03"/>
    <w:rsid w:val="006A3828"/>
    <w:rsid w:val="006A3B44"/>
    <w:rsid w:val="006C677E"/>
    <w:rsid w:val="006E57F4"/>
    <w:rsid w:val="00732D9B"/>
    <w:rsid w:val="00781BA5"/>
    <w:rsid w:val="007A1042"/>
    <w:rsid w:val="007B5C56"/>
    <w:rsid w:val="007D6F4A"/>
    <w:rsid w:val="007F6F31"/>
    <w:rsid w:val="00822078"/>
    <w:rsid w:val="008227EE"/>
    <w:rsid w:val="00885DBD"/>
    <w:rsid w:val="008E6123"/>
    <w:rsid w:val="00921312"/>
    <w:rsid w:val="00934624"/>
    <w:rsid w:val="00976563"/>
    <w:rsid w:val="00990ACE"/>
    <w:rsid w:val="0099366C"/>
    <w:rsid w:val="009D0B46"/>
    <w:rsid w:val="00A06F9D"/>
    <w:rsid w:val="00A2013C"/>
    <w:rsid w:val="00A42B50"/>
    <w:rsid w:val="00A778B3"/>
    <w:rsid w:val="00AA170A"/>
    <w:rsid w:val="00AC35CE"/>
    <w:rsid w:val="00B50182"/>
    <w:rsid w:val="00B60B10"/>
    <w:rsid w:val="00BA0D3B"/>
    <w:rsid w:val="00BB1496"/>
    <w:rsid w:val="00BD4F66"/>
    <w:rsid w:val="00BD6A23"/>
    <w:rsid w:val="00BF1909"/>
    <w:rsid w:val="00C233EF"/>
    <w:rsid w:val="00C26137"/>
    <w:rsid w:val="00C32F05"/>
    <w:rsid w:val="00C358BA"/>
    <w:rsid w:val="00C77022"/>
    <w:rsid w:val="00C81005"/>
    <w:rsid w:val="00CD075C"/>
    <w:rsid w:val="00CD7782"/>
    <w:rsid w:val="00D240EC"/>
    <w:rsid w:val="00D24700"/>
    <w:rsid w:val="00DC6055"/>
    <w:rsid w:val="00DE5C09"/>
    <w:rsid w:val="00E01D4D"/>
    <w:rsid w:val="00E070D7"/>
    <w:rsid w:val="00E254C2"/>
    <w:rsid w:val="00E26355"/>
    <w:rsid w:val="00EC26E8"/>
    <w:rsid w:val="00F12DF3"/>
    <w:rsid w:val="00F27356"/>
    <w:rsid w:val="00F64239"/>
    <w:rsid w:val="00F85798"/>
    <w:rsid w:val="00F925BE"/>
    <w:rsid w:val="00FA3453"/>
    <w:rsid w:val="00FD04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D4F6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9336B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B60B1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B60B10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2017B4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D4F6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9336B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B60B1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B60B10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2017B4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625</TotalTime>
  <Pages>5</Pages>
  <Words>1575</Words>
  <Characters>8981</Characters>
  <Application>Microsoft Office Word</Application>
  <DocSecurity>0</DocSecurity>
  <Lines>74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10535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5</cp:revision>
  <dcterms:created xsi:type="dcterms:W3CDTF">2020-05-13T18:44:00Z</dcterms:created>
  <dcterms:modified xsi:type="dcterms:W3CDTF">2020-05-15T17:25:00Z</dcterms:modified>
</cp:coreProperties>
</file>