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DB36AA" w14:textId="7C542E9E" w:rsidR="00424B04" w:rsidRPr="00133019" w:rsidRDefault="00133019" w:rsidP="00133019">
      <w:pPr>
        <w:tabs>
          <w:tab w:val="left" w:pos="7920"/>
        </w:tabs>
        <w:spacing w:after="0" w:line="240" w:lineRule="auto"/>
        <w:ind w:firstLine="709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13301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338.2/ 65.053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                                                                                        </w:t>
      </w:r>
      <w:r w:rsidR="00424B04" w:rsidRPr="0013301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Селиванова Ю.В.,</w:t>
      </w:r>
    </w:p>
    <w:p w14:paraId="292C01BD" w14:textId="6E2A17AD" w:rsidR="00982398" w:rsidRDefault="00982398" w:rsidP="00C643CB">
      <w:pPr>
        <w:tabs>
          <w:tab w:val="left" w:pos="7920"/>
        </w:tabs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Коломоец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 В.А.</w:t>
      </w:r>
    </w:p>
    <w:p w14:paraId="246CAE1C" w14:textId="77777777" w:rsidR="00982398" w:rsidRDefault="00982398" w:rsidP="0098239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14:paraId="79B3B0BD" w14:textId="1A843CE4" w:rsidR="00982398" w:rsidRPr="00833C9C" w:rsidRDefault="00A92C52" w:rsidP="0098239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33C9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</w:t>
      </w:r>
      <w:r w:rsidR="0098239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РИМЕНЕНИЕ МНОГОФАКТОРНОЙ МОДЕЛИ ДЮПОНА КАК ИНСТРУМЕНТ СОВЕРШЕНСТВОВАНИЯ УПРАВЛЕНИЯ ФИНАНСОВЫМИ РЕЗУЛЬТАТАМИ ПАО «ЛУКОЙЛ»</w:t>
      </w:r>
      <w:bookmarkStart w:id="0" w:name="_GoBack"/>
      <w:bookmarkEnd w:id="0"/>
    </w:p>
    <w:p w14:paraId="66AF852D" w14:textId="1D08D160" w:rsidR="00CD546A" w:rsidRPr="00833C9C" w:rsidRDefault="00CD546A" w:rsidP="00833C9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14:paraId="1AF7C75C" w14:textId="77777777" w:rsidR="00A92C52" w:rsidRPr="00833C9C" w:rsidRDefault="00A92C52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2796694" w14:textId="6B2A35C1" w:rsidR="00526888" w:rsidRPr="00833C9C" w:rsidRDefault="00CD546A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33C9C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>исследованы возможности</w:t>
      </w:r>
      <w:r w:rsidRPr="00833C9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>применения многофакторной</w:t>
      </w:r>
      <w:r w:rsidR="00D96A1B" w:rsidRPr="00833C9C">
        <w:rPr>
          <w:rFonts w:ascii="Times New Roman" w:hAnsi="Times New Roman" w:cs="Times New Roman"/>
          <w:i/>
          <w:sz w:val="24"/>
          <w:szCs w:val="24"/>
        </w:rPr>
        <w:t xml:space="preserve"> модели Дюпона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 xml:space="preserve"> для совершенствования управления финансовыми результатами ПАО «Лукойл».</w:t>
      </w:r>
      <w:r w:rsidRPr="00833C9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>В</w:t>
      </w:r>
      <w:r w:rsidRPr="00833C9C">
        <w:rPr>
          <w:rFonts w:ascii="Times New Roman" w:hAnsi="Times New Roman" w:cs="Times New Roman"/>
          <w:i/>
          <w:sz w:val="24"/>
          <w:szCs w:val="24"/>
        </w:rPr>
        <w:t xml:space="preserve">ыявлены </w:t>
      </w:r>
      <w:r w:rsidR="00BD0F5C" w:rsidRPr="00833C9C">
        <w:rPr>
          <w:rFonts w:ascii="Times New Roman" w:hAnsi="Times New Roman" w:cs="Times New Roman"/>
          <w:i/>
          <w:sz w:val="24"/>
          <w:szCs w:val="24"/>
        </w:rPr>
        <w:t>основные факторы,</w:t>
      </w:r>
      <w:r w:rsidRPr="00833C9C">
        <w:rPr>
          <w:rFonts w:ascii="Times New Roman" w:hAnsi="Times New Roman" w:cs="Times New Roman"/>
          <w:i/>
          <w:sz w:val="24"/>
          <w:szCs w:val="24"/>
        </w:rPr>
        <w:t xml:space="preserve"> оказ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 xml:space="preserve">ывающие наиболее значительное влияние на финансовые результаты </w:t>
      </w:r>
      <w:r w:rsidRPr="00833C9C">
        <w:rPr>
          <w:rFonts w:ascii="Times New Roman" w:hAnsi="Times New Roman" w:cs="Times New Roman"/>
          <w:i/>
          <w:sz w:val="24"/>
          <w:szCs w:val="24"/>
        </w:rPr>
        <w:t>деятельности</w:t>
      </w:r>
      <w:r w:rsidR="00250188" w:rsidRPr="00833C9C">
        <w:rPr>
          <w:rFonts w:ascii="Times New Roman" w:hAnsi="Times New Roman" w:cs="Times New Roman"/>
          <w:i/>
          <w:sz w:val="24"/>
          <w:szCs w:val="24"/>
        </w:rPr>
        <w:t xml:space="preserve"> предприятия. </w:t>
      </w:r>
    </w:p>
    <w:p w14:paraId="3F1BB17F" w14:textId="5CD4B234" w:rsidR="00071E41" w:rsidRPr="00833C9C" w:rsidRDefault="00071E41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33C9C">
        <w:rPr>
          <w:rFonts w:ascii="Times New Roman" w:hAnsi="Times New Roman" w:cs="Times New Roman"/>
          <w:i/>
          <w:sz w:val="24"/>
          <w:szCs w:val="24"/>
        </w:rPr>
        <w:t xml:space="preserve">Ключевые слова: управление финансовыми результатами, рентабельность, факторный анализ, модель </w:t>
      </w:r>
      <w:r w:rsidRPr="00833C9C">
        <w:rPr>
          <w:rFonts w:ascii="Times New Roman" w:hAnsi="Times New Roman" w:cs="Times New Roman"/>
          <w:i/>
          <w:sz w:val="24"/>
          <w:szCs w:val="24"/>
          <w:lang w:val="en-US"/>
        </w:rPr>
        <w:t>DuPont</w:t>
      </w:r>
      <w:r w:rsidR="00982398">
        <w:rPr>
          <w:rFonts w:ascii="Times New Roman" w:hAnsi="Times New Roman" w:cs="Times New Roman"/>
          <w:i/>
          <w:sz w:val="24"/>
          <w:szCs w:val="24"/>
        </w:rPr>
        <w:t>,</w:t>
      </w:r>
      <w:r w:rsidRPr="00833C9C">
        <w:rPr>
          <w:rFonts w:ascii="Times New Roman" w:hAnsi="Times New Roman" w:cs="Times New Roman"/>
          <w:i/>
          <w:sz w:val="24"/>
          <w:szCs w:val="24"/>
        </w:rPr>
        <w:t xml:space="preserve"> финансовый анализ. </w:t>
      </w:r>
    </w:p>
    <w:p w14:paraId="59A17933" w14:textId="77777777" w:rsidR="00ED4DBC" w:rsidRPr="00C5389E" w:rsidRDefault="00ED4DBC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06FF87" w14:textId="74D14530" w:rsidR="008B6A45" w:rsidRPr="00133019" w:rsidRDefault="00C5389E" w:rsidP="008C779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</w:rPr>
        <w:t>Актуальность</w:t>
      </w:r>
      <w:r w:rsidR="00D715C0" w:rsidRPr="00133019">
        <w:rPr>
          <w:rFonts w:ascii="Times New Roman" w:hAnsi="Times New Roman" w:cs="Times New Roman"/>
          <w:b/>
          <w:sz w:val="24"/>
          <w:szCs w:val="24"/>
        </w:rPr>
        <w:t xml:space="preserve"> темы </w:t>
      </w:r>
      <w:r w:rsidR="00D715C0" w:rsidRPr="00133019">
        <w:rPr>
          <w:rFonts w:ascii="Times New Roman" w:hAnsi="Times New Roman" w:cs="Times New Roman"/>
          <w:bCs/>
          <w:sz w:val="24"/>
          <w:szCs w:val="24"/>
        </w:rPr>
        <w:t>обусловлена тем, что</w:t>
      </w:r>
      <w:r w:rsidR="00D715C0" w:rsidRPr="001330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5C0" w:rsidRPr="00133019">
        <w:rPr>
          <w:rFonts w:ascii="Times New Roman" w:hAnsi="Times New Roman" w:cs="Times New Roman"/>
          <w:sz w:val="24"/>
          <w:szCs w:val="24"/>
        </w:rPr>
        <w:t>у</w:t>
      </w:r>
      <w:r w:rsidR="00250188" w:rsidRPr="00133019">
        <w:rPr>
          <w:rFonts w:ascii="Times New Roman" w:hAnsi="Times New Roman" w:cs="Times New Roman"/>
          <w:sz w:val="24"/>
          <w:szCs w:val="24"/>
        </w:rPr>
        <w:t xml:space="preserve">правление финансовыми результатами выступает необходимым условием </w:t>
      </w:r>
      <w:r w:rsidR="00900B55" w:rsidRPr="00133019">
        <w:rPr>
          <w:rFonts w:ascii="Times New Roman" w:hAnsi="Times New Roman" w:cs="Times New Roman"/>
          <w:sz w:val="24"/>
          <w:szCs w:val="24"/>
        </w:rPr>
        <w:t>эффективного функционирования субъект</w:t>
      </w:r>
      <w:r w:rsidR="00CB2198" w:rsidRPr="00133019">
        <w:rPr>
          <w:rFonts w:ascii="Times New Roman" w:hAnsi="Times New Roman" w:cs="Times New Roman"/>
          <w:sz w:val="24"/>
          <w:szCs w:val="24"/>
        </w:rPr>
        <w:t>а хозяйств</w:t>
      </w:r>
      <w:r w:rsidR="002A13E9" w:rsidRPr="00133019">
        <w:rPr>
          <w:rFonts w:ascii="Times New Roman" w:hAnsi="Times New Roman" w:cs="Times New Roman"/>
          <w:sz w:val="24"/>
          <w:szCs w:val="24"/>
        </w:rPr>
        <w:t>ова</w:t>
      </w:r>
      <w:r w:rsidR="00CB2198" w:rsidRPr="00133019">
        <w:rPr>
          <w:rFonts w:ascii="Times New Roman" w:hAnsi="Times New Roman" w:cs="Times New Roman"/>
          <w:sz w:val="24"/>
          <w:szCs w:val="24"/>
        </w:rPr>
        <w:t>н</w:t>
      </w:r>
      <w:r w:rsidR="001B534A" w:rsidRPr="00133019">
        <w:rPr>
          <w:rFonts w:ascii="Times New Roman" w:hAnsi="Times New Roman" w:cs="Times New Roman"/>
          <w:sz w:val="24"/>
          <w:szCs w:val="24"/>
        </w:rPr>
        <w:t>ия.</w:t>
      </w:r>
      <w:r w:rsidR="00F97B02"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E963D9" w:rsidRPr="00133019">
        <w:rPr>
          <w:rFonts w:ascii="Times New Roman" w:hAnsi="Times New Roman" w:cs="Times New Roman"/>
          <w:sz w:val="24"/>
          <w:szCs w:val="24"/>
        </w:rPr>
        <w:t xml:space="preserve">Качество </w:t>
      </w:r>
      <w:r w:rsidR="00F97B02" w:rsidRPr="00133019">
        <w:rPr>
          <w:rFonts w:ascii="Times New Roman" w:hAnsi="Times New Roman" w:cs="Times New Roman"/>
          <w:sz w:val="24"/>
          <w:szCs w:val="24"/>
        </w:rPr>
        <w:t>управления финансовыми результатами</w:t>
      </w:r>
      <w:r w:rsidR="008F25CA" w:rsidRPr="00133019">
        <w:rPr>
          <w:rFonts w:ascii="Times New Roman" w:hAnsi="Times New Roman" w:cs="Times New Roman"/>
          <w:sz w:val="24"/>
          <w:szCs w:val="24"/>
        </w:rPr>
        <w:t xml:space="preserve"> во многом</w:t>
      </w:r>
      <w:r w:rsidR="00F97B02" w:rsidRPr="00133019">
        <w:rPr>
          <w:rFonts w:ascii="Times New Roman" w:hAnsi="Times New Roman" w:cs="Times New Roman"/>
          <w:sz w:val="24"/>
          <w:szCs w:val="24"/>
        </w:rPr>
        <w:t xml:space="preserve"> зависит от </w:t>
      </w:r>
      <w:r w:rsidR="00BD7E60" w:rsidRPr="00133019">
        <w:rPr>
          <w:rFonts w:ascii="Times New Roman" w:hAnsi="Times New Roman" w:cs="Times New Roman"/>
          <w:sz w:val="24"/>
          <w:szCs w:val="24"/>
        </w:rPr>
        <w:t xml:space="preserve">полноты реализации </w:t>
      </w:r>
      <w:r w:rsidR="00C44186" w:rsidRPr="00133019">
        <w:rPr>
          <w:rFonts w:ascii="Times New Roman" w:hAnsi="Times New Roman" w:cs="Times New Roman"/>
          <w:sz w:val="24"/>
          <w:szCs w:val="24"/>
        </w:rPr>
        <w:t xml:space="preserve">аналитической </w:t>
      </w:r>
      <w:r w:rsidR="00F97B02" w:rsidRPr="00133019">
        <w:rPr>
          <w:rFonts w:ascii="Times New Roman" w:hAnsi="Times New Roman" w:cs="Times New Roman"/>
          <w:sz w:val="24"/>
          <w:szCs w:val="24"/>
        </w:rPr>
        <w:t>функци</w:t>
      </w:r>
      <w:r w:rsidR="00C44186" w:rsidRPr="00133019">
        <w:rPr>
          <w:rFonts w:ascii="Times New Roman" w:hAnsi="Times New Roman" w:cs="Times New Roman"/>
          <w:sz w:val="24"/>
          <w:szCs w:val="24"/>
        </w:rPr>
        <w:t>и</w:t>
      </w:r>
      <w:r w:rsidR="00F97B02" w:rsidRPr="00133019">
        <w:rPr>
          <w:rFonts w:ascii="Times New Roman" w:hAnsi="Times New Roman" w:cs="Times New Roman"/>
          <w:sz w:val="24"/>
          <w:szCs w:val="24"/>
        </w:rPr>
        <w:t>,</w:t>
      </w:r>
      <w:r w:rsidR="00C44186"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F418D8" w:rsidRPr="00133019">
        <w:rPr>
          <w:rFonts w:ascii="Times New Roman" w:hAnsi="Times New Roman" w:cs="Times New Roman"/>
          <w:sz w:val="24"/>
          <w:szCs w:val="24"/>
        </w:rPr>
        <w:t>важным инструментом</w:t>
      </w:r>
      <w:r w:rsidR="00BF0230" w:rsidRPr="00133019">
        <w:rPr>
          <w:rFonts w:ascii="Times New Roman" w:hAnsi="Times New Roman" w:cs="Times New Roman"/>
          <w:sz w:val="24"/>
          <w:szCs w:val="24"/>
        </w:rPr>
        <w:t xml:space="preserve"> которой выступает факторный анализ</w:t>
      </w:r>
      <w:r w:rsidR="008B6A45" w:rsidRPr="00133019">
        <w:rPr>
          <w:rFonts w:ascii="Times New Roman" w:hAnsi="Times New Roman" w:cs="Times New Roman"/>
          <w:sz w:val="24"/>
          <w:szCs w:val="24"/>
        </w:rPr>
        <w:t xml:space="preserve"> на основе</w:t>
      </w:r>
      <w:r w:rsidR="008B6A45" w:rsidRPr="0013301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97B02" w:rsidRPr="0013301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B6A45" w:rsidRPr="00133019">
        <w:rPr>
          <w:rFonts w:ascii="Times New Roman" w:hAnsi="Times New Roman" w:cs="Times New Roman"/>
          <w:iCs/>
          <w:sz w:val="24"/>
          <w:szCs w:val="24"/>
        </w:rPr>
        <w:t>модели Дюпона</w:t>
      </w:r>
      <w:r w:rsidR="00444386" w:rsidRPr="00133019">
        <w:rPr>
          <w:rFonts w:ascii="Times New Roman" w:hAnsi="Times New Roman" w:cs="Times New Roman"/>
          <w:b/>
          <w:sz w:val="24"/>
          <w:szCs w:val="24"/>
        </w:rPr>
        <w:t>.</w:t>
      </w:r>
    </w:p>
    <w:p w14:paraId="5FA87555" w14:textId="41D0E6E0" w:rsidR="00FD589E" w:rsidRPr="00133019" w:rsidRDefault="00C5389E" w:rsidP="008C77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</w:rPr>
        <w:t>Анализ последних исследований и публикаций.</w:t>
      </w:r>
      <w:r w:rsidRPr="001330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D589E" w:rsidRPr="00133019">
        <w:rPr>
          <w:rFonts w:ascii="Times New Roman" w:hAnsi="Times New Roman"/>
          <w:sz w:val="24"/>
          <w:szCs w:val="24"/>
        </w:rPr>
        <w:t>Вопро</w:t>
      </w:r>
      <w:r w:rsidR="003459DD" w:rsidRPr="00133019">
        <w:rPr>
          <w:rFonts w:ascii="Times New Roman" w:hAnsi="Times New Roman"/>
          <w:sz w:val="24"/>
          <w:szCs w:val="24"/>
        </w:rPr>
        <w:t>сам</w:t>
      </w:r>
      <w:r w:rsidR="00A903F1" w:rsidRPr="00133019">
        <w:rPr>
          <w:rFonts w:ascii="Times New Roman" w:hAnsi="Times New Roman"/>
          <w:sz w:val="24"/>
          <w:szCs w:val="24"/>
        </w:rPr>
        <w:t xml:space="preserve"> использования и</w:t>
      </w:r>
      <w:r w:rsidR="004A5CF8" w:rsidRPr="00133019">
        <w:rPr>
          <w:rFonts w:ascii="Times New Roman" w:hAnsi="Times New Roman"/>
          <w:sz w:val="24"/>
          <w:szCs w:val="24"/>
        </w:rPr>
        <w:t>н</w:t>
      </w:r>
      <w:r w:rsidR="00A903F1" w:rsidRPr="00133019">
        <w:rPr>
          <w:rFonts w:ascii="Times New Roman" w:hAnsi="Times New Roman"/>
          <w:sz w:val="24"/>
          <w:szCs w:val="24"/>
        </w:rPr>
        <w:t>струментария факторного анализа</w:t>
      </w:r>
      <w:r w:rsidR="00FD589E" w:rsidRPr="00133019">
        <w:rPr>
          <w:rFonts w:ascii="Times New Roman" w:hAnsi="Times New Roman"/>
          <w:sz w:val="24"/>
          <w:szCs w:val="24"/>
        </w:rPr>
        <w:t xml:space="preserve"> </w:t>
      </w:r>
      <w:r w:rsidR="003C31A8" w:rsidRPr="00133019">
        <w:rPr>
          <w:rFonts w:ascii="Times New Roman" w:hAnsi="Times New Roman" w:cs="Times New Roman"/>
          <w:sz w:val="24"/>
          <w:szCs w:val="24"/>
        </w:rPr>
        <w:t>на основе</w:t>
      </w:r>
      <w:r w:rsidR="00EA0C76" w:rsidRPr="00133019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3C31A8" w:rsidRPr="00133019">
        <w:rPr>
          <w:rFonts w:ascii="Times New Roman" w:hAnsi="Times New Roman" w:cs="Times New Roman"/>
          <w:iCs/>
          <w:sz w:val="24"/>
          <w:szCs w:val="24"/>
        </w:rPr>
        <w:t>модели Дюпона для</w:t>
      </w:r>
      <w:r w:rsidR="003459DD" w:rsidRPr="00133019">
        <w:rPr>
          <w:rFonts w:ascii="Times New Roman" w:hAnsi="Times New Roman"/>
          <w:sz w:val="24"/>
          <w:szCs w:val="24"/>
        </w:rPr>
        <w:t xml:space="preserve"> </w:t>
      </w:r>
      <w:r w:rsidR="00443299" w:rsidRPr="00133019">
        <w:rPr>
          <w:rFonts w:ascii="Times New Roman" w:hAnsi="Times New Roman"/>
          <w:sz w:val="24"/>
          <w:szCs w:val="24"/>
        </w:rPr>
        <w:t xml:space="preserve">управления </w:t>
      </w:r>
      <w:r w:rsidR="008C7793" w:rsidRPr="00133019">
        <w:rPr>
          <w:rFonts w:ascii="Times New Roman" w:hAnsi="Times New Roman"/>
          <w:sz w:val="24"/>
          <w:szCs w:val="24"/>
        </w:rPr>
        <w:t>финансовыми</w:t>
      </w:r>
      <w:r w:rsidR="00443299" w:rsidRPr="00133019">
        <w:rPr>
          <w:rFonts w:ascii="Times New Roman" w:hAnsi="Times New Roman"/>
          <w:sz w:val="24"/>
          <w:szCs w:val="24"/>
        </w:rPr>
        <w:t xml:space="preserve"> результатами</w:t>
      </w:r>
      <w:r w:rsidR="00FD589E" w:rsidRPr="00133019">
        <w:rPr>
          <w:rFonts w:ascii="Times New Roman" w:hAnsi="Times New Roman"/>
          <w:sz w:val="24"/>
          <w:szCs w:val="24"/>
        </w:rPr>
        <w:t xml:space="preserve"> посвящены работы</w:t>
      </w:r>
      <w:r w:rsidR="00336FFE" w:rsidRPr="00133019">
        <w:rPr>
          <w:rFonts w:ascii="Times New Roman" w:hAnsi="Times New Roman" w:cs="Times New Roman"/>
          <w:sz w:val="24"/>
          <w:szCs w:val="24"/>
        </w:rPr>
        <w:t xml:space="preserve"> Алтухова</w:t>
      </w:r>
      <w:r w:rsidR="000314DF" w:rsidRPr="00133019">
        <w:rPr>
          <w:rFonts w:ascii="Times New Roman" w:hAnsi="Times New Roman" w:cs="Times New Roman"/>
          <w:sz w:val="24"/>
          <w:szCs w:val="24"/>
        </w:rPr>
        <w:t xml:space="preserve"> М.В,</w:t>
      </w:r>
      <w:r w:rsidR="00336FFE"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0314DF" w:rsidRPr="00133019">
        <w:rPr>
          <w:rFonts w:ascii="Times New Roman" w:hAnsi="Times New Roman" w:cs="Times New Roman"/>
          <w:sz w:val="24"/>
          <w:szCs w:val="24"/>
        </w:rPr>
        <w:t>Васькова А.В.</w:t>
      </w:r>
      <w:r w:rsidR="008C7793" w:rsidRPr="0013301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36FFE" w:rsidRPr="00133019">
        <w:rPr>
          <w:rFonts w:ascii="Times New Roman" w:hAnsi="Times New Roman" w:cs="Times New Roman"/>
          <w:sz w:val="24"/>
          <w:szCs w:val="24"/>
        </w:rPr>
        <w:t>Хайдукова</w:t>
      </w:r>
      <w:proofErr w:type="spellEnd"/>
      <w:r w:rsidR="00336FFE" w:rsidRPr="00133019">
        <w:rPr>
          <w:rFonts w:ascii="Times New Roman" w:hAnsi="Times New Roman" w:cs="Times New Roman"/>
          <w:sz w:val="24"/>
          <w:szCs w:val="24"/>
        </w:rPr>
        <w:t xml:space="preserve"> Д.А. и др.</w:t>
      </w:r>
      <w:r w:rsidR="008C7793"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FD589E" w:rsidRPr="00133019">
        <w:rPr>
          <w:rFonts w:ascii="Times New Roman" w:hAnsi="Times New Roman"/>
          <w:sz w:val="24"/>
          <w:szCs w:val="24"/>
        </w:rPr>
        <w:t>Вместе с тем, многогранность проблем</w:t>
      </w:r>
      <w:r w:rsidR="0095243F" w:rsidRPr="0013301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5243F" w:rsidRPr="00133019">
        <w:rPr>
          <w:rFonts w:ascii="Times New Roman" w:hAnsi="Times New Roman" w:cs="Times New Roman"/>
          <w:iCs/>
          <w:sz w:val="24"/>
          <w:szCs w:val="24"/>
        </w:rPr>
        <w:t xml:space="preserve">совершенствования управления финансовыми результатами </w:t>
      </w:r>
      <w:r w:rsidR="00FD589E" w:rsidRPr="00133019">
        <w:rPr>
          <w:rFonts w:ascii="Times New Roman" w:hAnsi="Times New Roman"/>
          <w:iCs/>
          <w:sz w:val="24"/>
          <w:szCs w:val="24"/>
        </w:rPr>
        <w:t xml:space="preserve">и </w:t>
      </w:r>
      <w:r w:rsidR="00E675AF" w:rsidRPr="00133019">
        <w:rPr>
          <w:rFonts w:ascii="Times New Roman" w:hAnsi="Times New Roman" w:cs="Times New Roman"/>
          <w:iCs/>
          <w:sz w:val="24"/>
          <w:szCs w:val="24"/>
        </w:rPr>
        <w:t>применения</w:t>
      </w:r>
      <w:r w:rsidR="0061688E" w:rsidRPr="00133019">
        <w:rPr>
          <w:rFonts w:ascii="Times New Roman" w:hAnsi="Times New Roman" w:cs="Times New Roman"/>
          <w:iCs/>
          <w:sz w:val="24"/>
          <w:szCs w:val="24"/>
        </w:rPr>
        <w:t xml:space="preserve"> в этих целях </w:t>
      </w:r>
      <w:r w:rsidR="00E675AF" w:rsidRPr="00133019">
        <w:rPr>
          <w:rFonts w:ascii="Times New Roman" w:hAnsi="Times New Roman" w:cs="Times New Roman"/>
          <w:iCs/>
          <w:sz w:val="24"/>
          <w:szCs w:val="24"/>
        </w:rPr>
        <w:t xml:space="preserve"> многофакторной модели Дюпона</w:t>
      </w:r>
      <w:r w:rsidR="00FD589E" w:rsidRPr="00133019">
        <w:rPr>
          <w:rFonts w:ascii="Times New Roman" w:hAnsi="Times New Roman"/>
          <w:sz w:val="24"/>
          <w:szCs w:val="24"/>
        </w:rPr>
        <w:t xml:space="preserve"> требует дальнейших углублённых исследований в этой сфере, что и предопределило выбор темы, цель работы.</w:t>
      </w:r>
      <w:proofErr w:type="gramEnd"/>
    </w:p>
    <w:p w14:paraId="12F85BBD" w14:textId="53A01241" w:rsidR="003E55D2" w:rsidRPr="00133019" w:rsidRDefault="003E55D2" w:rsidP="003E55D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</w:rPr>
        <w:t>Целью данного исследования</w:t>
      </w:r>
      <w:r w:rsidRPr="00133019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131B02" w:rsidRPr="00133019">
        <w:rPr>
          <w:rFonts w:ascii="Times New Roman" w:hAnsi="Times New Roman"/>
          <w:sz w:val="24"/>
          <w:szCs w:val="24"/>
        </w:rPr>
        <w:t>развитие теоретико-методологических аспектов</w:t>
      </w:r>
      <w:r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0019DD" w:rsidRPr="00133019">
        <w:rPr>
          <w:rFonts w:ascii="Times New Roman" w:hAnsi="Times New Roman" w:cs="Times New Roman"/>
          <w:sz w:val="24"/>
          <w:szCs w:val="24"/>
        </w:rPr>
        <w:t xml:space="preserve">совершенствования управления финансовыми результатами на основе применения </w:t>
      </w:r>
      <w:r w:rsidRPr="00133019">
        <w:rPr>
          <w:rFonts w:ascii="Times New Roman" w:hAnsi="Times New Roman" w:cs="Times New Roman"/>
          <w:sz w:val="24"/>
          <w:szCs w:val="24"/>
        </w:rPr>
        <w:t>многофакторной модели Дюпона</w:t>
      </w:r>
      <w:r w:rsidR="000019DD" w:rsidRPr="00133019">
        <w:rPr>
          <w:rFonts w:ascii="Times New Roman" w:hAnsi="Times New Roman" w:cs="Times New Roman"/>
          <w:sz w:val="24"/>
          <w:szCs w:val="24"/>
        </w:rPr>
        <w:t>.</w:t>
      </w:r>
    </w:p>
    <w:p w14:paraId="07E7DFE8" w14:textId="34004101" w:rsidR="00830CD1" w:rsidRPr="00833C9C" w:rsidRDefault="003E55D2" w:rsidP="00DE0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</w:rPr>
        <w:t>Результаты исследования.</w:t>
      </w:r>
      <w:r w:rsidRPr="00133019">
        <w:rPr>
          <w:rFonts w:ascii="Times New Roman" w:hAnsi="Times New Roman" w:cs="Times New Roman"/>
          <w:sz w:val="24"/>
          <w:szCs w:val="24"/>
        </w:rPr>
        <w:t xml:space="preserve"> </w:t>
      </w:r>
      <w:r w:rsidR="002F48DA" w:rsidRPr="00133019">
        <w:rPr>
          <w:rFonts w:ascii="Times New Roman" w:hAnsi="Times New Roman" w:cs="Times New Roman"/>
          <w:sz w:val="24"/>
          <w:szCs w:val="24"/>
        </w:rPr>
        <w:t xml:space="preserve">Одним из инструментов </w:t>
      </w:r>
      <w:r w:rsidR="00830CD1" w:rsidRPr="00133019">
        <w:rPr>
          <w:rFonts w:ascii="Times New Roman" w:hAnsi="Times New Roman" w:cs="Times New Roman"/>
          <w:sz w:val="24"/>
          <w:szCs w:val="24"/>
        </w:rPr>
        <w:t xml:space="preserve">совершенствования </w:t>
      </w:r>
      <w:r w:rsidR="002F48DA" w:rsidRPr="00133019">
        <w:rPr>
          <w:rFonts w:ascii="Times New Roman" w:hAnsi="Times New Roman" w:cs="Times New Roman"/>
          <w:sz w:val="24"/>
          <w:szCs w:val="24"/>
        </w:rPr>
        <w:t>управления финансовым</w:t>
      </w:r>
      <w:r w:rsidR="00EB6F3D" w:rsidRPr="00133019">
        <w:rPr>
          <w:rFonts w:ascii="Times New Roman" w:hAnsi="Times New Roman" w:cs="Times New Roman"/>
          <w:sz w:val="24"/>
          <w:szCs w:val="24"/>
        </w:rPr>
        <w:t>и результата</w:t>
      </w:r>
      <w:r w:rsidR="002F48DA" w:rsidRPr="00133019">
        <w:rPr>
          <w:rFonts w:ascii="Times New Roman" w:hAnsi="Times New Roman" w:cs="Times New Roman"/>
          <w:sz w:val="24"/>
          <w:szCs w:val="24"/>
        </w:rPr>
        <w:t>м</w:t>
      </w:r>
      <w:r w:rsidR="00EB6F3D" w:rsidRPr="00133019">
        <w:rPr>
          <w:rFonts w:ascii="Times New Roman" w:hAnsi="Times New Roman" w:cs="Times New Roman"/>
          <w:sz w:val="24"/>
          <w:szCs w:val="24"/>
        </w:rPr>
        <w:t>и</w:t>
      </w:r>
      <w:r w:rsidR="002F48DA" w:rsidRPr="00133019">
        <w:rPr>
          <w:rFonts w:ascii="Times New Roman" w:hAnsi="Times New Roman" w:cs="Times New Roman"/>
          <w:sz w:val="24"/>
          <w:szCs w:val="24"/>
        </w:rPr>
        <w:t xml:space="preserve">, который широко используют </w:t>
      </w:r>
      <w:r w:rsidR="00546F18" w:rsidRPr="00133019">
        <w:rPr>
          <w:rFonts w:ascii="Times New Roman" w:hAnsi="Times New Roman" w:cs="Times New Roman"/>
          <w:sz w:val="24"/>
          <w:szCs w:val="24"/>
        </w:rPr>
        <w:t>предприятия,</w:t>
      </w:r>
      <w:r w:rsidR="002F48DA" w:rsidRPr="00133019">
        <w:rPr>
          <w:rFonts w:ascii="Times New Roman" w:hAnsi="Times New Roman" w:cs="Times New Roman"/>
          <w:sz w:val="24"/>
          <w:szCs w:val="24"/>
        </w:rPr>
        <w:t xml:space="preserve"> является факторный анализ. Он необходим для выявления повышения эффективности той или иной деятельности предприятия, то есть основная задача факторного анализа – это поиск путей максимизации финансового результата.</w:t>
      </w:r>
    </w:p>
    <w:p w14:paraId="4C7B5962" w14:textId="0CD771D0" w:rsidR="00900B55" w:rsidRPr="00833C9C" w:rsidRDefault="00EB6F3D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Наиболее популярным инструментом факторного анализа </w:t>
      </w:r>
      <w:r w:rsidR="000F3E35" w:rsidRPr="00833C9C">
        <w:rPr>
          <w:rFonts w:ascii="Times New Roman" w:hAnsi="Times New Roman" w:cs="Times New Roman"/>
          <w:sz w:val="24"/>
          <w:szCs w:val="24"/>
        </w:rPr>
        <w:t>рентабельности является многофакторная модель</w:t>
      </w:r>
      <w:r w:rsidR="002F48DA" w:rsidRPr="00833C9C">
        <w:rPr>
          <w:rFonts w:ascii="Times New Roman" w:hAnsi="Times New Roman" w:cs="Times New Roman"/>
          <w:sz w:val="24"/>
          <w:szCs w:val="24"/>
        </w:rPr>
        <w:t xml:space="preserve"> Дюпона. Впервые </w:t>
      </w:r>
      <w:r w:rsidR="000F3E35" w:rsidRPr="00833C9C">
        <w:rPr>
          <w:rFonts w:ascii="Times New Roman" w:hAnsi="Times New Roman" w:cs="Times New Roman"/>
          <w:sz w:val="24"/>
          <w:szCs w:val="24"/>
        </w:rPr>
        <w:t xml:space="preserve">эта </w:t>
      </w:r>
      <w:r w:rsidR="002F48DA" w:rsidRPr="00833C9C">
        <w:rPr>
          <w:rFonts w:ascii="Times New Roman" w:hAnsi="Times New Roman" w:cs="Times New Roman"/>
          <w:sz w:val="24"/>
          <w:szCs w:val="24"/>
        </w:rPr>
        <w:t xml:space="preserve">модель была предложена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Дональдсом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Брауном, с 1914 года работающим в департаменте финансов компании E. I.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du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Pont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Nemours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Company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 (известной также как </w:t>
      </w:r>
      <w:proofErr w:type="spellStart"/>
      <w:r w:rsidR="002F48DA" w:rsidRPr="00833C9C">
        <w:rPr>
          <w:rFonts w:ascii="Times New Roman" w:hAnsi="Times New Roman" w:cs="Times New Roman"/>
          <w:sz w:val="24"/>
          <w:szCs w:val="24"/>
        </w:rPr>
        <w:t>DuPont</w:t>
      </w:r>
      <w:proofErr w:type="spellEnd"/>
      <w:r w:rsidR="002F48DA" w:rsidRPr="00833C9C">
        <w:rPr>
          <w:rFonts w:ascii="Times New Roman" w:hAnsi="Times New Roman" w:cs="Times New Roman"/>
          <w:sz w:val="24"/>
          <w:szCs w:val="24"/>
        </w:rPr>
        <w:t xml:space="preserve">), </w:t>
      </w:r>
      <w:r w:rsidR="000F3E35" w:rsidRPr="00833C9C">
        <w:rPr>
          <w:rFonts w:ascii="Times New Roman" w:hAnsi="Times New Roman" w:cs="Times New Roman"/>
          <w:sz w:val="24"/>
          <w:szCs w:val="24"/>
        </w:rPr>
        <w:t>–</w:t>
      </w:r>
      <w:r w:rsidR="002F48DA" w:rsidRPr="00833C9C">
        <w:rPr>
          <w:rFonts w:ascii="Times New Roman" w:hAnsi="Times New Roman" w:cs="Times New Roman"/>
          <w:sz w:val="24"/>
          <w:szCs w:val="24"/>
        </w:rPr>
        <w:t xml:space="preserve"> одн</w:t>
      </w:r>
      <w:r w:rsidR="000F3E35" w:rsidRPr="00833C9C">
        <w:rPr>
          <w:rFonts w:ascii="Times New Roman" w:hAnsi="Times New Roman" w:cs="Times New Roman"/>
          <w:sz w:val="24"/>
          <w:szCs w:val="24"/>
        </w:rPr>
        <w:t>ого</w:t>
      </w:r>
      <w:r w:rsidR="002F48DA" w:rsidRPr="00833C9C">
        <w:rPr>
          <w:rFonts w:ascii="Times New Roman" w:hAnsi="Times New Roman" w:cs="Times New Roman"/>
          <w:sz w:val="24"/>
          <w:szCs w:val="24"/>
        </w:rPr>
        <w:t xml:space="preserve"> из лидеров химической промышленности США</w:t>
      </w:r>
      <w:r w:rsidR="00731B41" w:rsidRPr="00833C9C">
        <w:rPr>
          <w:rFonts w:ascii="Times New Roman" w:hAnsi="Times New Roman" w:cs="Times New Roman"/>
          <w:sz w:val="24"/>
          <w:szCs w:val="24"/>
        </w:rPr>
        <w:t xml:space="preserve"> [</w:t>
      </w:r>
      <w:r w:rsidR="00820402" w:rsidRPr="00820402">
        <w:rPr>
          <w:rFonts w:ascii="Times New Roman" w:hAnsi="Times New Roman" w:cs="Times New Roman"/>
          <w:sz w:val="24"/>
          <w:szCs w:val="24"/>
        </w:rPr>
        <w:t>1</w:t>
      </w:r>
      <w:r w:rsidR="00731B41" w:rsidRPr="00833C9C">
        <w:rPr>
          <w:rFonts w:ascii="Times New Roman" w:hAnsi="Times New Roman" w:cs="Times New Roman"/>
          <w:sz w:val="24"/>
          <w:szCs w:val="24"/>
        </w:rPr>
        <w:t>]</w:t>
      </w:r>
      <w:r w:rsidR="00992A8B" w:rsidRPr="00833C9C">
        <w:rPr>
          <w:rFonts w:ascii="Times New Roman" w:hAnsi="Times New Roman" w:cs="Times New Roman"/>
          <w:sz w:val="24"/>
          <w:szCs w:val="24"/>
        </w:rPr>
        <w:t>.</w:t>
      </w:r>
    </w:p>
    <w:p w14:paraId="3320D1EE" w14:textId="66C55279" w:rsidR="00731B41" w:rsidRPr="00833C9C" w:rsidRDefault="00830CD1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Модель Дюпона – это один из подходов, позволяющих произвести анализ рентабельности собственного капитала организации (ROE, от англ. </w:t>
      </w:r>
      <w:proofErr w:type="spellStart"/>
      <w:r w:rsidRPr="00833C9C">
        <w:rPr>
          <w:rFonts w:ascii="Times New Roman" w:hAnsi="Times New Roman" w:cs="Times New Roman"/>
          <w:sz w:val="24"/>
          <w:szCs w:val="24"/>
        </w:rPr>
        <w:t>Return</w:t>
      </w:r>
      <w:proofErr w:type="spellEnd"/>
      <w:r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3C9C">
        <w:rPr>
          <w:rFonts w:ascii="Times New Roman" w:hAnsi="Times New Roman" w:cs="Times New Roman"/>
          <w:sz w:val="24"/>
          <w:szCs w:val="24"/>
        </w:rPr>
        <w:t>on</w:t>
      </w:r>
      <w:proofErr w:type="spellEnd"/>
      <w:r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33C9C">
        <w:rPr>
          <w:rFonts w:ascii="Times New Roman" w:hAnsi="Times New Roman" w:cs="Times New Roman"/>
          <w:sz w:val="24"/>
          <w:szCs w:val="24"/>
        </w:rPr>
        <w:t>equity</w:t>
      </w:r>
      <w:proofErr w:type="spellEnd"/>
      <w:r w:rsidR="00982398">
        <w:rPr>
          <w:rFonts w:ascii="Times New Roman" w:hAnsi="Times New Roman" w:cs="Times New Roman"/>
          <w:sz w:val="24"/>
          <w:szCs w:val="24"/>
        </w:rPr>
        <w:t>)</w:t>
      </w:r>
      <w:r w:rsidRPr="00833C9C">
        <w:rPr>
          <w:rFonts w:ascii="Times New Roman" w:hAnsi="Times New Roman" w:cs="Times New Roman"/>
          <w:sz w:val="24"/>
          <w:szCs w:val="24"/>
        </w:rPr>
        <w:t xml:space="preserve"> (формула 1).</w:t>
      </w:r>
    </w:p>
    <w:p w14:paraId="0D225C53" w14:textId="77777777" w:rsidR="00830CD1" w:rsidRPr="00833C9C" w:rsidRDefault="00830CD1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A3C8CDA" w14:textId="30EC2968" w:rsidR="004D54C6" w:rsidRPr="00833C9C" w:rsidRDefault="004D54C6" w:rsidP="00833C9C">
      <w:pPr>
        <w:spacing w:after="0" w:line="240" w:lineRule="auto"/>
        <w:ind w:right="-1"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m:oMathPara>
        <m:oMath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                          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</w:rPr>
            <m:t xml:space="preserve">            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   ROE=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Чистая прибыль</m:t>
              </m:r>
            </m:num>
            <m:den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Среднегодовое значение СК</m:t>
              </m:r>
            </m:den>
          </m:f>
          <m:r>
            <w:rPr>
              <w:rFonts w:ascii="Cambria Math" w:eastAsiaTheme="minorEastAsia" w:hAnsi="Cambria Math" w:cs="Times New Roman"/>
              <w:sz w:val="24"/>
              <w:szCs w:val="24"/>
            </w:rPr>
            <m:t xml:space="preserve">                                         </m:t>
          </m:r>
          <m:r>
            <m:rPr>
              <m:nor/>
            </m:rPr>
            <w:rPr>
              <w:rFonts w:ascii="Times New Roman" w:eastAsiaTheme="minorEastAsia" w:hAnsi="Times New Roman" w:cs="Times New Roman"/>
              <w:sz w:val="24"/>
              <w:szCs w:val="24"/>
            </w:rPr>
            <m:t>(1)</m:t>
          </m:r>
        </m:oMath>
      </m:oMathPara>
    </w:p>
    <w:p w14:paraId="7FF489F1" w14:textId="77777777" w:rsidR="004D54C6" w:rsidRPr="00833C9C" w:rsidRDefault="004D54C6" w:rsidP="00833C9C">
      <w:pPr>
        <w:spacing w:after="0" w:line="240" w:lineRule="auto"/>
        <w:ind w:right="-1"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</w:p>
    <w:p w14:paraId="635CE167" w14:textId="77777777" w:rsidR="004D54C6" w:rsidRPr="00833C9C" w:rsidRDefault="004D54C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При работе с моделью </w:t>
      </w:r>
      <w:proofErr w:type="spellStart"/>
      <w:r w:rsidRPr="00833C9C">
        <w:rPr>
          <w:rFonts w:ascii="Times New Roman" w:hAnsi="Times New Roman" w:cs="Times New Roman"/>
          <w:sz w:val="24"/>
          <w:szCs w:val="24"/>
        </w:rPr>
        <w:t>DuPont</w:t>
      </w:r>
      <w:proofErr w:type="spellEnd"/>
      <w:r w:rsidRPr="00833C9C">
        <w:rPr>
          <w:rFonts w:ascii="Times New Roman" w:hAnsi="Times New Roman" w:cs="Times New Roman"/>
          <w:sz w:val="24"/>
          <w:szCs w:val="24"/>
        </w:rPr>
        <w:t xml:space="preserve"> для обеспечения точности и правильности расчетов необходимо использование среднего значения за рассматриваемый в модели период для используемых финансовых показателей, носящих моментальный характер (данных из бухгалтерского баланса).</w:t>
      </w:r>
    </w:p>
    <w:p w14:paraId="1F398140" w14:textId="3AF9E724" w:rsidR="004D54C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33C9C">
        <w:rPr>
          <w:rFonts w:ascii="Times New Roman" w:hAnsi="Times New Roman" w:cs="Times New Roman"/>
          <w:i/>
          <w:sz w:val="24"/>
          <w:szCs w:val="24"/>
        </w:rPr>
        <w:lastRenderedPageBreak/>
        <w:t>Т</w:t>
      </w:r>
      <w:r w:rsidR="004D54C6" w:rsidRPr="00833C9C">
        <w:rPr>
          <w:rFonts w:ascii="Times New Roman" w:hAnsi="Times New Roman" w:cs="Times New Roman"/>
          <w:i/>
          <w:sz w:val="24"/>
          <w:szCs w:val="24"/>
        </w:rPr>
        <w:t>рехфакторная</w:t>
      </w:r>
      <w:proofErr w:type="gramEnd"/>
      <w:r w:rsidR="004D54C6" w:rsidRPr="00833C9C">
        <w:rPr>
          <w:rFonts w:ascii="Times New Roman" w:hAnsi="Times New Roman" w:cs="Times New Roman"/>
          <w:sz w:val="24"/>
          <w:szCs w:val="24"/>
        </w:rPr>
        <w:t>, заключается в использовании коэффициента рентабельности собственного капитала как интегрального показателя эффективности деятельности предприятия и представление ее формулы в виде трех факторов. </w:t>
      </w:r>
    </w:p>
    <w:p w14:paraId="7C20379B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B0240D2" w14:textId="5807F72E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</w:rPr>
            <m:t xml:space="preserve">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                                                         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>ROE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ЧП</m:t>
              </m:r>
            </m:num>
            <m:den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В</m:t>
              </m:r>
            </m:den>
          </m:f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В</m:t>
              </m:r>
            </m:num>
            <m:den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А</m:t>
              </m:r>
            </m:den>
          </m:f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А</m:t>
              </m:r>
            </m:num>
            <m:den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СК</m:t>
              </m:r>
            </m:den>
          </m:f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,                       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</w:rPr>
            <m:t xml:space="preserve">  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</w:rPr>
            <m:t xml:space="preserve">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      (2)</m:t>
          </m:r>
        </m:oMath>
      </m:oMathPara>
    </w:p>
    <w:p w14:paraId="207DC0E3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35D7D0A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где ЧП – чистая прибыль;</w:t>
      </w:r>
    </w:p>
    <w:p w14:paraId="0492A16F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3C9C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833C9C">
        <w:rPr>
          <w:rFonts w:ascii="Times New Roman" w:hAnsi="Times New Roman" w:cs="Times New Roman"/>
          <w:sz w:val="24"/>
          <w:szCs w:val="24"/>
        </w:rPr>
        <w:t xml:space="preserve"> – выручка;</w:t>
      </w:r>
    </w:p>
    <w:p w14:paraId="0847C6AA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 А – активы;</w:t>
      </w:r>
    </w:p>
    <w:p w14:paraId="449D2918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 СК – собственный капитал.</w:t>
      </w:r>
    </w:p>
    <w:p w14:paraId="5C3E668B" w14:textId="6580C84E" w:rsidR="005334D6" w:rsidRPr="00833C9C" w:rsidRDefault="008A501D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Э</w:t>
      </w:r>
      <w:r w:rsidR="005334D6" w:rsidRPr="00833C9C">
        <w:rPr>
          <w:rFonts w:ascii="Times New Roman" w:hAnsi="Times New Roman" w:cs="Times New Roman"/>
          <w:sz w:val="24"/>
          <w:szCs w:val="24"/>
        </w:rPr>
        <w:t xml:space="preserve">та формула может иметь другой вид: </w:t>
      </w:r>
    </w:p>
    <w:p w14:paraId="60F0C0C1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1F994A" w14:textId="6B68C82C" w:rsidR="005334D6" w:rsidRPr="00833C9C" w:rsidRDefault="005334D6" w:rsidP="00982398">
      <w:pPr>
        <w:tabs>
          <w:tab w:val="left" w:pos="9214"/>
        </w:tabs>
        <w:spacing w:after="0" w:line="24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m:oMathPara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                                   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  <w:lang w:val="en-US"/>
            </w:rPr>
            <m:t xml:space="preserve">    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  <w:lang w:val="en-US"/>
            </w:rPr>
            <m:t xml:space="preserve">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ROE= ROS ×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  <w:lang w:val="en-US"/>
                </w:rPr>
                <m:t>K</m:t>
              </m:r>
            </m:e>
            <m:sub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  <w:lang w:val="en-US"/>
                </w:rPr>
                <m:t>oa</m:t>
              </m:r>
            </m:sub>
          </m:sSub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>×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sSubPr>
            <m:e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  <w:lang w:val="en-US"/>
                </w:rPr>
                <m:t xml:space="preserve"> K</m:t>
              </m:r>
            </m:e>
            <m:sub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фз</m:t>
              </m:r>
            </m:sub>
          </m:sSub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 ,                    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  <w:lang w:val="en-US"/>
            </w:rPr>
            <m:t xml:space="preserve">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 xml:space="preserve">             </m:t>
          </m:r>
          <m:r>
            <m:rPr>
              <m:nor/>
            </m:rPr>
            <w:rPr>
              <w:rFonts w:ascii="Cambria Math" w:hAnsi="Times New Roman" w:cs="Times New Roman"/>
              <w:sz w:val="24"/>
              <w:szCs w:val="24"/>
              <w:lang w:val="en-US"/>
            </w:rPr>
            <m:t xml:space="preserve">     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  <w:lang w:val="en-US"/>
            </w:rPr>
            <m:t>(3)</m:t>
          </m:r>
        </m:oMath>
      </m:oMathPara>
    </w:p>
    <w:p w14:paraId="4A4851F2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37C953E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где </w:t>
      </w:r>
      <w:r w:rsidRPr="00833C9C">
        <w:rPr>
          <w:rFonts w:ascii="Times New Roman" w:hAnsi="Times New Roman" w:cs="Times New Roman"/>
          <w:sz w:val="24"/>
          <w:szCs w:val="24"/>
          <w:lang w:val="en-US"/>
        </w:rPr>
        <w:t>ROS</w:t>
      </w:r>
      <w:r w:rsidRPr="00833C9C">
        <w:rPr>
          <w:rFonts w:ascii="Times New Roman" w:hAnsi="Times New Roman" w:cs="Times New Roman"/>
          <w:sz w:val="24"/>
          <w:szCs w:val="24"/>
        </w:rPr>
        <w:t xml:space="preserve"> – коэффициент рентабельности продаж по чистой прибыли;</w:t>
      </w:r>
    </w:p>
    <w:p w14:paraId="6D764DAD" w14:textId="77777777" w:rsidR="005334D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 </w:t>
      </w:r>
      <w:r w:rsidRPr="00833C9C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833C9C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oa</w:t>
      </w:r>
      <w:r w:rsidRPr="00833C9C">
        <w:rPr>
          <w:rFonts w:ascii="Times New Roman" w:hAnsi="Times New Roman" w:cs="Times New Roman"/>
          <w:sz w:val="24"/>
          <w:szCs w:val="24"/>
        </w:rPr>
        <w:t xml:space="preserve"> – коэффициент оборачиваемости активов;</w:t>
      </w:r>
    </w:p>
    <w:p w14:paraId="7AD195D4" w14:textId="29BC9DAD" w:rsidR="005334D6" w:rsidRPr="00833C9C" w:rsidRDefault="005334D6" w:rsidP="003E55D2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3C9C">
        <w:rPr>
          <w:rFonts w:ascii="Times New Roman" w:hAnsi="Times New Roman" w:cs="Times New Roman"/>
          <w:sz w:val="24"/>
          <w:szCs w:val="24"/>
          <w:lang w:val="en-US"/>
        </w:rPr>
        <w:t>K</w:t>
      </w:r>
      <w:proofErr w:type="spellStart"/>
      <w:r w:rsidRPr="00833C9C">
        <w:rPr>
          <w:rFonts w:ascii="Times New Roman" w:hAnsi="Times New Roman" w:cs="Times New Roman"/>
          <w:sz w:val="24"/>
          <w:szCs w:val="24"/>
          <w:vertAlign w:val="subscript"/>
        </w:rPr>
        <w:t>фз</w:t>
      </w:r>
      <w:proofErr w:type="spellEnd"/>
      <w:r w:rsidRPr="00833C9C">
        <w:rPr>
          <w:rFonts w:ascii="Times New Roman" w:hAnsi="Times New Roman" w:cs="Times New Roman"/>
          <w:sz w:val="24"/>
          <w:szCs w:val="24"/>
        </w:rPr>
        <w:t xml:space="preserve"> – коэффициент финансовой зависимости.</w:t>
      </w:r>
      <w:proofErr w:type="gramEnd"/>
    </w:p>
    <w:p w14:paraId="556DE4DE" w14:textId="68AAF26D" w:rsidR="004D54C6" w:rsidRPr="00833C9C" w:rsidRDefault="004D54C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Трехфакторная модель Дюпона показывает влияние на рентабельность предприятия операционной деятельности (продажи</w:t>
      </w:r>
      <w:r w:rsidR="00982398">
        <w:rPr>
          <w:rFonts w:ascii="Times New Roman" w:hAnsi="Times New Roman" w:cs="Times New Roman"/>
          <w:sz w:val="24"/>
          <w:szCs w:val="24"/>
        </w:rPr>
        <w:t xml:space="preserve">), инвестиционной и финансовой </w:t>
      </w:r>
      <w:r w:rsidR="00820402">
        <w:rPr>
          <w:rFonts w:ascii="Times New Roman" w:hAnsi="Times New Roman" w:cs="Times New Roman"/>
          <w:sz w:val="24"/>
          <w:szCs w:val="24"/>
        </w:rPr>
        <w:t>[</w:t>
      </w:r>
      <w:r w:rsidR="00820402" w:rsidRPr="00820402">
        <w:rPr>
          <w:rFonts w:ascii="Times New Roman" w:hAnsi="Times New Roman" w:cs="Times New Roman"/>
          <w:sz w:val="24"/>
          <w:szCs w:val="24"/>
        </w:rPr>
        <w:t>3</w:t>
      </w:r>
      <w:r w:rsidR="00992A8B" w:rsidRPr="00833C9C">
        <w:rPr>
          <w:rFonts w:ascii="Times New Roman" w:hAnsi="Times New Roman" w:cs="Times New Roman"/>
          <w:sz w:val="24"/>
          <w:szCs w:val="24"/>
        </w:rPr>
        <w:t>]</w:t>
      </w:r>
      <w:r w:rsidRPr="00833C9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F2066A" w14:textId="77777777" w:rsidR="004D54C6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Значимость выделенных факторов объясняется тем, что они в определенном смысле обобщают все стороны финансово-хозяйственной деятельности предприятия, его статику и динамику, в частности бухгалтерскую отчетность: первый фактор обобщает данные Отчета о прибылях и убытках, второй – актив баланса, третий – пассив баланса.</w:t>
      </w:r>
    </w:p>
    <w:p w14:paraId="26ED14AF" w14:textId="77777777" w:rsidR="00BA505F" w:rsidRPr="00833C9C" w:rsidRDefault="005334D6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В качестве объекта исследования выбрано ПАО «</w:t>
      </w:r>
      <w:proofErr w:type="gramStart"/>
      <w:r w:rsidRPr="00833C9C">
        <w:rPr>
          <w:rFonts w:ascii="Times New Roman" w:hAnsi="Times New Roman" w:cs="Times New Roman"/>
          <w:sz w:val="24"/>
          <w:szCs w:val="24"/>
        </w:rPr>
        <w:t>Лукойл</w:t>
      </w:r>
      <w:proofErr w:type="gramEnd"/>
      <w:r w:rsidRPr="00833C9C">
        <w:rPr>
          <w:rFonts w:ascii="Times New Roman" w:hAnsi="Times New Roman" w:cs="Times New Roman"/>
          <w:sz w:val="24"/>
          <w:szCs w:val="24"/>
        </w:rPr>
        <w:t>»</w:t>
      </w:r>
      <w:r w:rsidR="00BA505F" w:rsidRPr="00833C9C">
        <w:rPr>
          <w:rFonts w:ascii="Times New Roman" w:hAnsi="Times New Roman" w:cs="Times New Roman"/>
          <w:sz w:val="24"/>
          <w:szCs w:val="24"/>
        </w:rPr>
        <w:t xml:space="preserve"> которое, представляет собой коммерческую организацию, зарегистрированную и функционирующую исходя из действующего законодательства. К основным видам деятельности относятся разведка и добыча нефти, переработка, торговля и сбыт, </w:t>
      </w:r>
      <w:proofErr w:type="spellStart"/>
      <w:r w:rsidR="00BA505F" w:rsidRPr="00833C9C">
        <w:rPr>
          <w:rFonts w:ascii="Times New Roman" w:hAnsi="Times New Roman" w:cs="Times New Roman"/>
          <w:sz w:val="24"/>
          <w:szCs w:val="24"/>
        </w:rPr>
        <w:t>газопереработка</w:t>
      </w:r>
      <w:proofErr w:type="spellEnd"/>
      <w:r w:rsidR="00BA505F" w:rsidRPr="00833C9C">
        <w:rPr>
          <w:rFonts w:ascii="Times New Roman" w:hAnsi="Times New Roman" w:cs="Times New Roman"/>
          <w:sz w:val="24"/>
          <w:szCs w:val="24"/>
        </w:rPr>
        <w:t>, а также производство электроэнергии.</w:t>
      </w:r>
    </w:p>
    <w:p w14:paraId="251B4998" w14:textId="77777777" w:rsidR="00956CFC" w:rsidRDefault="00BA505F" w:rsidP="00956CF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Проведем факторный анализ рентабельности собственного капитала ПАО «Лукойл» с помощью трехфакторной модели Дюпона. В табл. 1 представлены исходные данные для расчетов и результаты расчетов.</w:t>
      </w:r>
    </w:p>
    <w:p w14:paraId="02FBF9F4" w14:textId="77777777" w:rsidR="00956CFC" w:rsidRDefault="00956CFC" w:rsidP="00956CF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AAB5A0D" w14:textId="51CBC5DF" w:rsidR="00BA505F" w:rsidRPr="00833C9C" w:rsidRDefault="00BA505F" w:rsidP="00956CFC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Таблица 1</w:t>
      </w:r>
      <w:r w:rsidR="00982398">
        <w:rPr>
          <w:rFonts w:ascii="Times New Roman" w:hAnsi="Times New Roman" w:cs="Times New Roman"/>
          <w:sz w:val="24"/>
          <w:szCs w:val="24"/>
        </w:rPr>
        <w:t xml:space="preserve"> -</w:t>
      </w:r>
      <w:r w:rsidR="00956CFC">
        <w:rPr>
          <w:rFonts w:ascii="Times New Roman" w:hAnsi="Times New Roman" w:cs="Times New Roman"/>
          <w:sz w:val="24"/>
          <w:szCs w:val="24"/>
        </w:rPr>
        <w:t xml:space="preserve"> </w:t>
      </w:r>
      <w:r w:rsidRPr="00833C9C">
        <w:rPr>
          <w:rFonts w:ascii="Times New Roman" w:hAnsi="Times New Roman" w:cs="Times New Roman"/>
          <w:sz w:val="24"/>
          <w:szCs w:val="24"/>
        </w:rPr>
        <w:t>Факторный анализ рентабельности собственного капитала</w:t>
      </w:r>
    </w:p>
    <w:p w14:paraId="3388E6B2" w14:textId="7886A05C" w:rsidR="00BD1B74" w:rsidRPr="00833C9C" w:rsidRDefault="00BA505F" w:rsidP="00956CFC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ПАО «Лукойл» с использованием трехфакторной модели Дюпона</w:t>
      </w:r>
    </w:p>
    <w:tbl>
      <w:tblPr>
        <w:tblW w:w="0" w:type="auto"/>
        <w:tblInd w:w="-34" w:type="dxa"/>
        <w:tblLook w:val="04A0" w:firstRow="1" w:lastRow="0" w:firstColumn="1" w:lastColumn="0" w:noHBand="0" w:noVBand="1"/>
      </w:tblPr>
      <w:tblGrid>
        <w:gridCol w:w="2948"/>
        <w:gridCol w:w="1368"/>
        <w:gridCol w:w="1368"/>
        <w:gridCol w:w="1368"/>
        <w:gridCol w:w="1277"/>
        <w:gridCol w:w="1277"/>
      </w:tblGrid>
      <w:tr w:rsidR="00BD1B74" w:rsidRPr="00833C9C" w14:paraId="24EB85F8" w14:textId="77777777" w:rsidTr="00AC3966">
        <w:trPr>
          <w:trHeight w:val="57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6F9AE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Показатели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558D5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DCE4E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0419A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1A4C9" w14:textId="5FC2E37A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Отклонение</w:t>
            </w:r>
          </w:p>
        </w:tc>
      </w:tr>
      <w:tr w:rsidR="00BD1B74" w:rsidRPr="00833C9C" w14:paraId="4C05A219" w14:textId="77777777" w:rsidTr="00AC3966">
        <w:trPr>
          <w:trHeight w:val="5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7F317D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9A83AA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BA0951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044C4E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02B0D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2017/2016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0359D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2018/2017</w:t>
            </w:r>
          </w:p>
        </w:tc>
      </w:tr>
      <w:tr w:rsidR="000516C2" w:rsidRPr="00833C9C" w14:paraId="69FFD213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AAD91EC" w14:textId="162B1E76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3BAD7" w14:textId="0F3C5C80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E3951C" w14:textId="19B566DB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FDC2630" w14:textId="5F37968E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20988" w14:textId="7297ABDC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47741" w14:textId="3FA914CD" w:rsidR="000516C2" w:rsidRPr="00833C9C" w:rsidRDefault="000516C2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</w:tr>
      <w:tr w:rsidR="00BD1B74" w:rsidRPr="00833C9C" w14:paraId="1FB6436C" w14:textId="77777777" w:rsidTr="00AC3966">
        <w:trPr>
          <w:trHeight w:val="57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87FAA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Данные для расчетов</w:t>
            </w:r>
          </w:p>
        </w:tc>
      </w:tr>
      <w:tr w:rsidR="00BD1B74" w:rsidRPr="00833C9C" w14:paraId="4D2EC47A" w14:textId="77777777" w:rsidTr="00AC3966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55596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Выручка,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11CAE" w14:textId="529DBB7A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316 540 706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61A1A" w14:textId="082E105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223 419 850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41796" w14:textId="6A3584FD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264 355 247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99B8E" w14:textId="223BBE45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  93 120 856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143B2" w14:textId="68FF272B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40 935 397</w:t>
            </w:r>
          </w:p>
        </w:tc>
      </w:tr>
      <w:tr w:rsidR="00BD1B74" w:rsidRPr="00833C9C" w14:paraId="26C82C14" w14:textId="77777777" w:rsidTr="00AC3966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45ABC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Чистая прибыль,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98CAD" w14:textId="1F8E8F1D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182 566 224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6B365" w14:textId="3B1513FE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204 363 706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D0EEB" w14:textId="32ACC38D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219 484 106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2366C" w14:textId="53C1476F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21 797 482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E9A09" w14:textId="38DE44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15 120 400</w:t>
            </w:r>
          </w:p>
        </w:tc>
      </w:tr>
      <w:tr w:rsidR="00BD1B74" w:rsidRPr="00833C9C" w14:paraId="1A80AE8E" w14:textId="77777777" w:rsidTr="00AC3966">
        <w:trPr>
          <w:trHeight w:val="57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FC8D0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 xml:space="preserve">Среднегодовая величина активов, </w:t>
            </w:r>
            <w:proofErr w:type="spellStart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тыс</w:t>
            </w:r>
            <w:proofErr w:type="gramStart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.р</w:t>
            </w:r>
            <w:proofErr w:type="gramEnd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уб</w:t>
            </w:r>
            <w:proofErr w:type="spellEnd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7D3B0" w14:textId="41F56C96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1 984 980 150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0F802" w14:textId="7F538AC8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2 021 655 494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71BE1" w14:textId="4300281F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2 133 373 108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52E39" w14:textId="19914642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36 675 344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B3658" w14:textId="754115EF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111 717 614</w:t>
            </w:r>
          </w:p>
        </w:tc>
      </w:tr>
      <w:tr w:rsidR="00BD1B74" w:rsidRPr="00833C9C" w14:paraId="2C499D8B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5363B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Среднегодовая величина собственного капитала, тыс. руб.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E5B90" w14:textId="5CF3685C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1 313 042 469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B6CE5" w14:textId="00F7790D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1 339 882 803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D4EE8" w14:textId="30EBA338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1 175 244 959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8D938" w14:textId="11E15CB9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26 840 335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2295D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-164 637 845</w:t>
            </w:r>
          </w:p>
        </w:tc>
      </w:tr>
      <w:tr w:rsidR="00BD1B74" w:rsidRPr="00833C9C" w14:paraId="3444796E" w14:textId="77777777" w:rsidTr="00AC3966">
        <w:trPr>
          <w:trHeight w:val="57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D9F49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Результаты расчетов</w:t>
            </w:r>
          </w:p>
        </w:tc>
      </w:tr>
      <w:tr w:rsidR="00BD1B74" w:rsidRPr="00833C9C" w14:paraId="36E57C68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3367F" w14:textId="77777777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Рентабельность продаж по чистой прибыли (ROS),%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E6F32" w14:textId="1AC7DA44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C8876" w14:textId="000D174F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8BF2A7" w14:textId="1143D272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8DE10" w14:textId="71ED215A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BED25" w14:textId="31255B32" w:rsidR="00BD1B74" w:rsidRPr="00833C9C" w:rsidRDefault="00BD1B74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-8</w:t>
            </w:r>
          </w:p>
        </w:tc>
      </w:tr>
      <w:tr w:rsidR="00833C9C" w:rsidRPr="00833C9C" w14:paraId="7679A600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FA066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Коэффициент оборачиваемости активов (</w:t>
            </w:r>
            <w:proofErr w:type="spellStart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Коа</w:t>
            </w:r>
            <w:proofErr w:type="spellEnd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96BA8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3D682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92832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7E074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A9742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0,01</w:t>
            </w:r>
          </w:p>
        </w:tc>
      </w:tr>
      <w:tr w:rsidR="00833C9C" w:rsidRPr="00833C9C" w14:paraId="14591805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244D6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Коэффициент финансовой зависимости (</w:t>
            </w:r>
            <w:proofErr w:type="spellStart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Кфз</w:t>
            </w:r>
            <w:proofErr w:type="spellEnd"/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7A2BB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AA35F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A3944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3EA08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5DFD8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0,31</w:t>
            </w:r>
          </w:p>
        </w:tc>
      </w:tr>
      <w:tr w:rsidR="00833C9C" w:rsidRPr="00833C9C" w14:paraId="433B24FA" w14:textId="77777777" w:rsidTr="00AC3966">
        <w:trPr>
          <w:trHeight w:val="5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B3449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Рентабельность собственного капитала (ROE), %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19E67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68CA3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E4465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12C835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77A48" w14:textId="77777777" w:rsidR="00833C9C" w:rsidRPr="00833C9C" w:rsidRDefault="00833C9C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833C9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</w:tr>
    </w:tbl>
    <w:p w14:paraId="34C80425" w14:textId="77777777" w:rsidR="000516C2" w:rsidRPr="00833C9C" w:rsidRDefault="000516C2" w:rsidP="00956CFC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7B5BD0F3" w14:textId="2C6188C0" w:rsidR="00B865A6" w:rsidRPr="00833C9C" w:rsidRDefault="00B865A6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lastRenderedPageBreak/>
        <w:t>Увеличение рентабельности собственного капитала в 2017 году по сравнению с 2016 годом обусловлено ростом рентабельности продаж по чистой прибыли. Фактором роста рентабельности собственного капитала в 2018 году является увеличение коэффициента финансовой зависимости (0,31), но рентабельность продаж снизилась на 8%, что является негативной тенденцией в деятельности предприятия.</w:t>
      </w:r>
    </w:p>
    <w:p w14:paraId="34746AE1" w14:textId="7DB4B0EB" w:rsidR="00044894" w:rsidRPr="00833C9C" w:rsidRDefault="00044894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Для более детального факторного анализа применим 12-факторную модель Дюпона, которая основана на трехфакторной модели Дюпона</w:t>
      </w:r>
      <w:r w:rsidR="00992A8B" w:rsidRPr="00833C9C">
        <w:rPr>
          <w:rFonts w:ascii="Times New Roman" w:hAnsi="Times New Roman" w:cs="Times New Roman"/>
          <w:sz w:val="24"/>
          <w:szCs w:val="24"/>
        </w:rPr>
        <w:t xml:space="preserve"> [1]</w:t>
      </w:r>
      <w:r w:rsidRPr="00833C9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1F1354" w14:textId="2129B3BE" w:rsidR="00523A81" w:rsidRPr="00833C9C" w:rsidRDefault="00523A81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26BADE2" w14:textId="551F335B" w:rsidR="00BD1B74" w:rsidRPr="00833C9C" w:rsidRDefault="00BD1B74" w:rsidP="00833C9C">
      <w:pPr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m:oMathPara>
        <m:oMath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ROЕ =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ВП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В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  <w:lang w:val="en-US"/>
                </w:rPr>
                <m:t>EBIT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ВП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ПДН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  <w:lang w:val="en-US"/>
                </w:rPr>
                <m:t>EBIT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ЧП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ПДН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</m:oMath>
      </m:oMathPara>
    </w:p>
    <w:p w14:paraId="37FA937D" w14:textId="06016E6A" w:rsidR="00BD1B74" w:rsidRPr="00833C9C" w:rsidRDefault="00820402" w:rsidP="00833C9C">
      <w:pPr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m:oMathPara>
        <m:oMath>
          <m:r>
            <w:rPr>
              <w:rFonts w:ascii="Cambria Math" w:eastAsia="Calibri" w:hAnsi="Cambria Math" w:cs="Times New Roman"/>
              <w:sz w:val="24"/>
              <w:szCs w:val="24"/>
            </w:rPr>
            <m:t xml:space="preserve">                             </m:t>
          </m:r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365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(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ДС×365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ДЗ×365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З×365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ПОА×365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ОС×365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ПВА×365</m:t>
                  </m:r>
                </m:num>
                <m:den>
                  <m:r>
                    <m:rPr>
                      <m:nor/>
                    </m:rPr>
                    <w:rPr>
                      <w:rFonts w:ascii="Times New Roman" w:eastAsia="Calibri" w:hAnsi="Times New Roman" w:cs="Times New Roman"/>
                      <w:sz w:val="24"/>
                      <w:szCs w:val="24"/>
                    </w:rPr>
                    <m:t>В</m:t>
                  </m:r>
                </m:den>
              </m:f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)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r>
            <w:rPr>
              <w:rFonts w:ascii="Cambria Math" w:eastAsia="Calibri" w:hAnsi="Cambria Math" w:cs="Times New Roman"/>
              <w:sz w:val="24"/>
              <w:szCs w:val="24"/>
            </w:rPr>
            <m:t xml:space="preserve">               </m:t>
          </m:r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(4)</m:t>
          </m:r>
        </m:oMath>
      </m:oMathPara>
    </w:p>
    <w:p w14:paraId="22F8FAD4" w14:textId="5F28A917" w:rsidR="00BD1B74" w:rsidRPr="00833C9C" w:rsidRDefault="00D75AB7" w:rsidP="00833C9C">
      <w:pPr>
        <w:tabs>
          <w:tab w:val="left" w:pos="851"/>
        </w:tabs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m:oMathPara>
        <m:oMath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×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К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СК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+</m:t>
          </m:r>
          <m:f>
            <m:fPr>
              <m:ctrlPr>
                <w:rPr>
                  <w:rFonts w:ascii="Cambria Math" w:eastAsia="Calibri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БПО</m:t>
              </m:r>
            </m:num>
            <m:den>
              <m:r>
                <m:rPr>
                  <m:nor/>
                </m:rPr>
                <w:rPr>
                  <w:rFonts w:ascii="Times New Roman" w:eastAsia="Calibri" w:hAnsi="Times New Roman" w:cs="Times New Roman"/>
                  <w:sz w:val="24"/>
                  <w:szCs w:val="24"/>
                </w:rPr>
                <m:t>СК</m:t>
              </m:r>
            </m:den>
          </m:f>
          <m:r>
            <m:rPr>
              <m:nor/>
            </m:rPr>
            <w:rPr>
              <w:rFonts w:ascii="Times New Roman" w:eastAsia="Calibri" w:hAnsi="Times New Roman" w:cs="Times New Roman"/>
              <w:sz w:val="24"/>
              <w:szCs w:val="24"/>
            </w:rPr>
            <m:t>+1.</m:t>
          </m:r>
        </m:oMath>
      </m:oMathPara>
    </w:p>
    <w:p w14:paraId="1172EE21" w14:textId="77777777" w:rsidR="00982398" w:rsidRDefault="00982398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B0A638D" w14:textId="4744F44A" w:rsidR="00044894" w:rsidRPr="00833C9C" w:rsidRDefault="00044894" w:rsidP="00833C9C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В таком виде модель </w:t>
      </w:r>
      <w:r w:rsidRPr="00833C9C">
        <w:rPr>
          <w:rFonts w:ascii="Times New Roman" w:hAnsi="Times New Roman" w:cs="Times New Roman"/>
          <w:sz w:val="24"/>
          <w:szCs w:val="24"/>
          <w:lang w:val="en-US"/>
        </w:rPr>
        <w:t>ROE</w:t>
      </w:r>
      <w:r w:rsidRPr="00833C9C">
        <w:rPr>
          <w:rFonts w:ascii="Times New Roman" w:hAnsi="Times New Roman" w:cs="Times New Roman"/>
          <w:sz w:val="24"/>
          <w:szCs w:val="24"/>
        </w:rPr>
        <w:t xml:space="preserve"> позволяет детально проанализировать финансово-хозяйственную деятельность </w:t>
      </w:r>
      <w:r w:rsidR="00820402">
        <w:rPr>
          <w:rFonts w:ascii="Times New Roman" w:hAnsi="Times New Roman" w:cs="Times New Roman"/>
          <w:sz w:val="24"/>
          <w:szCs w:val="24"/>
        </w:rPr>
        <w:t xml:space="preserve">предприятия, дать оценку бизнес </w:t>
      </w:r>
      <w:r w:rsidRPr="00833C9C">
        <w:rPr>
          <w:rFonts w:ascii="Times New Roman" w:hAnsi="Times New Roman" w:cs="Times New Roman"/>
          <w:sz w:val="24"/>
          <w:szCs w:val="24"/>
        </w:rPr>
        <w:t>модели предприятия, определить, какие ее факторы создают стоимость компаний, повышают рентабельность собственного капитала, и рентабельность продаж по чистой прибыли, ускоряют оборачиваемость активов и снижают коэффициент финансовой зависимости.</w:t>
      </w:r>
    </w:p>
    <w:p w14:paraId="5F36C6D2" w14:textId="57E13B5E" w:rsidR="008530D6" w:rsidRPr="00833C9C" w:rsidRDefault="00044894" w:rsidP="00AC3966">
      <w:pPr>
        <w:spacing w:after="0" w:line="240" w:lineRule="auto"/>
        <w:ind w:right="-1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Проведем детальный факторный анализ рентабельности собственного капитала ПАО «Лукойл» с помощью 12-факторной модели Дюпона. </w:t>
      </w:r>
    </w:p>
    <w:p w14:paraId="1D4C7F98" w14:textId="4A9C2264" w:rsidR="00982398" w:rsidRDefault="00AC3966" w:rsidP="00982398">
      <w:pPr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таблице 2</w:t>
      </w:r>
      <w:r w:rsidR="00ED4DBC" w:rsidRPr="00833C9C">
        <w:rPr>
          <w:rFonts w:ascii="Times New Roman" w:eastAsia="Calibri" w:hAnsi="Times New Roman" w:cs="Times New Roman"/>
          <w:sz w:val="24"/>
          <w:szCs w:val="24"/>
        </w:rPr>
        <w:t xml:space="preserve"> представим результаты факторного анализа рентабельности собственного капитала ПАО «Лукойл» с использованием 12-факторной модели Дюпона.</w:t>
      </w:r>
    </w:p>
    <w:p w14:paraId="59ADEB81" w14:textId="77777777" w:rsidR="00982398" w:rsidRDefault="00982398" w:rsidP="00982398">
      <w:pPr>
        <w:tabs>
          <w:tab w:val="left" w:pos="851"/>
        </w:tabs>
        <w:spacing w:after="0" w:line="240" w:lineRule="auto"/>
        <w:ind w:firstLine="851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598B6CF4" w14:textId="77ABDFF6" w:rsidR="00F25791" w:rsidRPr="00833C9C" w:rsidRDefault="00AC3966" w:rsidP="00982398">
      <w:pPr>
        <w:tabs>
          <w:tab w:val="left" w:pos="851"/>
        </w:tabs>
        <w:spacing w:after="0" w:line="240" w:lineRule="auto"/>
        <w:ind w:firstLine="851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Таблица 2</w:t>
      </w:r>
      <w:r w:rsidR="00982398">
        <w:rPr>
          <w:rFonts w:ascii="Times New Roman" w:eastAsia="Calibri" w:hAnsi="Times New Roman" w:cs="Times New Roman"/>
          <w:sz w:val="24"/>
          <w:szCs w:val="24"/>
        </w:rPr>
        <w:t xml:space="preserve"> - </w:t>
      </w:r>
      <w:r w:rsidR="00F25791" w:rsidRPr="00833C9C">
        <w:rPr>
          <w:rFonts w:ascii="Times New Roman" w:eastAsia="Calibri" w:hAnsi="Times New Roman" w:cs="Times New Roman"/>
          <w:sz w:val="24"/>
          <w:szCs w:val="24"/>
        </w:rPr>
        <w:t xml:space="preserve">Результаты факторного анализа рентабельности собственного </w:t>
      </w:r>
      <w:r w:rsidR="00982398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F25791" w:rsidRPr="00833C9C">
        <w:rPr>
          <w:rFonts w:ascii="Times New Roman" w:eastAsia="Calibri" w:hAnsi="Times New Roman" w:cs="Times New Roman"/>
          <w:sz w:val="24"/>
          <w:szCs w:val="24"/>
        </w:rPr>
        <w:t xml:space="preserve">капитала </w:t>
      </w:r>
      <w:r w:rsidR="00ED4DBC" w:rsidRPr="00833C9C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25791" w:rsidRPr="00833C9C">
        <w:rPr>
          <w:rFonts w:ascii="Times New Roman" w:eastAsia="Calibri" w:hAnsi="Times New Roman" w:cs="Times New Roman"/>
          <w:sz w:val="24"/>
          <w:szCs w:val="24"/>
        </w:rPr>
        <w:t>ПАО «Лукойл» с использованием 12-факторной модели Дюпона</w:t>
      </w:r>
    </w:p>
    <w:tbl>
      <w:tblPr>
        <w:tblW w:w="9410" w:type="dxa"/>
        <w:jc w:val="center"/>
        <w:tblLook w:val="04A0" w:firstRow="1" w:lastRow="0" w:firstColumn="1" w:lastColumn="0" w:noHBand="0" w:noVBand="1"/>
      </w:tblPr>
      <w:tblGrid>
        <w:gridCol w:w="2189"/>
        <w:gridCol w:w="1399"/>
        <w:gridCol w:w="865"/>
        <w:gridCol w:w="978"/>
        <w:gridCol w:w="975"/>
        <w:gridCol w:w="1318"/>
        <w:gridCol w:w="1686"/>
      </w:tblGrid>
      <w:tr w:rsidR="003D4C65" w:rsidRPr="00956CFC" w14:paraId="2EB4DAA5" w14:textId="77777777" w:rsidTr="003E55D2">
        <w:trPr>
          <w:trHeight w:val="20"/>
          <w:jc w:val="center"/>
        </w:trPr>
        <w:tc>
          <w:tcPr>
            <w:tcW w:w="21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9099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Показатели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0F13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Расчет</w:t>
            </w:r>
          </w:p>
        </w:tc>
        <w:tc>
          <w:tcPr>
            <w:tcW w:w="8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1C5C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2016</w:t>
            </w:r>
          </w:p>
        </w:tc>
        <w:tc>
          <w:tcPr>
            <w:tcW w:w="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C7EF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2017</w:t>
            </w:r>
          </w:p>
        </w:tc>
        <w:tc>
          <w:tcPr>
            <w:tcW w:w="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F9B4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2018</w:t>
            </w:r>
          </w:p>
        </w:tc>
        <w:tc>
          <w:tcPr>
            <w:tcW w:w="30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F3D81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Отклонение</w:t>
            </w:r>
          </w:p>
        </w:tc>
      </w:tr>
      <w:tr w:rsidR="001F6AE7" w:rsidRPr="00956CFC" w14:paraId="3A73C9EE" w14:textId="77777777" w:rsidTr="003E55D2">
        <w:trPr>
          <w:trHeight w:val="20"/>
          <w:jc w:val="center"/>
        </w:trPr>
        <w:tc>
          <w:tcPr>
            <w:tcW w:w="21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34B6F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5B34EF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0A988E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8B505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96ABEC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E2FC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2017/2016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8B1A10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2018/2017</w:t>
            </w:r>
          </w:p>
        </w:tc>
      </w:tr>
      <w:tr w:rsidR="001F6AE7" w:rsidRPr="00956CFC" w14:paraId="1ECCFBA1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8ABBD" w14:textId="38DE09A2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E126A2" w14:textId="392463E5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3FECD" w14:textId="44190C14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2D22B" w14:textId="0FF12479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659156" w14:textId="3110FB31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588A8" w14:textId="73815A58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D8449C" w14:textId="4473D01D" w:rsidR="001F6AE7" w:rsidRPr="00956CFC" w:rsidRDefault="001F6AE7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</w:t>
            </w:r>
          </w:p>
        </w:tc>
      </w:tr>
      <w:tr w:rsidR="001F6AE7" w:rsidRPr="00956CFC" w14:paraId="59AA53C3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67B84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Валовая маржа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D387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ВП/В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B177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0,94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F6CC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0,91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D95A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0,92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38694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-0,03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EC43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0,01</w:t>
            </w:r>
          </w:p>
        </w:tc>
      </w:tr>
      <w:tr w:rsidR="001F6AE7" w:rsidRPr="00956CFC" w14:paraId="2AFD0CF9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C3B40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Эффект от коммерческих и административных расходов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9F72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EBIT/ВП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BFC4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9C02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1,23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C7C6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1,08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CF05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0,44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CA4D9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-0,15</w:t>
            </w:r>
          </w:p>
        </w:tc>
      </w:tr>
      <w:tr w:rsidR="001F6AE7" w:rsidRPr="00956CFC" w14:paraId="5969EEDE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7803A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Эффект от финансовой деятельности (коэффициент процентного бремени)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F0DC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ПДН/EBIT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F996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0,78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CDAA9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D61D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0,87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FEDF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81928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0,01</w:t>
            </w:r>
          </w:p>
        </w:tc>
      </w:tr>
      <w:tr w:rsidR="001F6AE7" w:rsidRPr="00956CFC" w14:paraId="783A2920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DA499" w14:textId="11BD359B" w:rsidR="003D4C65" w:rsidRPr="00956CFC" w:rsidRDefault="00EE04EE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Нал</w:t>
            </w:r>
            <w:r w:rsidR="003D4C65"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оговый эффект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0554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ЧП/ПДН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45A8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1,00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125A4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0,96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DB416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0,96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2699D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A79AA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0,01</w:t>
            </w:r>
          </w:p>
        </w:tc>
      </w:tr>
      <w:tr w:rsidR="001F6AE7" w:rsidRPr="00956CFC" w14:paraId="03BB8190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89D9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eastAsia="ru-RU"/>
              </w:rPr>
              <w:t>Рентабельность продаж по чистой прибыли,%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1C7EC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EBIT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F996D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58%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DCBA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91%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9C1F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83%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22E50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0,34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7A540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-0,08</w:t>
            </w:r>
          </w:p>
        </w:tc>
      </w:tr>
      <w:tr w:rsidR="001F6AE7" w:rsidRPr="00956CFC" w14:paraId="3D0EDFFB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627B6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Управление денежными активами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460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ДС*365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A0B33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765,91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7FB74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655,82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66D0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273,05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08D5E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-110,09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C05FF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-382,78</w:t>
            </w:r>
          </w:p>
        </w:tc>
      </w:tr>
      <w:tr w:rsidR="001F6AE7" w:rsidRPr="00956CFC" w14:paraId="012BE76F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3650A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Управление дебиторской задолженностью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82E10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ДЗ*365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BF83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190,13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D94F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395,15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7C847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441,75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B26C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205,02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AA79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46,61</w:t>
            </w:r>
          </w:p>
        </w:tc>
      </w:tr>
      <w:tr w:rsidR="001F6AE7" w:rsidRPr="00956CFC" w14:paraId="63F169D4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A3ACF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Управление запасами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8ED47D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З*365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ABB1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7D37F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971D3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0,05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875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0,02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DAF2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-0,01</w:t>
            </w:r>
          </w:p>
        </w:tc>
      </w:tr>
      <w:tr w:rsidR="001F6AE7" w:rsidRPr="00956CFC" w14:paraId="24FACFCE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5C3DB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Управление основными средствами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77A3C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ОС*365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02D4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17,42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26E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24,87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6517E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20,31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131C1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7,45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E90EE" w14:textId="77777777" w:rsidR="003D4C65" w:rsidRPr="00956CFC" w:rsidRDefault="003D4C65" w:rsidP="00833C9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-4,56</w:t>
            </w:r>
          </w:p>
        </w:tc>
      </w:tr>
      <w:tr w:rsidR="00956CFC" w:rsidRPr="00956CFC" w14:paraId="3CA96FDF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67025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 xml:space="preserve">Управление прочими </w:t>
            </w:r>
            <w:proofErr w:type="spell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внеоборотными</w:t>
            </w:r>
            <w:proofErr w:type="spellEnd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 xml:space="preserve"> активами</w:t>
            </w:r>
          </w:p>
          <w:p w14:paraId="11F90506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278E5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ПВА*365</w:t>
            </w:r>
            <w:proofErr w:type="gramStart"/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/В</w:t>
            </w:r>
            <w:proofErr w:type="gramEnd"/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4A822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0,17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2EA01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81767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0,86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6D1F6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1BAD5" w14:textId="77777777" w:rsidR="00956CFC" w:rsidRPr="00956CFC" w:rsidRDefault="00956CFC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0,35</w:t>
            </w:r>
          </w:p>
        </w:tc>
      </w:tr>
    </w:tbl>
    <w:p w14:paraId="414D6A0E" w14:textId="77777777" w:rsidR="00820402" w:rsidRDefault="00820402">
      <w:pPr>
        <w:rPr>
          <w:lang w:val="en-US"/>
        </w:rPr>
      </w:pPr>
    </w:p>
    <w:p w14:paraId="51EA82A3" w14:textId="2FF8A96B" w:rsidR="00820402" w:rsidRPr="00820402" w:rsidRDefault="00820402" w:rsidP="00820402">
      <w:pPr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Окончание табл. 2</w:t>
      </w:r>
    </w:p>
    <w:tbl>
      <w:tblPr>
        <w:tblW w:w="9410" w:type="dxa"/>
        <w:jc w:val="center"/>
        <w:tblLook w:val="04A0" w:firstRow="1" w:lastRow="0" w:firstColumn="1" w:lastColumn="0" w:noHBand="0" w:noVBand="1"/>
      </w:tblPr>
      <w:tblGrid>
        <w:gridCol w:w="2189"/>
        <w:gridCol w:w="1399"/>
        <w:gridCol w:w="865"/>
        <w:gridCol w:w="978"/>
        <w:gridCol w:w="975"/>
        <w:gridCol w:w="1318"/>
        <w:gridCol w:w="1686"/>
      </w:tblGrid>
      <w:tr w:rsidR="00820402" w:rsidRPr="00956CFC" w14:paraId="38ABB0DE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58469" w14:textId="0F4249F6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581BF" w14:textId="7D1C0B93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3F2871" w14:textId="37F502DC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FF6FC2" w14:textId="4D7B8085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F5739" w14:textId="15FE5CEA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1CED8" w14:textId="5A3F3461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190397" w14:textId="45C94FFE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7</w:t>
            </w:r>
          </w:p>
        </w:tc>
      </w:tr>
      <w:tr w:rsidR="00820402" w:rsidRPr="00956CFC" w14:paraId="5FFD3221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5867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Коэффициент оборачиваемости активов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475DF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В/А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AC26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0,37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0D3D2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0,34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AD011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CFF8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-0,04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3D8B4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0,16</w:t>
            </w:r>
          </w:p>
        </w:tc>
      </w:tr>
      <w:tr w:rsidR="00820402" w:rsidRPr="00956CFC" w14:paraId="6EC32641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8F36F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Долговая нагрузка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F9BD4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ЗК/СК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9D7D4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0,51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9A241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0,51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260F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0,82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EDD43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B4502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0,31</w:t>
            </w:r>
          </w:p>
        </w:tc>
      </w:tr>
      <w:tr w:rsidR="00820402" w:rsidRPr="00956CFC" w14:paraId="2D5D7379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F8539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Уровень беспроцентных обязательств в собственном капитале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6AE0E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БПО/СК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01A77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0,13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416BA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0,16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8D310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0,21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5B91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AB4F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0,04</w:t>
            </w:r>
          </w:p>
        </w:tc>
      </w:tr>
      <w:tr w:rsidR="00820402" w:rsidRPr="00956CFC" w14:paraId="4F7B20E0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3B994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Коэффициент финансовой зависимости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34DAF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А/СК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83A93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1,64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BC098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1,67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83A9F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2,02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DB076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0,03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7A2BD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0,35</w:t>
            </w:r>
          </w:p>
        </w:tc>
      </w:tr>
      <w:tr w:rsidR="00820402" w:rsidRPr="00956CFC" w14:paraId="7A21D3C2" w14:textId="77777777" w:rsidTr="003E55D2">
        <w:trPr>
          <w:trHeight w:val="20"/>
          <w:jc w:val="center"/>
        </w:trPr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900A6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Рентабельность собственного капитала,%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C0E4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ЧП/СК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6A379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36%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A3F16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52%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2F892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83%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6E11E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0,16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6FAD6" w14:textId="77777777" w:rsidR="00820402" w:rsidRPr="00956CFC" w:rsidRDefault="00820402" w:rsidP="00956C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956CFC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0,31</w:t>
            </w:r>
          </w:p>
        </w:tc>
      </w:tr>
    </w:tbl>
    <w:p w14:paraId="053F8862" w14:textId="77777777" w:rsidR="003D4C65" w:rsidRPr="00833C9C" w:rsidRDefault="003D4C65" w:rsidP="00982398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60A0B4ED" w14:textId="595237F7" w:rsidR="00EE04EE" w:rsidRPr="00833C9C" w:rsidRDefault="00AC3966" w:rsidP="00833C9C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Согласно табл. 2</w:t>
      </w:r>
      <w:r w:rsidR="007A5E2F" w:rsidRPr="00833C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64E01" w:rsidRPr="00833C9C">
        <w:rPr>
          <w:rFonts w:ascii="Times New Roman" w:eastAsia="Calibri" w:hAnsi="Times New Roman" w:cs="Times New Roman"/>
          <w:sz w:val="24"/>
          <w:szCs w:val="24"/>
        </w:rPr>
        <w:t xml:space="preserve">показатели, характеризующие различные показатели, формирующие финансовые результаты ПАО «Лукойл» за анализируемые периоды относительно одинаковые. В свою очередь, как видно из табл. 3, </w:t>
      </w:r>
      <w:r w:rsidR="00ED4DBC" w:rsidRPr="00833C9C">
        <w:rPr>
          <w:rFonts w:ascii="Times New Roman" w:eastAsia="Calibri" w:hAnsi="Times New Roman" w:cs="Times New Roman"/>
          <w:sz w:val="24"/>
          <w:szCs w:val="24"/>
        </w:rPr>
        <w:t xml:space="preserve">на увеличение рентабельности продаж по чистой прибыли в 2017 году повлиял рост эффекта от коммерческих и административных расходов и эффекта от финансовой деятельности. </w:t>
      </w:r>
      <w:r w:rsidR="00EE04EE" w:rsidRPr="00833C9C">
        <w:rPr>
          <w:rFonts w:ascii="Times New Roman" w:eastAsia="Calibri" w:hAnsi="Times New Roman" w:cs="Times New Roman"/>
          <w:sz w:val="24"/>
          <w:szCs w:val="24"/>
        </w:rPr>
        <w:t>А в 2018 году наоборот уменьшение эффекта от коммерческих и административных расходов и эффект от финансовой деятельности повлияло на рентабельность продаж по чистой прибыли.</w:t>
      </w:r>
    </w:p>
    <w:p w14:paraId="476D252A" w14:textId="596E264D" w:rsidR="00ED4DBC" w:rsidRPr="00833C9C" w:rsidRDefault="00ED4DBC" w:rsidP="00833C9C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3C9C">
        <w:rPr>
          <w:rFonts w:ascii="Times New Roman" w:eastAsia="Calibri" w:hAnsi="Times New Roman" w:cs="Times New Roman"/>
          <w:sz w:val="24"/>
          <w:szCs w:val="24"/>
        </w:rPr>
        <w:t>На сокращение скорости оборачиваемости активов в 2017 году оказало влияние увеличение периода обо</w:t>
      </w:r>
      <w:r w:rsidR="00011CC3" w:rsidRPr="00833C9C">
        <w:rPr>
          <w:rFonts w:ascii="Times New Roman" w:eastAsia="Calibri" w:hAnsi="Times New Roman" w:cs="Times New Roman"/>
          <w:sz w:val="24"/>
          <w:szCs w:val="24"/>
        </w:rPr>
        <w:t xml:space="preserve">рота дебиторской задолженности, </w:t>
      </w:r>
      <w:r w:rsidRPr="00833C9C">
        <w:rPr>
          <w:rFonts w:ascii="Times New Roman" w:eastAsia="Calibri" w:hAnsi="Times New Roman" w:cs="Times New Roman"/>
          <w:sz w:val="24"/>
          <w:szCs w:val="24"/>
        </w:rPr>
        <w:t xml:space="preserve">основных средств и прочих </w:t>
      </w:r>
      <w:proofErr w:type="spellStart"/>
      <w:r w:rsidRPr="00833C9C">
        <w:rPr>
          <w:rFonts w:ascii="Times New Roman" w:eastAsia="Calibri" w:hAnsi="Times New Roman" w:cs="Times New Roman"/>
          <w:sz w:val="24"/>
          <w:szCs w:val="24"/>
        </w:rPr>
        <w:t>внеоборотных</w:t>
      </w:r>
      <w:proofErr w:type="spellEnd"/>
      <w:r w:rsidRPr="00833C9C">
        <w:rPr>
          <w:rFonts w:ascii="Times New Roman" w:eastAsia="Calibri" w:hAnsi="Times New Roman" w:cs="Times New Roman"/>
          <w:sz w:val="24"/>
          <w:szCs w:val="24"/>
        </w:rPr>
        <w:t xml:space="preserve"> активов. В 2018 году</w:t>
      </w:r>
      <w:r w:rsidR="00011CC3" w:rsidRPr="00833C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927B5" w:rsidRPr="00833C9C">
        <w:rPr>
          <w:rFonts w:ascii="Times New Roman" w:eastAsia="Calibri" w:hAnsi="Times New Roman" w:cs="Times New Roman"/>
          <w:sz w:val="24"/>
          <w:szCs w:val="24"/>
        </w:rPr>
        <w:t xml:space="preserve">увеличение периода оборота дебиторской задолженности и прочих </w:t>
      </w:r>
      <w:proofErr w:type="spellStart"/>
      <w:r w:rsidR="00B927B5" w:rsidRPr="00833C9C">
        <w:rPr>
          <w:rFonts w:ascii="Times New Roman" w:eastAsia="Calibri" w:hAnsi="Times New Roman" w:cs="Times New Roman"/>
          <w:sz w:val="24"/>
          <w:szCs w:val="24"/>
        </w:rPr>
        <w:t>внеоборотных</w:t>
      </w:r>
      <w:proofErr w:type="spellEnd"/>
      <w:r w:rsidR="00B927B5" w:rsidRPr="00833C9C">
        <w:rPr>
          <w:rFonts w:ascii="Times New Roman" w:eastAsia="Calibri" w:hAnsi="Times New Roman" w:cs="Times New Roman"/>
          <w:sz w:val="24"/>
          <w:szCs w:val="24"/>
        </w:rPr>
        <w:t xml:space="preserve"> активов устранило действие сокращение периода оборота денежных средств и основных средств на скорость оборота совокупных активов, в итоге, значение коэффициента </w:t>
      </w:r>
      <w:r w:rsidR="00410208" w:rsidRPr="00833C9C">
        <w:rPr>
          <w:rFonts w:ascii="Times New Roman" w:eastAsia="Calibri" w:hAnsi="Times New Roman" w:cs="Times New Roman"/>
          <w:sz w:val="24"/>
          <w:szCs w:val="24"/>
        </w:rPr>
        <w:t>оборачиваемости увеличилось.</w:t>
      </w:r>
    </w:p>
    <w:p w14:paraId="4137A36F" w14:textId="4F580D6E" w:rsidR="00ED4DBC" w:rsidRPr="00833C9C" w:rsidRDefault="00ED4DBC" w:rsidP="00833C9C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3C9C">
        <w:rPr>
          <w:rFonts w:ascii="Times New Roman" w:eastAsia="Calibri" w:hAnsi="Times New Roman" w:cs="Times New Roman"/>
          <w:sz w:val="24"/>
          <w:szCs w:val="24"/>
        </w:rPr>
        <w:t>Рост коэффициента финансовой зависимости за анализируемый период обусловлен ростом долговой нагрузки из-за роста величины кредитного портфеля.</w:t>
      </w:r>
    </w:p>
    <w:p w14:paraId="07D213B7" w14:textId="174B4F78" w:rsidR="00794A67" w:rsidRPr="00833C9C" w:rsidRDefault="004638DC" w:rsidP="00833C9C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Таким образом, анализ табл. 2</w:t>
      </w:r>
      <w:r w:rsidR="00410208" w:rsidRPr="00833C9C">
        <w:rPr>
          <w:rFonts w:ascii="Times New Roman" w:eastAsia="Calibri" w:hAnsi="Times New Roman" w:cs="Times New Roman"/>
          <w:sz w:val="24"/>
          <w:szCs w:val="24"/>
        </w:rPr>
        <w:t xml:space="preserve"> показывает в 2018 году повышение эффективности управления денежными средствами и основных средств, характ</w:t>
      </w:r>
      <w:r w:rsidR="00794A67" w:rsidRPr="00833C9C">
        <w:rPr>
          <w:rFonts w:ascii="Times New Roman" w:eastAsia="Calibri" w:hAnsi="Times New Roman" w:cs="Times New Roman"/>
          <w:sz w:val="24"/>
          <w:szCs w:val="24"/>
        </w:rPr>
        <w:t xml:space="preserve">еризуемые ростом валовой маржи и эффектом от финансовой деятельности. Также результаты анализа свидетельствуют о снижение эффективности управления дебиторской задолженности прочими </w:t>
      </w:r>
      <w:proofErr w:type="spellStart"/>
      <w:r w:rsidR="00794A67" w:rsidRPr="00833C9C">
        <w:rPr>
          <w:rFonts w:ascii="Times New Roman" w:eastAsia="Calibri" w:hAnsi="Times New Roman" w:cs="Times New Roman"/>
          <w:sz w:val="24"/>
          <w:szCs w:val="24"/>
        </w:rPr>
        <w:t>внеоборотными</w:t>
      </w:r>
      <w:proofErr w:type="spellEnd"/>
      <w:r w:rsidR="00794A67" w:rsidRPr="00833C9C">
        <w:rPr>
          <w:rFonts w:ascii="Times New Roman" w:eastAsia="Calibri" w:hAnsi="Times New Roman" w:cs="Times New Roman"/>
          <w:sz w:val="24"/>
          <w:szCs w:val="24"/>
        </w:rPr>
        <w:t xml:space="preserve"> активами, повышении налоговой и долговой нагрузки. </w:t>
      </w:r>
    </w:p>
    <w:p w14:paraId="1D2ED299" w14:textId="6842075C" w:rsidR="00EE15F9" w:rsidRPr="00833C9C" w:rsidRDefault="00EE15F9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 xml:space="preserve">Исходя, из проведенного анализа можно сделать вывод, что использование данной </w:t>
      </w:r>
      <w:r w:rsidR="00A83597" w:rsidRPr="00833C9C">
        <w:rPr>
          <w:rFonts w:ascii="Times New Roman" w:hAnsi="Times New Roman" w:cs="Times New Roman"/>
          <w:sz w:val="24"/>
          <w:szCs w:val="24"/>
        </w:rPr>
        <w:t>многофакторной модели Дюпона является эффективным инструментом для выявления наиболее значимых факторов, оказывающих влияние на формирование финансовых результатов предприятия и управление ими.</w:t>
      </w:r>
    </w:p>
    <w:p w14:paraId="28520150" w14:textId="77777777" w:rsidR="00EE15F9" w:rsidRDefault="00EE15F9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CF21A8F" w14:textId="77777777" w:rsidR="00133019" w:rsidRPr="00133019" w:rsidRDefault="00133019" w:rsidP="00833C9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A2D107" w14:textId="64CD0F95" w:rsidR="00A83597" w:rsidRPr="00133019" w:rsidRDefault="00133019" w:rsidP="0013301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14:paraId="7F049FA7" w14:textId="77777777" w:rsidR="00546F18" w:rsidRPr="00833C9C" w:rsidRDefault="00546F18" w:rsidP="00133019">
      <w:pPr>
        <w:pStyle w:val="ad"/>
        <w:numPr>
          <w:ilvl w:val="0"/>
          <w:numId w:val="1"/>
        </w:numPr>
        <w:spacing w:after="0" w:line="240" w:lineRule="auto"/>
        <w:ind w:left="142" w:firstLine="0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Алтухова, М. В. Как оценить бизнес-модель компании / М. В. Алтухова. — Текст</w:t>
      </w:r>
      <w:proofErr w:type="gramStart"/>
      <w:r w:rsidRPr="00833C9C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833C9C">
        <w:rPr>
          <w:rFonts w:ascii="Times New Roman" w:hAnsi="Times New Roman" w:cs="Times New Roman"/>
          <w:sz w:val="24"/>
          <w:szCs w:val="24"/>
        </w:rPr>
        <w:t xml:space="preserve"> непосредственный // Справочник экономиста. — 2014. — № 3. — </w:t>
      </w:r>
      <w:r w:rsidRPr="00833C9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833C9C">
        <w:rPr>
          <w:rFonts w:ascii="Times New Roman" w:hAnsi="Times New Roman" w:cs="Times New Roman"/>
          <w:sz w:val="24"/>
          <w:szCs w:val="24"/>
        </w:rPr>
        <w:t xml:space="preserve"> : </w:t>
      </w:r>
      <w:hyperlink r:id="rId9" w:history="1">
        <w:r w:rsidRPr="00833C9C">
          <w:rPr>
            <w:rStyle w:val="a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https://www.profiz.ru/se/3_2014/bisne_model/</w:t>
        </w:r>
      </w:hyperlink>
    </w:p>
    <w:p w14:paraId="6F6DD63B" w14:textId="0F965B92" w:rsidR="00546F18" w:rsidRPr="00833C9C" w:rsidRDefault="00546F18" w:rsidP="00133019">
      <w:pPr>
        <w:pStyle w:val="ad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33C9C">
        <w:rPr>
          <w:rFonts w:ascii="Times New Roman" w:hAnsi="Times New Roman" w:cs="Times New Roman"/>
          <w:sz w:val="24"/>
          <w:szCs w:val="24"/>
        </w:rPr>
        <w:t>Бухгалтерская отчетность по РСБУ. — Текст</w:t>
      </w:r>
      <w:proofErr w:type="gramStart"/>
      <w:r w:rsidRPr="00833C9C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833C9C">
        <w:rPr>
          <w:rFonts w:ascii="Times New Roman" w:hAnsi="Times New Roman" w:cs="Times New Roman"/>
          <w:sz w:val="24"/>
          <w:szCs w:val="24"/>
        </w:rPr>
        <w:t xml:space="preserve"> электронн</w:t>
      </w:r>
      <w:r w:rsidR="00523A81" w:rsidRPr="00833C9C">
        <w:rPr>
          <w:rFonts w:ascii="Times New Roman" w:hAnsi="Times New Roman" w:cs="Times New Roman"/>
          <w:sz w:val="24"/>
          <w:szCs w:val="24"/>
        </w:rPr>
        <w:t>ый // Лукойл нефтяная компания</w:t>
      </w:r>
      <w:r w:rsidRPr="00833C9C">
        <w:rPr>
          <w:rFonts w:ascii="Times New Roman" w:hAnsi="Times New Roman" w:cs="Times New Roman"/>
          <w:sz w:val="24"/>
          <w:szCs w:val="24"/>
        </w:rPr>
        <w:t xml:space="preserve">: [сайт]. — URL: https://lukoil.ru/InvestorAndShareholderCenter/RegulatoryDisclosure/RASfinancialstatements (дата обращения: 06.05.2020). </w:t>
      </w:r>
    </w:p>
    <w:p w14:paraId="6CD4EFFF" w14:textId="77777777" w:rsidR="00546F18" w:rsidRDefault="00546F18" w:rsidP="00133019">
      <w:pPr>
        <w:pStyle w:val="ad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33C9C">
        <w:rPr>
          <w:rFonts w:ascii="Times New Roman" w:hAnsi="Times New Roman" w:cs="Times New Roman"/>
          <w:sz w:val="24"/>
          <w:szCs w:val="24"/>
        </w:rPr>
        <w:t>Хайдукова</w:t>
      </w:r>
      <w:proofErr w:type="spellEnd"/>
      <w:r w:rsidRPr="00833C9C">
        <w:rPr>
          <w:rFonts w:ascii="Times New Roman" w:hAnsi="Times New Roman" w:cs="Times New Roman"/>
          <w:sz w:val="24"/>
          <w:szCs w:val="24"/>
        </w:rPr>
        <w:t xml:space="preserve"> Д. А. Факторный анализ прибыли и рентабельности предприятия // Экономика и социум. – 2016. - № 11 (30). – С. 4-15.</w:t>
      </w:r>
    </w:p>
    <w:p w14:paraId="6BDC56FE" w14:textId="77777777" w:rsidR="00B003A3" w:rsidRDefault="00B003A3" w:rsidP="00B003A3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067D6F9A" w14:textId="77777777" w:rsidR="00133019" w:rsidRPr="00133019" w:rsidRDefault="00133019" w:rsidP="00133019">
      <w:pPr>
        <w:spacing w:after="0" w:line="240" w:lineRule="auto"/>
        <w:ind w:right="-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</w:rPr>
        <w:lastRenderedPageBreak/>
        <w:t>Информация об авторах</w:t>
      </w:r>
    </w:p>
    <w:p w14:paraId="2473F92B" w14:textId="1081DA13" w:rsidR="00133019" w:rsidRDefault="00133019" w:rsidP="00B003A3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33019">
        <w:rPr>
          <w:rFonts w:ascii="Times New Roman" w:hAnsi="Times New Roman" w:cs="Times New Roman"/>
          <w:sz w:val="24"/>
          <w:szCs w:val="24"/>
        </w:rPr>
        <w:t>Селиванова Юлия Владимировна (Донецкая Народная Республика, г. Донецк) – кандидат экономических наук, доцент кафедры Экономики предприятия (283001, ДНР, г. Донецк, пр.</w:t>
      </w:r>
      <w:proofErr w:type="gramEnd"/>
      <w:r w:rsidRPr="001330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33019">
        <w:rPr>
          <w:rFonts w:ascii="Times New Roman" w:hAnsi="Times New Roman" w:cs="Times New Roman"/>
          <w:sz w:val="24"/>
          <w:szCs w:val="24"/>
        </w:rPr>
        <w:t>Гурова, 24,</w:t>
      </w:r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Pr="00133019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yu.selivanova@donnu.ru</w:t>
        </w:r>
      </w:hyperlink>
      <w:r w:rsidRPr="00133019">
        <w:rPr>
          <w:rFonts w:ascii="Times New Roman" w:hAnsi="Times New Roman" w:cs="Times New Roman"/>
          <w:sz w:val="24"/>
          <w:szCs w:val="24"/>
        </w:rPr>
        <w:t>).</w:t>
      </w:r>
      <w:proofErr w:type="gramEnd"/>
    </w:p>
    <w:p w14:paraId="5303F9C8" w14:textId="482FD9D0" w:rsidR="00B003A3" w:rsidRDefault="00B003A3" w:rsidP="00B003A3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Коломоец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Виктория Андреевна (Украина, Донецк) – студентка магистратуры, Донецкий Национальный Университет, адрес ул. Ун</w:t>
      </w:r>
      <w:r w:rsidRPr="00B003A3">
        <w:rPr>
          <w:rFonts w:ascii="Times New Roman" w:hAnsi="Times New Roman" w:cs="Times New Roman"/>
          <w:sz w:val="24"/>
          <w:szCs w:val="24"/>
        </w:rPr>
        <w:t>иверситетская, 24, Донецк, 283001, ДНР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Pr="00B003A3">
          <w:rPr>
            <w:rStyle w:val="aa"/>
            <w:rFonts w:ascii="Times New Roman" w:hAnsi="Times New Roman" w:cs="Times New Roman"/>
            <w:color w:val="auto"/>
            <w:sz w:val="24"/>
            <w:szCs w:val="24"/>
            <w:u w:val="none"/>
          </w:rPr>
          <w:t>donnu.pk@donnu.ru</w:t>
        </w:r>
      </w:hyperlink>
      <w:r w:rsidRPr="00B003A3">
        <w:rPr>
          <w:rFonts w:ascii="Times New Roman" w:hAnsi="Times New Roman" w:cs="Times New Roman"/>
          <w:sz w:val="24"/>
          <w:szCs w:val="24"/>
        </w:rPr>
        <w:t>.</w:t>
      </w:r>
    </w:p>
    <w:p w14:paraId="6EC3C9C4" w14:textId="77777777" w:rsidR="00B003A3" w:rsidRDefault="00B003A3" w:rsidP="00B003A3">
      <w:pPr>
        <w:spacing w:after="0"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14:paraId="5666F0D2" w14:textId="77777777" w:rsidR="00133019" w:rsidRDefault="00133019" w:rsidP="00133019">
      <w:pPr>
        <w:spacing w:after="0" w:line="240" w:lineRule="auto"/>
        <w:ind w:right="-1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29DBC60F" w14:textId="2306CA05" w:rsidR="00133019" w:rsidRPr="00133019" w:rsidRDefault="00133019" w:rsidP="0013301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>Selivanova</w:t>
      </w:r>
      <w:proofErr w:type="spellEnd"/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Y.V.</w:t>
      </w:r>
    </w:p>
    <w:p w14:paraId="31BD279A" w14:textId="3D53F86D" w:rsidR="00B003A3" w:rsidRPr="00133019" w:rsidRDefault="00B003A3" w:rsidP="0013301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>Kolomoets</w:t>
      </w:r>
      <w:proofErr w:type="spellEnd"/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V.A.</w:t>
      </w:r>
    </w:p>
    <w:p w14:paraId="02A421CC" w14:textId="77777777" w:rsidR="00B003A3" w:rsidRPr="00133019" w:rsidRDefault="00B003A3" w:rsidP="0013301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E58ECC" w14:textId="3D85DEBD" w:rsidR="00B003A3" w:rsidRPr="00133019" w:rsidRDefault="00B003A3" w:rsidP="00B003A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003A3">
        <w:rPr>
          <w:rFonts w:ascii="Times New Roman" w:hAnsi="Times New Roman" w:cs="Times New Roman"/>
          <w:b/>
          <w:sz w:val="24"/>
          <w:szCs w:val="24"/>
          <w:lang w:val="en-US"/>
        </w:rPr>
        <w:t>APPLICATION OF A MULTI-FACTOR MODEL OF DUPONT AS A TOOL TO IMPROVE MANAGEMENT OF FINANCIAL RESULTS OF PJSC «LUKOIL»</w:t>
      </w:r>
    </w:p>
    <w:p w14:paraId="1E84FF32" w14:textId="77777777" w:rsidR="00B003A3" w:rsidRPr="00B003A3" w:rsidRDefault="00B003A3" w:rsidP="00B003A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003A3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explores the possibilities of using the Dupont multifactor model to improve the management of financial results of PJSC Lukoil. </w:t>
      </w:r>
      <w:proofErr w:type="gramStart"/>
      <w:r w:rsidRPr="00B003A3">
        <w:rPr>
          <w:rFonts w:ascii="Times New Roman" w:hAnsi="Times New Roman" w:cs="Times New Roman"/>
          <w:i/>
          <w:sz w:val="24"/>
          <w:szCs w:val="24"/>
          <w:lang w:val="en-US"/>
        </w:rPr>
        <w:t>The main factors that have the most significant impact on the financial results of the company.</w:t>
      </w:r>
      <w:proofErr w:type="gramEnd"/>
    </w:p>
    <w:p w14:paraId="4D518E97" w14:textId="6F3EE69F" w:rsidR="00B003A3" w:rsidRDefault="00B003A3" w:rsidP="00B003A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003A3">
        <w:rPr>
          <w:rFonts w:ascii="Times New Roman" w:hAnsi="Times New Roman" w:cs="Times New Roman"/>
          <w:i/>
          <w:sz w:val="24"/>
          <w:szCs w:val="24"/>
          <w:lang w:val="en-US"/>
        </w:rPr>
        <w:t>Keywords: financial performance management, profitability, factor analysis, DuPont model, financial analysis.</w:t>
      </w:r>
    </w:p>
    <w:p w14:paraId="7CC4A9FA" w14:textId="77777777" w:rsidR="00820402" w:rsidRDefault="00820402" w:rsidP="00B003A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27BA0D76" w14:textId="6A2399F0" w:rsidR="00133019" w:rsidRPr="00133019" w:rsidRDefault="00133019" w:rsidP="0013301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14:paraId="028F8027" w14:textId="77777777" w:rsidR="00820402" w:rsidRPr="00820402" w:rsidRDefault="00820402" w:rsidP="00820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0402">
        <w:rPr>
          <w:rFonts w:ascii="Times New Roman" w:hAnsi="Times New Roman" w:cs="Times New Roman"/>
          <w:sz w:val="24"/>
          <w:szCs w:val="24"/>
          <w:lang w:val="en-US"/>
        </w:rPr>
        <w:t xml:space="preserve">1. Altukhova, M.V. </w:t>
      </w:r>
      <w:proofErr w:type="gramStart"/>
      <w:r w:rsidRPr="00820402">
        <w:rPr>
          <w:rFonts w:ascii="Times New Roman" w:hAnsi="Times New Roman" w:cs="Times New Roman"/>
          <w:sz w:val="24"/>
          <w:szCs w:val="24"/>
          <w:lang w:val="en-US"/>
        </w:rPr>
        <w:t>How to evaluate the business model of a company / M.V. Altukhova.</w:t>
      </w:r>
      <w:proofErr w:type="gramEnd"/>
      <w:r w:rsidRPr="00820402">
        <w:rPr>
          <w:rFonts w:ascii="Times New Roman" w:hAnsi="Times New Roman" w:cs="Times New Roman"/>
          <w:sz w:val="24"/>
          <w:szCs w:val="24"/>
          <w:lang w:val="en-US"/>
        </w:rPr>
        <w:t xml:space="preserve"> - Text: direct // Handbook of an economist. - 2014. </w:t>
      </w:r>
      <w:proofErr w:type="gramStart"/>
      <w:r w:rsidRPr="00820402">
        <w:rPr>
          <w:rFonts w:ascii="Times New Roman" w:hAnsi="Times New Roman" w:cs="Times New Roman"/>
          <w:sz w:val="24"/>
          <w:szCs w:val="24"/>
          <w:lang w:val="en-US"/>
        </w:rPr>
        <w:t>- No. 3.</w:t>
      </w:r>
      <w:proofErr w:type="gramEnd"/>
      <w:r w:rsidRPr="00820402">
        <w:rPr>
          <w:rFonts w:ascii="Times New Roman" w:hAnsi="Times New Roman" w:cs="Times New Roman"/>
          <w:sz w:val="24"/>
          <w:szCs w:val="24"/>
          <w:lang w:val="en-US"/>
        </w:rPr>
        <w:t xml:space="preserve"> - URL: https://www.profiz.ru/se/3_2014/bisne_model/</w:t>
      </w:r>
    </w:p>
    <w:p w14:paraId="56341023" w14:textId="77777777" w:rsidR="00820402" w:rsidRPr="00820402" w:rsidRDefault="00820402" w:rsidP="00820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0402">
        <w:rPr>
          <w:rFonts w:ascii="Times New Roman" w:hAnsi="Times New Roman" w:cs="Times New Roman"/>
          <w:sz w:val="24"/>
          <w:szCs w:val="24"/>
          <w:lang w:val="en-US"/>
        </w:rPr>
        <w:t>2. Financial statements under RAS. - Text: electronic // Lukoil Oil Company: [site]. - URL: https://lukoil.ru/InvestorAndShareholderCenter/RegulatoryDisclosure/RASfinancialstatements (access date: 05/06/2020).</w:t>
      </w:r>
    </w:p>
    <w:p w14:paraId="265C02DC" w14:textId="77777777" w:rsidR="00820402" w:rsidRPr="00820402" w:rsidRDefault="00820402" w:rsidP="00820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20402">
        <w:rPr>
          <w:rFonts w:ascii="Times New Roman" w:hAnsi="Times New Roman" w:cs="Times New Roman"/>
          <w:sz w:val="24"/>
          <w:szCs w:val="24"/>
          <w:lang w:val="en-US"/>
        </w:rPr>
        <w:t xml:space="preserve">3. Khaidukova D. A. Factor analysis of profit and profitability of the enterprise // Economics and society. - 2016. </w:t>
      </w:r>
      <w:proofErr w:type="gramStart"/>
      <w:r w:rsidRPr="00820402">
        <w:rPr>
          <w:rFonts w:ascii="Times New Roman" w:hAnsi="Times New Roman" w:cs="Times New Roman"/>
          <w:sz w:val="24"/>
          <w:szCs w:val="24"/>
          <w:lang w:val="en-US"/>
        </w:rPr>
        <w:t>- No. 11 (30).</w:t>
      </w:r>
      <w:proofErr w:type="gramEnd"/>
      <w:r w:rsidRPr="00820402">
        <w:rPr>
          <w:rFonts w:ascii="Times New Roman" w:hAnsi="Times New Roman" w:cs="Times New Roman"/>
          <w:sz w:val="24"/>
          <w:szCs w:val="24"/>
          <w:lang w:val="en-US"/>
        </w:rPr>
        <w:t xml:space="preserve"> - S. 4-15.</w:t>
      </w:r>
    </w:p>
    <w:p w14:paraId="32E66ADE" w14:textId="77777777" w:rsidR="00820402" w:rsidRDefault="00820402" w:rsidP="00820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8744668" w14:textId="77777777" w:rsidR="00133019" w:rsidRPr="00133019" w:rsidRDefault="00133019" w:rsidP="0013301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33019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14:paraId="4FBDEAE2" w14:textId="77777777" w:rsidR="00133019" w:rsidRPr="00133019" w:rsidRDefault="00133019" w:rsidP="001330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Yulia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(Donetsk People's Republic, Donetsk) - Ph.D. in Economics, associate professor of the Department of Enterprise Economics (Donetsk, 186 </w:t>
      </w: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Chelyuskintsev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St., </w:t>
      </w:r>
      <w:hyperlink r:id="rId12" w:history="1">
        <w:r w:rsidRPr="00133019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yu.selivanova@donnu.ru</w:t>
        </w:r>
      </w:hyperlink>
      <w:r w:rsidRPr="00133019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1F161ED2" w14:textId="3D493DAA" w:rsidR="00133019" w:rsidRPr="00133019" w:rsidRDefault="00133019" w:rsidP="0013301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Kolomoets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Victoria </w:t>
      </w:r>
      <w:proofErr w:type="spellStart"/>
      <w:proofErr w:type="gramStart"/>
      <w:r w:rsidRPr="00133019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 (</w:t>
      </w:r>
      <w:proofErr w:type="gram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Donetsk People’s Republic, Donetsk) - graduate student of the Faculty of Economics of </w:t>
      </w: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DonNU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(Donetsk, 186 </w:t>
      </w:r>
      <w:proofErr w:type="spellStart"/>
      <w:r w:rsidRPr="00133019">
        <w:rPr>
          <w:rFonts w:ascii="Times New Roman" w:hAnsi="Times New Roman" w:cs="Times New Roman"/>
          <w:sz w:val="24"/>
          <w:szCs w:val="24"/>
          <w:lang w:val="en-US"/>
        </w:rPr>
        <w:t>Chelyuskintsev</w:t>
      </w:r>
      <w:proofErr w:type="spellEnd"/>
      <w:r w:rsidRPr="00133019">
        <w:rPr>
          <w:rFonts w:ascii="Times New Roman" w:hAnsi="Times New Roman" w:cs="Times New Roman"/>
          <w:sz w:val="24"/>
          <w:szCs w:val="24"/>
          <w:lang w:val="en-US"/>
        </w:rPr>
        <w:t xml:space="preserve"> St., vikachka3610@gmail.com).</w:t>
      </w:r>
    </w:p>
    <w:p w14:paraId="14003EC2" w14:textId="77777777" w:rsidR="00133019" w:rsidRPr="00133019" w:rsidRDefault="00133019" w:rsidP="00820402">
      <w:pPr>
        <w:spacing w:after="0" w:line="36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</w:p>
    <w:p w14:paraId="26C0B5A5" w14:textId="77777777" w:rsidR="00B003A3" w:rsidRPr="00133019" w:rsidRDefault="00B003A3" w:rsidP="00B003A3">
      <w:pPr>
        <w:spacing w:after="0" w:line="240" w:lineRule="auto"/>
        <w:ind w:right="-1"/>
        <w:jc w:val="center"/>
        <w:rPr>
          <w:rFonts w:ascii="Times New Roman" w:hAnsi="Times New Roman" w:cs="Times New Roman"/>
          <w:b/>
          <w:szCs w:val="24"/>
          <w:lang w:val="en-US"/>
        </w:rPr>
      </w:pPr>
    </w:p>
    <w:sectPr w:rsidR="00B003A3" w:rsidRPr="00133019" w:rsidSect="003D4C65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514EBD" w14:textId="77777777" w:rsidR="00050E34" w:rsidRDefault="00050E34" w:rsidP="00982398">
      <w:pPr>
        <w:spacing w:after="0" w:line="240" w:lineRule="auto"/>
      </w:pPr>
      <w:r>
        <w:separator/>
      </w:r>
    </w:p>
  </w:endnote>
  <w:endnote w:type="continuationSeparator" w:id="0">
    <w:p w14:paraId="14CC85DF" w14:textId="77777777" w:rsidR="00050E34" w:rsidRDefault="00050E34" w:rsidP="00982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Times New Roman"/>
    <w:panose1 w:val="00000000000000000000"/>
    <w:charset w:val="00"/>
    <w:family w:val="roman"/>
    <w:notTrueType/>
    <w:pitch w:val="default"/>
  </w:font>
  <w:font w:name="游ゴシック Light">
    <w:panose1 w:val="00000000000000000000"/>
    <w:charset w:val="8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游明朝">
    <w:panose1 w:val="00000000000000000000"/>
    <w:charset w:val="8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1FE5F7" w14:textId="77777777" w:rsidR="00050E34" w:rsidRDefault="00050E34" w:rsidP="00982398">
      <w:pPr>
        <w:spacing w:after="0" w:line="240" w:lineRule="auto"/>
      </w:pPr>
      <w:r>
        <w:separator/>
      </w:r>
    </w:p>
  </w:footnote>
  <w:footnote w:type="continuationSeparator" w:id="0">
    <w:p w14:paraId="021320C5" w14:textId="77777777" w:rsidR="00050E34" w:rsidRDefault="00050E34" w:rsidP="009823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7132BB"/>
    <w:multiLevelType w:val="hybridMultilevel"/>
    <w:tmpl w:val="89448AE6"/>
    <w:lvl w:ilvl="0" w:tplc="F80686B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888"/>
    <w:rsid w:val="000019DD"/>
    <w:rsid w:val="00011CC3"/>
    <w:rsid w:val="000137B7"/>
    <w:rsid w:val="000314DF"/>
    <w:rsid w:val="00044894"/>
    <w:rsid w:val="00050E34"/>
    <w:rsid w:val="000516C2"/>
    <w:rsid w:val="00071E41"/>
    <w:rsid w:val="000D5CDF"/>
    <w:rsid w:val="000F3E35"/>
    <w:rsid w:val="00131B02"/>
    <w:rsid w:val="00133019"/>
    <w:rsid w:val="001450A9"/>
    <w:rsid w:val="001725EE"/>
    <w:rsid w:val="001B534A"/>
    <w:rsid w:val="001F6AE7"/>
    <w:rsid w:val="00202C68"/>
    <w:rsid w:val="0022058C"/>
    <w:rsid w:val="00250188"/>
    <w:rsid w:val="00254456"/>
    <w:rsid w:val="00281144"/>
    <w:rsid w:val="002A13E9"/>
    <w:rsid w:val="002B4974"/>
    <w:rsid w:val="002F48DA"/>
    <w:rsid w:val="00336FFE"/>
    <w:rsid w:val="00342389"/>
    <w:rsid w:val="003459DD"/>
    <w:rsid w:val="00372FE3"/>
    <w:rsid w:val="0039249D"/>
    <w:rsid w:val="003C31A8"/>
    <w:rsid w:val="003D4C65"/>
    <w:rsid w:val="003E55D2"/>
    <w:rsid w:val="00410208"/>
    <w:rsid w:val="00424B04"/>
    <w:rsid w:val="00430DD4"/>
    <w:rsid w:val="00443299"/>
    <w:rsid w:val="00444386"/>
    <w:rsid w:val="004638DC"/>
    <w:rsid w:val="004816D1"/>
    <w:rsid w:val="004A5CF8"/>
    <w:rsid w:val="004D54C6"/>
    <w:rsid w:val="005046C3"/>
    <w:rsid w:val="00504847"/>
    <w:rsid w:val="00507EBA"/>
    <w:rsid w:val="00523A81"/>
    <w:rsid w:val="00526888"/>
    <w:rsid w:val="005334D6"/>
    <w:rsid w:val="00546F18"/>
    <w:rsid w:val="0061688E"/>
    <w:rsid w:val="00624D71"/>
    <w:rsid w:val="006E4F6A"/>
    <w:rsid w:val="0070157C"/>
    <w:rsid w:val="00731B41"/>
    <w:rsid w:val="00794A67"/>
    <w:rsid w:val="007A5E2F"/>
    <w:rsid w:val="007D35D9"/>
    <w:rsid w:val="008076F7"/>
    <w:rsid w:val="00813FD2"/>
    <w:rsid w:val="00820402"/>
    <w:rsid w:val="008211F4"/>
    <w:rsid w:val="00830CD1"/>
    <w:rsid w:val="00833C9C"/>
    <w:rsid w:val="008530D6"/>
    <w:rsid w:val="008A030F"/>
    <w:rsid w:val="008A501D"/>
    <w:rsid w:val="008B2FEC"/>
    <w:rsid w:val="008B6A45"/>
    <w:rsid w:val="008C7793"/>
    <w:rsid w:val="008E413D"/>
    <w:rsid w:val="008F25CA"/>
    <w:rsid w:val="00900B55"/>
    <w:rsid w:val="0095243F"/>
    <w:rsid w:val="00956CFC"/>
    <w:rsid w:val="00982398"/>
    <w:rsid w:val="00992A8B"/>
    <w:rsid w:val="00A13C79"/>
    <w:rsid w:val="00A50310"/>
    <w:rsid w:val="00A5541D"/>
    <w:rsid w:val="00A64E01"/>
    <w:rsid w:val="00A83597"/>
    <w:rsid w:val="00A903F1"/>
    <w:rsid w:val="00A92C52"/>
    <w:rsid w:val="00AC3966"/>
    <w:rsid w:val="00B003A3"/>
    <w:rsid w:val="00B865A6"/>
    <w:rsid w:val="00B927B5"/>
    <w:rsid w:val="00BA505F"/>
    <w:rsid w:val="00BD0F5C"/>
    <w:rsid w:val="00BD1B74"/>
    <w:rsid w:val="00BD7AAA"/>
    <w:rsid w:val="00BD7E60"/>
    <w:rsid w:val="00BF0230"/>
    <w:rsid w:val="00C44186"/>
    <w:rsid w:val="00C51396"/>
    <w:rsid w:val="00C5389E"/>
    <w:rsid w:val="00C643CB"/>
    <w:rsid w:val="00C70791"/>
    <w:rsid w:val="00CB1315"/>
    <w:rsid w:val="00CB2198"/>
    <w:rsid w:val="00CB717D"/>
    <w:rsid w:val="00CD546A"/>
    <w:rsid w:val="00D715C0"/>
    <w:rsid w:val="00D75AB7"/>
    <w:rsid w:val="00D96A1B"/>
    <w:rsid w:val="00DA452C"/>
    <w:rsid w:val="00DB07E0"/>
    <w:rsid w:val="00DE00C9"/>
    <w:rsid w:val="00E1437D"/>
    <w:rsid w:val="00E26984"/>
    <w:rsid w:val="00E675AF"/>
    <w:rsid w:val="00E963D9"/>
    <w:rsid w:val="00EA0C76"/>
    <w:rsid w:val="00EB6F3D"/>
    <w:rsid w:val="00ED4DBC"/>
    <w:rsid w:val="00EE04EE"/>
    <w:rsid w:val="00EE15F9"/>
    <w:rsid w:val="00F25791"/>
    <w:rsid w:val="00F418D8"/>
    <w:rsid w:val="00F97B02"/>
    <w:rsid w:val="00FD589E"/>
    <w:rsid w:val="00FF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4200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54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731B4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731B41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731B41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731B41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731B41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31B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731B41"/>
    <w:rPr>
      <w:rFonts w:ascii="Segoe UI" w:hAnsi="Segoe UI" w:cs="Segoe UI"/>
      <w:sz w:val="18"/>
      <w:szCs w:val="18"/>
    </w:rPr>
  </w:style>
  <w:style w:type="character" w:styleId="aa">
    <w:name w:val="Hyperlink"/>
    <w:basedOn w:val="a0"/>
    <w:uiPriority w:val="99"/>
    <w:unhideWhenUsed/>
    <w:rsid w:val="00731B41"/>
    <w:rPr>
      <w:color w:val="0563C1" w:themeColor="hyperlink"/>
      <w:u w:val="single"/>
    </w:rPr>
  </w:style>
  <w:style w:type="character" w:styleId="ab">
    <w:name w:val="Placeholder Text"/>
    <w:basedOn w:val="a0"/>
    <w:uiPriority w:val="99"/>
    <w:semiHidden/>
    <w:rsid w:val="004D54C6"/>
    <w:rPr>
      <w:color w:val="808080"/>
    </w:rPr>
  </w:style>
  <w:style w:type="table" w:styleId="ac">
    <w:name w:val="Table Grid"/>
    <w:basedOn w:val="a1"/>
    <w:uiPriority w:val="59"/>
    <w:rsid w:val="00F25791"/>
    <w:pPr>
      <w:spacing w:after="0" w:line="240" w:lineRule="auto"/>
    </w:pPr>
    <w:rPr>
      <w:rFonts w:ascii="Times New Roman" w:hAnsi="Times New Roman" w:cs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CD54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d">
    <w:name w:val="List Paragraph"/>
    <w:basedOn w:val="a"/>
    <w:uiPriority w:val="34"/>
    <w:qFormat/>
    <w:rsid w:val="00A92C52"/>
    <w:pPr>
      <w:ind w:left="720"/>
      <w:contextualSpacing/>
    </w:pPr>
  </w:style>
  <w:style w:type="paragraph" w:styleId="ae">
    <w:name w:val="header"/>
    <w:basedOn w:val="a"/>
    <w:link w:val="af"/>
    <w:uiPriority w:val="99"/>
    <w:unhideWhenUsed/>
    <w:rsid w:val="00982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982398"/>
  </w:style>
  <w:style w:type="paragraph" w:styleId="af0">
    <w:name w:val="footer"/>
    <w:basedOn w:val="a"/>
    <w:link w:val="af1"/>
    <w:uiPriority w:val="99"/>
    <w:unhideWhenUsed/>
    <w:rsid w:val="00982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98239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54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731B41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731B41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731B41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731B41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731B41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31B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731B41"/>
    <w:rPr>
      <w:rFonts w:ascii="Segoe UI" w:hAnsi="Segoe UI" w:cs="Segoe UI"/>
      <w:sz w:val="18"/>
      <w:szCs w:val="18"/>
    </w:rPr>
  </w:style>
  <w:style w:type="character" w:styleId="aa">
    <w:name w:val="Hyperlink"/>
    <w:basedOn w:val="a0"/>
    <w:uiPriority w:val="99"/>
    <w:unhideWhenUsed/>
    <w:rsid w:val="00731B41"/>
    <w:rPr>
      <w:color w:val="0563C1" w:themeColor="hyperlink"/>
      <w:u w:val="single"/>
    </w:rPr>
  </w:style>
  <w:style w:type="character" w:styleId="ab">
    <w:name w:val="Placeholder Text"/>
    <w:basedOn w:val="a0"/>
    <w:uiPriority w:val="99"/>
    <w:semiHidden/>
    <w:rsid w:val="004D54C6"/>
    <w:rPr>
      <w:color w:val="808080"/>
    </w:rPr>
  </w:style>
  <w:style w:type="table" w:styleId="ac">
    <w:name w:val="Table Grid"/>
    <w:basedOn w:val="a1"/>
    <w:uiPriority w:val="59"/>
    <w:rsid w:val="00F25791"/>
    <w:pPr>
      <w:spacing w:after="0" w:line="240" w:lineRule="auto"/>
    </w:pPr>
    <w:rPr>
      <w:rFonts w:ascii="Times New Roman" w:hAnsi="Times New Roman" w:cs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CD546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d">
    <w:name w:val="List Paragraph"/>
    <w:basedOn w:val="a"/>
    <w:uiPriority w:val="34"/>
    <w:qFormat/>
    <w:rsid w:val="00A92C52"/>
    <w:pPr>
      <w:ind w:left="720"/>
      <w:contextualSpacing/>
    </w:pPr>
  </w:style>
  <w:style w:type="paragraph" w:styleId="ae">
    <w:name w:val="header"/>
    <w:basedOn w:val="a"/>
    <w:link w:val="af"/>
    <w:uiPriority w:val="99"/>
    <w:unhideWhenUsed/>
    <w:rsid w:val="00982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982398"/>
  </w:style>
  <w:style w:type="paragraph" w:styleId="af0">
    <w:name w:val="footer"/>
    <w:basedOn w:val="a"/>
    <w:link w:val="af1"/>
    <w:uiPriority w:val="99"/>
    <w:unhideWhenUsed/>
    <w:rsid w:val="009823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9823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0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5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yu.selivanova@donnu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nnu.pk@donnu.r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yu.selivanova@donnu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profiz.ru/se/3_2014/bisne_mode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42CD9-1CD4-405F-BE6F-51B6E38DD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5</Pages>
  <Words>1898</Words>
  <Characters>10820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Вероника</cp:lastModifiedBy>
  <cp:revision>50</cp:revision>
  <dcterms:created xsi:type="dcterms:W3CDTF">2020-05-08T09:29:00Z</dcterms:created>
  <dcterms:modified xsi:type="dcterms:W3CDTF">2020-05-15T20:47:00Z</dcterms:modified>
</cp:coreProperties>
</file>