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7827E" w14:textId="0FF77849" w:rsidR="00172A84" w:rsidRPr="002D546B" w:rsidRDefault="008638ED" w:rsidP="002D54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546B">
        <w:rPr>
          <w:rFonts w:ascii="Times New Roman" w:hAnsi="Times New Roman" w:cs="Times New Roman"/>
          <w:b/>
          <w:bCs/>
          <w:sz w:val="24"/>
          <w:szCs w:val="24"/>
        </w:rPr>
        <w:t xml:space="preserve">УДК </w:t>
      </w:r>
      <w:r w:rsidR="002D546B" w:rsidRPr="002D546B">
        <w:rPr>
          <w:rFonts w:ascii="Times New Roman" w:hAnsi="Times New Roman" w:cs="Times New Roman"/>
          <w:b/>
          <w:bCs/>
          <w:sz w:val="24"/>
          <w:szCs w:val="24"/>
        </w:rPr>
        <w:t>338.48</w:t>
      </w:r>
    </w:p>
    <w:p w14:paraId="4EF58C13" w14:textId="5B4F832E" w:rsidR="002D546B" w:rsidRPr="002D546B" w:rsidRDefault="002D546B" w:rsidP="002D54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D546B">
        <w:rPr>
          <w:rFonts w:ascii="Times New Roman" w:hAnsi="Times New Roman" w:cs="Times New Roman"/>
          <w:b/>
          <w:bCs/>
          <w:sz w:val="24"/>
          <w:szCs w:val="24"/>
        </w:rPr>
        <w:t>Подсолонко</w:t>
      </w:r>
      <w:proofErr w:type="spellEnd"/>
      <w:r w:rsidRPr="002D546B">
        <w:rPr>
          <w:rFonts w:ascii="Times New Roman" w:hAnsi="Times New Roman" w:cs="Times New Roman"/>
          <w:b/>
          <w:bCs/>
          <w:sz w:val="24"/>
          <w:szCs w:val="24"/>
        </w:rPr>
        <w:t xml:space="preserve"> В.А.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D546B">
        <w:rPr>
          <w:rFonts w:ascii="Times New Roman" w:hAnsi="Times New Roman" w:cs="Times New Roman"/>
          <w:b/>
          <w:bCs/>
          <w:sz w:val="24"/>
          <w:szCs w:val="24"/>
        </w:rPr>
        <w:t>Подсолонко</w:t>
      </w:r>
      <w:proofErr w:type="spellEnd"/>
      <w:r w:rsidRPr="002D546B">
        <w:rPr>
          <w:rFonts w:ascii="Times New Roman" w:hAnsi="Times New Roman" w:cs="Times New Roman"/>
          <w:b/>
          <w:bCs/>
          <w:sz w:val="24"/>
          <w:szCs w:val="24"/>
        </w:rPr>
        <w:t xml:space="preserve"> Е.А.</w:t>
      </w:r>
    </w:p>
    <w:p w14:paraId="6BF5E43A" w14:textId="368674A2" w:rsidR="001B6E1C" w:rsidRPr="002D546B" w:rsidRDefault="002D546B" w:rsidP="002D5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6B">
        <w:rPr>
          <w:rFonts w:ascii="Times New Roman" w:hAnsi="Times New Roman" w:cs="Times New Roman"/>
          <w:b/>
          <w:bCs/>
          <w:sz w:val="24"/>
          <w:szCs w:val="24"/>
        </w:rPr>
        <w:t>ЛОГИСТИЧЕСКОЕ ОБЕСПЕЧЕНИЕ ВОЗРОЖДЕНИЯ И ФУНКЦИОНИРОВАНИЯ ОТЕЧЕСТВЕННОГО КРУИЗНОГО ТУРИЗМА</w:t>
      </w:r>
    </w:p>
    <w:p w14:paraId="534177B6" w14:textId="77777777" w:rsidR="001B6E1C" w:rsidRPr="002D546B" w:rsidRDefault="001B6E1C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BB0A9C" w14:textId="77777777" w:rsidR="00326795" w:rsidRPr="00326795" w:rsidRDefault="002D546B" w:rsidP="0032679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3A8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Аннотация.</w:t>
      </w:r>
      <w:r w:rsidRPr="00AD3A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326795" w:rsidRPr="00326795">
        <w:rPr>
          <w:rFonts w:ascii="Times New Roman" w:hAnsi="Times New Roman" w:cs="Times New Roman"/>
          <w:i/>
          <w:iCs/>
          <w:sz w:val="24"/>
          <w:szCs w:val="24"/>
        </w:rPr>
        <w:t>Круизный туризм рассмотрен с позиции мультипликатора развития экономики регионов. Обосновано влияние логистических систем по обслуживанию ТРК на снижение занятости и обнищание населения страны. Предложена радикальная система налогообложения. Обоснована необходимость возрождения круизного туризма</w:t>
      </w:r>
    </w:p>
    <w:p w14:paraId="30DFCFC2" w14:textId="6BC3EA1E" w:rsidR="00326795" w:rsidRPr="00326795" w:rsidRDefault="002D546B" w:rsidP="0032679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3A8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Ключевые слова:</w:t>
      </w:r>
      <w:r w:rsidRPr="00AD3A8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опережающее управление, </w:t>
      </w:r>
      <w:r w:rsidR="0032679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логистика, мультипликатор, круизный туризм, </w:t>
      </w:r>
      <w:r w:rsidR="00326795" w:rsidRPr="00326795">
        <w:rPr>
          <w:rFonts w:ascii="Times New Roman" w:hAnsi="Times New Roman" w:cs="Times New Roman"/>
          <w:i/>
          <w:iCs/>
          <w:sz w:val="24"/>
          <w:szCs w:val="24"/>
        </w:rPr>
        <w:t>торгово-развлекательны</w:t>
      </w:r>
      <w:r w:rsidR="00326795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="00326795" w:rsidRPr="00326795">
        <w:rPr>
          <w:rFonts w:ascii="Times New Roman" w:hAnsi="Times New Roman" w:cs="Times New Roman"/>
          <w:i/>
          <w:iCs/>
          <w:sz w:val="24"/>
          <w:szCs w:val="24"/>
        </w:rPr>
        <w:t xml:space="preserve"> комплекс</w:t>
      </w:r>
      <w:r w:rsidR="00326795">
        <w:rPr>
          <w:rFonts w:ascii="Times New Roman" w:hAnsi="Times New Roman" w:cs="Times New Roman"/>
          <w:i/>
          <w:iCs/>
          <w:sz w:val="24"/>
          <w:szCs w:val="24"/>
        </w:rPr>
        <w:t>, налогообложение, качество жизни</w:t>
      </w:r>
      <w:r w:rsidR="00326795" w:rsidRPr="0032679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06D07DA" w14:textId="77777777" w:rsidR="000E3CA5" w:rsidRDefault="000E3CA5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9A57AA" w14:textId="45246615" w:rsidR="00FD23F8" w:rsidRPr="002D546B" w:rsidRDefault="00FD23F8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 xml:space="preserve">Во второй половине </w:t>
      </w:r>
      <w:r w:rsidRPr="002D546B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D546B">
        <w:rPr>
          <w:rFonts w:ascii="Times New Roman" w:hAnsi="Times New Roman" w:cs="Times New Roman"/>
          <w:sz w:val="24"/>
          <w:szCs w:val="24"/>
        </w:rPr>
        <w:t xml:space="preserve"> века в России достаточно эффективно функционировал круизный туризм с использованием имеющегося потенциала железных дорог, автомобильного, речного, морского и воздушного транспорта. Этот вид туризма позволял вовлекать как отечественных, так и зарубежных туристов не только в процессы ознакомления с уникальной природой России, с большими этническими отличиями ее населения, но и способствовал развитию ее территорий, а также всех перечисленных видов транспорта и обслуживающих их отраслей тяжелой и легкой промышленности.</w:t>
      </w:r>
    </w:p>
    <w:p w14:paraId="6921C05D" w14:textId="77777777" w:rsidR="00FD23F8" w:rsidRPr="002D546B" w:rsidRDefault="00FD23F8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Однако в первые два десятилетия текущего столетия число российских туристов, выезжающих за рубеж, устойчиво превышает число иностранных туристов, посещающих Россию, увеличилось с 2000 г. втрое [1</w:t>
      </w:r>
      <w:r w:rsidR="004C79D4" w:rsidRPr="002D546B">
        <w:rPr>
          <w:rFonts w:ascii="Times New Roman" w:hAnsi="Times New Roman" w:cs="Times New Roman"/>
          <w:sz w:val="24"/>
          <w:szCs w:val="24"/>
        </w:rPr>
        <w:t>, с. 153</w:t>
      </w:r>
      <w:r w:rsidRPr="002D546B">
        <w:rPr>
          <w:rFonts w:ascii="Times New Roman" w:hAnsi="Times New Roman" w:cs="Times New Roman"/>
          <w:sz w:val="24"/>
          <w:szCs w:val="24"/>
        </w:rPr>
        <w:t>]</w:t>
      </w:r>
      <w:r w:rsidR="004C79D4" w:rsidRPr="002D546B">
        <w:rPr>
          <w:rFonts w:ascii="Times New Roman" w:hAnsi="Times New Roman" w:cs="Times New Roman"/>
          <w:sz w:val="24"/>
          <w:szCs w:val="24"/>
        </w:rPr>
        <w:t>. Во многом рост такого превышения обусловлен снижением потенциала, материальной базы транспортного строительства. К примеру, только во втором текущем десятилетии производство прогулочных и спортивных судов сократилось вдвое [1, с. 155]. Снижение перевозок пассажиров морским транспортом в десятки раз в сравнении с 1990 г. и грузоперевозок – в 15 раз в последние годы – это тое следствие развала морского судостроения в стране. При этом уменьшение этих же показателей в 7 и 3 раза в речном транспорте показывает более высокую сопротивляемость речников круизу в экономике страны [1, с. 157, 158].</w:t>
      </w:r>
    </w:p>
    <w:p w14:paraId="4EDDA50C" w14:textId="77777777" w:rsidR="004C79D4" w:rsidRPr="002D546B" w:rsidRDefault="004C79D4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Вместе с тем имеющийся в России природный морской и речной потенциал для отечественной экономики трудно переоценить. Многочисленная протяженность береговой линии северных и восточных морей, крупных озер (более 15) и десятка морских островов с площадью иногда превышающей в 1,5 – 3 раза территории областей центрально-европейской части России, десятки крупных рек, протяженностью 500 – 2000 км – это неиссякаемый потенциал развития страны и занятости населения преимущественно на слабоосвоенных территориях.</w:t>
      </w:r>
    </w:p>
    <w:p w14:paraId="2811A177" w14:textId="77777777" w:rsidR="00B81736" w:rsidRPr="002D546B" w:rsidRDefault="00B81736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Что же сегодня мешает освоению этих территорий и дальнейшему развитию отечественной экономики?</w:t>
      </w:r>
    </w:p>
    <w:p w14:paraId="476C1F7B" w14:textId="77777777" w:rsidR="00B81736" w:rsidRPr="002D546B" w:rsidRDefault="00B81736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Исторически сложилось мнение, что в основе развития нашей страны лежит прежде всего добыча полезных ископаемых, производство из них конструкционных материалов и из последних – машин, оборудования и прочих основных средств. Это позволило 80 – 90 лет назад сделать важный рывок в развитии страны и победить в страшной кровопролитной второй мировой войне.</w:t>
      </w:r>
    </w:p>
    <w:p w14:paraId="1A0095F1" w14:textId="77777777" w:rsidR="00B81736" w:rsidRPr="002D546B" w:rsidRDefault="00B81736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 xml:space="preserve">Однако, далее наметились тенденции отставания от передовых стран мира почти во всех перечисленных этапах производства конечной продукции, кроме добычи первичных сырьевых и топливно-энергетических ресурсов, отсутствующих во многих странах. На этой основе произошло смещение в структуре экономики России в сторону роста удельного веса ее сырьевой ориентации. Поскольку хорошо известно, что еще с времен СССР отставание техники и технологий в стране от других стран мира привело к преобладанию занятости населения в первичных звеньях материальной экономики в сравнении со сферой услуг </w:t>
      </w:r>
      <w:r w:rsidR="000263B4" w:rsidRPr="002D546B">
        <w:rPr>
          <w:rFonts w:ascii="Times New Roman" w:hAnsi="Times New Roman" w:cs="Times New Roman"/>
          <w:sz w:val="24"/>
          <w:szCs w:val="24"/>
        </w:rPr>
        <w:t>–</w:t>
      </w:r>
      <w:r w:rsidRPr="002D546B">
        <w:rPr>
          <w:rFonts w:ascii="Times New Roman" w:hAnsi="Times New Roman" w:cs="Times New Roman"/>
          <w:sz w:val="24"/>
          <w:szCs w:val="24"/>
        </w:rPr>
        <w:t xml:space="preserve"> </w:t>
      </w:r>
      <w:r w:rsidR="000263B4" w:rsidRPr="002D546B">
        <w:rPr>
          <w:rFonts w:ascii="Times New Roman" w:hAnsi="Times New Roman" w:cs="Times New Roman"/>
          <w:sz w:val="24"/>
          <w:szCs w:val="24"/>
        </w:rPr>
        <w:t xml:space="preserve">предметах потребления. Развал СССР и его экономики, осуществленный в последнем </w:t>
      </w:r>
      <w:r w:rsidR="000263B4" w:rsidRPr="002D546B">
        <w:rPr>
          <w:rFonts w:ascii="Times New Roman" w:hAnsi="Times New Roman" w:cs="Times New Roman"/>
          <w:sz w:val="24"/>
          <w:szCs w:val="24"/>
        </w:rPr>
        <w:lastRenderedPageBreak/>
        <w:t xml:space="preserve">десятилетии </w:t>
      </w:r>
      <w:r w:rsidR="000263B4" w:rsidRPr="002D546B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0263B4" w:rsidRPr="002D546B">
        <w:rPr>
          <w:rFonts w:ascii="Times New Roman" w:hAnsi="Times New Roman" w:cs="Times New Roman"/>
          <w:sz w:val="24"/>
          <w:szCs w:val="24"/>
        </w:rPr>
        <w:t xml:space="preserve"> века группой безответственных лиц как бы во имя насыщения отечественного рынка всеми товарами, лишил миллионы населения занятости трудом и заработков.</w:t>
      </w:r>
    </w:p>
    <w:p w14:paraId="2384F361" w14:textId="77777777" w:rsidR="000263B4" w:rsidRPr="002D546B" w:rsidRDefault="000263B4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Сформировалась обратная картина: появилась возможность купить в магазинах все, но у основной массы населения для этого нет денежных средств, замороженных на счетах российского сбербанка. При этом основная часть товаров оказалась привезенной из других стран, а их отечественное производство почти полностью прекращено ввиду слабой конкуренции на мировом рынке. В этот период получила широкое распространение преследуемая ранее в стране спекуляция (купил дешевле – продал дороже) и получившая благозвучное наименование «бизнес – предпринимательство». Наиболее «успешные» бизнесмены сумели скупить за бе</w:t>
      </w:r>
      <w:r w:rsidR="001A3D37" w:rsidRPr="002D546B">
        <w:rPr>
          <w:rFonts w:ascii="Times New Roman" w:hAnsi="Times New Roman" w:cs="Times New Roman"/>
          <w:sz w:val="24"/>
          <w:szCs w:val="24"/>
        </w:rPr>
        <w:t>с</w:t>
      </w:r>
      <w:r w:rsidRPr="002D546B">
        <w:rPr>
          <w:rFonts w:ascii="Times New Roman" w:hAnsi="Times New Roman" w:cs="Times New Roman"/>
          <w:sz w:val="24"/>
          <w:szCs w:val="24"/>
        </w:rPr>
        <w:t xml:space="preserve">ценок </w:t>
      </w:r>
      <w:r w:rsidR="001A3D37" w:rsidRPr="002D546B">
        <w:rPr>
          <w:rFonts w:ascii="Times New Roman" w:hAnsi="Times New Roman" w:cs="Times New Roman"/>
          <w:sz w:val="24"/>
          <w:szCs w:val="24"/>
        </w:rPr>
        <w:t>целые заводы и организации и перепродать их зарубежным собственникам с бешенной прибылью. Из страны в другие страны эшелонами вывозилось оборудование и даже военная техника на металлолом. Известный предприниматель Артем Тарасов именно на таких операциях стал миллионером и закончил свой путь в Великобритании, как и крупный политик Борис Березовский. Но много таких бизнесменов и сегодня растаскивают экономику России и способствуют росту обнищания населения.</w:t>
      </w:r>
    </w:p>
    <w:p w14:paraId="3E7985E3" w14:textId="77777777" w:rsidR="001A3D37" w:rsidRPr="002D546B" w:rsidRDefault="001A3D37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Страна, благодаря таким бизнесменам, смогла догнать более развитые страны мира по созданию и функционированию современных торгово-развлекательных комплексов на месте бывших предприятий и организаций. Выручка и прибыль хозяев этих комплексов затмевали вопросы безопасности их посетителей. Яркий отрицательный пример с гибелью большого числа детей и взрослых показал комплекс «Зимняя вишня», сгоревший в городе Кемерово.</w:t>
      </w:r>
    </w:p>
    <w:p w14:paraId="57123167" w14:textId="77777777" w:rsidR="001A3D37" w:rsidRPr="002D546B" w:rsidRDefault="001A3D37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 xml:space="preserve">По поводу строительства таких гипермаркетов существует много противоречивых суждений. Одно из них – здесь можно одновременно приобрести все необходимые товары, как повседневного, так и долговременного потребления. Здесь же в промежутке между покупками можно </w:t>
      </w:r>
      <w:r w:rsidR="00DE2387" w:rsidRPr="002D546B">
        <w:rPr>
          <w:rFonts w:ascii="Times New Roman" w:hAnsi="Times New Roman" w:cs="Times New Roman"/>
          <w:sz w:val="24"/>
          <w:szCs w:val="24"/>
        </w:rPr>
        <w:t>отдохнуть, пообедать, развлечься, заняться спортом, оставить детей в специализированных помещениях под присмотром специалистов. Эти комплексы породили своеобразный круизный торгово-развлекательный туризм. Жители малых и отдаленных поселений приезжают автобусами и в выходные, и в будни, с учетом занятости населения, половозрастных интересов, включая целые классы школьников для различных развлечений. Кстати, именно такой массовый заезд школьников из малых городов и поселков Кемеровской области в торгово-развлекательный комплекс областного центра «Зимняя вишня» при элементарных нарушениях техники безопасности по открытым выходам из кинозала и из всего комплекса послужил основой массовой гибели посетителей при пожаре.</w:t>
      </w:r>
    </w:p>
    <w:p w14:paraId="6FFE1162" w14:textId="77777777" w:rsidR="00DE2387" w:rsidRPr="002D546B" w:rsidRDefault="00DE2387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Создание таких торгово-развлекательных комплексов способствовало на новой основе развитию их снабжения всеми товарами и услугами, превратившегося в современную систему логистики, оснащенную как в передовых странах зданиями, сооружениями, оборудованием, транспор</w:t>
      </w:r>
      <w:r w:rsidR="00E43DDF" w:rsidRPr="002D546B">
        <w:rPr>
          <w:rFonts w:ascii="Times New Roman" w:hAnsi="Times New Roman" w:cs="Times New Roman"/>
          <w:sz w:val="24"/>
          <w:szCs w:val="24"/>
        </w:rPr>
        <w:t>тными средствами. При этом были использованы существующие проекты разных стран мира.</w:t>
      </w:r>
    </w:p>
    <w:p w14:paraId="00EDDC0F" w14:textId="77777777" w:rsidR="00183C80" w:rsidRPr="002D546B" w:rsidRDefault="00183C80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Очевидно, на этой основе появилось рассогласование объемов и сроков доставки большегрузами товаров в упомянутые комплексы от системы логистики и их разгрузки в складские помещения этих комплексов. В результате дороги вокруг некоторых из них оказались «забитыми» на много сот метров большегрузами, ожидающими своей разгрузки и создающими заторы для городского транспорта.</w:t>
      </w:r>
    </w:p>
    <w:p w14:paraId="401FDDE0" w14:textId="77777777" w:rsidR="00183C80" w:rsidRPr="002D546B" w:rsidRDefault="00183C80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Естественно, что эти логистические системы, как и обслуживаемые ими торгово-развлекательные комплексы, были ориентированы преимущественно на зарубежных поставщиков, на поддержку и развитие экономики их производителей, населения и стран. Это, соответственно, продолжало выматывать из производства отечественные товары и продукты, технику, инструмент и оборудование и даже материалы, что разрушало экономику страны и ее регионов, снижало занятость населения, увеличивало прослойку малообеспеченных семей. В этих условиях естественно возникает потребность в поиске путей устранения отрицательных для страны и отечественной экономики последствий.</w:t>
      </w:r>
    </w:p>
    <w:p w14:paraId="218FBD95" w14:textId="77777777" w:rsidR="00183C80" w:rsidRPr="002D546B" w:rsidRDefault="00183C80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lastRenderedPageBreak/>
        <w:t>В официальных решениях и предложениях Президента Российской Федерации в последние годы во многом сформулированы такие пути</w:t>
      </w:r>
      <w:r w:rsidR="00966C4D" w:rsidRPr="002D546B">
        <w:rPr>
          <w:rFonts w:ascii="Times New Roman" w:hAnsi="Times New Roman" w:cs="Times New Roman"/>
          <w:sz w:val="24"/>
          <w:szCs w:val="24"/>
        </w:rPr>
        <w:t>. Они в основном касаются социально-экономического механизма, обеспечивающего эффективное развитие страны и ее регионов, повышения качества жизни населения. Воплощение в жизнь намеченных Президентом путей естественно ложится на плечи Правительства, Совета Федерации и Госдумы через низовые территориальные звенья муниципального управления. При этом имеет большое значение научная поддержка подготавливаемых решений на всех уровнях руководства по совершенствованию и развитию отмеченного механизма.</w:t>
      </w:r>
    </w:p>
    <w:p w14:paraId="2268CEF4" w14:textId="5B844983" w:rsidR="00966C4D" w:rsidRPr="002D546B" w:rsidRDefault="00966C4D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 xml:space="preserve">Произошедшая в последнее тридцатилетие трансформация в стране познавательного круизного туризма в торгово-развлекательные круизы имеет в своих последствиях определенную специфику. Если отечественные познавательные круизы , происходящие на фоне отдыха и развлечений их участников, инициировали развитие предприятий многих видов экономической деятельности и способствовали приращению занятости в них населения и росту уровня их благосостояния, то торгово-развлекательные круизы первого и второго десятилетий </w:t>
      </w:r>
      <w:r w:rsidR="004427FB" w:rsidRPr="002D546B">
        <w:rPr>
          <w:rFonts w:ascii="Times New Roman" w:hAnsi="Times New Roman" w:cs="Times New Roman"/>
          <w:sz w:val="24"/>
          <w:szCs w:val="24"/>
        </w:rPr>
        <w:t>текущего столетия характерны отмеченным ранее развалом экономики в стране и ее регионах и большим снижением занятости</w:t>
      </w:r>
      <w:r w:rsidR="003276A3" w:rsidRPr="002D546B">
        <w:rPr>
          <w:rFonts w:ascii="Times New Roman" w:hAnsi="Times New Roman" w:cs="Times New Roman"/>
          <w:sz w:val="24"/>
          <w:szCs w:val="24"/>
        </w:rPr>
        <w:t xml:space="preserve"> в ней населения и снижением уровня его благосостояния. Если первый вид круизов был нацелен на улучшение качества жизни населения и рост его благосостояния, то второй – ориентирован на дальнейшее обогащение только «бизнесменов»</w:t>
      </w:r>
      <w:r w:rsidR="009A6E00" w:rsidRPr="002D546B">
        <w:rPr>
          <w:rFonts w:ascii="Times New Roman" w:hAnsi="Times New Roman" w:cs="Times New Roman"/>
          <w:sz w:val="24"/>
          <w:szCs w:val="24"/>
        </w:rPr>
        <w:t xml:space="preserve"> </w:t>
      </w:r>
      <w:r w:rsidR="002D546B" w:rsidRPr="002D546B">
        <w:rPr>
          <w:rFonts w:ascii="Times New Roman" w:hAnsi="Times New Roman" w:cs="Times New Roman"/>
          <w:sz w:val="24"/>
          <w:szCs w:val="24"/>
        </w:rPr>
        <w:t>–</w:t>
      </w:r>
      <w:r w:rsidR="009A6E00" w:rsidRPr="002D546B">
        <w:rPr>
          <w:rFonts w:ascii="Times New Roman" w:hAnsi="Times New Roman" w:cs="Times New Roman"/>
          <w:sz w:val="24"/>
          <w:szCs w:val="24"/>
        </w:rPr>
        <w:t xml:space="preserve"> хозяев этих </w:t>
      </w:r>
      <w:r w:rsidR="00DD321C" w:rsidRPr="002D546B">
        <w:rPr>
          <w:rFonts w:ascii="Times New Roman" w:hAnsi="Times New Roman" w:cs="Times New Roman"/>
          <w:sz w:val="24"/>
          <w:szCs w:val="24"/>
        </w:rPr>
        <w:t>торгово-развлекательных комплексов.</w:t>
      </w:r>
    </w:p>
    <w:p w14:paraId="29D8279B" w14:textId="650A238F" w:rsidR="00DD321C" w:rsidRPr="002D546B" w:rsidRDefault="00DD321C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Поскольку в итоге такая трансформация</w:t>
      </w:r>
      <w:r w:rsidR="006635F7" w:rsidRPr="002D546B">
        <w:rPr>
          <w:rFonts w:ascii="Times New Roman" w:hAnsi="Times New Roman" w:cs="Times New Roman"/>
          <w:sz w:val="24"/>
          <w:szCs w:val="24"/>
        </w:rPr>
        <w:t xml:space="preserve"> прежде всего оказала влияние на уровень жизни населения регионов страны, вполне очевидно, что в упомянутом механизме в первую очередь должны проявиться решения, способствующие возрождению занятости нашего населения и на этой основе – его благосостояния. Но! Торгово-развлекательные центры рассчитаны на работающее население и семьи с денежными доходами, позволяющими воспользоваться хотя бы некоторыми предлагаемыми услугами. А система логистики вообще оторвана от населения, как такового, и не связана с уровнем его занятости и наличием в семьях денежных доходов. Возможно ли напрямую выявить эти зависимости, или следу</w:t>
      </w:r>
      <w:r w:rsidR="00326795">
        <w:rPr>
          <w:rFonts w:ascii="Times New Roman" w:hAnsi="Times New Roman" w:cs="Times New Roman"/>
          <w:sz w:val="24"/>
          <w:szCs w:val="24"/>
        </w:rPr>
        <w:t>е</w:t>
      </w:r>
      <w:r w:rsidR="006635F7" w:rsidRPr="002D546B">
        <w:rPr>
          <w:rFonts w:ascii="Times New Roman" w:hAnsi="Times New Roman" w:cs="Times New Roman"/>
          <w:sz w:val="24"/>
          <w:szCs w:val="24"/>
        </w:rPr>
        <w:t>т искать цепочку опосредованных зависимостей?</w:t>
      </w:r>
    </w:p>
    <w:p w14:paraId="64742B4A" w14:textId="7C1A8FDC" w:rsidR="006635F7" w:rsidRPr="002D546B" w:rsidRDefault="006635F7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В нашей стране в текущем втором десятилетии была предпринята попытка воспользоваться таким опосредованным подходом, получившим наименование «импортозамещение». Где-то были получены его результаты… Для более ощутимого воздействия такого подхода на возрождение и современное развитие отечественной экономики, на занятость населения во всех регионах страны, в социально-экономическом механизме следует увеличить дифференциацию налогов на зарубежные и отечественные товары и оплаты труда работников, связанных с их продажей и перемещением, включая транспортное обслуживание. Пример мотивации такого подхода приводится в таблице</w:t>
      </w:r>
      <w:r w:rsidR="00326795">
        <w:rPr>
          <w:rFonts w:ascii="Times New Roman" w:hAnsi="Times New Roman" w:cs="Times New Roman"/>
          <w:sz w:val="24"/>
          <w:szCs w:val="24"/>
        </w:rPr>
        <w:t xml:space="preserve"> 1</w:t>
      </w:r>
      <w:r w:rsidRPr="002D546B">
        <w:rPr>
          <w:rFonts w:ascii="Times New Roman" w:hAnsi="Times New Roman" w:cs="Times New Roman"/>
          <w:sz w:val="24"/>
          <w:szCs w:val="24"/>
        </w:rPr>
        <w:t>.</w:t>
      </w:r>
    </w:p>
    <w:p w14:paraId="57ADA8BF" w14:textId="77777777" w:rsidR="006635F7" w:rsidRPr="002D546B" w:rsidRDefault="006635F7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 xml:space="preserve">Следует подчеркнуть, что мотивация такого рода должна быть осуществлена во всех видах деятельности, что одновременно создаст импульс для ускорения эффективного развития отечественной экономики. В этом процессе круизный туризм занимает важное место, выступает в роли связующего звена между </w:t>
      </w:r>
      <w:r w:rsidR="00BF4B09" w:rsidRPr="002D546B">
        <w:rPr>
          <w:rFonts w:ascii="Times New Roman" w:hAnsi="Times New Roman" w:cs="Times New Roman"/>
          <w:sz w:val="24"/>
          <w:szCs w:val="24"/>
        </w:rPr>
        <w:t>всеми видами экономической деятельности, позволяющими нашему населению повысить свое благосостояние и уровень качества жизни. Система логистики при этом может выступить в роли первого звена длиннейшей цепочки преобразований в нашей экономике.</w:t>
      </w:r>
    </w:p>
    <w:p w14:paraId="3C2F92AF" w14:textId="77777777" w:rsidR="002D31FF" w:rsidRPr="002D546B" w:rsidRDefault="002D31FF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B219D" w14:textId="5187C481" w:rsidR="00BF4B09" w:rsidRPr="002D546B" w:rsidRDefault="002D546B" w:rsidP="002D54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– </w:t>
      </w:r>
      <w:r w:rsidR="00BF4B09" w:rsidRPr="002D546B">
        <w:rPr>
          <w:rFonts w:ascii="Times New Roman" w:hAnsi="Times New Roman" w:cs="Times New Roman"/>
          <w:sz w:val="24"/>
          <w:szCs w:val="24"/>
        </w:rPr>
        <w:t>Мотивация импортозамещения товаров и услуг налогообложением и оплатой труда</w:t>
      </w:r>
      <w:r w:rsidR="002D31FF" w:rsidRPr="002D546B">
        <w:rPr>
          <w:rFonts w:ascii="Times New Roman" w:hAnsi="Times New Roman" w:cs="Times New Roman"/>
          <w:sz w:val="24"/>
          <w:szCs w:val="24"/>
        </w:rPr>
        <w:t xml:space="preserve"> </w:t>
      </w:r>
      <w:r w:rsidR="002C5DCA" w:rsidRPr="002D546B">
        <w:rPr>
          <w:rFonts w:ascii="Times New Roman" w:hAnsi="Times New Roman" w:cs="Times New Roman"/>
          <w:sz w:val="24"/>
          <w:szCs w:val="24"/>
        </w:rPr>
        <w:t>[1]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77"/>
        <w:gridCol w:w="2139"/>
        <w:gridCol w:w="1385"/>
        <w:gridCol w:w="1671"/>
        <w:gridCol w:w="1385"/>
        <w:gridCol w:w="1671"/>
      </w:tblGrid>
      <w:tr w:rsidR="00BF4B09" w:rsidRPr="002D546B" w14:paraId="28A2CC8D" w14:textId="77777777" w:rsidTr="002C5DCA">
        <w:trPr>
          <w:jc w:val="center"/>
        </w:trPr>
        <w:tc>
          <w:tcPr>
            <w:tcW w:w="1641" w:type="dxa"/>
            <w:vMerge w:val="restart"/>
          </w:tcPr>
          <w:p w14:paraId="5B5310FA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</w:rPr>
            </w:pPr>
            <w:r w:rsidRPr="002D546B">
              <w:rPr>
                <w:rFonts w:ascii="Times New Roman" w:hAnsi="Times New Roman" w:cs="Times New Roman"/>
              </w:rPr>
              <w:t>Объем импортной продукции, %</w:t>
            </w:r>
          </w:p>
        </w:tc>
        <w:tc>
          <w:tcPr>
            <w:tcW w:w="2269" w:type="dxa"/>
            <w:vMerge w:val="restart"/>
          </w:tcPr>
          <w:p w14:paraId="6CBC14E6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</w:rPr>
            </w:pPr>
            <w:r w:rsidRPr="002D546B">
              <w:rPr>
                <w:rFonts w:ascii="Times New Roman" w:hAnsi="Times New Roman" w:cs="Times New Roman"/>
              </w:rPr>
              <w:t>Уровень импортозамещения, %</w:t>
            </w:r>
          </w:p>
        </w:tc>
        <w:tc>
          <w:tcPr>
            <w:tcW w:w="3426" w:type="dxa"/>
            <w:gridSpan w:val="2"/>
          </w:tcPr>
          <w:p w14:paraId="2AFB1066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</w:rPr>
            </w:pPr>
            <w:r w:rsidRPr="002D546B">
              <w:rPr>
                <w:rFonts w:ascii="Times New Roman" w:hAnsi="Times New Roman" w:cs="Times New Roman"/>
              </w:rPr>
              <w:t>Величина НДС или налогов на оборот, % от объема</w:t>
            </w:r>
          </w:p>
        </w:tc>
        <w:tc>
          <w:tcPr>
            <w:tcW w:w="3426" w:type="dxa"/>
            <w:gridSpan w:val="2"/>
          </w:tcPr>
          <w:p w14:paraId="7CB0E088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</w:rPr>
            </w:pPr>
            <w:r w:rsidRPr="002D546B">
              <w:rPr>
                <w:rFonts w:ascii="Times New Roman" w:hAnsi="Times New Roman" w:cs="Times New Roman"/>
              </w:rPr>
              <w:t>Величина оплаты труда в зависимости от объема оборота, %</w:t>
            </w:r>
          </w:p>
        </w:tc>
      </w:tr>
      <w:tr w:rsidR="00BF4B09" w:rsidRPr="002D546B" w14:paraId="599B65E9" w14:textId="77777777" w:rsidTr="002C5DCA">
        <w:trPr>
          <w:jc w:val="center"/>
        </w:trPr>
        <w:tc>
          <w:tcPr>
            <w:tcW w:w="1641" w:type="dxa"/>
            <w:vMerge/>
          </w:tcPr>
          <w:p w14:paraId="088DFC8A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</w:tcPr>
          <w:p w14:paraId="4A1E0044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14:paraId="7BFD0B23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</w:rPr>
            </w:pPr>
            <w:r w:rsidRPr="002D546B">
              <w:rPr>
                <w:rFonts w:ascii="Times New Roman" w:hAnsi="Times New Roman" w:cs="Times New Roman"/>
              </w:rPr>
              <w:t>на импортную продукцию</w:t>
            </w:r>
          </w:p>
        </w:tc>
        <w:tc>
          <w:tcPr>
            <w:tcW w:w="1782" w:type="dxa"/>
          </w:tcPr>
          <w:p w14:paraId="35A14722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</w:rPr>
            </w:pPr>
            <w:r w:rsidRPr="002D546B">
              <w:rPr>
                <w:rFonts w:ascii="Times New Roman" w:hAnsi="Times New Roman" w:cs="Times New Roman"/>
              </w:rPr>
              <w:t>на отечественную продукцию</w:t>
            </w:r>
          </w:p>
        </w:tc>
        <w:tc>
          <w:tcPr>
            <w:tcW w:w="1644" w:type="dxa"/>
          </w:tcPr>
          <w:p w14:paraId="0732C24A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</w:rPr>
            </w:pPr>
            <w:r w:rsidRPr="002D546B">
              <w:rPr>
                <w:rFonts w:ascii="Times New Roman" w:hAnsi="Times New Roman" w:cs="Times New Roman"/>
              </w:rPr>
              <w:t>за импортную продукцию</w:t>
            </w:r>
          </w:p>
        </w:tc>
        <w:tc>
          <w:tcPr>
            <w:tcW w:w="1782" w:type="dxa"/>
          </w:tcPr>
          <w:p w14:paraId="415449AE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</w:rPr>
            </w:pPr>
            <w:r w:rsidRPr="002D546B">
              <w:rPr>
                <w:rFonts w:ascii="Times New Roman" w:hAnsi="Times New Roman" w:cs="Times New Roman"/>
              </w:rPr>
              <w:t>за отечественную продукцию</w:t>
            </w:r>
          </w:p>
        </w:tc>
      </w:tr>
      <w:tr w:rsidR="00BF4B09" w:rsidRPr="002D546B" w14:paraId="47771E01" w14:textId="77777777" w:rsidTr="002C5DCA">
        <w:trPr>
          <w:jc w:val="center"/>
        </w:trPr>
        <w:tc>
          <w:tcPr>
            <w:tcW w:w="1641" w:type="dxa"/>
          </w:tcPr>
          <w:p w14:paraId="39A18359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9" w:type="dxa"/>
          </w:tcPr>
          <w:p w14:paraId="0438AFCC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14:paraId="0DBCDD02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82" w:type="dxa"/>
          </w:tcPr>
          <w:p w14:paraId="21775C89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7B25C03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</w:tcPr>
          <w:p w14:paraId="724B227E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B09" w:rsidRPr="002D546B" w14:paraId="3BD0CDD4" w14:textId="77777777" w:rsidTr="002C5DCA">
        <w:trPr>
          <w:jc w:val="center"/>
        </w:trPr>
        <w:tc>
          <w:tcPr>
            <w:tcW w:w="1641" w:type="dxa"/>
          </w:tcPr>
          <w:p w14:paraId="3FC6EB4C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269" w:type="dxa"/>
          </w:tcPr>
          <w:p w14:paraId="4D3DA1C5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14:paraId="5073D044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82" w:type="dxa"/>
          </w:tcPr>
          <w:p w14:paraId="0609A868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14:paraId="3B8E603E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600F08C8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67E8F10F" w14:textId="77777777" w:rsidTr="002C5DCA">
        <w:trPr>
          <w:jc w:val="center"/>
        </w:trPr>
        <w:tc>
          <w:tcPr>
            <w:tcW w:w="1641" w:type="dxa"/>
          </w:tcPr>
          <w:p w14:paraId="54750A7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9" w:type="dxa"/>
          </w:tcPr>
          <w:p w14:paraId="291E7562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</w:tcPr>
          <w:p w14:paraId="1089EC66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82" w:type="dxa"/>
          </w:tcPr>
          <w:p w14:paraId="163EB696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14:paraId="7EEF4E70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3DA11680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24C26C9F" w14:textId="77777777" w:rsidTr="002C5DCA">
        <w:trPr>
          <w:jc w:val="center"/>
        </w:trPr>
        <w:tc>
          <w:tcPr>
            <w:tcW w:w="1641" w:type="dxa"/>
          </w:tcPr>
          <w:p w14:paraId="6E74AE0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9" w:type="dxa"/>
          </w:tcPr>
          <w:p w14:paraId="0D44493D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4" w:type="dxa"/>
          </w:tcPr>
          <w:p w14:paraId="0FBA59CB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82" w:type="dxa"/>
          </w:tcPr>
          <w:p w14:paraId="7B136FCC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14:paraId="33B4E803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3E357B27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7BDC4794" w14:textId="77777777" w:rsidTr="002C5DCA">
        <w:trPr>
          <w:jc w:val="center"/>
        </w:trPr>
        <w:tc>
          <w:tcPr>
            <w:tcW w:w="1641" w:type="dxa"/>
          </w:tcPr>
          <w:p w14:paraId="51CDE75A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9" w:type="dxa"/>
          </w:tcPr>
          <w:p w14:paraId="63314E7F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4" w:type="dxa"/>
          </w:tcPr>
          <w:p w14:paraId="759D401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82" w:type="dxa"/>
          </w:tcPr>
          <w:p w14:paraId="2CAFB587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14:paraId="6BD3BE8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35403920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7ACC9F5B" w14:textId="77777777" w:rsidTr="002C5DCA">
        <w:trPr>
          <w:jc w:val="center"/>
        </w:trPr>
        <w:tc>
          <w:tcPr>
            <w:tcW w:w="1641" w:type="dxa"/>
          </w:tcPr>
          <w:p w14:paraId="4CB2F97E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9" w:type="dxa"/>
          </w:tcPr>
          <w:p w14:paraId="091A3304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4" w:type="dxa"/>
          </w:tcPr>
          <w:p w14:paraId="4D23C49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82" w:type="dxa"/>
          </w:tcPr>
          <w:p w14:paraId="7038DDA4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14:paraId="509BDD28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82" w:type="dxa"/>
          </w:tcPr>
          <w:p w14:paraId="068015AF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F4B09" w:rsidRPr="002D546B" w14:paraId="2B9923B1" w14:textId="77777777" w:rsidTr="002C5DCA">
        <w:trPr>
          <w:jc w:val="center"/>
        </w:trPr>
        <w:tc>
          <w:tcPr>
            <w:tcW w:w="1641" w:type="dxa"/>
          </w:tcPr>
          <w:p w14:paraId="170A5C86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9" w:type="dxa"/>
          </w:tcPr>
          <w:p w14:paraId="038C3AE7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44" w:type="dxa"/>
          </w:tcPr>
          <w:p w14:paraId="35BC689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82" w:type="dxa"/>
          </w:tcPr>
          <w:p w14:paraId="18044271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14:paraId="7675B2A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1C52B29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2953B010" w14:textId="77777777" w:rsidTr="002C5DCA">
        <w:trPr>
          <w:jc w:val="center"/>
        </w:trPr>
        <w:tc>
          <w:tcPr>
            <w:tcW w:w="1641" w:type="dxa"/>
          </w:tcPr>
          <w:p w14:paraId="2CFB0DED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9" w:type="dxa"/>
          </w:tcPr>
          <w:p w14:paraId="365201A8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4" w:type="dxa"/>
          </w:tcPr>
          <w:p w14:paraId="03166B98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82" w:type="dxa"/>
          </w:tcPr>
          <w:p w14:paraId="0E2A465E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14:paraId="06DA34B5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7C24C2D7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0F92AB5A" w14:textId="77777777" w:rsidTr="002C5DCA">
        <w:trPr>
          <w:jc w:val="center"/>
        </w:trPr>
        <w:tc>
          <w:tcPr>
            <w:tcW w:w="1641" w:type="dxa"/>
          </w:tcPr>
          <w:p w14:paraId="0A961654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9" w:type="dxa"/>
          </w:tcPr>
          <w:p w14:paraId="3AE3570D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44" w:type="dxa"/>
          </w:tcPr>
          <w:p w14:paraId="3E8F72F4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82" w:type="dxa"/>
          </w:tcPr>
          <w:p w14:paraId="2039BD54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14:paraId="62210C5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28E2603C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3E19C363" w14:textId="77777777" w:rsidTr="002C5DCA">
        <w:trPr>
          <w:jc w:val="center"/>
        </w:trPr>
        <w:tc>
          <w:tcPr>
            <w:tcW w:w="1641" w:type="dxa"/>
          </w:tcPr>
          <w:p w14:paraId="08C44F1A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9" w:type="dxa"/>
          </w:tcPr>
          <w:p w14:paraId="6E1B3CC8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44" w:type="dxa"/>
          </w:tcPr>
          <w:p w14:paraId="25F7C888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82" w:type="dxa"/>
          </w:tcPr>
          <w:p w14:paraId="2DD4D742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14:paraId="5952CE40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58BF4DD5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1CC82E37" w14:textId="77777777" w:rsidTr="002C5DCA">
        <w:trPr>
          <w:jc w:val="center"/>
        </w:trPr>
        <w:tc>
          <w:tcPr>
            <w:tcW w:w="1641" w:type="dxa"/>
          </w:tcPr>
          <w:p w14:paraId="7D699317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9" w:type="dxa"/>
          </w:tcPr>
          <w:p w14:paraId="563CC94C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44" w:type="dxa"/>
          </w:tcPr>
          <w:p w14:paraId="750350D5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82" w:type="dxa"/>
          </w:tcPr>
          <w:p w14:paraId="1B40EE9F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14:paraId="250F0B53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82" w:type="dxa"/>
          </w:tcPr>
          <w:p w14:paraId="4D324685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F4B09" w:rsidRPr="002D546B" w14:paraId="54DBC6BA" w14:textId="77777777" w:rsidTr="002C5DCA">
        <w:trPr>
          <w:jc w:val="center"/>
        </w:trPr>
        <w:tc>
          <w:tcPr>
            <w:tcW w:w="1641" w:type="dxa"/>
          </w:tcPr>
          <w:p w14:paraId="46A1BBE9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9" w:type="dxa"/>
          </w:tcPr>
          <w:p w14:paraId="45B2C1DF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44" w:type="dxa"/>
          </w:tcPr>
          <w:p w14:paraId="75C454E3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82" w:type="dxa"/>
          </w:tcPr>
          <w:p w14:paraId="07F9703F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4" w:type="dxa"/>
          </w:tcPr>
          <w:p w14:paraId="0753C408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339421A7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1D2996BF" w14:textId="77777777" w:rsidTr="002C5DCA">
        <w:trPr>
          <w:jc w:val="center"/>
        </w:trPr>
        <w:tc>
          <w:tcPr>
            <w:tcW w:w="1641" w:type="dxa"/>
          </w:tcPr>
          <w:p w14:paraId="0E63BD38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9" w:type="dxa"/>
          </w:tcPr>
          <w:p w14:paraId="235EB32F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44" w:type="dxa"/>
          </w:tcPr>
          <w:p w14:paraId="030CE18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82" w:type="dxa"/>
          </w:tcPr>
          <w:p w14:paraId="2033B3A9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4" w:type="dxa"/>
          </w:tcPr>
          <w:p w14:paraId="7A800ACC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1D2B31FE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26EA5702" w14:textId="77777777" w:rsidTr="002C5DCA">
        <w:trPr>
          <w:jc w:val="center"/>
        </w:trPr>
        <w:tc>
          <w:tcPr>
            <w:tcW w:w="1641" w:type="dxa"/>
          </w:tcPr>
          <w:p w14:paraId="5F88DD13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9" w:type="dxa"/>
          </w:tcPr>
          <w:p w14:paraId="20960AE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644" w:type="dxa"/>
          </w:tcPr>
          <w:p w14:paraId="372C1F93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82" w:type="dxa"/>
          </w:tcPr>
          <w:p w14:paraId="32C408F8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4" w:type="dxa"/>
          </w:tcPr>
          <w:p w14:paraId="2598DF46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74BA3759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B09" w:rsidRPr="002D546B" w14:paraId="774A7407" w14:textId="77777777" w:rsidTr="002C5DCA">
        <w:trPr>
          <w:jc w:val="center"/>
        </w:trPr>
        <w:tc>
          <w:tcPr>
            <w:tcW w:w="1641" w:type="dxa"/>
          </w:tcPr>
          <w:p w14:paraId="07189D01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</w:tcPr>
          <w:p w14:paraId="564BE875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44" w:type="dxa"/>
          </w:tcPr>
          <w:p w14:paraId="3921BA14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82" w:type="dxa"/>
          </w:tcPr>
          <w:p w14:paraId="5DEC687B" w14:textId="77777777" w:rsidR="00BF4B09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4" w:type="dxa"/>
          </w:tcPr>
          <w:p w14:paraId="51712102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14:paraId="7C0C19E6" w14:textId="77777777" w:rsidR="00BF4B09" w:rsidRPr="002D546B" w:rsidRDefault="00BF4B09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DCA" w:rsidRPr="002D546B" w14:paraId="1F648921" w14:textId="77777777" w:rsidTr="002C5DCA">
        <w:trPr>
          <w:jc w:val="center"/>
        </w:trPr>
        <w:tc>
          <w:tcPr>
            <w:tcW w:w="1641" w:type="dxa"/>
          </w:tcPr>
          <w:p w14:paraId="7E522AE6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</w:tcPr>
          <w:p w14:paraId="3144AB39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44" w:type="dxa"/>
          </w:tcPr>
          <w:p w14:paraId="32697250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82" w:type="dxa"/>
          </w:tcPr>
          <w:p w14:paraId="12534147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4" w:type="dxa"/>
          </w:tcPr>
          <w:p w14:paraId="1EFC0EF2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82" w:type="dxa"/>
          </w:tcPr>
          <w:p w14:paraId="46D61EB3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C5DCA" w:rsidRPr="002D546B" w14:paraId="5C30A2DA" w14:textId="77777777" w:rsidTr="002C5DCA">
        <w:trPr>
          <w:jc w:val="center"/>
        </w:trPr>
        <w:tc>
          <w:tcPr>
            <w:tcW w:w="1641" w:type="dxa"/>
          </w:tcPr>
          <w:p w14:paraId="6EED7121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</w:tcPr>
          <w:p w14:paraId="2619FD65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44" w:type="dxa"/>
          </w:tcPr>
          <w:p w14:paraId="4E1ACFA7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82" w:type="dxa"/>
          </w:tcPr>
          <w:p w14:paraId="759D09D7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4" w:type="dxa"/>
          </w:tcPr>
          <w:p w14:paraId="248F6495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82" w:type="dxa"/>
          </w:tcPr>
          <w:p w14:paraId="2C127C20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5DCA" w:rsidRPr="002D546B" w14:paraId="0E41C8AB" w14:textId="77777777" w:rsidTr="002C5DCA">
        <w:trPr>
          <w:jc w:val="center"/>
        </w:trPr>
        <w:tc>
          <w:tcPr>
            <w:tcW w:w="1641" w:type="dxa"/>
          </w:tcPr>
          <w:p w14:paraId="50E46D1F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14:paraId="663B15A0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44" w:type="dxa"/>
          </w:tcPr>
          <w:p w14:paraId="03B99364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82" w:type="dxa"/>
          </w:tcPr>
          <w:p w14:paraId="015804E6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44" w:type="dxa"/>
          </w:tcPr>
          <w:p w14:paraId="28C0AD6B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82" w:type="dxa"/>
          </w:tcPr>
          <w:p w14:paraId="02C9AEC1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C5DCA" w:rsidRPr="002D546B" w14:paraId="182F4DE4" w14:textId="77777777" w:rsidTr="002C5DCA">
        <w:trPr>
          <w:jc w:val="center"/>
        </w:trPr>
        <w:tc>
          <w:tcPr>
            <w:tcW w:w="1641" w:type="dxa"/>
          </w:tcPr>
          <w:p w14:paraId="0CBBF9D8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14:paraId="226C784C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44" w:type="dxa"/>
          </w:tcPr>
          <w:p w14:paraId="364FCCDF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82" w:type="dxa"/>
          </w:tcPr>
          <w:p w14:paraId="2E734D42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44" w:type="dxa"/>
          </w:tcPr>
          <w:p w14:paraId="1867AEA7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82" w:type="dxa"/>
          </w:tcPr>
          <w:p w14:paraId="5CA3EFB1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C5DCA" w:rsidRPr="002D546B" w14:paraId="697680C6" w14:textId="77777777" w:rsidTr="002C5DCA">
        <w:trPr>
          <w:jc w:val="center"/>
        </w:trPr>
        <w:tc>
          <w:tcPr>
            <w:tcW w:w="1641" w:type="dxa"/>
          </w:tcPr>
          <w:p w14:paraId="69CBEF94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14:paraId="4FB2F31B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44" w:type="dxa"/>
          </w:tcPr>
          <w:p w14:paraId="1F2533B1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82" w:type="dxa"/>
          </w:tcPr>
          <w:p w14:paraId="713CE1D1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4" w:type="dxa"/>
          </w:tcPr>
          <w:p w14:paraId="47B00AEF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82" w:type="dxa"/>
          </w:tcPr>
          <w:p w14:paraId="47A03DFA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2C5DCA" w:rsidRPr="002D546B" w14:paraId="4508A94A" w14:textId="77777777" w:rsidTr="002C5DCA">
        <w:trPr>
          <w:jc w:val="center"/>
        </w:trPr>
        <w:tc>
          <w:tcPr>
            <w:tcW w:w="1641" w:type="dxa"/>
          </w:tcPr>
          <w:p w14:paraId="02372DC9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</w:tcPr>
          <w:p w14:paraId="19E4232E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44" w:type="dxa"/>
          </w:tcPr>
          <w:p w14:paraId="6026672A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14:paraId="3C50A3BB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4" w:type="dxa"/>
          </w:tcPr>
          <w:p w14:paraId="7CA5FEDE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14:paraId="072F84DC" w14:textId="77777777" w:rsidR="002C5DCA" w:rsidRPr="002D546B" w:rsidRDefault="002C5DCA" w:rsidP="002D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</w:tbl>
    <w:p w14:paraId="78534CA7" w14:textId="77777777" w:rsidR="00BF4B09" w:rsidRPr="002D546B" w:rsidRDefault="00BF4B09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B09B87" w14:textId="77777777" w:rsidR="002C5DCA" w:rsidRPr="002D546B" w:rsidRDefault="002C5DCA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Выводы</w:t>
      </w:r>
    </w:p>
    <w:p w14:paraId="484B636F" w14:textId="77777777" w:rsidR="002C5DCA" w:rsidRPr="002D546B" w:rsidRDefault="002C5DCA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Круизный туризм в стране может играть роль мультипликатора развития экономики регионов.</w:t>
      </w:r>
    </w:p>
    <w:p w14:paraId="0F32678D" w14:textId="77777777" w:rsidR="002C5DCA" w:rsidRPr="002D546B" w:rsidRDefault="002C5DCA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Логистические системы всех звеньев развития круизного туризма обеспечивают взаимодействие предприятий и организаций всех видов экономической деятельности.</w:t>
      </w:r>
    </w:p>
    <w:p w14:paraId="1BBB57FA" w14:textId="693F5240" w:rsidR="002C5DCA" w:rsidRPr="002D546B" w:rsidRDefault="002C5DCA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Однобокое развитие логистических систем по обслуживанию торгово-развлекательных комплексов продолжает поддержку спекулятивного подхода к бизнес-предпринимательству и развития экономики других стран в ущерб отечественной, снижает занятость населения в регионах страны и способствует е</w:t>
      </w:r>
      <w:r w:rsidR="000E3CA5">
        <w:rPr>
          <w:rFonts w:ascii="Times New Roman" w:hAnsi="Times New Roman" w:cs="Times New Roman"/>
          <w:sz w:val="24"/>
          <w:szCs w:val="24"/>
        </w:rPr>
        <w:t>го</w:t>
      </w:r>
      <w:r w:rsidRPr="002D546B">
        <w:rPr>
          <w:rFonts w:ascii="Times New Roman" w:hAnsi="Times New Roman" w:cs="Times New Roman"/>
          <w:sz w:val="24"/>
          <w:szCs w:val="24"/>
        </w:rPr>
        <w:t xml:space="preserve"> обнищанию.</w:t>
      </w:r>
    </w:p>
    <w:p w14:paraId="7D2ADDCB" w14:textId="77777777" w:rsidR="002C5DCA" w:rsidRPr="002D546B" w:rsidRDefault="002C5DCA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Включение в социально-экономический механизм развития предприятий и организаций в регионах страны радикальной системы налогообложения зарубежных продуктов, товаров и услуг, а также оплаты труда, стимулирующей также радикально импортозамещение во всех видах деятельности, сможет возродить отечественную экономику и обеспечить в ей опережение большинства стран мира.</w:t>
      </w:r>
    </w:p>
    <w:p w14:paraId="708BBBFD" w14:textId="77777777" w:rsidR="002C5DCA" w:rsidRPr="002D546B" w:rsidRDefault="002C5DCA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>Организация круизного туризма на современной основе во всех слабоосвоенных регионах страны позволит ускорить процессы их развития на ос</w:t>
      </w:r>
      <w:r w:rsidR="00513CBF" w:rsidRPr="002D546B">
        <w:rPr>
          <w:rFonts w:ascii="Times New Roman" w:hAnsi="Times New Roman" w:cs="Times New Roman"/>
          <w:sz w:val="24"/>
          <w:szCs w:val="24"/>
        </w:rPr>
        <w:t xml:space="preserve">нове включения последних достижений </w:t>
      </w:r>
      <w:r w:rsidR="002D31FF" w:rsidRPr="002D546B">
        <w:rPr>
          <w:rFonts w:ascii="Times New Roman" w:hAnsi="Times New Roman" w:cs="Times New Roman"/>
          <w:sz w:val="24"/>
          <w:szCs w:val="24"/>
        </w:rPr>
        <w:t>логистической</w:t>
      </w:r>
      <w:r w:rsidR="00513CBF" w:rsidRPr="002D546B">
        <w:rPr>
          <w:rFonts w:ascii="Times New Roman" w:hAnsi="Times New Roman" w:cs="Times New Roman"/>
          <w:sz w:val="24"/>
          <w:szCs w:val="24"/>
        </w:rPr>
        <w:t xml:space="preserve"> системы во все элементы взаимодействия видов экономической </w:t>
      </w:r>
      <w:r w:rsidR="002D31FF" w:rsidRPr="002D546B">
        <w:rPr>
          <w:rFonts w:ascii="Times New Roman" w:hAnsi="Times New Roman" w:cs="Times New Roman"/>
          <w:sz w:val="24"/>
          <w:szCs w:val="24"/>
        </w:rPr>
        <w:t>деятельности</w:t>
      </w:r>
      <w:r w:rsidR="00513CBF" w:rsidRPr="002D546B">
        <w:rPr>
          <w:rFonts w:ascii="Times New Roman" w:hAnsi="Times New Roman" w:cs="Times New Roman"/>
          <w:sz w:val="24"/>
          <w:szCs w:val="24"/>
        </w:rPr>
        <w:t>, обеспечивающих круизный туризм.</w:t>
      </w:r>
    </w:p>
    <w:p w14:paraId="3BB7D3DE" w14:textId="4AA2471F" w:rsidR="002D31FF" w:rsidRDefault="002D31FF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8F405C" w14:textId="68A4E9ED" w:rsidR="00326795" w:rsidRPr="002D546B" w:rsidRDefault="00326795" w:rsidP="00326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FBC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</w:t>
      </w:r>
    </w:p>
    <w:p w14:paraId="1647C856" w14:textId="297EF331" w:rsidR="002D31FF" w:rsidRDefault="002D31FF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46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D546B">
        <w:rPr>
          <w:rFonts w:ascii="Times New Roman" w:hAnsi="Times New Roman" w:cs="Times New Roman"/>
          <w:sz w:val="24"/>
          <w:szCs w:val="24"/>
        </w:rPr>
        <w:t>Подсолонко</w:t>
      </w:r>
      <w:proofErr w:type="spellEnd"/>
      <w:r w:rsidRPr="002D546B">
        <w:rPr>
          <w:rFonts w:ascii="Times New Roman" w:hAnsi="Times New Roman" w:cs="Times New Roman"/>
          <w:sz w:val="24"/>
          <w:szCs w:val="24"/>
        </w:rPr>
        <w:t xml:space="preserve"> В. А., </w:t>
      </w:r>
      <w:proofErr w:type="spellStart"/>
      <w:r w:rsidRPr="002D546B">
        <w:rPr>
          <w:rFonts w:ascii="Times New Roman" w:hAnsi="Times New Roman" w:cs="Times New Roman"/>
          <w:sz w:val="24"/>
          <w:szCs w:val="24"/>
        </w:rPr>
        <w:t>Подсолонко</w:t>
      </w:r>
      <w:proofErr w:type="spellEnd"/>
      <w:r w:rsidRPr="002D546B">
        <w:rPr>
          <w:rFonts w:ascii="Times New Roman" w:hAnsi="Times New Roman" w:cs="Times New Roman"/>
          <w:sz w:val="24"/>
          <w:szCs w:val="24"/>
        </w:rPr>
        <w:t xml:space="preserve"> Е.А. Управление экономикой </w:t>
      </w:r>
      <w:proofErr w:type="gramStart"/>
      <w:r w:rsidRPr="002D546B">
        <w:rPr>
          <w:rFonts w:ascii="Times New Roman" w:hAnsi="Times New Roman" w:cs="Times New Roman"/>
          <w:sz w:val="24"/>
          <w:szCs w:val="24"/>
        </w:rPr>
        <w:t>территорий :</w:t>
      </w:r>
      <w:proofErr w:type="gramEnd"/>
      <w:r w:rsidRPr="002D546B">
        <w:rPr>
          <w:rFonts w:ascii="Times New Roman" w:hAnsi="Times New Roman" w:cs="Times New Roman"/>
          <w:sz w:val="24"/>
          <w:szCs w:val="24"/>
        </w:rPr>
        <w:t xml:space="preserve"> Монография / В. А. </w:t>
      </w:r>
      <w:proofErr w:type="spellStart"/>
      <w:r w:rsidRPr="002D546B">
        <w:rPr>
          <w:rFonts w:ascii="Times New Roman" w:hAnsi="Times New Roman" w:cs="Times New Roman"/>
          <w:sz w:val="24"/>
          <w:szCs w:val="24"/>
        </w:rPr>
        <w:t>Подсолонко</w:t>
      </w:r>
      <w:proofErr w:type="spellEnd"/>
      <w:r w:rsidRPr="002D546B">
        <w:rPr>
          <w:rFonts w:ascii="Times New Roman" w:hAnsi="Times New Roman" w:cs="Times New Roman"/>
          <w:sz w:val="24"/>
          <w:szCs w:val="24"/>
        </w:rPr>
        <w:t xml:space="preserve">, Е. А. </w:t>
      </w:r>
      <w:proofErr w:type="spellStart"/>
      <w:r w:rsidRPr="002D546B">
        <w:rPr>
          <w:rFonts w:ascii="Times New Roman" w:hAnsi="Times New Roman" w:cs="Times New Roman"/>
          <w:sz w:val="24"/>
          <w:szCs w:val="24"/>
        </w:rPr>
        <w:t>Подсолонко</w:t>
      </w:r>
      <w:proofErr w:type="spellEnd"/>
      <w:r w:rsidRPr="002D546B">
        <w:rPr>
          <w:rFonts w:ascii="Times New Roman" w:hAnsi="Times New Roman" w:cs="Times New Roman"/>
          <w:sz w:val="24"/>
          <w:szCs w:val="24"/>
        </w:rPr>
        <w:t xml:space="preserve"> ; отв. за </w:t>
      </w:r>
      <w:proofErr w:type="spellStart"/>
      <w:r w:rsidRPr="002D546B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2D546B">
        <w:rPr>
          <w:rFonts w:ascii="Times New Roman" w:hAnsi="Times New Roman" w:cs="Times New Roman"/>
          <w:sz w:val="24"/>
          <w:szCs w:val="24"/>
        </w:rPr>
        <w:t xml:space="preserve">. С. С. Осипова. – </w:t>
      </w:r>
      <w:proofErr w:type="gramStart"/>
      <w:r w:rsidRPr="002D546B">
        <w:rPr>
          <w:rFonts w:ascii="Times New Roman" w:hAnsi="Times New Roman" w:cs="Times New Roman"/>
          <w:sz w:val="24"/>
          <w:szCs w:val="24"/>
        </w:rPr>
        <w:t>Симферополь :</w:t>
      </w:r>
      <w:proofErr w:type="gramEnd"/>
      <w:r w:rsidRPr="002D546B">
        <w:rPr>
          <w:rFonts w:ascii="Times New Roman" w:hAnsi="Times New Roman" w:cs="Times New Roman"/>
          <w:sz w:val="24"/>
          <w:szCs w:val="24"/>
        </w:rPr>
        <w:t xml:space="preserve"> ДИАЙПИ, 2017. – 396 с. – ISBN 978-5-9500828-5-6.</w:t>
      </w:r>
    </w:p>
    <w:p w14:paraId="06446B3B" w14:textId="23976DA5" w:rsidR="002D546B" w:rsidRDefault="002D546B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8BADF3" w14:textId="7724B210" w:rsidR="002D546B" w:rsidRPr="002D546B" w:rsidRDefault="002D546B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46B">
        <w:rPr>
          <w:rFonts w:ascii="Times New Roman" w:hAnsi="Times New Roman" w:cs="Times New Roman"/>
          <w:sz w:val="24"/>
          <w:szCs w:val="24"/>
        </w:rPr>
        <w:t>Подсолонко</w:t>
      </w:r>
      <w:proofErr w:type="spellEnd"/>
      <w:r w:rsidRPr="002D546B">
        <w:rPr>
          <w:rFonts w:ascii="Times New Roman" w:hAnsi="Times New Roman" w:cs="Times New Roman"/>
          <w:sz w:val="24"/>
          <w:szCs w:val="24"/>
        </w:rPr>
        <w:t xml:space="preserve"> Владимир Андреевич (Россия, Симферополь) – доктор экономических наук, профессор, профессор кафедры государственного и муниципального управления, ФГАОУ</w:t>
      </w:r>
      <w:r w:rsidR="00326795">
        <w:rPr>
          <w:rFonts w:ascii="Times New Roman" w:hAnsi="Times New Roman" w:cs="Times New Roman"/>
          <w:sz w:val="24"/>
          <w:szCs w:val="24"/>
        </w:rPr>
        <w:t xml:space="preserve"> </w:t>
      </w:r>
      <w:r w:rsidRPr="002D546B">
        <w:rPr>
          <w:rFonts w:ascii="Times New Roman" w:hAnsi="Times New Roman" w:cs="Times New Roman"/>
          <w:sz w:val="24"/>
          <w:szCs w:val="24"/>
        </w:rPr>
        <w:t xml:space="preserve">ВО «Крымский федеральный университет имени </w:t>
      </w:r>
      <w:proofErr w:type="gramStart"/>
      <w:r w:rsidRPr="002D546B">
        <w:rPr>
          <w:rFonts w:ascii="Times New Roman" w:hAnsi="Times New Roman" w:cs="Times New Roman"/>
          <w:sz w:val="24"/>
          <w:szCs w:val="24"/>
        </w:rPr>
        <w:t>В.И.</w:t>
      </w:r>
      <w:proofErr w:type="gramEnd"/>
      <w:r w:rsidRPr="002D546B">
        <w:rPr>
          <w:rFonts w:ascii="Times New Roman" w:hAnsi="Times New Roman" w:cs="Times New Roman"/>
          <w:sz w:val="24"/>
          <w:szCs w:val="24"/>
        </w:rPr>
        <w:t xml:space="preserve"> Вернадского», e-</w:t>
      </w:r>
      <w:proofErr w:type="spellStart"/>
      <w:r w:rsidRPr="002D546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2D546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26795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2D546B">
        <w:rPr>
          <w:rFonts w:ascii="Times New Roman" w:hAnsi="Times New Roman" w:cs="Times New Roman"/>
          <w:sz w:val="24"/>
          <w:szCs w:val="24"/>
        </w:rPr>
        <w:t>podsolonko@gmail.com</w:t>
      </w:r>
    </w:p>
    <w:p w14:paraId="39F4DBA5" w14:textId="7BB8D4CE" w:rsidR="002D546B" w:rsidRPr="00872AAD" w:rsidRDefault="002D546B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D546B">
        <w:rPr>
          <w:rFonts w:ascii="Times New Roman" w:hAnsi="Times New Roman" w:cs="Times New Roman"/>
          <w:sz w:val="24"/>
          <w:szCs w:val="24"/>
        </w:rPr>
        <w:t>Подсолонко</w:t>
      </w:r>
      <w:proofErr w:type="spellEnd"/>
      <w:r w:rsidRPr="002D546B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Pr="002D546B">
        <w:rPr>
          <w:rFonts w:ascii="Times New Roman" w:hAnsi="Times New Roman" w:cs="Times New Roman"/>
          <w:sz w:val="24"/>
          <w:szCs w:val="24"/>
        </w:rPr>
        <w:t>Адольфовна</w:t>
      </w:r>
      <w:proofErr w:type="spellEnd"/>
      <w:r w:rsidRPr="002D546B">
        <w:rPr>
          <w:rFonts w:ascii="Times New Roman" w:hAnsi="Times New Roman" w:cs="Times New Roman"/>
          <w:sz w:val="24"/>
          <w:szCs w:val="24"/>
        </w:rPr>
        <w:t xml:space="preserve"> (Россия, Симферополь) – доктор экономических наук, профессор, профессор кафедры </w:t>
      </w:r>
      <w:r w:rsidR="00326795" w:rsidRPr="002D546B">
        <w:rPr>
          <w:rFonts w:ascii="Times New Roman" w:hAnsi="Times New Roman" w:cs="Times New Roman"/>
          <w:sz w:val="24"/>
          <w:szCs w:val="24"/>
        </w:rPr>
        <w:t>государственного и муниципального управления, ФГАОУ</w:t>
      </w:r>
      <w:r w:rsidR="00326795">
        <w:rPr>
          <w:rFonts w:ascii="Times New Roman" w:hAnsi="Times New Roman" w:cs="Times New Roman"/>
          <w:sz w:val="24"/>
          <w:szCs w:val="24"/>
        </w:rPr>
        <w:t xml:space="preserve"> </w:t>
      </w:r>
      <w:r w:rsidR="00326795" w:rsidRPr="002D546B">
        <w:rPr>
          <w:rFonts w:ascii="Times New Roman" w:hAnsi="Times New Roman" w:cs="Times New Roman"/>
          <w:sz w:val="24"/>
          <w:szCs w:val="24"/>
        </w:rPr>
        <w:t xml:space="preserve">ВО </w:t>
      </w:r>
      <w:r w:rsidR="00326795" w:rsidRPr="002D546B">
        <w:rPr>
          <w:rFonts w:ascii="Times New Roman" w:hAnsi="Times New Roman" w:cs="Times New Roman"/>
          <w:sz w:val="24"/>
          <w:szCs w:val="24"/>
        </w:rPr>
        <w:lastRenderedPageBreak/>
        <w:t>«Крымский федеральн</w:t>
      </w:r>
      <w:r w:rsidR="00326795" w:rsidRPr="00872AAD">
        <w:rPr>
          <w:rFonts w:ascii="Times New Roman" w:hAnsi="Times New Roman" w:cs="Times New Roman"/>
          <w:color w:val="000000" w:themeColor="text1"/>
          <w:sz w:val="24"/>
          <w:szCs w:val="24"/>
        </w:rPr>
        <w:t>ый университет имени В.И. Вернадского»,</w:t>
      </w:r>
      <w:r w:rsidRPr="00872A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</w:t>
      </w:r>
      <w:proofErr w:type="spellStart"/>
      <w:r w:rsidRPr="00872AAD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proofErr w:type="spellEnd"/>
      <w:r w:rsidRPr="00872A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4" w:history="1">
        <w:r w:rsidRPr="00872AAD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epodsolonko@gmail.com</w:t>
        </w:r>
      </w:hyperlink>
    </w:p>
    <w:p w14:paraId="4F7F2A04" w14:textId="4B6AB8A8" w:rsidR="002D546B" w:rsidRDefault="002D546B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FF7AA4" w14:textId="77777777" w:rsidR="00872AAD" w:rsidRPr="00872AAD" w:rsidRDefault="00872AAD" w:rsidP="00872AAD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72AAD">
        <w:rPr>
          <w:rFonts w:ascii="Times New Roman" w:hAnsi="Times New Roman" w:cs="Times New Roman"/>
          <w:b/>
          <w:bCs/>
          <w:sz w:val="24"/>
          <w:szCs w:val="24"/>
        </w:rPr>
        <w:t>Podsolonko V.A., Podsolonko E.A.</w:t>
      </w:r>
    </w:p>
    <w:p w14:paraId="2F10BAEC" w14:textId="77777777" w:rsidR="00872AAD" w:rsidRPr="00872AAD" w:rsidRDefault="00872AAD" w:rsidP="00872A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72AAD">
        <w:rPr>
          <w:rFonts w:ascii="Times New Roman" w:hAnsi="Times New Roman" w:cs="Times New Roman"/>
          <w:b/>
          <w:bCs/>
          <w:sz w:val="24"/>
          <w:szCs w:val="24"/>
          <w:lang w:val="en-US"/>
        </w:rPr>
        <w:t>LOGISTICS OF REVIVAL AND FUNCTIONING OF DOMESTIC CRUISE TOURISM</w:t>
      </w:r>
    </w:p>
    <w:p w14:paraId="2FDFC54E" w14:textId="77777777" w:rsidR="00872AAD" w:rsidRPr="00872AAD" w:rsidRDefault="00872AAD" w:rsidP="00872AA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6A10572" w14:textId="77777777" w:rsidR="00872AAD" w:rsidRPr="00872AAD" w:rsidRDefault="00872AAD" w:rsidP="00872AA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72AA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Annotation.</w:t>
      </w:r>
      <w:r w:rsidRPr="00872AA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Cruise tourism is considered from the perspective of a regional economic development multiplier. The influence of logistics systems for servicing fuel dispensers on reducing employment and impoverishment of the country's population is substantiated. A radical tax system is proposed. Justified the need for the revival of cruise tourism</w:t>
      </w:r>
    </w:p>
    <w:p w14:paraId="583AE9E2" w14:textId="22427DDF" w:rsidR="00872AAD" w:rsidRPr="00872AAD" w:rsidRDefault="00872AAD" w:rsidP="00872AA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72AAD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Keywords:</w:t>
      </w:r>
      <w:r w:rsidRPr="00872AA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B3D88" w:rsidRPr="00872AAD">
        <w:rPr>
          <w:rFonts w:ascii="Times New Roman" w:hAnsi="Times New Roman" w:cs="Times New Roman"/>
          <w:i/>
          <w:iCs/>
          <w:sz w:val="24"/>
          <w:szCs w:val="24"/>
          <w:lang w:val="en-US"/>
        </w:rPr>
        <w:t>forward-thinking</w:t>
      </w:r>
      <w:r w:rsidRPr="00872AA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2B3D88" w:rsidRPr="00872AAD">
        <w:rPr>
          <w:rFonts w:ascii="Times New Roman" w:hAnsi="Times New Roman" w:cs="Times New Roman"/>
          <w:i/>
          <w:iCs/>
          <w:sz w:val="24"/>
          <w:szCs w:val="24"/>
          <w:lang w:val="en-US"/>
        </w:rPr>
        <w:t>administration</w:t>
      </w:r>
      <w:r w:rsidRPr="00872AA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logistics, </w:t>
      </w:r>
      <w:r w:rsidR="002B3D88">
        <w:rPr>
          <w:rFonts w:ascii="Times New Roman" w:hAnsi="Times New Roman" w:cs="Times New Roman"/>
          <w:i/>
          <w:iCs/>
          <w:sz w:val="24"/>
          <w:szCs w:val="24"/>
          <w:lang w:val="en-US"/>
        </w:rPr>
        <w:t>multiplicator</w:t>
      </w:r>
      <w:r w:rsidRPr="00872AA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cruise tourism, </w:t>
      </w:r>
      <w:r w:rsidR="002B3D88" w:rsidRPr="002B3D88">
        <w:rPr>
          <w:rFonts w:ascii="Times New Roman" w:hAnsi="Times New Roman" w:cs="Times New Roman"/>
          <w:i/>
          <w:iCs/>
          <w:sz w:val="24"/>
          <w:szCs w:val="24"/>
          <w:lang w:val="en-US"/>
        </w:rPr>
        <w:t>Shopping and Entertainment Center</w:t>
      </w:r>
      <w:r w:rsidRPr="00872AAD">
        <w:rPr>
          <w:rFonts w:ascii="Times New Roman" w:hAnsi="Times New Roman" w:cs="Times New Roman"/>
          <w:i/>
          <w:iCs/>
          <w:sz w:val="24"/>
          <w:szCs w:val="24"/>
          <w:lang w:val="en-US"/>
        </w:rPr>
        <w:t>, taxation, quality of life.</w:t>
      </w:r>
    </w:p>
    <w:p w14:paraId="3DB6A06E" w14:textId="52C59537" w:rsidR="00872AAD" w:rsidRPr="002B3D88" w:rsidRDefault="00872AAD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FA3BD2" w14:textId="61BA40E7" w:rsidR="00872AAD" w:rsidRPr="00872AAD" w:rsidRDefault="00872AAD" w:rsidP="00872A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72AAD">
        <w:rPr>
          <w:rFonts w:ascii="Times New Roman" w:hAnsi="Times New Roman" w:cs="Times New Roman"/>
          <w:b/>
          <w:bCs/>
          <w:sz w:val="24"/>
          <w:szCs w:val="24"/>
          <w:lang w:val="en-US"/>
        </w:rPr>
        <w:t>List of references:</w:t>
      </w:r>
    </w:p>
    <w:p w14:paraId="748292D8" w14:textId="05088DEB" w:rsidR="00872AAD" w:rsidRPr="00872AAD" w:rsidRDefault="00872AAD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72AAD">
        <w:rPr>
          <w:rFonts w:ascii="Times New Roman" w:hAnsi="Times New Roman" w:cs="Times New Roman"/>
          <w:sz w:val="24"/>
          <w:szCs w:val="24"/>
          <w:lang w:val="en-US"/>
        </w:rPr>
        <w:t xml:space="preserve">1. Podsolonko V. A., Podsolonko E. A. Territory Economy Management: Monograph / V. A. Podsolonko, E. A. Podsolonko; open for issue. S. S. </w:t>
      </w:r>
      <w:proofErr w:type="spellStart"/>
      <w:r w:rsidRPr="00872AAD">
        <w:rPr>
          <w:rFonts w:ascii="Times New Roman" w:hAnsi="Times New Roman" w:cs="Times New Roman"/>
          <w:sz w:val="24"/>
          <w:szCs w:val="24"/>
          <w:lang w:val="en-US"/>
        </w:rPr>
        <w:t>Osipova</w:t>
      </w:r>
      <w:proofErr w:type="spellEnd"/>
      <w:r w:rsidRPr="00872AA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872AAD">
        <w:rPr>
          <w:rFonts w:ascii="Times New Roman" w:hAnsi="Times New Roman" w:cs="Times New Roman"/>
          <w:sz w:val="24"/>
          <w:szCs w:val="24"/>
          <w:lang w:val="en-US"/>
        </w:rPr>
        <w:t xml:space="preserve"> Simferopol: DIIPE, </w:t>
      </w:r>
      <w:proofErr w:type="gramStart"/>
      <w:r w:rsidRPr="00872AAD">
        <w:rPr>
          <w:rFonts w:ascii="Times New Roman" w:hAnsi="Times New Roman" w:cs="Times New Roman"/>
          <w:sz w:val="24"/>
          <w:szCs w:val="24"/>
          <w:lang w:val="en-US"/>
        </w:rPr>
        <w:t>2017 .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Pr="00872AAD">
        <w:rPr>
          <w:rFonts w:ascii="Times New Roman" w:hAnsi="Times New Roman" w:cs="Times New Roman"/>
          <w:sz w:val="24"/>
          <w:szCs w:val="24"/>
          <w:lang w:val="en-US"/>
        </w:rPr>
        <w:t xml:space="preserve"> 396 p.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872AAD">
        <w:rPr>
          <w:rFonts w:ascii="Times New Roman" w:hAnsi="Times New Roman" w:cs="Times New Roman"/>
          <w:sz w:val="24"/>
          <w:szCs w:val="24"/>
          <w:lang w:val="en-US"/>
        </w:rPr>
        <w:t xml:space="preserve"> ISBN 978-5-9500828-5-6.</w:t>
      </w:r>
    </w:p>
    <w:p w14:paraId="3BBE9C8B" w14:textId="77777777" w:rsidR="00872AAD" w:rsidRPr="00872AAD" w:rsidRDefault="00872AAD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8DDCE3" w14:textId="1FABD7E0" w:rsidR="002D546B" w:rsidRPr="002D546B" w:rsidRDefault="002D546B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546B">
        <w:rPr>
          <w:rFonts w:ascii="Times New Roman" w:hAnsi="Times New Roman" w:cs="Times New Roman"/>
          <w:sz w:val="24"/>
          <w:szCs w:val="24"/>
          <w:lang w:val="en-US"/>
        </w:rPr>
        <w:t xml:space="preserve">Podsolonko Vladimir </w:t>
      </w:r>
      <w:proofErr w:type="spellStart"/>
      <w:r w:rsidRPr="002D546B">
        <w:rPr>
          <w:rFonts w:ascii="Times New Roman" w:hAnsi="Times New Roman" w:cs="Times New Roman"/>
          <w:sz w:val="24"/>
          <w:szCs w:val="24"/>
          <w:lang w:val="en-US"/>
        </w:rPr>
        <w:t>Andreevich</w:t>
      </w:r>
      <w:proofErr w:type="spellEnd"/>
      <w:r w:rsidRPr="002D546B">
        <w:rPr>
          <w:rFonts w:ascii="Times New Roman" w:hAnsi="Times New Roman" w:cs="Times New Roman"/>
          <w:sz w:val="24"/>
          <w:szCs w:val="24"/>
          <w:lang w:val="en-US"/>
        </w:rPr>
        <w:t xml:space="preserve"> (Russia, Simferopol)</w:t>
      </w:r>
      <w:r w:rsidR="00872AAD" w:rsidRPr="00872AA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D546B">
        <w:rPr>
          <w:rFonts w:ascii="Times New Roman" w:hAnsi="Times New Roman" w:cs="Times New Roman"/>
          <w:sz w:val="24"/>
          <w:szCs w:val="24"/>
          <w:lang w:val="en-US"/>
        </w:rPr>
        <w:t xml:space="preserve"> Doctor of Economics, Professor, Professor of the Department of State and Municipal Administration, V.I. </w:t>
      </w:r>
      <w:proofErr w:type="spellStart"/>
      <w:r w:rsidRPr="002D546B">
        <w:rPr>
          <w:rFonts w:ascii="Times New Roman" w:hAnsi="Times New Roman" w:cs="Times New Roman"/>
          <w:sz w:val="24"/>
          <w:szCs w:val="24"/>
          <w:lang w:val="en-US"/>
        </w:rPr>
        <w:t>Vernadsky</w:t>
      </w:r>
      <w:proofErr w:type="spellEnd"/>
      <w:r w:rsidRPr="002D546B">
        <w:rPr>
          <w:rFonts w:ascii="Times New Roman" w:hAnsi="Times New Roman" w:cs="Times New Roman"/>
          <w:sz w:val="24"/>
          <w:szCs w:val="24"/>
          <w:lang w:val="en-US"/>
        </w:rPr>
        <w:t xml:space="preserve"> Crimean Federal University, e-mail: </w:t>
      </w:r>
      <w:r w:rsidR="00872AAD"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2D546B">
        <w:rPr>
          <w:rFonts w:ascii="Times New Roman" w:hAnsi="Times New Roman" w:cs="Times New Roman"/>
          <w:sz w:val="24"/>
          <w:szCs w:val="24"/>
          <w:lang w:val="en-US"/>
        </w:rPr>
        <w:t>podsolonko@gmail.com</w:t>
      </w:r>
    </w:p>
    <w:p w14:paraId="786D32B6" w14:textId="4786DAEA" w:rsidR="002D546B" w:rsidRPr="002D546B" w:rsidRDefault="002D546B" w:rsidP="002D5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D546B">
        <w:rPr>
          <w:rFonts w:ascii="Times New Roman" w:hAnsi="Times New Roman" w:cs="Times New Roman"/>
          <w:sz w:val="24"/>
          <w:szCs w:val="24"/>
          <w:lang w:val="en-US"/>
        </w:rPr>
        <w:t xml:space="preserve">Podsolonko Elena </w:t>
      </w:r>
      <w:proofErr w:type="spellStart"/>
      <w:r w:rsidRPr="002D546B">
        <w:rPr>
          <w:rFonts w:ascii="Times New Roman" w:hAnsi="Times New Roman" w:cs="Times New Roman"/>
          <w:sz w:val="24"/>
          <w:szCs w:val="24"/>
          <w:lang w:val="en-US"/>
        </w:rPr>
        <w:t>Adolfovna</w:t>
      </w:r>
      <w:proofErr w:type="spellEnd"/>
      <w:r w:rsidRPr="002D546B">
        <w:rPr>
          <w:rFonts w:ascii="Times New Roman" w:hAnsi="Times New Roman" w:cs="Times New Roman"/>
          <w:sz w:val="24"/>
          <w:szCs w:val="24"/>
          <w:lang w:val="en-US"/>
        </w:rPr>
        <w:t xml:space="preserve"> (Russia, Simferopol)</w:t>
      </w:r>
      <w:r w:rsidR="00872AAD" w:rsidRPr="00872AA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D546B">
        <w:rPr>
          <w:rFonts w:ascii="Times New Roman" w:hAnsi="Times New Roman" w:cs="Times New Roman"/>
          <w:sz w:val="24"/>
          <w:szCs w:val="24"/>
          <w:lang w:val="en-US"/>
        </w:rPr>
        <w:t xml:space="preserve"> Doctor of Economic Sciences, Professor, Professor of the Department of </w:t>
      </w:r>
      <w:r w:rsidR="00872AAD" w:rsidRPr="002D546B">
        <w:rPr>
          <w:rFonts w:ascii="Times New Roman" w:hAnsi="Times New Roman" w:cs="Times New Roman"/>
          <w:sz w:val="24"/>
          <w:szCs w:val="24"/>
          <w:lang w:val="en-US"/>
        </w:rPr>
        <w:t>State and Municipal Administration</w:t>
      </w:r>
      <w:r w:rsidRPr="002D546B">
        <w:rPr>
          <w:rFonts w:ascii="Times New Roman" w:hAnsi="Times New Roman" w:cs="Times New Roman"/>
          <w:sz w:val="24"/>
          <w:szCs w:val="24"/>
          <w:lang w:val="en-US"/>
        </w:rPr>
        <w:t xml:space="preserve">, V.I. </w:t>
      </w:r>
      <w:proofErr w:type="spellStart"/>
      <w:r w:rsidRPr="002D546B">
        <w:rPr>
          <w:rFonts w:ascii="Times New Roman" w:hAnsi="Times New Roman" w:cs="Times New Roman"/>
          <w:sz w:val="24"/>
          <w:szCs w:val="24"/>
          <w:lang w:val="en-US"/>
        </w:rPr>
        <w:t>Vernadsky</w:t>
      </w:r>
      <w:proofErr w:type="spellEnd"/>
      <w:r w:rsidRPr="002D546B">
        <w:rPr>
          <w:rFonts w:ascii="Times New Roman" w:hAnsi="Times New Roman" w:cs="Times New Roman"/>
          <w:sz w:val="24"/>
          <w:szCs w:val="24"/>
          <w:lang w:val="en-US"/>
        </w:rPr>
        <w:t xml:space="preserve"> Crimean Federal University, e-mail: epodsolonko@gmail.com</w:t>
      </w:r>
    </w:p>
    <w:sectPr w:rsidR="002D546B" w:rsidRPr="002D546B" w:rsidSect="002D54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E1C"/>
    <w:rsid w:val="000263B4"/>
    <w:rsid w:val="000E3CA5"/>
    <w:rsid w:val="00172A84"/>
    <w:rsid w:val="00183C80"/>
    <w:rsid w:val="001A3D37"/>
    <w:rsid w:val="001B6E1C"/>
    <w:rsid w:val="002B3D88"/>
    <w:rsid w:val="002C5DCA"/>
    <w:rsid w:val="002D31FF"/>
    <w:rsid w:val="002D546B"/>
    <w:rsid w:val="00326795"/>
    <w:rsid w:val="003276A3"/>
    <w:rsid w:val="004427FB"/>
    <w:rsid w:val="004C79D4"/>
    <w:rsid w:val="00513CBF"/>
    <w:rsid w:val="006635F7"/>
    <w:rsid w:val="00731041"/>
    <w:rsid w:val="008638ED"/>
    <w:rsid w:val="00872AAD"/>
    <w:rsid w:val="00891D8A"/>
    <w:rsid w:val="00966C4D"/>
    <w:rsid w:val="009778FB"/>
    <w:rsid w:val="009A6E00"/>
    <w:rsid w:val="00B77AFC"/>
    <w:rsid w:val="00B81736"/>
    <w:rsid w:val="00BF4B09"/>
    <w:rsid w:val="00DD321C"/>
    <w:rsid w:val="00DE2387"/>
    <w:rsid w:val="00E43DDF"/>
    <w:rsid w:val="00E56593"/>
    <w:rsid w:val="00EE5482"/>
    <w:rsid w:val="00FD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9CDC"/>
  <w15:chartTrackingRefBased/>
  <w15:docId w15:val="{22F32A10-03E7-498C-854B-F4E63B6C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46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D546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D5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podsolonk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Podsolonko</dc:creator>
  <cp:keywords/>
  <dc:description/>
  <cp:lastModifiedBy>Elena Podsolonko</cp:lastModifiedBy>
  <cp:revision>3</cp:revision>
  <dcterms:created xsi:type="dcterms:W3CDTF">2020-05-16T23:06:00Z</dcterms:created>
  <dcterms:modified xsi:type="dcterms:W3CDTF">2020-05-17T08:30:00Z</dcterms:modified>
</cp:coreProperties>
</file>