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CA3" w:rsidRDefault="00B56CA3" w:rsidP="005E08AC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</w:pPr>
      <w:r>
        <w:rPr>
          <w:rStyle w:val="rvts52"/>
          <w:b/>
          <w:bCs/>
        </w:rPr>
        <w:t>УДК</w:t>
      </w:r>
      <w:r w:rsidR="002349F2">
        <w:rPr>
          <w:rStyle w:val="rvts52"/>
          <w:b/>
          <w:bCs/>
        </w:rPr>
        <w:t xml:space="preserve"> 336.76</w:t>
      </w:r>
    </w:p>
    <w:p w:rsidR="005E08AC" w:rsidRPr="005E08AC" w:rsidRDefault="005E08AC" w:rsidP="005E08AC">
      <w:pPr>
        <w:pStyle w:val="rvps34"/>
        <w:shd w:val="clear" w:color="auto" w:fill="FFFFFF"/>
        <w:suppressAutoHyphens/>
        <w:spacing w:before="0" w:beforeAutospacing="0" w:after="0" w:afterAutospacing="0"/>
        <w:ind w:firstLine="540"/>
        <w:jc w:val="right"/>
        <w:rPr>
          <w:rStyle w:val="rvts52"/>
          <w:b/>
          <w:bCs/>
        </w:rPr>
      </w:pPr>
      <w:r w:rsidRPr="005E08AC">
        <w:rPr>
          <w:rStyle w:val="rvts52"/>
          <w:b/>
          <w:bCs/>
        </w:rPr>
        <w:t>Гимранова Г.Х.</w:t>
      </w:r>
    </w:p>
    <w:p w:rsidR="0005796F" w:rsidRPr="0005796F" w:rsidRDefault="0005796F" w:rsidP="0005796F">
      <w:pPr>
        <w:pStyle w:val="rvps33"/>
        <w:shd w:val="clear" w:color="auto" w:fill="FFFFFF"/>
        <w:suppressAutoHyphens/>
        <w:spacing w:before="0" w:beforeAutospacing="0" w:after="0" w:afterAutospacing="0"/>
        <w:ind w:firstLine="540"/>
        <w:jc w:val="center"/>
        <w:rPr>
          <w:rStyle w:val="rvts52"/>
          <w:b/>
          <w:bCs/>
        </w:rPr>
      </w:pPr>
      <w:r w:rsidRPr="0005796F">
        <w:rPr>
          <w:rStyle w:val="rvts52"/>
          <w:b/>
          <w:bCs/>
        </w:rPr>
        <w:t>РОСТ ЧАСТНЫХ ИНВЕСТИЦИЙ КАК ФАКТОР УСТОЙЧИВОГО РАЗВИТИЯ РЫНКОВ</w:t>
      </w:r>
    </w:p>
    <w:p w:rsidR="005671B2" w:rsidRDefault="005671B2" w:rsidP="005E08AC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2"/>
          <w:b/>
          <w:bCs/>
        </w:rPr>
      </w:pPr>
    </w:p>
    <w:p w:rsidR="00180C7A" w:rsidRDefault="00B51958" w:rsidP="005E08AC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54"/>
          <w:i/>
          <w:iCs/>
        </w:rPr>
      </w:pPr>
      <w:r>
        <w:rPr>
          <w:rStyle w:val="rvts54"/>
          <w:i/>
          <w:iCs/>
        </w:rPr>
        <w:t xml:space="preserve">В статье </w:t>
      </w:r>
      <w:r w:rsidR="00180C7A">
        <w:rPr>
          <w:rStyle w:val="rvts54"/>
          <w:i/>
          <w:iCs/>
        </w:rPr>
        <w:t>проведен анализ влияния цифровых технологий на изменение структуры участников фондового рынка, проанализирована</w:t>
      </w:r>
      <w:r>
        <w:rPr>
          <w:rStyle w:val="rvts54"/>
          <w:i/>
          <w:iCs/>
        </w:rPr>
        <w:t xml:space="preserve"> динамик</w:t>
      </w:r>
      <w:r w:rsidR="00180C7A">
        <w:rPr>
          <w:rStyle w:val="rvts54"/>
          <w:i/>
          <w:iCs/>
        </w:rPr>
        <w:t>а</w:t>
      </w:r>
      <w:r>
        <w:rPr>
          <w:rStyle w:val="rvts54"/>
          <w:i/>
          <w:iCs/>
        </w:rPr>
        <w:t xml:space="preserve"> числа частных инвесторов на рынке </w:t>
      </w:r>
      <w:r w:rsidR="00180C7A">
        <w:rPr>
          <w:rStyle w:val="rvts54"/>
          <w:i/>
          <w:iCs/>
        </w:rPr>
        <w:t>ММВБ, исследовано изменение распределения уникальных и активных клиентов по крупнейшим брокерам за 2014-2019 годы.</w:t>
      </w:r>
    </w:p>
    <w:p w:rsidR="00B56CA3" w:rsidRDefault="005671B2" w:rsidP="005E08AC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>
        <w:rPr>
          <w:rStyle w:val="rvts54"/>
          <w:i/>
          <w:iCs/>
        </w:rPr>
        <w:t xml:space="preserve">Ключевые слова: </w:t>
      </w:r>
      <w:r w:rsidR="00180C7A">
        <w:rPr>
          <w:rStyle w:val="rvts54"/>
          <w:i/>
          <w:iCs/>
        </w:rPr>
        <w:t xml:space="preserve">цифровизация, инвестиции, ММВБ, инвестиционные платформы, брокер, национальный проект, цифровая грамотность </w:t>
      </w:r>
    </w:p>
    <w:p w:rsidR="00B56CA3" w:rsidRDefault="005671B2" w:rsidP="00224D6B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B3F3E" w:rsidRPr="00625F73" w:rsidRDefault="001B3F3E" w:rsidP="00625F73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 w:rsidRPr="00625F73">
        <w:rPr>
          <w:rStyle w:val="rvts1"/>
        </w:rPr>
        <w:t xml:space="preserve">Развитие дистанционных инвестиционных платформ, постепенное повышение финансовой и цифровой грамотности населения, в том числе </w:t>
      </w:r>
      <w:r w:rsidR="0002674A" w:rsidRPr="00625F73">
        <w:rPr>
          <w:rStyle w:val="rvts1"/>
        </w:rPr>
        <w:t xml:space="preserve">и </w:t>
      </w:r>
      <w:r w:rsidRPr="00625F73">
        <w:rPr>
          <w:rStyle w:val="rvts1"/>
        </w:rPr>
        <w:t xml:space="preserve">благодаря реализации </w:t>
      </w:r>
      <w:r w:rsidR="0002674A" w:rsidRPr="00625F73">
        <w:rPr>
          <w:rStyle w:val="rvts1"/>
        </w:rPr>
        <w:t>проекта Национальной стратегии повышения финансовой грамотности 2017-2023 гг.</w:t>
      </w:r>
      <w:r w:rsidR="00625F73" w:rsidRPr="00625F73">
        <w:rPr>
          <w:rStyle w:val="rvts1"/>
        </w:rPr>
        <w:t xml:space="preserve"> [</w:t>
      </w:r>
      <w:r w:rsidR="008579D6">
        <w:rPr>
          <w:rStyle w:val="rvts1"/>
        </w:rPr>
        <w:t>3</w:t>
      </w:r>
      <w:r w:rsidR="00625F73" w:rsidRPr="00625F73">
        <w:rPr>
          <w:rStyle w:val="rvts1"/>
        </w:rPr>
        <w:t>]</w:t>
      </w:r>
      <w:r w:rsidR="00625F73">
        <w:rPr>
          <w:rStyle w:val="rvts1"/>
        </w:rPr>
        <w:t xml:space="preserve">, </w:t>
      </w:r>
      <w:r w:rsidR="00625F73" w:rsidRPr="00B56CA3">
        <w:t>Стратеги</w:t>
      </w:r>
      <w:r w:rsidR="00625F73">
        <w:t>и</w:t>
      </w:r>
      <w:r w:rsidR="00625F73" w:rsidRPr="00B56CA3">
        <w:t xml:space="preserve"> развития информационного общества в Российской Федерации на 2017– 2030 годы</w:t>
      </w:r>
      <w:r w:rsidR="00625F73">
        <w:t xml:space="preserve"> </w:t>
      </w:r>
      <w:r w:rsidR="00625F73" w:rsidRPr="00625F73">
        <w:rPr>
          <w:rStyle w:val="rvts1"/>
        </w:rPr>
        <w:t>[</w:t>
      </w:r>
      <w:r w:rsidR="008579D6">
        <w:rPr>
          <w:rStyle w:val="rvts1"/>
        </w:rPr>
        <w:t>1</w:t>
      </w:r>
      <w:r w:rsidR="00625F73" w:rsidRPr="00625F73">
        <w:rPr>
          <w:rStyle w:val="rvts1"/>
        </w:rPr>
        <w:t>]</w:t>
      </w:r>
      <w:r w:rsidRPr="00625F73">
        <w:rPr>
          <w:rStyle w:val="rvts1"/>
        </w:rPr>
        <w:t xml:space="preserve"> приве</w:t>
      </w:r>
      <w:r w:rsidR="00625F73" w:rsidRPr="00625F73">
        <w:rPr>
          <w:rStyle w:val="rvts1"/>
        </w:rPr>
        <w:t xml:space="preserve">ло </w:t>
      </w:r>
      <w:r w:rsidRPr="00625F73">
        <w:rPr>
          <w:rStyle w:val="rvts1"/>
        </w:rPr>
        <w:t xml:space="preserve">к увеличению </w:t>
      </w:r>
      <w:r w:rsidR="009A4A9C">
        <w:rPr>
          <w:rStyle w:val="rvts1"/>
        </w:rPr>
        <w:t>количества</w:t>
      </w:r>
      <w:r w:rsidRPr="00625F73">
        <w:rPr>
          <w:rStyle w:val="rvts1"/>
        </w:rPr>
        <w:t xml:space="preserve"> част</w:t>
      </w:r>
      <w:r w:rsidR="009A4A9C">
        <w:rPr>
          <w:rStyle w:val="rvts1"/>
        </w:rPr>
        <w:t>н</w:t>
      </w:r>
      <w:r w:rsidRPr="00625F73">
        <w:rPr>
          <w:rStyle w:val="rvts1"/>
        </w:rPr>
        <w:t>ых инвесторов на российском фондовом рынке, что</w:t>
      </w:r>
      <w:r w:rsidR="00625F73" w:rsidRPr="00625F73">
        <w:rPr>
          <w:rStyle w:val="rvts1"/>
        </w:rPr>
        <w:t xml:space="preserve"> может оказать</w:t>
      </w:r>
      <w:r w:rsidRPr="00625F73">
        <w:rPr>
          <w:rStyle w:val="rvts1"/>
        </w:rPr>
        <w:t xml:space="preserve"> дополнительный толчок для экономического роста в долгосрочной перспективе. </w:t>
      </w:r>
    </w:p>
    <w:p w:rsidR="00D004C2" w:rsidRDefault="0040047E" w:rsidP="00224D6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>
        <w:rPr>
          <w:rStyle w:val="rvts1"/>
        </w:rPr>
        <w:t>За последние 5 лет мы наблюдаем высокий рост числа инвесторов, открывающих счета для торговли на фондовом, валютном и срочном рынках</w:t>
      </w:r>
      <w:r w:rsidR="00D004C2">
        <w:rPr>
          <w:rStyle w:val="rvts1"/>
        </w:rPr>
        <w:t xml:space="preserve"> (см. рис. 1)</w:t>
      </w:r>
      <w:r>
        <w:rPr>
          <w:rStyle w:val="rvts1"/>
        </w:rPr>
        <w:t xml:space="preserve">. </w:t>
      </w:r>
    </w:p>
    <w:p w:rsidR="00D004C2" w:rsidRDefault="00D004C2" w:rsidP="00224D6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</w:p>
    <w:p w:rsidR="00D004C2" w:rsidRPr="00B56CA3" w:rsidRDefault="00D004C2" w:rsidP="00D004C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8F7D68B" wp14:editId="1B78703B">
            <wp:extent cx="6120765" cy="3009331"/>
            <wp:effectExtent l="0" t="0" r="0" b="63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004C2" w:rsidRPr="00B56CA3" w:rsidRDefault="00D004C2" w:rsidP="00D004C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04C2" w:rsidRPr="00B56CA3" w:rsidRDefault="00D004C2" w:rsidP="00022A63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sz w:val="24"/>
          <w:szCs w:val="24"/>
        </w:rPr>
        <w:t>Рисунок</w:t>
      </w:r>
      <w:r>
        <w:rPr>
          <w:rFonts w:ascii="Times New Roman" w:hAnsi="Times New Roman" w:cs="Times New Roman"/>
          <w:sz w:val="24"/>
          <w:szCs w:val="24"/>
        </w:rPr>
        <w:t xml:space="preserve"> 1 – </w:t>
      </w:r>
      <w:r w:rsidRPr="00B56CA3">
        <w:rPr>
          <w:rFonts w:ascii="Times New Roman" w:hAnsi="Times New Roman" w:cs="Times New Roman"/>
          <w:sz w:val="24"/>
          <w:szCs w:val="24"/>
        </w:rPr>
        <w:t xml:space="preserve"> Прирост числа уникальных клиентов (физических лиц) в системе торгов ММВБ</w:t>
      </w:r>
    </w:p>
    <w:p w:rsidR="00D004C2" w:rsidRPr="00B56CA3" w:rsidRDefault="00D004C2" w:rsidP="00D004C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sz w:val="24"/>
          <w:szCs w:val="24"/>
        </w:rPr>
        <w:t xml:space="preserve">Источник: составлено автором на основе данных </w:t>
      </w:r>
      <w:proofErr w:type="spellStart"/>
      <w:r w:rsidRPr="00B56CA3">
        <w:rPr>
          <w:rFonts w:ascii="Times New Roman" w:hAnsi="Times New Roman" w:cs="Times New Roman"/>
          <w:sz w:val="24"/>
          <w:szCs w:val="24"/>
        </w:rPr>
        <w:t>Мосбиржи</w:t>
      </w:r>
      <w:proofErr w:type="spellEnd"/>
      <w:r w:rsidRPr="00B56CA3">
        <w:rPr>
          <w:rFonts w:ascii="Times New Roman" w:hAnsi="Times New Roman" w:cs="Times New Roman"/>
          <w:sz w:val="24"/>
          <w:szCs w:val="24"/>
        </w:rPr>
        <w:t xml:space="preserve"> [</w:t>
      </w:r>
      <w:r w:rsidR="008579D6">
        <w:rPr>
          <w:rFonts w:ascii="Times New Roman" w:hAnsi="Times New Roman" w:cs="Times New Roman"/>
          <w:sz w:val="24"/>
          <w:szCs w:val="24"/>
        </w:rPr>
        <w:t>2</w:t>
      </w:r>
      <w:r w:rsidRPr="00B56CA3">
        <w:rPr>
          <w:rFonts w:ascii="Times New Roman" w:hAnsi="Times New Roman" w:cs="Times New Roman"/>
          <w:sz w:val="24"/>
          <w:szCs w:val="24"/>
        </w:rPr>
        <w:t>]</w:t>
      </w:r>
    </w:p>
    <w:p w:rsidR="00D004C2" w:rsidRDefault="00D004C2" w:rsidP="00224D6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</w:p>
    <w:p w:rsidR="00B56CA3" w:rsidRDefault="0040047E" w:rsidP="00224D6B">
      <w:pPr>
        <w:pStyle w:val="rvps24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rStyle w:val="rvts1"/>
        </w:rPr>
      </w:pPr>
      <w:r>
        <w:rPr>
          <w:rStyle w:val="rvts1"/>
        </w:rPr>
        <w:t>По данным ММВБ количество зарегистрированных уникальных клиентов</w:t>
      </w:r>
      <w:r w:rsidR="00523BBA">
        <w:rPr>
          <w:rStyle w:val="rvts1"/>
        </w:rPr>
        <w:t>-физических лиц</w:t>
      </w:r>
      <w:r>
        <w:rPr>
          <w:rStyle w:val="rvts1"/>
        </w:rPr>
        <w:t xml:space="preserve"> </w:t>
      </w:r>
      <w:r w:rsidR="00523BBA">
        <w:rPr>
          <w:rStyle w:val="rvts1"/>
        </w:rPr>
        <w:t xml:space="preserve">в 2019 году </w:t>
      </w:r>
      <w:r>
        <w:rPr>
          <w:rStyle w:val="rvts1"/>
        </w:rPr>
        <w:t xml:space="preserve">составило </w:t>
      </w:r>
      <w:r w:rsidR="00523BBA">
        <w:rPr>
          <w:rStyle w:val="rvts1"/>
        </w:rPr>
        <w:t>3 859 911 чел., что почти вдв</w:t>
      </w:r>
      <w:r w:rsidR="00A70745">
        <w:rPr>
          <w:rStyle w:val="rvts1"/>
        </w:rPr>
        <w:t xml:space="preserve">ое превышает уровень 2018 года. </w:t>
      </w:r>
      <w:r w:rsidR="00523BBA">
        <w:rPr>
          <w:rStyle w:val="rvts1"/>
        </w:rPr>
        <w:t>В относительном выражении прирост составил 97%, ранее за предыдущие 5 лет, ни разу не было зафиксировано такого роста интереса со стороны частных инве</w:t>
      </w:r>
      <w:r w:rsidR="00A70745">
        <w:rPr>
          <w:rStyle w:val="rvts1"/>
        </w:rPr>
        <w:t>сторов. В целом за 2014-2019 годы</w:t>
      </w:r>
      <w:r w:rsidR="00523BBA">
        <w:rPr>
          <w:rStyle w:val="rvts1"/>
        </w:rPr>
        <w:t xml:space="preserve"> число уникальных клиентов выросло на 309%. Подробнее расчеты представлены в таблице 1.</w:t>
      </w:r>
    </w:p>
    <w:p w:rsidR="00D004C2" w:rsidRPr="00B56CA3" w:rsidRDefault="00D004C2" w:rsidP="00D004C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</w:t>
      </w:r>
      <w:r w:rsidR="00A70745">
        <w:rPr>
          <w:rFonts w:ascii="Times New Roman" w:hAnsi="Times New Roman" w:cs="Times New Roman"/>
          <w:sz w:val="24"/>
          <w:szCs w:val="24"/>
        </w:rPr>
        <w:t>ты анализа также нам показывают</w:t>
      </w:r>
      <w:r>
        <w:rPr>
          <w:rFonts w:ascii="Times New Roman" w:hAnsi="Times New Roman" w:cs="Times New Roman"/>
          <w:sz w:val="24"/>
          <w:szCs w:val="24"/>
        </w:rPr>
        <w:t xml:space="preserve"> сокращение числа клиентов среди организаций. Число уникальных клиентов-юридических </w:t>
      </w:r>
      <w:r w:rsidR="00A70745">
        <w:rPr>
          <w:rFonts w:ascii="Times New Roman" w:hAnsi="Times New Roman" w:cs="Times New Roman"/>
          <w:sz w:val="24"/>
          <w:szCs w:val="24"/>
        </w:rPr>
        <w:t>лиц сократилось на 12% за 5 лет с 20 178 в декабре 2014г. до 17 695 счетов в декабре 2019г.</w:t>
      </w:r>
    </w:p>
    <w:p w:rsidR="00B56CA3" w:rsidRDefault="005671B2" w:rsidP="00523BBA">
      <w:pPr>
        <w:suppressAutoHyphens/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814F9F" w:rsidRPr="00224D6B" w:rsidRDefault="00814F9F" w:rsidP="00224D6B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lastRenderedPageBreak/>
        <w:t>Таблица 1</w:t>
      </w:r>
      <w:r w:rsidR="00224D6B">
        <w:rPr>
          <w:rFonts w:ascii="Times New Roman" w:hAnsi="Times New Roman" w:cs="Times New Roman"/>
          <w:sz w:val="24"/>
          <w:szCs w:val="24"/>
        </w:rPr>
        <w:t xml:space="preserve"> – </w:t>
      </w:r>
      <w:r w:rsidRPr="00B56CA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уникальных клиентов в Системе торгов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547"/>
        <w:gridCol w:w="1026"/>
        <w:gridCol w:w="1211"/>
        <w:gridCol w:w="1211"/>
        <w:gridCol w:w="1211"/>
        <w:gridCol w:w="1211"/>
        <w:gridCol w:w="1211"/>
      </w:tblGrid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Группы клиентов</w:t>
            </w: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дек.14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дек.15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дек.16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дек.17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дек.18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дек.19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Физические лица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944 559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1 006 751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1 102 966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1 310 296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1 955 118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3 859 911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год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7%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10%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19%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49%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97%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5 лет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309%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Юридические лица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20 178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20 753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18 622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17 766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16 631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17 695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год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3%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-10%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-5%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-6%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6%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5 лет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-12%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Клиенты, передавшие свои средства в ДУ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5 142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3 836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10 694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22 564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29 262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41 535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год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-25%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179%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111%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30%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42%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прирост за 5 лет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iCs/>
                <w:sz w:val="18"/>
                <w:szCs w:val="18"/>
                <w:lang w:eastAsia="ru-RU"/>
              </w:rPr>
              <w:t>708%</w:t>
            </w:r>
          </w:p>
        </w:tc>
      </w:tr>
      <w:tr w:rsidR="00814F9F" w:rsidRPr="005671B2" w:rsidTr="005671B2">
        <w:trPr>
          <w:trHeight w:val="286"/>
        </w:trPr>
        <w:tc>
          <w:tcPr>
            <w:tcW w:w="13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Всего</w:t>
            </w:r>
          </w:p>
        </w:tc>
        <w:tc>
          <w:tcPr>
            <w:tcW w:w="5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977 365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1 040 069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1 141 497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1 360 837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2 012 464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14F9F" w:rsidRPr="005671B2" w:rsidRDefault="00814F9F" w:rsidP="005671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5671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3 933 152</w:t>
            </w:r>
          </w:p>
        </w:tc>
      </w:tr>
    </w:tbl>
    <w:p w:rsidR="00814F9F" w:rsidRPr="00B56CA3" w:rsidRDefault="00814F9F" w:rsidP="00224D6B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sz w:val="24"/>
          <w:szCs w:val="24"/>
        </w:rPr>
        <w:t>Источник: Составлено автором по данным Московской биржи [</w:t>
      </w:r>
      <w:r w:rsidR="008579D6">
        <w:rPr>
          <w:rFonts w:ascii="Times New Roman" w:hAnsi="Times New Roman" w:cs="Times New Roman"/>
          <w:sz w:val="24"/>
          <w:szCs w:val="24"/>
        </w:rPr>
        <w:t>2</w:t>
      </w:r>
      <w:r w:rsidRPr="00B56CA3">
        <w:rPr>
          <w:rFonts w:ascii="Times New Roman" w:hAnsi="Times New Roman" w:cs="Times New Roman"/>
          <w:sz w:val="24"/>
          <w:szCs w:val="24"/>
        </w:rPr>
        <w:t>]</w:t>
      </w:r>
    </w:p>
    <w:p w:rsidR="00814F9F" w:rsidRDefault="00814F9F" w:rsidP="00224D6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0291" w:rsidRPr="00B56CA3" w:rsidRDefault="009A4A9C" w:rsidP="009A4A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Нами проведен анализ ТОП-10 брокеров на март 2016 и март 2020 года по числу активных клиентов. По методологии ММВБ а</w:t>
      </w:r>
      <w:r w:rsidRPr="00B56CA3">
        <w:rPr>
          <w:rFonts w:ascii="Times New Roman" w:hAnsi="Times New Roman" w:cs="Times New Roman"/>
          <w:sz w:val="24"/>
          <w:szCs w:val="24"/>
        </w:rPr>
        <w:t>ктив</w:t>
      </w:r>
      <w:r>
        <w:rPr>
          <w:rFonts w:ascii="Times New Roman" w:hAnsi="Times New Roman" w:cs="Times New Roman"/>
          <w:sz w:val="24"/>
          <w:szCs w:val="24"/>
        </w:rPr>
        <w:t>ным клиентом</w:t>
      </w:r>
      <w:r w:rsidRPr="00B56C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является каждый</w:t>
      </w:r>
      <w:r w:rsidRPr="00B56CA3">
        <w:rPr>
          <w:rFonts w:ascii="Times New Roman" w:hAnsi="Times New Roman" w:cs="Times New Roman"/>
          <w:sz w:val="24"/>
          <w:szCs w:val="24"/>
        </w:rPr>
        <w:t xml:space="preserve"> уникальный клиент, совершивший</w:t>
      </w:r>
      <w:r w:rsidRPr="00C00EBC">
        <w:rPr>
          <w:rFonts w:ascii="Times New Roman" w:hAnsi="Times New Roman" w:cs="Times New Roman"/>
          <w:sz w:val="24"/>
          <w:szCs w:val="24"/>
        </w:rPr>
        <w:t xml:space="preserve"> хотя бы одну </w:t>
      </w:r>
      <w:r w:rsidRPr="00B56CA3">
        <w:rPr>
          <w:rFonts w:ascii="Times New Roman" w:hAnsi="Times New Roman" w:cs="Times New Roman"/>
          <w:sz w:val="24"/>
          <w:szCs w:val="24"/>
        </w:rPr>
        <w:t>сделку за месяц.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D6B">
        <w:rPr>
          <w:rFonts w:ascii="Times New Roman" w:hAnsi="Times New Roman" w:cs="Times New Roman"/>
          <w:sz w:val="24"/>
          <w:szCs w:val="24"/>
        </w:rPr>
        <w:t>Большинство брокеров (</w:t>
      </w:r>
      <w:r w:rsidR="00224D6B" w:rsidRPr="00224D6B">
        <w:rPr>
          <w:rFonts w:ascii="Times New Roman" w:hAnsi="Times New Roman" w:cs="Times New Roman"/>
          <w:sz w:val="24"/>
          <w:szCs w:val="24"/>
        </w:rPr>
        <w:t>Сбербанк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ФГ БКС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АО "ФИНАМ"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ВТБ 24 (ПАО)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ФГ "ОТКРЫТИЕ"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АО "АЛЬФА-БАНК"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Банк ГПБ (АО)</w:t>
      </w:r>
      <w:r w:rsidR="0015658D">
        <w:rPr>
          <w:rFonts w:ascii="Times New Roman" w:hAnsi="Times New Roman" w:cs="Times New Roman"/>
          <w:sz w:val="24"/>
          <w:szCs w:val="24"/>
        </w:rPr>
        <w:t xml:space="preserve">, </w:t>
      </w:r>
      <w:r w:rsidR="00224D6B" w:rsidRPr="00224D6B">
        <w:rPr>
          <w:rFonts w:ascii="Times New Roman" w:hAnsi="Times New Roman" w:cs="Times New Roman"/>
          <w:sz w:val="24"/>
          <w:szCs w:val="24"/>
        </w:rPr>
        <w:t>ПАО "Промсвязьбанк"</w:t>
      </w:r>
      <w:r w:rsidR="00224D6B">
        <w:rPr>
          <w:rFonts w:ascii="Times New Roman" w:hAnsi="Times New Roman" w:cs="Times New Roman"/>
          <w:sz w:val="24"/>
          <w:szCs w:val="24"/>
        </w:rPr>
        <w:t>) сохранили</w:t>
      </w:r>
      <w:r w:rsidR="00320291" w:rsidRPr="00B56CA3">
        <w:rPr>
          <w:rFonts w:ascii="Times New Roman" w:hAnsi="Times New Roman" w:cs="Times New Roman"/>
          <w:sz w:val="24"/>
          <w:szCs w:val="24"/>
        </w:rPr>
        <w:t xml:space="preserve"> свою позицию на рынке брокерских услуг по наибольше</w:t>
      </w:r>
      <w:r>
        <w:rPr>
          <w:rFonts w:ascii="Times New Roman" w:hAnsi="Times New Roman" w:cs="Times New Roman"/>
          <w:sz w:val="24"/>
          <w:szCs w:val="24"/>
        </w:rPr>
        <w:t>му количеству активных клиентов (см. табл. 2 и 3).</w:t>
      </w:r>
    </w:p>
    <w:p w:rsidR="00320291" w:rsidRPr="00B56CA3" w:rsidRDefault="00320291" w:rsidP="00224D6B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67D3" w:rsidRPr="00B56CA3" w:rsidRDefault="00320291" w:rsidP="005671B2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sz w:val="24"/>
          <w:szCs w:val="24"/>
        </w:rPr>
        <w:t>Таблица 2</w:t>
      </w:r>
      <w:r w:rsidR="005671B2">
        <w:rPr>
          <w:rFonts w:ascii="Times New Roman" w:hAnsi="Times New Roman" w:cs="Times New Roman"/>
          <w:sz w:val="24"/>
          <w:szCs w:val="24"/>
        </w:rPr>
        <w:t xml:space="preserve"> – </w:t>
      </w:r>
      <w:r w:rsidRPr="00B56CA3">
        <w:rPr>
          <w:rFonts w:ascii="Times New Roman" w:hAnsi="Times New Roman" w:cs="Times New Roman"/>
          <w:sz w:val="24"/>
          <w:szCs w:val="24"/>
        </w:rPr>
        <w:t>Распределение активных клиентов по ведущим операторам рынка (март 2016)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11"/>
        <w:gridCol w:w="5584"/>
        <w:gridCol w:w="2089"/>
        <w:gridCol w:w="1044"/>
      </w:tblGrid>
      <w:tr w:rsidR="00C00EBC" w:rsidRPr="009A4A9C" w:rsidTr="00224D6B">
        <w:trPr>
          <w:trHeight w:val="261"/>
        </w:trPr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№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Наименование Участника торгов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20291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Количество</w:t>
            </w:r>
            <w:r w:rsidR="00320291"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</w:t>
            </w:r>
          </w:p>
          <w:p w:rsidR="00C00EBC" w:rsidRPr="009A4A9C" w:rsidRDefault="00320291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клиентов</w:t>
            </w:r>
          </w:p>
        </w:tc>
        <w:tc>
          <w:tcPr>
            <w:tcW w:w="5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Доля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Сбербанк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15 279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10,5%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ФГ БКС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12 165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8,4%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АО "ФИНАМ"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11 885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8,2%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ВТБ 24 (ПАО)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11 417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7,9%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ФГ "ОТКРЫТИЕ"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8 584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5,9%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АО "АЛЬФА-БАНК"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4 491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3,1%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ООО "АТОН"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3 115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2,1%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Банк ГПБ (АО)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2 509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1,7%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ПАО "Промсвязьбанк"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1 578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1,1%</w:t>
            </w:r>
          </w:p>
        </w:tc>
      </w:tr>
      <w:tr w:rsidR="00C00EBC" w:rsidRPr="009A4A9C" w:rsidTr="00224D6B">
        <w:trPr>
          <w:trHeight w:val="261"/>
        </w:trPr>
        <w:tc>
          <w:tcPr>
            <w:tcW w:w="4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29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КИТ </w:t>
            </w:r>
            <w:proofErr w:type="spellStart"/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Финанс</w:t>
            </w:r>
            <w:proofErr w:type="spellEnd"/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 xml:space="preserve"> (ООО)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1 440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1,0%</w:t>
            </w:r>
          </w:p>
        </w:tc>
      </w:tr>
      <w:tr w:rsidR="00B56CA3" w:rsidRPr="009A4A9C" w:rsidTr="00224D6B">
        <w:trPr>
          <w:trHeight w:val="261"/>
        </w:trPr>
        <w:tc>
          <w:tcPr>
            <w:tcW w:w="33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Всего по ТОП-10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144 926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00EBC" w:rsidRPr="009A4A9C" w:rsidRDefault="00C00EBC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9A4A9C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100,0%</w:t>
            </w:r>
          </w:p>
        </w:tc>
      </w:tr>
    </w:tbl>
    <w:p w:rsidR="005671B2" w:rsidRPr="005671B2" w:rsidRDefault="005671B2" w:rsidP="005671B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рассчитано автором по данным Московской биржи </w:t>
      </w:r>
      <w:r w:rsidRPr="00B56CA3">
        <w:rPr>
          <w:rFonts w:ascii="Times New Roman" w:hAnsi="Times New Roman" w:cs="Times New Roman"/>
          <w:sz w:val="24"/>
          <w:szCs w:val="24"/>
        </w:rPr>
        <w:t>[</w:t>
      </w:r>
      <w:r w:rsidR="008579D6">
        <w:rPr>
          <w:rFonts w:ascii="Times New Roman" w:hAnsi="Times New Roman" w:cs="Times New Roman"/>
          <w:sz w:val="24"/>
          <w:szCs w:val="24"/>
        </w:rPr>
        <w:t>2</w:t>
      </w:r>
      <w:r w:rsidRPr="00B56CA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671B2" w:rsidRDefault="005671B2" w:rsidP="00224D6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A4A9C" w:rsidRDefault="00224D6B" w:rsidP="009A4A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сравнению с 2016 годом, десятку лидеров по числу активных клиентов пополнили </w:t>
      </w:r>
      <w:r w:rsidRPr="00D87853">
        <w:rPr>
          <w:rFonts w:ascii="Times New Roman" w:hAnsi="Times New Roman" w:cs="Times New Roman"/>
          <w:sz w:val="24"/>
          <w:szCs w:val="24"/>
        </w:rPr>
        <w:t>АО "Тинькофф Банк" и ООО УК "Альфа-Капитал".</w:t>
      </w:r>
      <w:r w:rsidR="00AE1332" w:rsidRPr="00D87853">
        <w:rPr>
          <w:rFonts w:ascii="Times New Roman" w:hAnsi="Times New Roman" w:cs="Times New Roman"/>
          <w:sz w:val="24"/>
          <w:szCs w:val="24"/>
        </w:rPr>
        <w:t xml:space="preserve"> </w:t>
      </w:r>
      <w:r w:rsidR="003F6295">
        <w:rPr>
          <w:rFonts w:ascii="Times New Roman" w:hAnsi="Times New Roman" w:cs="Times New Roman"/>
          <w:sz w:val="24"/>
          <w:szCs w:val="24"/>
        </w:rPr>
        <w:t xml:space="preserve">При этом Тинькофф банк занял почти треть всего рынка по числу активных клиентов и занимает по этому показателю первое место. Однако большинство клиентов – владельцы некрупных счетов, поскольку несмотря на лидерство по числу счетов банк не вошел в 10-ку операторов по объёму клиентских операций. </w:t>
      </w:r>
    </w:p>
    <w:p w:rsidR="003F6295" w:rsidRDefault="003F6295" w:rsidP="009A4A9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83AC9" w:rsidRPr="00B56CA3" w:rsidRDefault="00320291" w:rsidP="003F6295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56CA3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5671B2">
        <w:rPr>
          <w:rFonts w:ascii="Times New Roman" w:hAnsi="Times New Roman" w:cs="Times New Roman"/>
          <w:sz w:val="24"/>
          <w:szCs w:val="24"/>
        </w:rPr>
        <w:t xml:space="preserve">3 – </w:t>
      </w:r>
      <w:r w:rsidRPr="00B56CA3">
        <w:rPr>
          <w:rFonts w:ascii="Times New Roman" w:hAnsi="Times New Roman" w:cs="Times New Roman"/>
          <w:sz w:val="24"/>
          <w:szCs w:val="24"/>
        </w:rPr>
        <w:t>Распределение активных клиентов по ведущим операторам рынка (март 2020)</w:t>
      </w:r>
    </w:p>
    <w:tbl>
      <w:tblPr>
        <w:tblW w:w="5060" w:type="pct"/>
        <w:tblLook w:val="04A0" w:firstRow="1" w:lastRow="0" w:firstColumn="1" w:lastColumn="0" w:noHBand="0" w:noVBand="1"/>
      </w:tblPr>
      <w:tblGrid>
        <w:gridCol w:w="725"/>
        <w:gridCol w:w="3705"/>
        <w:gridCol w:w="1625"/>
        <w:gridCol w:w="1183"/>
        <w:gridCol w:w="2506"/>
      </w:tblGrid>
      <w:tr w:rsidR="00B83AC9" w:rsidRPr="00224D6B" w:rsidTr="00180C7A">
        <w:trPr>
          <w:trHeight w:val="743"/>
          <w:tblHeader/>
        </w:trPr>
        <w:tc>
          <w:tcPr>
            <w:tcW w:w="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№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Наименование Участника торгов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Количество</w:t>
            </w: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Доля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Наличие мобильного приложения по онлайн-</w:t>
            </w:r>
            <w:proofErr w:type="spellStart"/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трейдингу</w:t>
            </w:r>
            <w:proofErr w:type="spellEnd"/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АО "Тинькофф Банк"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195 625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31,1%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Сбербанк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171 200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27,2%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ВТБ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109 180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17,4%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ФГ БКС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44 845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7,1%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ФИНАМ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37 920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6,0%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lastRenderedPageBreak/>
              <w:t>6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Группа Банка "ФК Открытие"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35 516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5,7%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АО "АЛЬФА-БАНК"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22 794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3,6%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bCs/>
                <w:sz w:val="18"/>
                <w:szCs w:val="18"/>
                <w:lang w:eastAsia="ru-RU"/>
              </w:rPr>
              <w:t>ООО УК "Альфа-Капитал"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14 470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2,3%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да</w:t>
            </w:r>
          </w:p>
        </w:tc>
      </w:tr>
      <w:tr w:rsidR="00B83AC9" w:rsidRPr="00224D6B" w:rsidTr="005671B2">
        <w:trPr>
          <w:trHeight w:val="247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ПАО "Промсвязьбанк"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6 789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1,1%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нет</w:t>
            </w:r>
          </w:p>
        </w:tc>
      </w:tr>
      <w:tr w:rsidR="00B83AC9" w:rsidRPr="00224D6B" w:rsidTr="005671B2">
        <w:trPr>
          <w:trHeight w:val="258"/>
        </w:trPr>
        <w:tc>
          <w:tcPr>
            <w:tcW w:w="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19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Банк ГПБ (АО)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6 338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1,0%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F05416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нет</w:t>
            </w:r>
          </w:p>
        </w:tc>
      </w:tr>
      <w:tr w:rsidR="00B83AC9" w:rsidRPr="00224D6B" w:rsidTr="005671B2">
        <w:trPr>
          <w:trHeight w:val="258"/>
        </w:trPr>
        <w:tc>
          <w:tcPr>
            <w:tcW w:w="2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Всего по ТОП-10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628 297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224D6B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100,0%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83AC9" w:rsidRPr="00224D6B" w:rsidRDefault="00B83AC9" w:rsidP="00224D6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</w:tr>
    </w:tbl>
    <w:p w:rsidR="00B83AC9" w:rsidRPr="005671B2" w:rsidRDefault="0015658D" w:rsidP="005671B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рассчитано автором по данным Московской биржи </w:t>
      </w:r>
      <w:r w:rsidRPr="00B56CA3">
        <w:rPr>
          <w:rFonts w:ascii="Times New Roman" w:hAnsi="Times New Roman" w:cs="Times New Roman"/>
          <w:sz w:val="24"/>
          <w:szCs w:val="24"/>
        </w:rPr>
        <w:t>[</w:t>
      </w:r>
      <w:r w:rsidR="008579D6">
        <w:rPr>
          <w:rFonts w:ascii="Times New Roman" w:hAnsi="Times New Roman" w:cs="Times New Roman"/>
          <w:sz w:val="24"/>
          <w:szCs w:val="24"/>
        </w:rPr>
        <w:t>2</w:t>
      </w:r>
      <w:r w:rsidRPr="00B56CA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5671B2">
        <w:rPr>
          <w:rFonts w:ascii="Times New Roman" w:hAnsi="Times New Roman" w:cs="Times New Roman"/>
          <w:sz w:val="24"/>
          <w:szCs w:val="24"/>
          <w:lang w:val="en-US"/>
        </w:rPr>
        <w:t>Google</w:t>
      </w:r>
      <w:r w:rsidR="005671B2" w:rsidRPr="005671B2">
        <w:rPr>
          <w:rFonts w:ascii="Times New Roman" w:hAnsi="Times New Roman" w:cs="Times New Roman"/>
          <w:sz w:val="24"/>
          <w:szCs w:val="24"/>
        </w:rPr>
        <w:t xml:space="preserve"> </w:t>
      </w:r>
      <w:r w:rsidR="005671B2">
        <w:rPr>
          <w:rFonts w:ascii="Times New Roman" w:hAnsi="Times New Roman" w:cs="Times New Roman"/>
          <w:sz w:val="24"/>
          <w:szCs w:val="24"/>
          <w:lang w:val="en-US"/>
        </w:rPr>
        <w:t>play</w:t>
      </w:r>
      <w:r w:rsidR="005671B2">
        <w:rPr>
          <w:rFonts w:ascii="Times New Roman" w:hAnsi="Times New Roman" w:cs="Times New Roman"/>
          <w:sz w:val="24"/>
          <w:szCs w:val="24"/>
        </w:rPr>
        <w:t xml:space="preserve"> </w:t>
      </w:r>
      <w:r w:rsidR="005671B2" w:rsidRPr="00B56CA3">
        <w:rPr>
          <w:rFonts w:ascii="Times New Roman" w:hAnsi="Times New Roman" w:cs="Times New Roman"/>
          <w:sz w:val="24"/>
          <w:szCs w:val="24"/>
        </w:rPr>
        <w:t>[</w:t>
      </w:r>
      <w:r w:rsidR="008579D6">
        <w:rPr>
          <w:rFonts w:ascii="Times New Roman" w:hAnsi="Times New Roman" w:cs="Times New Roman"/>
          <w:sz w:val="24"/>
          <w:szCs w:val="24"/>
        </w:rPr>
        <w:t>4</w:t>
      </w:r>
      <w:r w:rsidR="005671B2" w:rsidRPr="00B56CA3">
        <w:rPr>
          <w:rFonts w:ascii="Times New Roman" w:hAnsi="Times New Roman" w:cs="Times New Roman"/>
          <w:sz w:val="24"/>
          <w:szCs w:val="24"/>
        </w:rPr>
        <w:t>]</w:t>
      </w:r>
      <w:r w:rsidR="005671B2">
        <w:rPr>
          <w:rFonts w:ascii="Times New Roman" w:hAnsi="Times New Roman" w:cs="Times New Roman"/>
          <w:sz w:val="24"/>
          <w:szCs w:val="24"/>
        </w:rPr>
        <w:t>.</w:t>
      </w:r>
    </w:p>
    <w:p w:rsidR="00C00EBC" w:rsidRPr="00B56CA3" w:rsidRDefault="00C00EBC" w:rsidP="00224D6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00EBC" w:rsidRPr="00B56CA3" w:rsidRDefault="003F6295" w:rsidP="00224D6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можем сделать вывод о </w:t>
      </w:r>
      <w:r w:rsidR="003B69BF">
        <w:rPr>
          <w:rFonts w:ascii="Times New Roman" w:hAnsi="Times New Roman" w:cs="Times New Roman"/>
          <w:sz w:val="24"/>
          <w:szCs w:val="24"/>
        </w:rPr>
        <w:t>том, что по мере внедрения цифровых технологий, облегчающих процесс открытия брокерского счета и осуществления торговых операций на рынке, увеличилось также и количество частных инвесторов. В ближайшей перспективе это не окажет существенного влияния на котировки ценных бумаг в виду невысокого объёма торговых операций в стоимостном выражен</w:t>
      </w:r>
      <w:r w:rsidR="00022A63">
        <w:rPr>
          <w:rFonts w:ascii="Times New Roman" w:hAnsi="Times New Roman" w:cs="Times New Roman"/>
          <w:sz w:val="24"/>
          <w:szCs w:val="24"/>
        </w:rPr>
        <w:t xml:space="preserve">ии со стороны новых инвесторов. Тем не менее </w:t>
      </w:r>
      <w:r w:rsidR="003B69BF">
        <w:rPr>
          <w:rFonts w:ascii="Times New Roman" w:hAnsi="Times New Roman" w:cs="Times New Roman"/>
          <w:sz w:val="24"/>
          <w:szCs w:val="24"/>
        </w:rPr>
        <w:t>в долгосрочной перспективе по мере развити</w:t>
      </w:r>
      <w:r w:rsidR="00EB0368">
        <w:rPr>
          <w:rFonts w:ascii="Times New Roman" w:hAnsi="Times New Roman" w:cs="Times New Roman"/>
          <w:sz w:val="24"/>
          <w:szCs w:val="24"/>
        </w:rPr>
        <w:t xml:space="preserve">е </w:t>
      </w:r>
      <w:r w:rsidR="003B69BF">
        <w:rPr>
          <w:rFonts w:ascii="Times New Roman" w:hAnsi="Times New Roman" w:cs="Times New Roman"/>
          <w:sz w:val="24"/>
          <w:szCs w:val="24"/>
        </w:rPr>
        <w:t xml:space="preserve">цифровой и финансовой грамотности населения </w:t>
      </w:r>
      <w:r w:rsidR="00022A63">
        <w:rPr>
          <w:rFonts w:ascii="Times New Roman" w:hAnsi="Times New Roman" w:cs="Times New Roman"/>
          <w:sz w:val="24"/>
          <w:szCs w:val="24"/>
        </w:rPr>
        <w:t xml:space="preserve">данный фактор </w:t>
      </w:r>
      <w:r w:rsidR="00EB0368">
        <w:rPr>
          <w:rFonts w:ascii="Times New Roman" w:hAnsi="Times New Roman" w:cs="Times New Roman"/>
          <w:sz w:val="24"/>
          <w:szCs w:val="24"/>
        </w:rPr>
        <w:t xml:space="preserve">будет способствовать росту частных инвестиций на фондовом рынке. </w:t>
      </w:r>
    </w:p>
    <w:p w:rsidR="00C00EBC" w:rsidRPr="00B56CA3" w:rsidRDefault="00C00EBC" w:rsidP="00224D6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E50C6" w:rsidRDefault="005E50C6" w:rsidP="002E3957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67A3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197003" w:rsidRPr="00AE7879" w:rsidRDefault="008579D6" w:rsidP="00197003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197003" w:rsidRPr="00197003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 09.05.2017 г. № 203</w:t>
      </w:r>
      <w:r w:rsidR="00197003">
        <w:rPr>
          <w:rFonts w:ascii="Times New Roman" w:hAnsi="Times New Roman" w:cs="Times New Roman"/>
          <w:sz w:val="24"/>
          <w:szCs w:val="24"/>
        </w:rPr>
        <w:t xml:space="preserve"> «</w:t>
      </w:r>
      <w:r w:rsidR="00197003" w:rsidRPr="00197003">
        <w:rPr>
          <w:rFonts w:ascii="Times New Roman" w:hAnsi="Times New Roman" w:cs="Times New Roman"/>
          <w:sz w:val="24"/>
          <w:szCs w:val="24"/>
        </w:rPr>
        <w:t>О Стратегии развития информационного общества в Российской Федерации на 2017 – 2030 годы</w:t>
      </w:r>
      <w:r w:rsidR="00197003">
        <w:rPr>
          <w:rFonts w:ascii="Times New Roman" w:hAnsi="Times New Roman" w:cs="Times New Roman"/>
          <w:sz w:val="24"/>
          <w:szCs w:val="24"/>
        </w:rPr>
        <w:t xml:space="preserve">» </w:t>
      </w:r>
      <w:r w:rsidR="00197003" w:rsidRPr="00AE7879">
        <w:rPr>
          <w:rFonts w:ascii="Times New Roman" w:hAnsi="Times New Roman" w:cs="Times New Roman"/>
          <w:sz w:val="24"/>
          <w:szCs w:val="24"/>
        </w:rPr>
        <w:t xml:space="preserve">[Электронный ресурс]. URL: http://kremlin.ru/acts/bank/41919 (дата обращения: 02.05.2020). </w:t>
      </w:r>
    </w:p>
    <w:p w:rsidR="00EB0368" w:rsidRDefault="008579D6" w:rsidP="002E3957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E3957" w:rsidRPr="00AE7879">
        <w:rPr>
          <w:rFonts w:ascii="Times New Roman" w:hAnsi="Times New Roman" w:cs="Times New Roman"/>
          <w:sz w:val="24"/>
          <w:szCs w:val="24"/>
        </w:rPr>
        <w:t xml:space="preserve">Московская Биржа: </w:t>
      </w:r>
      <w:hyperlink r:id="rId7" w:history="1">
        <w:r w:rsidR="002E3957" w:rsidRPr="00AE7879">
          <w:rPr>
            <w:rFonts w:ascii="Times New Roman" w:hAnsi="Times New Roman" w:cs="Times New Roman"/>
            <w:sz w:val="24"/>
            <w:szCs w:val="24"/>
          </w:rPr>
          <w:t>Рынки</w:t>
        </w:r>
      </w:hyperlink>
      <w:r w:rsidR="002E3957" w:rsidRPr="00AE7879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2E3957" w:rsidRPr="00AE7879">
          <w:rPr>
            <w:rFonts w:ascii="Times New Roman" w:hAnsi="Times New Roman" w:cs="Times New Roman"/>
            <w:sz w:val="24"/>
            <w:szCs w:val="24"/>
          </w:rPr>
          <w:t>Фондовый рынок</w:t>
        </w:r>
      </w:hyperlink>
      <w:r w:rsidR="002E3957" w:rsidRPr="00AE7879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="002E3957" w:rsidRPr="00AE7879">
          <w:rPr>
            <w:rFonts w:ascii="Times New Roman" w:hAnsi="Times New Roman" w:cs="Times New Roman"/>
            <w:sz w:val="24"/>
            <w:szCs w:val="24"/>
          </w:rPr>
          <w:t>Участники торгов</w:t>
        </w:r>
      </w:hyperlink>
      <w:r w:rsidR="002E3957" w:rsidRPr="00AE7879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2E3957" w:rsidRPr="00AE7879">
          <w:rPr>
            <w:rFonts w:ascii="Times New Roman" w:hAnsi="Times New Roman" w:cs="Times New Roman"/>
            <w:sz w:val="24"/>
            <w:szCs w:val="24"/>
          </w:rPr>
          <w:t>Статистика по клиентам</w:t>
        </w:r>
      </w:hyperlink>
      <w:r w:rsidR="002E3957" w:rsidRPr="00AE7879">
        <w:rPr>
          <w:rFonts w:ascii="Times New Roman" w:hAnsi="Times New Roman" w:cs="Times New Roman"/>
          <w:sz w:val="24"/>
          <w:szCs w:val="24"/>
        </w:rPr>
        <w:t xml:space="preserve"> [Электронный ресурс]: официальный сайт. –  Режим доступа: </w:t>
      </w:r>
      <w:hyperlink r:id="rId11" w:history="1">
        <w:r w:rsidR="00EB0368" w:rsidRPr="00AE7879">
          <w:rPr>
            <w:rFonts w:ascii="Times New Roman" w:hAnsi="Times New Roman" w:cs="Times New Roman"/>
            <w:sz w:val="24"/>
            <w:szCs w:val="24"/>
          </w:rPr>
          <w:t>https://www.moex.com/s719</w:t>
        </w:r>
      </w:hyperlink>
      <w:r w:rsidR="002E3957" w:rsidRPr="00AE7879">
        <w:rPr>
          <w:rFonts w:ascii="Times New Roman" w:hAnsi="Times New Roman" w:cs="Times New Roman"/>
          <w:sz w:val="24"/>
          <w:szCs w:val="24"/>
        </w:rPr>
        <w:t xml:space="preserve"> (дата обращения: 02.05.2020).</w:t>
      </w:r>
    </w:p>
    <w:p w:rsidR="00197003" w:rsidRPr="00AE7879" w:rsidRDefault="00F815E1" w:rsidP="00197003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8579D6">
        <w:rPr>
          <w:rFonts w:ascii="Times New Roman" w:hAnsi="Times New Roman" w:cs="Times New Roman"/>
          <w:sz w:val="24"/>
          <w:szCs w:val="24"/>
        </w:rPr>
        <w:t xml:space="preserve">. </w:t>
      </w:r>
      <w:r w:rsidR="00197003" w:rsidRPr="00AE7879">
        <w:rPr>
          <w:rFonts w:ascii="Times New Roman" w:hAnsi="Times New Roman" w:cs="Times New Roman"/>
          <w:sz w:val="24"/>
          <w:szCs w:val="24"/>
        </w:rPr>
        <w:t xml:space="preserve">Проект «Национальная стратегия повышения финансовой грамотности 2017-2023 гг.» [Электронный ресурс]. URL: </w:t>
      </w:r>
      <w:hyperlink r:id="rId12" w:history="1">
        <w:r w:rsidR="00197003" w:rsidRPr="00AE7879">
          <w:rPr>
            <w:rFonts w:ascii="Times New Roman" w:hAnsi="Times New Roman" w:cs="Times New Roman"/>
            <w:sz w:val="24"/>
            <w:szCs w:val="24"/>
          </w:rPr>
          <w:t>https://www.minfin.ru/ru/document/?id_4=118377-proekt_natsionalnaya_strategiya_povysheniya_finansovoi_gramotnosti_2017-2023_gg</w:t>
        </w:r>
      </w:hyperlink>
      <w:r w:rsidR="00197003" w:rsidRPr="00AE7879">
        <w:rPr>
          <w:rFonts w:ascii="Times New Roman" w:hAnsi="Times New Roman" w:cs="Times New Roman"/>
          <w:sz w:val="24"/>
          <w:szCs w:val="24"/>
        </w:rPr>
        <w:t>. (дата обращения: 02.05.2020).</w:t>
      </w:r>
    </w:p>
    <w:p w:rsidR="00EB0368" w:rsidRPr="00AE7879" w:rsidRDefault="00F815E1" w:rsidP="002E3957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8579D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E7879" w:rsidRPr="00AE7879">
        <w:rPr>
          <w:rFonts w:ascii="Times New Roman" w:hAnsi="Times New Roman" w:cs="Times New Roman"/>
          <w:sz w:val="24"/>
          <w:szCs w:val="24"/>
        </w:rPr>
        <w:t>Google</w:t>
      </w:r>
      <w:proofErr w:type="spellEnd"/>
      <w:r w:rsidR="00AE7879" w:rsidRPr="00AE787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879" w:rsidRPr="00AE7879">
        <w:rPr>
          <w:rFonts w:ascii="Times New Roman" w:hAnsi="Times New Roman" w:cs="Times New Roman"/>
          <w:sz w:val="24"/>
          <w:szCs w:val="24"/>
        </w:rPr>
        <w:t>Play</w:t>
      </w:r>
      <w:proofErr w:type="spellEnd"/>
      <w:r w:rsidR="00AE7879" w:rsidRPr="00AE7879">
        <w:rPr>
          <w:rFonts w:ascii="Times New Roman" w:hAnsi="Times New Roman" w:cs="Times New Roman"/>
          <w:sz w:val="24"/>
          <w:szCs w:val="24"/>
        </w:rPr>
        <w:t xml:space="preserve"> [Электронный ресурс]: официальный сайт. –  Режим доступа:  </w:t>
      </w:r>
      <w:hyperlink r:id="rId13" w:history="1">
        <w:r w:rsidR="00AE7879" w:rsidRPr="00AE7879">
          <w:rPr>
            <w:rFonts w:ascii="Times New Roman" w:hAnsi="Times New Roman" w:cs="Times New Roman"/>
            <w:sz w:val="24"/>
            <w:szCs w:val="24"/>
          </w:rPr>
          <w:t>https://play.google.com/store/</w:t>
        </w:r>
      </w:hyperlink>
      <w:r w:rsidR="00AE7879" w:rsidRPr="00AE7879">
        <w:rPr>
          <w:rFonts w:ascii="Times New Roman" w:hAnsi="Times New Roman" w:cs="Times New Roman"/>
          <w:sz w:val="24"/>
          <w:szCs w:val="24"/>
        </w:rPr>
        <w:t xml:space="preserve"> (дата обращения: 02.05.2020).</w:t>
      </w:r>
    </w:p>
    <w:p w:rsidR="00913850" w:rsidRPr="00B56CA3" w:rsidRDefault="00913850" w:rsidP="002E3957">
      <w:pPr>
        <w:pStyle w:val="a5"/>
        <w:widowControl w:val="0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B56CA3" w:rsidRDefault="00B56CA3" w:rsidP="00B56CA3">
      <w:pPr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авторе </w:t>
      </w:r>
    </w:p>
    <w:p w:rsidR="00B56CA3" w:rsidRDefault="00FC67A3" w:rsidP="00B56CA3">
      <w:pPr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Гимранова Гузель Хамидулловна, Российская Федерация, г. </w:t>
      </w:r>
      <w:r w:rsidR="00DC77E7">
        <w:rPr>
          <w:rFonts w:ascii="Times New Roman" w:eastAsia="Calibri" w:hAnsi="Times New Roman" w:cs="Times New Roman"/>
          <w:sz w:val="24"/>
          <w:szCs w:val="24"/>
        </w:rPr>
        <w:t xml:space="preserve">Уфа </w:t>
      </w:r>
      <w:r w:rsidR="00B56CA3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>
        <w:rPr>
          <w:rFonts w:ascii="Times New Roman" w:eastAsia="Calibri" w:hAnsi="Times New Roman" w:cs="Times New Roman"/>
          <w:sz w:val="24"/>
          <w:szCs w:val="24"/>
        </w:rPr>
        <w:t xml:space="preserve">к.э.н., доцент кафедры финансов и налогообложения, </w:t>
      </w:r>
      <w:r w:rsidR="008E169A">
        <w:rPr>
          <w:rFonts w:ascii="Times New Roman" w:eastAsia="Calibri" w:hAnsi="Times New Roman" w:cs="Times New Roman"/>
          <w:sz w:val="24"/>
          <w:szCs w:val="24"/>
        </w:rPr>
        <w:t>ФГБОУ ВО Башкирский государственный университет</w:t>
      </w:r>
      <w:r w:rsidR="00B56CA3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8E169A" w:rsidRPr="008E169A">
        <w:rPr>
          <w:rFonts w:ascii="Times New Roman" w:eastAsia="Calibri" w:hAnsi="Times New Roman" w:cs="Times New Roman"/>
          <w:sz w:val="24"/>
          <w:szCs w:val="24"/>
        </w:rPr>
        <w:t xml:space="preserve">450076, Приволжский федеральный округ, Республика Башкортостан, г. Уфа, ул. </w:t>
      </w:r>
      <w:proofErr w:type="spellStart"/>
      <w:r w:rsidR="008E169A" w:rsidRPr="008E169A">
        <w:rPr>
          <w:rFonts w:ascii="Times New Roman" w:eastAsia="Calibri" w:hAnsi="Times New Roman" w:cs="Times New Roman"/>
          <w:sz w:val="24"/>
          <w:szCs w:val="24"/>
        </w:rPr>
        <w:t>Заки</w:t>
      </w:r>
      <w:proofErr w:type="spellEnd"/>
      <w:r w:rsidR="008E169A" w:rsidRPr="008E169A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8E169A" w:rsidRPr="008E169A">
        <w:rPr>
          <w:rFonts w:ascii="Times New Roman" w:eastAsia="Calibri" w:hAnsi="Times New Roman" w:cs="Times New Roman"/>
          <w:sz w:val="24"/>
          <w:szCs w:val="24"/>
        </w:rPr>
        <w:t>Валиди</w:t>
      </w:r>
      <w:proofErr w:type="spellEnd"/>
      <w:r w:rsidR="008E169A" w:rsidRPr="008E169A">
        <w:rPr>
          <w:rFonts w:ascii="Times New Roman" w:eastAsia="Calibri" w:hAnsi="Times New Roman" w:cs="Times New Roman"/>
          <w:sz w:val="24"/>
          <w:szCs w:val="24"/>
        </w:rPr>
        <w:t>, дом 32</w:t>
      </w:r>
      <w:r w:rsidR="00B56CA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14" w:history="1">
        <w:r w:rsidR="008E169A" w:rsidRPr="008E169A">
          <w:rPr>
            <w:rFonts w:ascii="Times New Roman" w:eastAsia="Calibri" w:hAnsi="Times New Roman" w:cs="Times New Roman"/>
            <w:sz w:val="24"/>
            <w:szCs w:val="24"/>
          </w:rPr>
          <w:t>ef_dekanat@mail.ru</w:t>
        </w:r>
      </w:hyperlink>
      <w:r w:rsidR="00B56CA3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8E169A" w:rsidRDefault="008E169A" w:rsidP="00B56CA3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</w:p>
    <w:p w:rsidR="00B56CA3" w:rsidRPr="00DC77E7" w:rsidRDefault="008E169A" w:rsidP="00B56CA3">
      <w:pPr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Gimranova</w:t>
      </w:r>
      <w:r w:rsidRPr="00DC77E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G</w:t>
      </w:r>
      <w:r w:rsidRPr="00DC77E7">
        <w:rPr>
          <w:rFonts w:ascii="Times New Roman" w:eastAsia="Calibri" w:hAnsi="Times New Roman" w:cs="Times New Roman"/>
          <w:b/>
          <w:sz w:val="24"/>
          <w:szCs w:val="24"/>
        </w:rPr>
        <w:t xml:space="preserve">.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Kh</w:t>
      </w:r>
      <w:proofErr w:type="spellEnd"/>
      <w:r w:rsidRPr="00DC77E7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B56CA3" w:rsidRPr="00DC77E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B56CA3" w:rsidRPr="008579D6" w:rsidRDefault="00DD33D7" w:rsidP="00B56CA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GROWTH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PRIVATE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INVESTMENT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AS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FACTOR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SUSTAINABLE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DEVELOPMENT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OF</w:t>
      </w:r>
      <w:r w:rsidRPr="008579D6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 </w:t>
      </w:r>
      <w:r w:rsidRPr="00DD33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MARKETS</w:t>
      </w:r>
    </w:p>
    <w:p w:rsidR="00B56CA3" w:rsidRPr="008579D6" w:rsidRDefault="00DD33D7" w:rsidP="00B56CA3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579D6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B56CA3" w:rsidRPr="00DC77E7" w:rsidRDefault="00DD33D7" w:rsidP="00B56CA3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The</w:t>
      </w:r>
      <w:r w:rsidRPr="008579D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article</w:t>
      </w:r>
      <w:r w:rsidRPr="008579D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analyzes</w:t>
      </w:r>
      <w:r w:rsidRPr="008579D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the</w:t>
      </w:r>
      <w:r w:rsidRPr="008579D6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 xml:space="preserve">impact of digital technologies on the change in the structure of stock market participants, analyzes the dynamics of the number of private investors in the MICEX market, </w:t>
      </w: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lastRenderedPageBreak/>
        <w:t>and studies the change in the distribution of unique and active clients among the largest brokers in 2014-2019.</w:t>
      </w:r>
    </w:p>
    <w:p w:rsidR="00B56CA3" w:rsidRPr="00DC77E7" w:rsidRDefault="00DC77E7" w:rsidP="00B56CA3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DC77E7"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  <w:t>Keywords: digitalization, investment, MICEX, investment platforms, broker, national project, digital literacy</w:t>
      </w:r>
    </w:p>
    <w:p w:rsidR="00DC77E7" w:rsidRPr="008579D6" w:rsidRDefault="00DC77E7" w:rsidP="00B56CA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56CA3" w:rsidRDefault="00B56CA3" w:rsidP="00B56CA3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 литературы на английском языке</w:t>
      </w:r>
    </w:p>
    <w:p w:rsidR="00F815E1" w:rsidRPr="00F815E1" w:rsidRDefault="00F815E1" w:rsidP="00F815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15E1">
        <w:rPr>
          <w:rFonts w:ascii="Times New Roman" w:hAnsi="Times New Roman" w:cs="Times New Roman"/>
          <w:sz w:val="24"/>
          <w:szCs w:val="24"/>
        </w:rPr>
        <w:t>1. Decree of the President of the Russian Federation of 09.05.2017 No. 203 "on The strategy for the development of the information society in the Russian Federation for 2017-2030" [Electronic resource]. URL: http://kremlin.ru/acts/bank/41919 (accessed: 02.05.2020).</w:t>
      </w:r>
    </w:p>
    <w:p w:rsidR="00F815E1" w:rsidRPr="00F815E1" w:rsidRDefault="00F815E1" w:rsidP="00F815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15E1">
        <w:rPr>
          <w:rFonts w:ascii="Times New Roman" w:hAnsi="Times New Roman" w:cs="Times New Roman"/>
          <w:sz w:val="24"/>
          <w:szCs w:val="24"/>
        </w:rPr>
        <w:t>2. Moscow Exchange: Markets: Stock market: bidders: Statistics on clients [Electronic resource]: official website. – Mode of access: https://www.moex.com/s719 (date accessed: 02.05.2020).</w:t>
      </w:r>
    </w:p>
    <w:p w:rsidR="00F815E1" w:rsidRPr="00F815E1" w:rsidRDefault="00F815E1" w:rsidP="00F815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15E1">
        <w:rPr>
          <w:rFonts w:ascii="Times New Roman" w:hAnsi="Times New Roman" w:cs="Times New Roman"/>
          <w:sz w:val="24"/>
          <w:szCs w:val="24"/>
        </w:rPr>
        <w:t>3. Project "national strategy for improving financial literacy 2017-20</w:t>
      </w:r>
      <w:r>
        <w:rPr>
          <w:rFonts w:ascii="Times New Roman" w:hAnsi="Times New Roman" w:cs="Times New Roman"/>
          <w:sz w:val="24"/>
          <w:szCs w:val="24"/>
        </w:rPr>
        <w:t xml:space="preserve">23" [Electronic resource]. </w:t>
      </w:r>
      <w:r w:rsidRPr="00F815E1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F815E1">
        <w:rPr>
          <w:rFonts w:ascii="Times New Roman" w:hAnsi="Times New Roman" w:cs="Times New Roman"/>
          <w:sz w:val="24"/>
          <w:szCs w:val="24"/>
          <w:lang w:val="en-US"/>
        </w:rPr>
        <w:t xml:space="preserve">https://www.minfin.ru/ru/document/?id_4=118377-proekt_natsionalnaya_strategiya_povysheniya_finansovoi_gramotnosti_2017-2023_gg. </w:t>
      </w:r>
      <w:r w:rsidRPr="00F815E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F815E1">
        <w:rPr>
          <w:rFonts w:ascii="Times New Roman" w:hAnsi="Times New Roman" w:cs="Times New Roman"/>
          <w:sz w:val="24"/>
          <w:szCs w:val="24"/>
        </w:rPr>
        <w:t>accessed</w:t>
      </w:r>
      <w:proofErr w:type="spellEnd"/>
      <w:r w:rsidRPr="00F815E1">
        <w:rPr>
          <w:rFonts w:ascii="Times New Roman" w:hAnsi="Times New Roman" w:cs="Times New Roman"/>
          <w:sz w:val="24"/>
          <w:szCs w:val="24"/>
        </w:rPr>
        <w:t>: 02.05.2020).</w:t>
      </w:r>
    </w:p>
    <w:p w:rsidR="00DC77E7" w:rsidRPr="00F815E1" w:rsidRDefault="00F815E1" w:rsidP="00F815E1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15E1">
        <w:rPr>
          <w:rFonts w:ascii="Times New Roman" w:hAnsi="Times New Roman" w:cs="Times New Roman"/>
          <w:sz w:val="24"/>
          <w:szCs w:val="24"/>
        </w:rPr>
        <w:t>4. Google Play [Electronic resource]: official website. – Mode of access: https://play.google.com/store/ (accessed: 02.05.2020).</w:t>
      </w:r>
    </w:p>
    <w:p w:rsidR="00F815E1" w:rsidRPr="00F815E1" w:rsidRDefault="00F815E1" w:rsidP="00F815E1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56CA3" w:rsidRDefault="00B56CA3" w:rsidP="00B56CA3">
      <w:pPr>
        <w:suppressAutoHyphens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B56CA3" w:rsidRPr="00DC77E7" w:rsidRDefault="00DC77E7" w:rsidP="00B56CA3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Guzel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hamidullovna</w:t>
      </w:r>
      <w:proofErr w:type="spellEnd"/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Gimranova, Ufa, Russian Federation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Ph. D. in Economics, associate Professor of the Department of Finance and taxation, Bashkir state University (32, </w:t>
      </w:r>
      <w:proofErr w:type="spellStart"/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Zaki</w:t>
      </w:r>
      <w:proofErr w:type="spellEnd"/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spellStart"/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Validi</w:t>
      </w:r>
      <w:proofErr w:type="spellEnd"/>
      <w:r w:rsidRPr="00DC77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str., 450076, Republic of Bashkortostan, Ufa, ef_dekanat@mail.ru).</w:t>
      </w:r>
    </w:p>
    <w:p w:rsidR="00B56CA3" w:rsidRPr="00F815E1" w:rsidRDefault="00B56CA3" w:rsidP="00143A0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B56CA3" w:rsidRPr="00F815E1" w:rsidSect="00B56CA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0696B"/>
    <w:multiLevelType w:val="multilevel"/>
    <w:tmpl w:val="EAA8EF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C375279"/>
    <w:multiLevelType w:val="hybridMultilevel"/>
    <w:tmpl w:val="91E0E81E"/>
    <w:lvl w:ilvl="0" w:tplc="4E12805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36B"/>
    <w:rsid w:val="00022A63"/>
    <w:rsid w:val="0002674A"/>
    <w:rsid w:val="00046276"/>
    <w:rsid w:val="0005796F"/>
    <w:rsid w:val="000A3B9E"/>
    <w:rsid w:val="000F114C"/>
    <w:rsid w:val="001036D1"/>
    <w:rsid w:val="00136986"/>
    <w:rsid w:val="00143A0D"/>
    <w:rsid w:val="00153294"/>
    <w:rsid w:val="0015658D"/>
    <w:rsid w:val="00171232"/>
    <w:rsid w:val="00180C7A"/>
    <w:rsid w:val="001967D3"/>
    <w:rsid w:val="00197003"/>
    <w:rsid w:val="001B3F3E"/>
    <w:rsid w:val="001C7EE6"/>
    <w:rsid w:val="00200007"/>
    <w:rsid w:val="00224D6B"/>
    <w:rsid w:val="002349F2"/>
    <w:rsid w:val="00245284"/>
    <w:rsid w:val="002B5ACA"/>
    <w:rsid w:val="002D1430"/>
    <w:rsid w:val="002E3957"/>
    <w:rsid w:val="00304A0C"/>
    <w:rsid w:val="00320291"/>
    <w:rsid w:val="003210D0"/>
    <w:rsid w:val="00377C7F"/>
    <w:rsid w:val="003842B5"/>
    <w:rsid w:val="003B69BF"/>
    <w:rsid w:val="003E2102"/>
    <w:rsid w:val="003F6295"/>
    <w:rsid w:val="0040047E"/>
    <w:rsid w:val="0040502D"/>
    <w:rsid w:val="00480CBF"/>
    <w:rsid w:val="00485E9F"/>
    <w:rsid w:val="005169F3"/>
    <w:rsid w:val="00523BBA"/>
    <w:rsid w:val="005261A2"/>
    <w:rsid w:val="005502BB"/>
    <w:rsid w:val="0055583F"/>
    <w:rsid w:val="005671B2"/>
    <w:rsid w:val="00595591"/>
    <w:rsid w:val="005C5AF2"/>
    <w:rsid w:val="005D24A6"/>
    <w:rsid w:val="005E08AC"/>
    <w:rsid w:val="005E50C6"/>
    <w:rsid w:val="00623FAA"/>
    <w:rsid w:val="00625F73"/>
    <w:rsid w:val="00657D96"/>
    <w:rsid w:val="00664A56"/>
    <w:rsid w:val="00690722"/>
    <w:rsid w:val="00691896"/>
    <w:rsid w:val="007044F6"/>
    <w:rsid w:val="00770497"/>
    <w:rsid w:val="00780A40"/>
    <w:rsid w:val="007B0E92"/>
    <w:rsid w:val="007D66E0"/>
    <w:rsid w:val="00814F9F"/>
    <w:rsid w:val="00821C63"/>
    <w:rsid w:val="008579D6"/>
    <w:rsid w:val="00864A61"/>
    <w:rsid w:val="008B786B"/>
    <w:rsid w:val="008E169A"/>
    <w:rsid w:val="008F6150"/>
    <w:rsid w:val="00912705"/>
    <w:rsid w:val="00913850"/>
    <w:rsid w:val="009211CE"/>
    <w:rsid w:val="009472FB"/>
    <w:rsid w:val="009A4A9C"/>
    <w:rsid w:val="009C190C"/>
    <w:rsid w:val="009D3675"/>
    <w:rsid w:val="00A029FF"/>
    <w:rsid w:val="00A057E7"/>
    <w:rsid w:val="00A43044"/>
    <w:rsid w:val="00A4541D"/>
    <w:rsid w:val="00A70745"/>
    <w:rsid w:val="00A86D2F"/>
    <w:rsid w:val="00AE1332"/>
    <w:rsid w:val="00AE7879"/>
    <w:rsid w:val="00B13A12"/>
    <w:rsid w:val="00B33601"/>
    <w:rsid w:val="00B51958"/>
    <w:rsid w:val="00B546CE"/>
    <w:rsid w:val="00B56CA3"/>
    <w:rsid w:val="00B8129C"/>
    <w:rsid w:val="00B83AC9"/>
    <w:rsid w:val="00BA218B"/>
    <w:rsid w:val="00BB5B35"/>
    <w:rsid w:val="00C00EBC"/>
    <w:rsid w:val="00C1505D"/>
    <w:rsid w:val="00CB18BF"/>
    <w:rsid w:val="00CB2486"/>
    <w:rsid w:val="00CB56B6"/>
    <w:rsid w:val="00CC614D"/>
    <w:rsid w:val="00CD16D4"/>
    <w:rsid w:val="00CF284E"/>
    <w:rsid w:val="00D004C2"/>
    <w:rsid w:val="00D71076"/>
    <w:rsid w:val="00D74B89"/>
    <w:rsid w:val="00D87853"/>
    <w:rsid w:val="00DA65A3"/>
    <w:rsid w:val="00DC77E7"/>
    <w:rsid w:val="00DD33D7"/>
    <w:rsid w:val="00E57408"/>
    <w:rsid w:val="00EB0368"/>
    <w:rsid w:val="00F05416"/>
    <w:rsid w:val="00F06DCC"/>
    <w:rsid w:val="00F1236B"/>
    <w:rsid w:val="00F5764E"/>
    <w:rsid w:val="00F65CFD"/>
    <w:rsid w:val="00F7533E"/>
    <w:rsid w:val="00F815E1"/>
    <w:rsid w:val="00FC6791"/>
    <w:rsid w:val="00FC67A3"/>
    <w:rsid w:val="00FC6DDC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1495D"/>
  <w15:chartTrackingRefBased/>
  <w15:docId w15:val="{19DC4991-35A9-445E-8286-A1DB8A71A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044F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000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7044F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CB248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CB2486"/>
    <w:pPr>
      <w:ind w:left="720"/>
      <w:contextualSpacing/>
    </w:pPr>
  </w:style>
  <w:style w:type="paragraph" w:customStyle="1" w:styleId="rvps33">
    <w:name w:val="rvps33"/>
    <w:basedOn w:val="a"/>
    <w:rsid w:val="00B5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6">
    <w:name w:val="rvps26"/>
    <w:basedOn w:val="a"/>
    <w:rsid w:val="00B5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34">
    <w:name w:val="rvps34"/>
    <w:basedOn w:val="a"/>
    <w:rsid w:val="00B5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24">
    <w:name w:val="rvps24"/>
    <w:basedOn w:val="a"/>
    <w:rsid w:val="00B56C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B56CA3"/>
  </w:style>
  <w:style w:type="character" w:customStyle="1" w:styleId="rvts1">
    <w:name w:val="rvts1"/>
    <w:basedOn w:val="a0"/>
    <w:rsid w:val="00B56CA3"/>
  </w:style>
  <w:style w:type="character" w:customStyle="1" w:styleId="rvts54">
    <w:name w:val="rvts54"/>
    <w:basedOn w:val="a0"/>
    <w:rsid w:val="00B56C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4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620072">
          <w:marLeft w:val="0"/>
          <w:marRight w:val="0"/>
          <w:marTop w:val="0"/>
          <w:marBottom w:val="7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3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8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9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ex.com/s1160" TargetMode="External"/><Relationship Id="rId13" Type="http://schemas.openxmlformats.org/officeDocument/2006/relationships/hyperlink" Target="https://play.google.com/store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moex.com/s4" TargetMode="External"/><Relationship Id="rId12" Type="http://schemas.openxmlformats.org/officeDocument/2006/relationships/hyperlink" Target="https://www.minfin.ru/ru/document/?id_4=118377-proekt_natsionalnaya_strategiya_povysheniya_finansovoi_gramotnosti_2017-2023_g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hyperlink" Target="https://www.moex.com/s719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moex.com/s71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oex.com/ru/members.aspx?tid=1179&amp;sby=4" TargetMode="External"/><Relationship Id="rId14" Type="http://schemas.openxmlformats.org/officeDocument/2006/relationships/hyperlink" Target="mailto:ef_dekanat@mail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&#1041;&#1043;&#1059;\&#1055;&#1091;&#1073;&#1083;&#1080;&#1082;&#1072;&#1094;&#1080;&#1080;\&#1046;&#1091;&#1088;&#1085;&#1072;&#1083;&#1099;%20&#1080;%20&#1082;&#1086;&#1085;&#1092;&#1077;&#1088;&#1077;&#1085;&#1094;&#1080;&#1080;\2020\15%20&#1084;&#1072;&#1103;%20&#1073;&#1077;&#1089;&#1087;&#1083;&#1072;&#1090;&#1085;&#1086;%20&#1056;&#1048;&#1053;&#1062;\clients-2020-march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851661516166688"/>
          <c:y val="4.0677647984126833E-2"/>
          <c:w val="0.77642884011479241"/>
          <c:h val="0.49715784675610214"/>
        </c:manualLayout>
      </c:layout>
      <c:lineChart>
        <c:grouping val="standard"/>
        <c:varyColors val="0"/>
        <c:ser>
          <c:idx val="0"/>
          <c:order val="0"/>
          <c:tx>
            <c:v>Количество уникальных клиентов (физ.лиц) в системе торгов ММВБ, чел.</c:v>
          </c:tx>
          <c:spPr>
            <a:ln w="28575" cap="rnd">
              <a:solidFill>
                <a:schemeClr val="tx1">
                  <a:lumMod val="50000"/>
                  <a:lumOff val="50000"/>
                </a:schemeClr>
              </a:solidFill>
              <a:round/>
            </a:ln>
            <a:effectLst/>
          </c:spPr>
          <c:marker>
            <c:symbol val="none"/>
          </c:marker>
          <c:cat>
            <c:numRef>
              <c:f>Лист1!$E$18:$BC$18</c:f>
              <c:numCache>
                <c:formatCode>mmm\-yy</c:formatCode>
                <c:ptCount val="51"/>
                <c:pt idx="0">
                  <c:v>42398</c:v>
                </c:pt>
                <c:pt idx="1">
                  <c:v>42429</c:v>
                </c:pt>
                <c:pt idx="2">
                  <c:v>42459</c:v>
                </c:pt>
                <c:pt idx="3">
                  <c:v>42490</c:v>
                </c:pt>
                <c:pt idx="4">
                  <c:v>42520</c:v>
                </c:pt>
                <c:pt idx="5">
                  <c:v>42551</c:v>
                </c:pt>
                <c:pt idx="6">
                  <c:v>42582</c:v>
                </c:pt>
                <c:pt idx="7">
                  <c:v>42613</c:v>
                </c:pt>
                <c:pt idx="8">
                  <c:v>42641</c:v>
                </c:pt>
                <c:pt idx="9">
                  <c:v>42671</c:v>
                </c:pt>
                <c:pt idx="10">
                  <c:v>42702</c:v>
                </c:pt>
                <c:pt idx="11">
                  <c:v>42732</c:v>
                </c:pt>
                <c:pt idx="12">
                  <c:v>42763</c:v>
                </c:pt>
                <c:pt idx="13">
                  <c:v>42794</c:v>
                </c:pt>
                <c:pt idx="14">
                  <c:v>42824</c:v>
                </c:pt>
                <c:pt idx="15">
                  <c:v>42855</c:v>
                </c:pt>
                <c:pt idx="16">
                  <c:v>42885</c:v>
                </c:pt>
                <c:pt idx="17">
                  <c:v>42916</c:v>
                </c:pt>
                <c:pt idx="18">
                  <c:v>42947</c:v>
                </c:pt>
                <c:pt idx="19">
                  <c:v>42978</c:v>
                </c:pt>
                <c:pt idx="20">
                  <c:v>43006</c:v>
                </c:pt>
                <c:pt idx="21">
                  <c:v>43036</c:v>
                </c:pt>
                <c:pt idx="22">
                  <c:v>43067</c:v>
                </c:pt>
                <c:pt idx="23">
                  <c:v>43097</c:v>
                </c:pt>
                <c:pt idx="24">
                  <c:v>43128</c:v>
                </c:pt>
                <c:pt idx="25">
                  <c:v>43159</c:v>
                </c:pt>
                <c:pt idx="26">
                  <c:v>43189</c:v>
                </c:pt>
                <c:pt idx="27">
                  <c:v>43220</c:v>
                </c:pt>
                <c:pt idx="28">
                  <c:v>43250</c:v>
                </c:pt>
                <c:pt idx="29">
                  <c:v>43281</c:v>
                </c:pt>
                <c:pt idx="30">
                  <c:v>43312</c:v>
                </c:pt>
                <c:pt idx="31">
                  <c:v>43343</c:v>
                </c:pt>
                <c:pt idx="32">
                  <c:v>43373</c:v>
                </c:pt>
                <c:pt idx="33">
                  <c:v>43403</c:v>
                </c:pt>
                <c:pt idx="34">
                  <c:v>43434</c:v>
                </c:pt>
                <c:pt idx="35">
                  <c:v>43465</c:v>
                </c:pt>
                <c:pt idx="36">
                  <c:v>43493</c:v>
                </c:pt>
                <c:pt idx="37">
                  <c:v>43524</c:v>
                </c:pt>
                <c:pt idx="38">
                  <c:v>43554</c:v>
                </c:pt>
                <c:pt idx="39">
                  <c:v>43585</c:v>
                </c:pt>
                <c:pt idx="40">
                  <c:v>43615</c:v>
                </c:pt>
                <c:pt idx="41">
                  <c:v>43646</c:v>
                </c:pt>
                <c:pt idx="42">
                  <c:v>43677</c:v>
                </c:pt>
                <c:pt idx="43">
                  <c:v>43708</c:v>
                </c:pt>
                <c:pt idx="44">
                  <c:v>43738</c:v>
                </c:pt>
                <c:pt idx="45">
                  <c:v>43767</c:v>
                </c:pt>
                <c:pt idx="46">
                  <c:v>43798</c:v>
                </c:pt>
                <c:pt idx="47">
                  <c:v>43828</c:v>
                </c:pt>
                <c:pt idx="48">
                  <c:v>43859</c:v>
                </c:pt>
                <c:pt idx="49">
                  <c:v>43890</c:v>
                </c:pt>
                <c:pt idx="50">
                  <c:v>43921</c:v>
                </c:pt>
              </c:numCache>
            </c:numRef>
          </c:cat>
          <c:val>
            <c:numRef>
              <c:f>Лист1!$E$19:$BC$19</c:f>
              <c:numCache>
                <c:formatCode>General</c:formatCode>
                <c:ptCount val="51"/>
                <c:pt idx="0">
                  <c:v>1012875</c:v>
                </c:pt>
                <c:pt idx="1">
                  <c:v>1006765</c:v>
                </c:pt>
                <c:pt idx="2">
                  <c:v>1008379</c:v>
                </c:pt>
                <c:pt idx="3">
                  <c:v>1014752</c:v>
                </c:pt>
                <c:pt idx="4">
                  <c:v>1018892</c:v>
                </c:pt>
                <c:pt idx="5">
                  <c:v>1028991</c:v>
                </c:pt>
                <c:pt idx="6">
                  <c:v>1033667</c:v>
                </c:pt>
                <c:pt idx="7">
                  <c:v>1040684</c:v>
                </c:pt>
                <c:pt idx="8">
                  <c:v>1049230</c:v>
                </c:pt>
                <c:pt idx="9">
                  <c:v>1061843</c:v>
                </c:pt>
                <c:pt idx="10">
                  <c:v>1080706</c:v>
                </c:pt>
                <c:pt idx="11">
                  <c:v>1102966</c:v>
                </c:pt>
                <c:pt idx="12">
                  <c:v>1122053</c:v>
                </c:pt>
                <c:pt idx="13">
                  <c:v>1125369</c:v>
                </c:pt>
                <c:pt idx="14">
                  <c:v>1143968</c:v>
                </c:pt>
                <c:pt idx="15">
                  <c:v>1156796</c:v>
                </c:pt>
                <c:pt idx="16">
                  <c:v>1178131</c:v>
                </c:pt>
                <c:pt idx="17">
                  <c:v>1194087</c:v>
                </c:pt>
                <c:pt idx="18">
                  <c:v>1207926</c:v>
                </c:pt>
                <c:pt idx="19">
                  <c:v>1224837</c:v>
                </c:pt>
                <c:pt idx="20">
                  <c:v>1253028</c:v>
                </c:pt>
                <c:pt idx="21">
                  <c:v>1265256</c:v>
                </c:pt>
                <c:pt idx="22">
                  <c:v>1284771.0000000002</c:v>
                </c:pt>
                <c:pt idx="23">
                  <c:v>1310295.9999999998</c:v>
                </c:pt>
                <c:pt idx="24">
                  <c:v>1322544</c:v>
                </c:pt>
                <c:pt idx="25">
                  <c:v>1340140</c:v>
                </c:pt>
                <c:pt idx="26" formatCode="_(* #,##0_);_(* \(#,##0\);_(* &quot;-&quot;??_);_(@_)">
                  <c:v>1357954</c:v>
                </c:pt>
                <c:pt idx="27" formatCode="_(* #,##0_);_(* \(#,##0\);_(* &quot;-&quot;??_);_(@_)">
                  <c:v>1393203</c:v>
                </c:pt>
                <c:pt idx="28" formatCode="_(* #,##0_);_(* \(#,##0\);_(* &quot;-&quot;??_);_(@_)">
                  <c:v>1422382</c:v>
                </c:pt>
                <c:pt idx="29" formatCode="_(* #,##0_);_(* \(#,##0\);_(* &quot;-&quot;??_);_(@_)">
                  <c:v>1447798</c:v>
                </c:pt>
                <c:pt idx="30" formatCode="_(* #,##0_);_(* \(#,##0\);_(* &quot;-&quot;??_);_(@_)">
                  <c:v>1466134</c:v>
                </c:pt>
                <c:pt idx="31" formatCode="_(* #,##0_);_(* \(#,##0\);_(* &quot;-&quot;??_);_(@_)">
                  <c:v>1528413</c:v>
                </c:pt>
                <c:pt idx="32" formatCode="_(* #,##0_);_(* \(#,##0\);_(* &quot;-&quot;??_);_(@_)">
                  <c:v>1604456</c:v>
                </c:pt>
                <c:pt idx="33" formatCode="_(* #,##0_);_(* \(#,##0\);_(* &quot;-&quot;??_);_(@_)">
                  <c:v>1685168</c:v>
                </c:pt>
                <c:pt idx="34" formatCode="_(* #,##0_);_(* \(#,##0\);_(* &quot;-&quot;??_);_(@_)">
                  <c:v>1796071</c:v>
                </c:pt>
                <c:pt idx="35" formatCode="_(* #,##0_);_(* \(#,##0\);_(* &quot;-&quot;??_);_(@_)">
                  <c:v>1955118</c:v>
                </c:pt>
                <c:pt idx="36" formatCode="_(* #,##0_);_(* \(#,##0\);_(* &quot;-&quot;??_);_(@_)">
                  <c:v>2032931</c:v>
                </c:pt>
                <c:pt idx="37" formatCode="_(* #,##0_);_(* \(#,##0\);_(* &quot;-&quot;??_);_(@_)">
                  <c:v>2124042</c:v>
                </c:pt>
                <c:pt idx="38" formatCode="_(* #,##0_);_(* \(#,##0\);_(* &quot;-&quot;??_);_(@_)">
                  <c:v>2228680</c:v>
                </c:pt>
                <c:pt idx="39" formatCode="_(* #,##0_);_(* \(#,##0\);_(* &quot;-&quot;??_);_(@_)">
                  <c:v>2345873</c:v>
                </c:pt>
                <c:pt idx="40" formatCode="_(* #,##0_);_(* \(#,##0\);_(* &quot;-&quot;??_);_(@_)">
                  <c:v>2464521</c:v>
                </c:pt>
                <c:pt idx="41" formatCode="_(* #,##0_);_(* \(#,##0\);_(* &quot;-&quot;??_);_(@_)">
                  <c:v>2578398</c:v>
                </c:pt>
                <c:pt idx="42" formatCode="_(* #,##0_);_(* \(#,##0\);_(* &quot;-&quot;??_);_(@_)">
                  <c:v>2741361</c:v>
                </c:pt>
                <c:pt idx="43" formatCode="_(* #,##0_);_(* \(#,##0\);_(* &quot;-&quot;??_);_(@_)">
                  <c:v>2894450</c:v>
                </c:pt>
                <c:pt idx="44" formatCode="_(* #,##0_);_(* \(#,##0\);_(* &quot;-&quot;??_);_(@_)">
                  <c:v>3068547</c:v>
                </c:pt>
                <c:pt idx="45" formatCode="_(* #,##0_);_(* \(#,##0\);_(* &quot;-&quot;??_);_(@_)">
                  <c:v>3253953</c:v>
                </c:pt>
                <c:pt idx="46" formatCode="_(* #,##0_);_(* \(#,##0\);_(* &quot;-&quot;??_);_(@_)">
                  <c:v>3527188</c:v>
                </c:pt>
                <c:pt idx="47" formatCode="_(* #,##0_);_(* \(#,##0\);_(* &quot;-&quot;??_);_(@_)">
                  <c:v>3859911</c:v>
                </c:pt>
                <c:pt idx="48" formatCode="_(* #,##0_);_(* \(#,##0\);_(* &quot;-&quot;??_);_(@_)">
                  <c:v>4067317</c:v>
                </c:pt>
                <c:pt idx="49" formatCode="_(* #,##0_);_(* \(#,##0\);_(* &quot;-&quot;??_);_(@_)">
                  <c:v>4253153</c:v>
                </c:pt>
                <c:pt idx="50" formatCode="_(* #,##0_);_(* \(#,##0\);_(* &quot;-&quot;??_);_(@_)">
                  <c:v>4572906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D9A-4EEA-9DDA-185FE81D8DD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44739984"/>
        <c:axId val="544743264"/>
      </c:lineChart>
      <c:lineChart>
        <c:grouping val="standard"/>
        <c:varyColors val="0"/>
        <c:ser>
          <c:idx val="1"/>
          <c:order val="1"/>
          <c:tx>
            <c:v>Прирост числа клиентов (от прошлого месяца)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cat>
            <c:numRef>
              <c:f>Лист1!$E$18:$BC$18</c:f>
              <c:numCache>
                <c:formatCode>mmm\-yy</c:formatCode>
                <c:ptCount val="51"/>
                <c:pt idx="0">
                  <c:v>42398</c:v>
                </c:pt>
                <c:pt idx="1">
                  <c:v>42429</c:v>
                </c:pt>
                <c:pt idx="2">
                  <c:v>42459</c:v>
                </c:pt>
                <c:pt idx="3">
                  <c:v>42490</c:v>
                </c:pt>
                <c:pt idx="4">
                  <c:v>42520</c:v>
                </c:pt>
                <c:pt idx="5">
                  <c:v>42551</c:v>
                </c:pt>
                <c:pt idx="6">
                  <c:v>42582</c:v>
                </c:pt>
                <c:pt idx="7">
                  <c:v>42613</c:v>
                </c:pt>
                <c:pt idx="8">
                  <c:v>42641</c:v>
                </c:pt>
                <c:pt idx="9">
                  <c:v>42671</c:v>
                </c:pt>
                <c:pt idx="10">
                  <c:v>42702</c:v>
                </c:pt>
                <c:pt idx="11">
                  <c:v>42732</c:v>
                </c:pt>
                <c:pt idx="12">
                  <c:v>42763</c:v>
                </c:pt>
                <c:pt idx="13">
                  <c:v>42794</c:v>
                </c:pt>
                <c:pt idx="14">
                  <c:v>42824</c:v>
                </c:pt>
                <c:pt idx="15">
                  <c:v>42855</c:v>
                </c:pt>
                <c:pt idx="16">
                  <c:v>42885</c:v>
                </c:pt>
                <c:pt idx="17">
                  <c:v>42916</c:v>
                </c:pt>
                <c:pt idx="18">
                  <c:v>42947</c:v>
                </c:pt>
                <c:pt idx="19">
                  <c:v>42978</c:v>
                </c:pt>
                <c:pt idx="20">
                  <c:v>43006</c:v>
                </c:pt>
                <c:pt idx="21">
                  <c:v>43036</c:v>
                </c:pt>
                <c:pt idx="22">
                  <c:v>43067</c:v>
                </c:pt>
                <c:pt idx="23">
                  <c:v>43097</c:v>
                </c:pt>
                <c:pt idx="24">
                  <c:v>43128</c:v>
                </c:pt>
                <c:pt idx="25">
                  <c:v>43159</c:v>
                </c:pt>
                <c:pt idx="26">
                  <c:v>43189</c:v>
                </c:pt>
                <c:pt idx="27">
                  <c:v>43220</c:v>
                </c:pt>
                <c:pt idx="28">
                  <c:v>43250</c:v>
                </c:pt>
                <c:pt idx="29">
                  <c:v>43281</c:v>
                </c:pt>
                <c:pt idx="30">
                  <c:v>43312</c:v>
                </c:pt>
                <c:pt idx="31">
                  <c:v>43343</c:v>
                </c:pt>
                <c:pt idx="32">
                  <c:v>43373</c:v>
                </c:pt>
                <c:pt idx="33">
                  <c:v>43403</c:v>
                </c:pt>
                <c:pt idx="34">
                  <c:v>43434</c:v>
                </c:pt>
                <c:pt idx="35">
                  <c:v>43465</c:v>
                </c:pt>
                <c:pt idx="36">
                  <c:v>43493</c:v>
                </c:pt>
                <c:pt idx="37">
                  <c:v>43524</c:v>
                </c:pt>
                <c:pt idx="38">
                  <c:v>43554</c:v>
                </c:pt>
                <c:pt idx="39">
                  <c:v>43585</c:v>
                </c:pt>
                <c:pt idx="40">
                  <c:v>43615</c:v>
                </c:pt>
                <c:pt idx="41">
                  <c:v>43646</c:v>
                </c:pt>
                <c:pt idx="42">
                  <c:v>43677</c:v>
                </c:pt>
                <c:pt idx="43">
                  <c:v>43708</c:v>
                </c:pt>
                <c:pt idx="44">
                  <c:v>43738</c:v>
                </c:pt>
                <c:pt idx="45">
                  <c:v>43767</c:v>
                </c:pt>
                <c:pt idx="46">
                  <c:v>43798</c:v>
                </c:pt>
                <c:pt idx="47">
                  <c:v>43828</c:v>
                </c:pt>
                <c:pt idx="48">
                  <c:v>43859</c:v>
                </c:pt>
                <c:pt idx="49">
                  <c:v>43890</c:v>
                </c:pt>
                <c:pt idx="50">
                  <c:v>43921</c:v>
                </c:pt>
              </c:numCache>
            </c:numRef>
          </c:cat>
          <c:val>
            <c:numRef>
              <c:f>Лист1!$E$20:$BC$20</c:f>
              <c:numCache>
                <c:formatCode>0.0%</c:formatCode>
                <c:ptCount val="51"/>
                <c:pt idx="1">
                  <c:v>-6.0323337035665947E-3</c:v>
                </c:pt>
                <c:pt idx="2">
                  <c:v>1.6031546587336187E-3</c:v>
                </c:pt>
                <c:pt idx="3">
                  <c:v>6.3200443484046076E-3</c:v>
                </c:pt>
                <c:pt idx="4">
                  <c:v>4.0798145753839776E-3</c:v>
                </c:pt>
                <c:pt idx="5">
                  <c:v>9.9117472705645415E-3</c:v>
                </c:pt>
                <c:pt idx="6">
                  <c:v>4.5442574327667629E-3</c:v>
                </c:pt>
                <c:pt idx="7">
                  <c:v>6.7884531478705767E-3</c:v>
                </c:pt>
                <c:pt idx="8">
                  <c:v>8.2119067843842153E-3</c:v>
                </c:pt>
                <c:pt idx="9">
                  <c:v>1.2021196496478259E-2</c:v>
                </c:pt>
                <c:pt idx="10">
                  <c:v>1.7764396431487528E-2</c:v>
                </c:pt>
                <c:pt idx="11">
                  <c:v>2.0597646353402332E-2</c:v>
                </c:pt>
                <c:pt idx="12">
                  <c:v>1.7305157185262265E-2</c:v>
                </c:pt>
                <c:pt idx="13">
                  <c:v>2.9552971205459855E-3</c:v>
                </c:pt>
                <c:pt idx="14">
                  <c:v>1.652702358071001E-2</c:v>
                </c:pt>
                <c:pt idx="15">
                  <c:v>1.1213600380430178E-2</c:v>
                </c:pt>
                <c:pt idx="16">
                  <c:v>1.8443182721932017E-2</c:v>
                </c:pt>
                <c:pt idx="17">
                  <c:v>1.3543485401878108E-2</c:v>
                </c:pt>
                <c:pt idx="18">
                  <c:v>1.1589607792396928E-2</c:v>
                </c:pt>
                <c:pt idx="19">
                  <c:v>1.4000029803150182E-2</c:v>
                </c:pt>
                <c:pt idx="20">
                  <c:v>2.3016123778102804E-2</c:v>
                </c:pt>
                <c:pt idx="21">
                  <c:v>9.7587603788582555E-3</c:v>
                </c:pt>
                <c:pt idx="22">
                  <c:v>1.542375614104996E-2</c:v>
                </c:pt>
                <c:pt idx="23">
                  <c:v>1.9867353793010301E-2</c:v>
                </c:pt>
                <c:pt idx="24">
                  <c:v>9.3475062123369312E-3</c:v>
                </c:pt>
                <c:pt idx="25">
                  <c:v>1.330466131939656E-2</c:v>
                </c:pt>
                <c:pt idx="26">
                  <c:v>1.3292641067351063E-2</c:v>
                </c:pt>
                <c:pt idx="27">
                  <c:v>2.5957433020558973E-2</c:v>
                </c:pt>
                <c:pt idx="28">
                  <c:v>2.094382512813997E-2</c:v>
                </c:pt>
                <c:pt idx="29">
                  <c:v>1.7868617572494694E-2</c:v>
                </c:pt>
                <c:pt idx="30">
                  <c:v>1.2664750193051688E-2</c:v>
                </c:pt>
                <c:pt idx="31">
                  <c:v>4.2478381921434272E-2</c:v>
                </c:pt>
                <c:pt idx="32">
                  <c:v>4.9752913643105634E-2</c:v>
                </c:pt>
                <c:pt idx="33">
                  <c:v>5.0304900851129597E-2</c:v>
                </c:pt>
                <c:pt idx="34">
                  <c:v>6.5811242558605487E-2</c:v>
                </c:pt>
                <c:pt idx="35">
                  <c:v>8.8552735387409598E-2</c:v>
                </c:pt>
                <c:pt idx="36">
                  <c:v>3.9799643806665452E-2</c:v>
                </c:pt>
                <c:pt idx="37">
                  <c:v>4.4817556523069291E-2</c:v>
                </c:pt>
                <c:pt idx="38">
                  <c:v>4.9263620964180577E-2</c:v>
                </c:pt>
                <c:pt idx="39">
                  <c:v>5.2584040777500674E-2</c:v>
                </c:pt>
                <c:pt idx="40">
                  <c:v>5.0577333044030892E-2</c:v>
                </c:pt>
                <c:pt idx="41">
                  <c:v>4.6206544801200788E-2</c:v>
                </c:pt>
                <c:pt idx="42">
                  <c:v>6.3203198264969229E-2</c:v>
                </c:pt>
                <c:pt idx="43">
                  <c:v>5.5844159160358675E-2</c:v>
                </c:pt>
                <c:pt idx="44">
                  <c:v>6.0148560175508292E-2</c:v>
                </c:pt>
                <c:pt idx="45">
                  <c:v>6.0421430729266978E-2</c:v>
                </c:pt>
                <c:pt idx="46">
                  <c:v>8.3970174123596752E-2</c:v>
                </c:pt>
                <c:pt idx="47">
                  <c:v>9.4330951454813405E-2</c:v>
                </c:pt>
                <c:pt idx="48">
                  <c:v>5.3733363282210345E-2</c:v>
                </c:pt>
                <c:pt idx="49">
                  <c:v>4.5690070383006764E-2</c:v>
                </c:pt>
                <c:pt idx="50">
                  <c:v>7.5180225117694954E-2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D9A-4EEA-9DDA-185FE81D8DD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87404832"/>
        <c:axId val="587403192"/>
      </c:lineChart>
      <c:dateAx>
        <c:axId val="544739984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4743264"/>
        <c:crosses val="autoZero"/>
        <c:auto val="1"/>
        <c:lblOffset val="100"/>
        <c:baseTimeUnit val="months"/>
      </c:dateAx>
      <c:valAx>
        <c:axId val="544743264"/>
        <c:scaling>
          <c:orientation val="minMax"/>
          <c:max val="5000000"/>
        </c:scaling>
        <c:delete val="0"/>
        <c:axPos val="l"/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44739984"/>
        <c:crosses val="autoZero"/>
        <c:crossBetween val="between"/>
        <c:majorUnit val="1000000"/>
      </c:valAx>
      <c:valAx>
        <c:axId val="587403192"/>
        <c:scaling>
          <c:orientation val="minMax"/>
        </c:scaling>
        <c:delete val="0"/>
        <c:axPos val="r"/>
        <c:numFmt formatCode="0.0%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87404832"/>
        <c:crosses val="max"/>
        <c:crossBetween val="between"/>
      </c:valAx>
      <c:dateAx>
        <c:axId val="587404832"/>
        <c:scaling>
          <c:orientation val="minMax"/>
        </c:scaling>
        <c:delete val="1"/>
        <c:axPos val="b"/>
        <c:numFmt formatCode="mmm\-yy" sourceLinked="1"/>
        <c:majorTickMark val="out"/>
        <c:minorTickMark val="none"/>
        <c:tickLblPos val="nextTo"/>
        <c:crossAx val="587403192"/>
        <c:crosses val="autoZero"/>
        <c:auto val="1"/>
        <c:lblOffset val="100"/>
        <c:baseTimeUnit val="months"/>
      </c:date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1B3BF7-E02E-4734-8849-94D9C3DC7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1667</TotalTime>
  <Pages>4</Pages>
  <Words>1273</Words>
  <Characters>7260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Гузель Гимранова</dc:creator>
  <cp:keywords/>
  <dc:description/>
  <cp:lastModifiedBy>Гузель Гимранова</cp:lastModifiedBy>
  <cp:revision>57</cp:revision>
  <dcterms:created xsi:type="dcterms:W3CDTF">2020-05-04T02:13:00Z</dcterms:created>
  <dcterms:modified xsi:type="dcterms:W3CDTF">2020-05-15T13:25:00Z</dcterms:modified>
</cp:coreProperties>
</file>