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93" w:rsidRPr="00424596" w:rsidRDefault="007A6793" w:rsidP="001D2D11">
      <w:pPr>
        <w:ind w:firstLine="567"/>
        <w:rPr>
          <w:rFonts w:ascii="Times New Roman" w:hAnsi="Times New Roman" w:cs="Times New Roman"/>
          <w:b/>
          <w:sz w:val="24"/>
          <w:szCs w:val="24"/>
        </w:rPr>
      </w:pPr>
      <w:r w:rsidRPr="00424596">
        <w:rPr>
          <w:rFonts w:ascii="Times New Roman" w:hAnsi="Times New Roman" w:cs="Times New Roman"/>
          <w:b/>
          <w:sz w:val="24"/>
          <w:szCs w:val="24"/>
        </w:rPr>
        <w:t>УДК 332.14</w:t>
      </w:r>
      <w:r w:rsidR="001D2D11">
        <w:rPr>
          <w:rFonts w:ascii="Times New Roman" w:hAnsi="Times New Roman" w:cs="Times New Roman"/>
          <w:b/>
          <w:sz w:val="24"/>
          <w:szCs w:val="24"/>
        </w:rPr>
        <w:t xml:space="preserve"> /</w:t>
      </w:r>
      <w:r w:rsidRPr="00424596">
        <w:rPr>
          <w:rFonts w:ascii="Times New Roman" w:hAnsi="Times New Roman" w:cs="Times New Roman"/>
          <w:b/>
          <w:sz w:val="24"/>
          <w:szCs w:val="24"/>
        </w:rPr>
        <w:t>ББК 65.050</w:t>
      </w:r>
    </w:p>
    <w:p w:rsidR="007A6793" w:rsidRPr="00424596" w:rsidRDefault="007A6793" w:rsidP="001D2D11">
      <w:pPr>
        <w:spacing w:after="0" w:line="480" w:lineRule="auto"/>
        <w:ind w:firstLine="567"/>
        <w:jc w:val="right"/>
        <w:rPr>
          <w:rFonts w:ascii="Times New Roman" w:hAnsi="Times New Roman" w:cs="Times New Roman"/>
          <w:b/>
          <w:sz w:val="24"/>
          <w:szCs w:val="24"/>
        </w:rPr>
      </w:pPr>
      <w:r w:rsidRPr="00424596">
        <w:rPr>
          <w:rFonts w:ascii="Times New Roman" w:hAnsi="Times New Roman" w:cs="Times New Roman"/>
          <w:b/>
          <w:sz w:val="24"/>
          <w:szCs w:val="24"/>
        </w:rPr>
        <w:t>Румянцев Н.М.</w:t>
      </w:r>
    </w:p>
    <w:p w:rsidR="007A6793" w:rsidRDefault="001D2D11" w:rsidP="001D2D11">
      <w:pPr>
        <w:ind w:firstLine="567"/>
        <w:jc w:val="center"/>
        <w:rPr>
          <w:rFonts w:ascii="Times New Roman" w:hAnsi="Times New Roman" w:cs="Times New Roman"/>
          <w:b/>
          <w:sz w:val="24"/>
          <w:szCs w:val="24"/>
        </w:rPr>
      </w:pPr>
      <w:r w:rsidRPr="00424596">
        <w:rPr>
          <w:rFonts w:ascii="Times New Roman" w:hAnsi="Times New Roman" w:cs="Times New Roman"/>
          <w:b/>
          <w:sz w:val="24"/>
          <w:szCs w:val="24"/>
        </w:rPr>
        <w:t>ОЦЕНКА СТРУКТУРНЫХ СДВИГОВ В РЕГИОНАЛЬНОЙ ЭКОНОМИКЕ</w:t>
      </w:r>
      <w:r w:rsidR="007A6793" w:rsidRPr="00424596">
        <w:rPr>
          <w:rStyle w:val="a5"/>
          <w:rFonts w:ascii="Times New Roman" w:hAnsi="Times New Roman" w:cs="Times New Roman"/>
          <w:b/>
          <w:sz w:val="24"/>
          <w:szCs w:val="24"/>
        </w:rPr>
        <w:footnoteReference w:id="1"/>
      </w:r>
    </w:p>
    <w:p w:rsidR="001D2D11" w:rsidRPr="00424596" w:rsidRDefault="001D2D11" w:rsidP="001D2D11">
      <w:pPr>
        <w:spacing w:after="0"/>
        <w:ind w:firstLine="567"/>
        <w:jc w:val="center"/>
        <w:rPr>
          <w:rFonts w:ascii="Times New Roman" w:hAnsi="Times New Roman" w:cs="Times New Roman"/>
          <w:b/>
          <w:sz w:val="24"/>
          <w:szCs w:val="24"/>
        </w:rPr>
      </w:pPr>
    </w:p>
    <w:p w:rsidR="007A6793" w:rsidRPr="001D2D11" w:rsidRDefault="007A6793" w:rsidP="001D2D11">
      <w:pPr>
        <w:spacing w:after="0" w:line="240" w:lineRule="auto"/>
        <w:ind w:firstLine="567"/>
        <w:jc w:val="both"/>
        <w:rPr>
          <w:rFonts w:ascii="Times New Roman" w:hAnsi="Times New Roman" w:cs="Times New Roman"/>
          <w:i/>
          <w:sz w:val="24"/>
        </w:rPr>
      </w:pPr>
      <w:r w:rsidRPr="00424596">
        <w:rPr>
          <w:rFonts w:ascii="Times New Roman" w:hAnsi="Times New Roman" w:cs="Times New Roman"/>
          <w:i/>
          <w:sz w:val="24"/>
          <w:szCs w:val="24"/>
        </w:rPr>
        <w:t xml:space="preserve">Аннотация: </w:t>
      </w:r>
      <w:r w:rsidR="001D2D11">
        <w:rPr>
          <w:rFonts w:ascii="Times New Roman" w:hAnsi="Times New Roman" w:cs="Times New Roman"/>
          <w:i/>
          <w:sz w:val="24"/>
          <w:szCs w:val="24"/>
        </w:rPr>
        <w:t>Ц</w:t>
      </w:r>
      <w:r w:rsidR="00645EFA" w:rsidRPr="001D2D11">
        <w:rPr>
          <w:rFonts w:ascii="Times New Roman" w:hAnsi="Times New Roman" w:cs="Times New Roman"/>
          <w:i/>
          <w:sz w:val="24"/>
        </w:rPr>
        <w:t xml:space="preserve">елью исследования является анализ структурных сдвигов в региональной экономике на фазах </w:t>
      </w:r>
      <w:r w:rsidR="001D2D11">
        <w:rPr>
          <w:rFonts w:ascii="Times New Roman" w:hAnsi="Times New Roman" w:cs="Times New Roman"/>
          <w:i/>
          <w:sz w:val="24"/>
        </w:rPr>
        <w:t xml:space="preserve">ее </w:t>
      </w:r>
      <w:r w:rsidR="00645EFA" w:rsidRPr="001D2D11">
        <w:rPr>
          <w:rFonts w:ascii="Times New Roman" w:hAnsi="Times New Roman" w:cs="Times New Roman"/>
          <w:i/>
          <w:sz w:val="24"/>
        </w:rPr>
        <w:t>динамики</w:t>
      </w:r>
      <w:r w:rsidR="001D2D11">
        <w:rPr>
          <w:rFonts w:ascii="Times New Roman" w:hAnsi="Times New Roman" w:cs="Times New Roman"/>
          <w:i/>
          <w:sz w:val="24"/>
        </w:rPr>
        <w:t xml:space="preserve"> н</w:t>
      </w:r>
      <w:r w:rsidR="00645EFA" w:rsidRPr="001D2D11">
        <w:rPr>
          <w:rFonts w:ascii="Times New Roman" w:hAnsi="Times New Roman" w:cs="Times New Roman"/>
          <w:i/>
          <w:sz w:val="24"/>
        </w:rPr>
        <w:t>а материалах Вологодской об</w:t>
      </w:r>
      <w:r w:rsidR="001D2D11">
        <w:rPr>
          <w:rFonts w:ascii="Times New Roman" w:hAnsi="Times New Roman" w:cs="Times New Roman"/>
          <w:i/>
          <w:sz w:val="24"/>
        </w:rPr>
        <w:t xml:space="preserve">ласти. </w:t>
      </w:r>
      <w:r w:rsidR="00645EFA" w:rsidRPr="001D2D11">
        <w:rPr>
          <w:rFonts w:ascii="Times New Roman" w:hAnsi="Times New Roman" w:cs="Times New Roman"/>
          <w:i/>
          <w:sz w:val="24"/>
        </w:rPr>
        <w:t xml:space="preserve">Выявлены низкая диверсификация и низкая эффективность включения экономики в глобальные цепочки добавленной стоимости. </w:t>
      </w:r>
    </w:p>
    <w:p w:rsidR="007A6793" w:rsidRDefault="007A6793" w:rsidP="001D2D11">
      <w:pPr>
        <w:spacing w:after="0" w:line="240" w:lineRule="auto"/>
        <w:ind w:firstLine="567"/>
        <w:rPr>
          <w:rFonts w:ascii="Times New Roman" w:hAnsi="Times New Roman" w:cs="Times New Roman"/>
          <w:i/>
          <w:sz w:val="24"/>
          <w:szCs w:val="24"/>
        </w:rPr>
      </w:pPr>
      <w:r w:rsidRPr="00424596">
        <w:rPr>
          <w:rFonts w:ascii="Times New Roman" w:hAnsi="Times New Roman" w:cs="Times New Roman"/>
          <w:i/>
          <w:sz w:val="24"/>
          <w:szCs w:val="24"/>
        </w:rPr>
        <w:t xml:space="preserve">Ключевые слова: структурный сдвиг, экономический рост, </w:t>
      </w:r>
      <w:r w:rsidR="001D2D11" w:rsidRPr="00424596">
        <w:rPr>
          <w:rFonts w:ascii="Times New Roman" w:hAnsi="Times New Roman" w:cs="Times New Roman"/>
          <w:i/>
          <w:sz w:val="24"/>
          <w:szCs w:val="24"/>
        </w:rPr>
        <w:t>регион, отраслевая</w:t>
      </w:r>
      <w:r w:rsidRPr="00424596">
        <w:rPr>
          <w:rFonts w:ascii="Times New Roman" w:hAnsi="Times New Roman" w:cs="Times New Roman"/>
          <w:i/>
          <w:sz w:val="24"/>
          <w:szCs w:val="24"/>
        </w:rPr>
        <w:t xml:space="preserve"> структура.</w:t>
      </w:r>
    </w:p>
    <w:p w:rsidR="001D2D11" w:rsidRPr="00424596" w:rsidRDefault="001D2D11" w:rsidP="001D2D11">
      <w:pPr>
        <w:ind w:firstLine="567"/>
        <w:rPr>
          <w:rFonts w:ascii="Times New Roman" w:hAnsi="Times New Roman" w:cs="Times New Roman"/>
          <w:b/>
          <w:sz w:val="24"/>
          <w:szCs w:val="24"/>
        </w:rPr>
      </w:pP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В современных, динамично меняющихся мировых геополитических и геоэкономических условиях устойчивый экономический рост – ключевая цель экономической политики Российской Федерации. Однако ввиду многоуровневой экономики России данный вопрос должен решаться не только на федеральном уровне, но и на субфедеральном. Именно регионы должны стать флагманами экономической политики государства в рамках укрепления национальной экономики. </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Немаловажно отметить, что ввиду слабой диверсификации российской экономики и ее сырьевой ориентации, включение региональных экономик в межрегиональные и международные цепочки добавленной стоимости (ЦДС) довольно затруднительно. На данный момент участие экономики страны в ЦДС связано с интеграцией как поставщика сырьевых ресурсов, что не дает эффекта роста высокотехнологичных и конкурентоспособных производств, а лишь раздувает экспортный сырьевой сектор. </w:t>
      </w:r>
      <w:r w:rsidR="00A274CB" w:rsidRPr="00424596">
        <w:rPr>
          <w:rFonts w:ascii="Times New Roman" w:hAnsi="Times New Roman" w:cs="Times New Roman"/>
          <w:sz w:val="24"/>
          <w:szCs w:val="24"/>
        </w:rPr>
        <w:t xml:space="preserve"> Для того, чтобы роль страновой и региональных экономик в мировых производ</w:t>
      </w:r>
      <w:r w:rsidR="00645EFA">
        <w:rPr>
          <w:rFonts w:ascii="Times New Roman" w:hAnsi="Times New Roman" w:cs="Times New Roman"/>
          <w:sz w:val="24"/>
          <w:szCs w:val="24"/>
        </w:rPr>
        <w:t xml:space="preserve">ственных цепочках возрастала, </w:t>
      </w:r>
      <w:r w:rsidR="00A274CB" w:rsidRPr="00424596">
        <w:rPr>
          <w:rFonts w:ascii="Times New Roman" w:hAnsi="Times New Roman" w:cs="Times New Roman"/>
          <w:sz w:val="24"/>
          <w:szCs w:val="24"/>
        </w:rPr>
        <w:t xml:space="preserve">необходимо </w:t>
      </w:r>
      <w:r w:rsidR="00166191" w:rsidRPr="00424596">
        <w:rPr>
          <w:rFonts w:ascii="Times New Roman" w:hAnsi="Times New Roman" w:cs="Times New Roman"/>
          <w:sz w:val="24"/>
          <w:szCs w:val="24"/>
        </w:rPr>
        <w:t>исследование</w:t>
      </w:r>
      <w:r w:rsidR="00A274CB" w:rsidRPr="00424596">
        <w:rPr>
          <w:rFonts w:ascii="Times New Roman" w:hAnsi="Times New Roman" w:cs="Times New Roman"/>
          <w:sz w:val="24"/>
          <w:szCs w:val="24"/>
        </w:rPr>
        <w:t xml:space="preserve"> структурных сдвигов</w:t>
      </w:r>
      <w:r w:rsidR="00166191" w:rsidRPr="00424596">
        <w:rPr>
          <w:rFonts w:ascii="Times New Roman" w:hAnsi="Times New Roman" w:cs="Times New Roman"/>
          <w:sz w:val="24"/>
          <w:szCs w:val="24"/>
        </w:rPr>
        <w:t xml:space="preserve"> в отраслевых пропорциях.</w:t>
      </w:r>
    </w:p>
    <w:p w:rsidR="00C60574"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Актуальность данного исследования </w:t>
      </w:r>
      <w:r w:rsidR="00A274CB" w:rsidRPr="00424596">
        <w:rPr>
          <w:rFonts w:ascii="Times New Roman" w:hAnsi="Times New Roman" w:cs="Times New Roman"/>
          <w:sz w:val="24"/>
          <w:szCs w:val="24"/>
        </w:rPr>
        <w:t>связана с</w:t>
      </w:r>
      <w:r w:rsidRPr="00424596">
        <w:rPr>
          <w:rFonts w:ascii="Times New Roman" w:hAnsi="Times New Roman" w:cs="Times New Roman"/>
          <w:sz w:val="24"/>
          <w:szCs w:val="24"/>
        </w:rPr>
        <w:t xml:space="preserve"> необходимостью получения количественных оценок структурных преобразований, происходящих в экономике регионов, что дает возможность формирования аналитического базиса для исследования цепочек добавленной стоимости на основе методологии межотраслевого баланса, который строится в том числе и на основании народнохозяйственных пропорций.</w:t>
      </w:r>
    </w:p>
    <w:p w:rsidR="007D6FE1" w:rsidRPr="00424596" w:rsidRDefault="007D6FE1"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Оценка структурных сдвигов будет проведена на примере Вологодской области – старопромышленного региона Европейского Севера России с экспортоориентированной моноструктурной экономикой [</w:t>
      </w:r>
      <w:r w:rsidR="00080302" w:rsidRPr="00424596">
        <w:rPr>
          <w:rFonts w:ascii="Times New Roman" w:hAnsi="Times New Roman" w:cs="Times New Roman"/>
          <w:sz w:val="24"/>
          <w:szCs w:val="24"/>
        </w:rPr>
        <w:t>13</w:t>
      </w:r>
      <w:r w:rsidRPr="00424596">
        <w:rPr>
          <w:rFonts w:ascii="Times New Roman" w:hAnsi="Times New Roman" w:cs="Times New Roman"/>
          <w:sz w:val="24"/>
          <w:szCs w:val="24"/>
        </w:rPr>
        <w:t>]. Выбор субъекта для анализа обусловлено тем, что ряд исследователей отмечает, что трансформация именно старопромышленных регионов может стать локомотивом экономического роста ввиду значительного научно-технического и производственного потенциала [</w:t>
      </w:r>
      <w:r w:rsidR="00080302" w:rsidRPr="00424596">
        <w:rPr>
          <w:rFonts w:ascii="Times New Roman" w:hAnsi="Times New Roman" w:cs="Times New Roman"/>
          <w:sz w:val="24"/>
          <w:szCs w:val="24"/>
        </w:rPr>
        <w:t>14-16</w:t>
      </w:r>
      <w:r w:rsidRPr="00424596">
        <w:rPr>
          <w:rFonts w:ascii="Times New Roman" w:hAnsi="Times New Roman" w:cs="Times New Roman"/>
          <w:sz w:val="24"/>
          <w:szCs w:val="24"/>
        </w:rPr>
        <w:t>]. В то же время ряд острых проблем в развитии этих регионов на данный момент может превратить их в стопор национальной экономики.</w:t>
      </w:r>
    </w:p>
    <w:p w:rsidR="00C60574"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Вологодская область во время процесса перехода к рынку не смогла перестроится полностью, превратившись из региона-донора в один из дотационных. Демонстрируя стабильный первоначальный рост, экономика региона болезненно отреагировала на мировой финансовый кризис 2008-2009 г. и валютный кризис 2014-2015 гг., что можно отследить по изменениям в объеме производимого валового регионального продукта и инвестиций в основной капитал в сопоставимых ценах 1998 г (рис. 1). Анализируя поведение кривой объема валового регионального продукта (ВРП), мы можем выделить пять периодов экономической динамики: 1998-2007 гг., 2008-2009 гг., 2010-2012 гг., 2013-2014 </w:t>
      </w:r>
      <w:r w:rsidR="00166191" w:rsidRPr="00424596">
        <w:rPr>
          <w:rFonts w:ascii="Times New Roman" w:hAnsi="Times New Roman" w:cs="Times New Roman"/>
          <w:sz w:val="24"/>
          <w:szCs w:val="24"/>
        </w:rPr>
        <w:t xml:space="preserve">гг. </w:t>
      </w:r>
      <w:r w:rsidRPr="00424596">
        <w:rPr>
          <w:rFonts w:ascii="Times New Roman" w:hAnsi="Times New Roman" w:cs="Times New Roman"/>
          <w:sz w:val="24"/>
          <w:szCs w:val="24"/>
        </w:rPr>
        <w:t xml:space="preserve">и 2015-2018 гг. На </w:t>
      </w:r>
      <w:r w:rsidRPr="00424596">
        <w:rPr>
          <w:rFonts w:ascii="Times New Roman" w:hAnsi="Times New Roman" w:cs="Times New Roman"/>
          <w:sz w:val="24"/>
          <w:szCs w:val="24"/>
        </w:rPr>
        <w:lastRenderedPageBreak/>
        <w:t>основании этого вывода поставим целью исследования анализ структурных сдвигов в отраслевой структуре валовой добавленной стоимости (ВДС) на различных фазах экономической динамики.</w:t>
      </w:r>
      <w:r w:rsidR="00C60574" w:rsidRPr="00424596">
        <w:rPr>
          <w:rFonts w:ascii="Times New Roman" w:hAnsi="Times New Roman" w:cs="Times New Roman"/>
          <w:sz w:val="24"/>
          <w:szCs w:val="24"/>
        </w:rPr>
        <w:t xml:space="preserve"> Исходя из цели, необходимо решить задачи количественной оценки происходивших структурных преобразования, оценки их влияния на экономическую динамику, а также предложить возможные направления структурной политики.</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noProof/>
          <w:sz w:val="24"/>
          <w:szCs w:val="24"/>
          <w:lang w:eastAsia="ru-RU"/>
        </w:rPr>
        <w:drawing>
          <wp:inline distT="0" distB="0" distL="0" distR="0" wp14:anchorId="775727F8" wp14:editId="65A55A8A">
            <wp:extent cx="6120000" cy="1800000"/>
            <wp:effectExtent l="0" t="0" r="1460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6793" w:rsidRPr="00424596" w:rsidRDefault="007A6793" w:rsidP="001D2D11">
      <w:pPr>
        <w:spacing w:before="240" w:after="0" w:line="240" w:lineRule="auto"/>
        <w:ind w:firstLine="567"/>
        <w:jc w:val="center"/>
        <w:rPr>
          <w:rFonts w:ascii="Times New Roman" w:hAnsi="Times New Roman" w:cs="Times New Roman"/>
          <w:b/>
          <w:sz w:val="24"/>
          <w:szCs w:val="24"/>
        </w:rPr>
      </w:pPr>
      <w:r w:rsidRPr="00424596">
        <w:rPr>
          <w:rFonts w:ascii="Times New Roman" w:hAnsi="Times New Roman" w:cs="Times New Roman"/>
          <w:sz w:val="24"/>
          <w:szCs w:val="24"/>
        </w:rPr>
        <w:t xml:space="preserve">Рис. 1. </w:t>
      </w:r>
      <w:r w:rsidRPr="00424596">
        <w:rPr>
          <w:rFonts w:ascii="Times New Roman" w:hAnsi="Times New Roman" w:cs="Times New Roman"/>
          <w:b/>
          <w:sz w:val="24"/>
          <w:szCs w:val="24"/>
        </w:rPr>
        <w:t>Динамика ВРП экономики Вологодской области в сопоставимых ценах 1998 г. за 1998-2018 гг.</w:t>
      </w:r>
    </w:p>
    <w:p w:rsidR="007A6793" w:rsidRPr="00424596" w:rsidRDefault="007A6793" w:rsidP="001D2D11">
      <w:pPr>
        <w:spacing w:after="0" w:line="240" w:lineRule="auto"/>
        <w:ind w:firstLine="567"/>
        <w:rPr>
          <w:rFonts w:ascii="Times New Roman" w:hAnsi="Times New Roman" w:cs="Times New Roman"/>
          <w:sz w:val="24"/>
          <w:szCs w:val="24"/>
        </w:rPr>
      </w:pPr>
      <w:r w:rsidRPr="00424596">
        <w:rPr>
          <w:rFonts w:ascii="Times New Roman" w:hAnsi="Times New Roman" w:cs="Times New Roman"/>
          <w:sz w:val="24"/>
          <w:szCs w:val="24"/>
        </w:rPr>
        <w:t>Источник: составлено автором по данным Росстата</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Работы по анализу структурных трансформаций в экономике содержат совокупность разнообразных индексов, как для количественной, так и для качественной оценки. Для количественного анализа структурных сдвигов в экономике региона нами использован ряд индикаторов – величина, индекс, скорость и интенсивность структурных сдвигов. </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Величина структурного сдвига (</w:t>
      </w:r>
      <w:r w:rsidRPr="00424596">
        <w:rPr>
          <w:rFonts w:ascii="Times New Roman" w:hAnsi="Times New Roman" w:cs="Times New Roman"/>
          <w:sz w:val="24"/>
          <w:szCs w:val="24"/>
          <w:lang w:val="en-US"/>
        </w:rPr>
        <w:t>M</w:t>
      </w:r>
      <w:r w:rsidRPr="00424596">
        <w:rPr>
          <w:rFonts w:ascii="Times New Roman" w:hAnsi="Times New Roman" w:cs="Times New Roman"/>
          <w:sz w:val="24"/>
          <w:szCs w:val="24"/>
        </w:rPr>
        <w:t xml:space="preserve">) рассчитывается как разность долей отрасли в структуре экономики за базовый и текущий период (1). </w:t>
      </w:r>
    </w:p>
    <w:p w:rsidR="007A6793" w:rsidRPr="00424596" w:rsidRDefault="007A6793" w:rsidP="001D2D11">
      <w:pPr>
        <w:spacing w:after="0" w:line="240" w:lineRule="auto"/>
        <w:ind w:firstLine="567"/>
        <w:jc w:val="center"/>
        <w:rPr>
          <w:rFonts w:ascii="Times New Roman" w:hAnsi="Times New Roman" w:cs="Times New Roman"/>
          <w:sz w:val="24"/>
          <w:szCs w:val="24"/>
        </w:rPr>
      </w:pPr>
      <w:r w:rsidRPr="00424596">
        <w:rPr>
          <w:rFonts w:ascii="Times New Roman" w:hAnsi="Times New Roman" w:cs="Times New Roman"/>
          <w:position w:val="-14"/>
          <w:sz w:val="24"/>
          <w:szCs w:val="24"/>
        </w:rPr>
        <w:object w:dxaOrig="1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78pt;height:21pt" o:ole="">
            <v:imagedata r:id="rId8" o:title=""/>
          </v:shape>
          <o:OLEObject Type="Embed" ProgID="Equation.3" ShapeID="_x0000_i1165" DrawAspect="Content" ObjectID="_1651266682" r:id="rId9"/>
        </w:object>
      </w:r>
      <w:r w:rsidRPr="00424596">
        <w:rPr>
          <w:rFonts w:ascii="Times New Roman" w:hAnsi="Times New Roman" w:cs="Times New Roman"/>
          <w:sz w:val="24"/>
          <w:szCs w:val="24"/>
        </w:rPr>
        <w:t>, (1)</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где: </w:t>
      </w:r>
      <w:r w:rsidRPr="00424596">
        <w:rPr>
          <w:rFonts w:ascii="Times New Roman" w:hAnsi="Times New Roman" w:cs="Times New Roman"/>
          <w:sz w:val="24"/>
          <w:szCs w:val="24"/>
          <w:lang w:val="en-US"/>
        </w:rPr>
        <w:t>i</w:t>
      </w:r>
      <w:r w:rsidRPr="00424596">
        <w:rPr>
          <w:rFonts w:ascii="Times New Roman" w:hAnsi="Times New Roman" w:cs="Times New Roman"/>
          <w:sz w:val="24"/>
          <w:szCs w:val="24"/>
        </w:rPr>
        <w:t xml:space="preserve"> – отрасль, </w:t>
      </w:r>
      <w:r w:rsidRPr="00424596">
        <w:rPr>
          <w:rFonts w:ascii="Times New Roman" w:hAnsi="Times New Roman" w:cs="Times New Roman"/>
          <w:sz w:val="24"/>
          <w:szCs w:val="24"/>
          <w:lang w:val="en-US"/>
        </w:rPr>
        <w:t>d</w:t>
      </w:r>
      <w:r w:rsidRPr="00424596">
        <w:rPr>
          <w:rFonts w:ascii="Times New Roman" w:hAnsi="Times New Roman" w:cs="Times New Roman"/>
          <w:sz w:val="24"/>
          <w:szCs w:val="24"/>
          <w:vertAlign w:val="subscript"/>
          <w:lang w:val="en-US"/>
        </w:rPr>
        <w:t>i</w:t>
      </w:r>
      <w:r w:rsidRPr="00424596">
        <w:rPr>
          <w:rFonts w:ascii="Times New Roman" w:hAnsi="Times New Roman" w:cs="Times New Roman"/>
          <w:sz w:val="24"/>
          <w:szCs w:val="24"/>
          <w:vertAlign w:val="subscript"/>
        </w:rPr>
        <w:t>0</w:t>
      </w:r>
      <w:r w:rsidRPr="00424596">
        <w:rPr>
          <w:rFonts w:ascii="Times New Roman" w:hAnsi="Times New Roman" w:cs="Times New Roman"/>
          <w:sz w:val="24"/>
          <w:szCs w:val="24"/>
        </w:rPr>
        <w:t xml:space="preserve"> – удельный вес i-й отрасли за базовый период, </w:t>
      </w:r>
      <w:r w:rsidRPr="00424596">
        <w:rPr>
          <w:rFonts w:ascii="Times New Roman" w:hAnsi="Times New Roman" w:cs="Times New Roman"/>
          <w:sz w:val="24"/>
          <w:szCs w:val="24"/>
          <w:lang w:val="en-US"/>
        </w:rPr>
        <w:t>d</w:t>
      </w:r>
      <w:r w:rsidRPr="00424596">
        <w:rPr>
          <w:rFonts w:ascii="Times New Roman" w:hAnsi="Times New Roman" w:cs="Times New Roman"/>
          <w:sz w:val="24"/>
          <w:szCs w:val="24"/>
          <w:vertAlign w:val="subscript"/>
          <w:lang w:val="en-US"/>
        </w:rPr>
        <w:t>i</w:t>
      </w:r>
      <w:r w:rsidRPr="00424596">
        <w:rPr>
          <w:rFonts w:ascii="Times New Roman" w:hAnsi="Times New Roman" w:cs="Times New Roman"/>
          <w:sz w:val="24"/>
          <w:szCs w:val="24"/>
        </w:rPr>
        <w:t xml:space="preserve"> - удельный вес i-й отрасли за текущий период.</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Показатель величины демонстрирует насколько и в какую сторону изменились отраслевые пропорции в экономике региона, а также позволяет оценить их равномерность. </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Однако представление о значимости структурного сдвига как для экономики, так и для отрасли в целом, он не дает, поэтому его необходимо дополнить индексом структурного сдвига (2).</w:t>
      </w:r>
    </w:p>
    <w:p w:rsidR="007A6793" w:rsidRPr="00424596" w:rsidRDefault="007A6793" w:rsidP="001D2D11">
      <w:pPr>
        <w:spacing w:after="0" w:line="240" w:lineRule="auto"/>
        <w:ind w:firstLine="567"/>
        <w:jc w:val="center"/>
        <w:rPr>
          <w:rFonts w:ascii="Times New Roman" w:hAnsi="Times New Roman" w:cs="Times New Roman"/>
          <w:sz w:val="24"/>
          <w:szCs w:val="24"/>
        </w:rPr>
      </w:pPr>
      <w:r w:rsidRPr="00424596">
        <w:rPr>
          <w:rFonts w:ascii="Times New Roman" w:hAnsi="Times New Roman" w:cs="Times New Roman"/>
          <w:position w:val="-32"/>
          <w:sz w:val="24"/>
          <w:szCs w:val="24"/>
        </w:rPr>
        <w:object w:dxaOrig="2100" w:dyaOrig="740">
          <v:shape id="_x0000_i1166" type="#_x0000_t75" style="width:105.75pt;height:36.75pt" o:ole="">
            <v:imagedata r:id="rId10" o:title=""/>
          </v:shape>
          <o:OLEObject Type="Embed" ProgID="Equation.3" ShapeID="_x0000_i1166" DrawAspect="Content" ObjectID="_1651266683" r:id="rId11"/>
        </w:object>
      </w:r>
      <w:r w:rsidRPr="00424596">
        <w:rPr>
          <w:rFonts w:ascii="Times New Roman" w:hAnsi="Times New Roman" w:cs="Times New Roman"/>
          <w:sz w:val="24"/>
          <w:szCs w:val="24"/>
        </w:rPr>
        <w:t>(2)</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где </w:t>
      </w:r>
      <w:r w:rsidRPr="00424596">
        <w:rPr>
          <w:rFonts w:ascii="Times New Roman" w:hAnsi="Times New Roman" w:cs="Times New Roman"/>
          <w:sz w:val="24"/>
          <w:szCs w:val="24"/>
          <w:lang w:val="en-US"/>
        </w:rPr>
        <w:t>I</w:t>
      </w:r>
      <w:r w:rsidRPr="00424596">
        <w:rPr>
          <w:rFonts w:ascii="Times New Roman" w:hAnsi="Times New Roman" w:cs="Times New Roman"/>
          <w:sz w:val="24"/>
          <w:szCs w:val="24"/>
          <w:vertAlign w:val="subscript"/>
        </w:rPr>
        <w:t>i</w:t>
      </w:r>
      <w:r w:rsidRPr="00424596">
        <w:rPr>
          <w:rFonts w:ascii="Times New Roman" w:hAnsi="Times New Roman" w:cs="Times New Roman"/>
          <w:sz w:val="24"/>
          <w:szCs w:val="24"/>
        </w:rPr>
        <w:t xml:space="preserve"> – индекс структурного сдвига, </w:t>
      </w:r>
      <w:r w:rsidRPr="00424596">
        <w:rPr>
          <w:rFonts w:ascii="Times New Roman" w:hAnsi="Times New Roman" w:cs="Times New Roman"/>
          <w:sz w:val="24"/>
          <w:szCs w:val="24"/>
          <w:lang w:val="en-US"/>
        </w:rPr>
        <w:t>M</w:t>
      </w:r>
      <w:r w:rsidRPr="00424596">
        <w:rPr>
          <w:rFonts w:ascii="Times New Roman" w:hAnsi="Times New Roman" w:cs="Times New Roman"/>
          <w:sz w:val="24"/>
          <w:szCs w:val="24"/>
          <w:vertAlign w:val="subscript"/>
          <w:lang w:val="en-US"/>
        </w:rPr>
        <w:t>i</w:t>
      </w:r>
      <w:r w:rsidRPr="00424596">
        <w:rPr>
          <w:rFonts w:ascii="Times New Roman" w:hAnsi="Times New Roman" w:cs="Times New Roman"/>
          <w:sz w:val="24"/>
          <w:szCs w:val="24"/>
        </w:rPr>
        <w:t xml:space="preserve"> – величина структурного сдвига в исследуемом периоде.</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Данный показатель позволяет определить значимость структурной динамики отраслевых пропорций народного хозяйства, по содержанию напоминая коэффициент вариации. </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Показатель скорости (V), определяемый как изменение величины структурного сдвига в единицу времени (T) дает представление о среднегодовых темпах преобразований пропорций народного хозяйства (3): </w:t>
      </w:r>
    </w:p>
    <w:p w:rsidR="007A6793" w:rsidRPr="00424596" w:rsidRDefault="007A6793" w:rsidP="001D2D11">
      <w:pPr>
        <w:spacing w:after="0" w:line="240" w:lineRule="auto"/>
        <w:ind w:firstLine="567"/>
        <w:jc w:val="center"/>
        <w:rPr>
          <w:rFonts w:ascii="Times New Roman" w:hAnsi="Times New Roman" w:cs="Times New Roman"/>
          <w:sz w:val="24"/>
          <w:szCs w:val="24"/>
        </w:rPr>
      </w:pPr>
      <w:r w:rsidRPr="00424596">
        <w:rPr>
          <w:rFonts w:ascii="Times New Roman" w:hAnsi="Times New Roman" w:cs="Times New Roman"/>
          <w:position w:val="-24"/>
          <w:sz w:val="24"/>
          <w:szCs w:val="24"/>
        </w:rPr>
        <w:object w:dxaOrig="1060" w:dyaOrig="680">
          <v:shape id="_x0000_i1167" type="#_x0000_t75" style="width:52.5pt;height:34.5pt" o:ole="">
            <v:imagedata r:id="rId12" o:title=""/>
          </v:shape>
          <o:OLEObject Type="Embed" ProgID="Equation.3" ShapeID="_x0000_i1167" DrawAspect="Content" ObjectID="_1651266684" r:id="rId13"/>
        </w:object>
      </w:r>
      <w:r w:rsidRPr="00424596">
        <w:rPr>
          <w:rFonts w:ascii="Times New Roman" w:hAnsi="Times New Roman" w:cs="Times New Roman"/>
          <w:sz w:val="24"/>
          <w:szCs w:val="24"/>
        </w:rPr>
        <w:t>(3)</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Результирующим показателем количественного анализа структурных сдвигов в экономике будет являться показатель интенсивности структурного сдвига (P), рассчитываемый по формуле (4). Чем больше показатель интенсивности сдвига, тем больше влияние происходивших изменений на структурные пропорции экономики региона.</w:t>
      </w:r>
    </w:p>
    <w:p w:rsidR="007A6793" w:rsidRPr="00424596" w:rsidRDefault="007A6793" w:rsidP="001D2D11">
      <w:pPr>
        <w:spacing w:after="0" w:line="240" w:lineRule="auto"/>
        <w:ind w:firstLine="567"/>
        <w:jc w:val="center"/>
        <w:rPr>
          <w:rFonts w:ascii="Times New Roman" w:hAnsi="Times New Roman" w:cs="Times New Roman"/>
          <w:sz w:val="24"/>
          <w:szCs w:val="24"/>
        </w:rPr>
      </w:pPr>
      <w:r w:rsidRPr="00424596">
        <w:rPr>
          <w:rFonts w:ascii="Times New Roman" w:hAnsi="Times New Roman" w:cs="Times New Roman"/>
          <w:sz w:val="24"/>
          <w:szCs w:val="24"/>
        </w:rPr>
        <w:object w:dxaOrig="1520" w:dyaOrig="400">
          <v:shape id="_x0000_i1168" type="#_x0000_t75" style="width:76.5pt;height:21pt" o:ole="">
            <v:imagedata r:id="rId14" o:title=""/>
          </v:shape>
          <o:OLEObject Type="Embed" ProgID="Equation.3" ShapeID="_x0000_i1168" DrawAspect="Content" ObjectID="_1651266685" r:id="rId15"/>
        </w:object>
      </w:r>
      <w:r w:rsidRPr="00424596">
        <w:rPr>
          <w:rFonts w:ascii="Times New Roman" w:hAnsi="Times New Roman" w:cs="Times New Roman"/>
          <w:sz w:val="24"/>
          <w:szCs w:val="24"/>
        </w:rPr>
        <w:t>(4)</w:t>
      </w:r>
    </w:p>
    <w:p w:rsidR="007A6793" w:rsidRPr="00424596" w:rsidRDefault="006B5494"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Переходя к индексному анализу структурных сдвигов в проанализированных компонентах экономической структуры, стоит сказать о том, что преобразования внутри структур образования ВДС не являются синхронными. Данное положение целесообразно учесть органам власти региона при формировании структурной политики.</w:t>
      </w:r>
    </w:p>
    <w:p w:rsidR="00645EFA"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Расчет количест</w:t>
      </w:r>
      <w:r w:rsidR="00645EFA">
        <w:rPr>
          <w:rFonts w:ascii="Times New Roman" w:hAnsi="Times New Roman" w:cs="Times New Roman"/>
          <w:sz w:val="24"/>
          <w:szCs w:val="24"/>
        </w:rPr>
        <w:t xml:space="preserve">венных показателей </w:t>
      </w:r>
      <w:r w:rsidRPr="00424596">
        <w:rPr>
          <w:rFonts w:ascii="Times New Roman" w:hAnsi="Times New Roman" w:cs="Times New Roman"/>
          <w:sz w:val="24"/>
          <w:szCs w:val="24"/>
        </w:rPr>
        <w:t xml:space="preserve">демонстрирует, что с наибольшей интенсивностью трансформации структуры образования ВДС происходили в обрабатывающей промышленности, торговле, строительстве и сельском хозяйстве. </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Обрабатывающие производства на кризисные фазы экономической динамики отреагировали по-разному: кризис 2008 года значительно сократил их удельный вес в структуре образования ВДС, объёмы выпуска продукции в области в 2009 году по сравнению предыдущим годом сократились в машиностроении на 31,4%, в металлургии – на 22,4%, в целлюлозно-бумажном производстве – на 14,9%, в деревообрабатывающем производстве – на 7,8%, и посткризисное восстановление в промышленности не наблюдается. Однако кризис 2013-2014 гг. ударил менее жестко, и обрабатывающие производства смогли превзойти уровень 2009 г., но в целом доля промышленности в ВДС за 2005-2018 заметно сократилась, среднегодовые темпы сокращения составили 0,32 п.п. за год. Эта тенденция в условиях слабой диверсификации экономики Вологодской области опасна сокращением реальных доходов населения и доходов бюджета, снижением уровня жизни и темпов экономического роста.</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Отрицательный сдвиг в строительстве обусловлен снижением платежеспособного спроса на жилье во время неблагоприятной экономической ситуации в мире. В то же время в посткризисный период 2009-2012 гг. при сокращении ввода жилых домов в эксплуатацию удельный вес строительства в экономике вырос. </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Отдельно стоит отметить</w:t>
      </w:r>
      <w:r w:rsidR="007D6FE1" w:rsidRPr="00424596">
        <w:rPr>
          <w:rFonts w:ascii="Times New Roman" w:hAnsi="Times New Roman" w:cs="Times New Roman"/>
          <w:sz w:val="24"/>
          <w:szCs w:val="24"/>
        </w:rPr>
        <w:t xml:space="preserve"> </w:t>
      </w:r>
      <w:r w:rsidR="00A57B61" w:rsidRPr="00424596">
        <w:rPr>
          <w:rFonts w:ascii="Times New Roman" w:hAnsi="Times New Roman" w:cs="Times New Roman"/>
          <w:sz w:val="24"/>
          <w:szCs w:val="24"/>
        </w:rPr>
        <w:t xml:space="preserve">негативные процессы, происходящие в сельском </w:t>
      </w:r>
      <w:r w:rsidRPr="00424596">
        <w:rPr>
          <w:rFonts w:ascii="Times New Roman" w:hAnsi="Times New Roman" w:cs="Times New Roman"/>
          <w:sz w:val="24"/>
          <w:szCs w:val="24"/>
        </w:rPr>
        <w:t>хозяйств</w:t>
      </w:r>
      <w:r w:rsidR="00A57B61" w:rsidRPr="00424596">
        <w:rPr>
          <w:rFonts w:ascii="Times New Roman" w:hAnsi="Times New Roman" w:cs="Times New Roman"/>
          <w:sz w:val="24"/>
          <w:szCs w:val="24"/>
        </w:rPr>
        <w:t>е</w:t>
      </w:r>
      <w:r w:rsidRPr="00424596">
        <w:rPr>
          <w:rFonts w:ascii="Times New Roman" w:hAnsi="Times New Roman" w:cs="Times New Roman"/>
          <w:sz w:val="24"/>
          <w:szCs w:val="24"/>
        </w:rPr>
        <w:t xml:space="preserve">. Несмотря на то, что оно объявлено одним из приоритетов экономической политики Вологодской области и направлением диверсификации отраслевой структуры региона, на протяжении всего исследуемого промежутка времени этот вид экономической деятельности имеет отрицательный сдвиг. Отрасль находится в состоянии стагнации, объем производимой продукции сокращается год за годом. </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Позитивные сдвиги отмечены в оптовой и розничной торговле, однако это следствие того, что остальные отрасли имели более быструю отрицательную динамику в кризисные периоды, чем торговля, но имеется и вклад роста оборота розничной торговли. При этом в кризисные периоды сектор услуг в целом значительно расширял свою долю в производстве ВДС, более мягко реагируют на неблагоприятную макроэкономическую ситуацию. Однако, на посткризисных периодах, сектор товарного производства начинает догонять уровни докризисного развития за счет антикризисных мер управления, сектор услуг сокращает удельный вес в производимой добавленной стоимости (масса сдвига в 2012-2009 гг. по большинству видов экономической деятельности, производящих услуги – отрицательная). </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Положительный сдвиг в доле транспорта и связи в ВДС определяется тем, что здесь значительную долю формирования добавленной стоимости создают крупные инфраструктурные проекты </w:t>
      </w:r>
      <w:r w:rsidR="00A57B61" w:rsidRPr="00424596">
        <w:rPr>
          <w:rFonts w:ascii="Times New Roman" w:hAnsi="Times New Roman" w:cs="Times New Roman"/>
          <w:sz w:val="24"/>
          <w:szCs w:val="24"/>
        </w:rPr>
        <w:t>федеральных</w:t>
      </w:r>
      <w:r w:rsidRPr="00424596">
        <w:rPr>
          <w:rFonts w:ascii="Times New Roman" w:hAnsi="Times New Roman" w:cs="Times New Roman"/>
          <w:sz w:val="24"/>
          <w:szCs w:val="24"/>
        </w:rPr>
        <w:t xml:space="preserve"> компаний</w:t>
      </w:r>
      <w:r w:rsidR="00645EFA">
        <w:rPr>
          <w:rFonts w:ascii="Times New Roman" w:hAnsi="Times New Roman" w:cs="Times New Roman"/>
          <w:sz w:val="24"/>
          <w:szCs w:val="24"/>
        </w:rPr>
        <w:t xml:space="preserve">, </w:t>
      </w:r>
      <w:r w:rsidRPr="00424596">
        <w:rPr>
          <w:rFonts w:ascii="Times New Roman" w:hAnsi="Times New Roman" w:cs="Times New Roman"/>
          <w:sz w:val="24"/>
          <w:szCs w:val="24"/>
        </w:rPr>
        <w:t xml:space="preserve">что на фоне стагнации промышленности отдает значительную долю экономики страны в целом компаниям-экспортерам нефти и газа, и тут необходимо наращивание транспортно-коммуникационных мощностей. </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Наиболее значительные изменения, согласно рассчитанному индексу структурных сдвигов, происходили в доле сектора государственного управления, оптовой и розничной торговле, а также сельском хозяйстве. Активность подобных колебаний – это скорее результат динамики других видов экономической деятельности, чем активные структурные преобразования внутри отрасли. Крупные же «игроки» экономики региона имеют менее значительные колебания в пропорциях народного хозяйства.</w:t>
      </w:r>
    </w:p>
    <w:p w:rsidR="007A6793" w:rsidRPr="00424596" w:rsidRDefault="007A6793" w:rsidP="001D2D11">
      <w:pPr>
        <w:spacing w:after="0" w:line="240" w:lineRule="auto"/>
        <w:ind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Среднегодовые темпы структурных сдвигов имеют четко выраженную зависимость от фазы экономической динамики – в кризисный период </w:t>
      </w:r>
      <w:r w:rsidR="00330DB2" w:rsidRPr="00424596">
        <w:rPr>
          <w:rFonts w:ascii="Times New Roman" w:hAnsi="Times New Roman" w:cs="Times New Roman"/>
          <w:sz w:val="24"/>
          <w:szCs w:val="24"/>
        </w:rPr>
        <w:t xml:space="preserve">2008-2009 годов </w:t>
      </w:r>
      <w:r w:rsidRPr="00424596">
        <w:rPr>
          <w:rFonts w:ascii="Times New Roman" w:hAnsi="Times New Roman" w:cs="Times New Roman"/>
          <w:sz w:val="24"/>
          <w:szCs w:val="24"/>
        </w:rPr>
        <w:t xml:space="preserve">скорость изменений </w:t>
      </w:r>
      <w:r w:rsidRPr="00424596">
        <w:rPr>
          <w:rFonts w:ascii="Times New Roman" w:hAnsi="Times New Roman" w:cs="Times New Roman"/>
          <w:sz w:val="24"/>
          <w:szCs w:val="24"/>
        </w:rPr>
        <w:lastRenderedPageBreak/>
        <w:t>пропорций народного х</w:t>
      </w:r>
      <w:r w:rsidR="00330DB2" w:rsidRPr="00424596">
        <w:rPr>
          <w:rFonts w:ascii="Times New Roman" w:hAnsi="Times New Roman" w:cs="Times New Roman"/>
          <w:sz w:val="24"/>
          <w:szCs w:val="24"/>
        </w:rPr>
        <w:t>озяйства заметно увеличивается по сравнению с темпами изменений во время экономического роста либо восстановления. В то же время кризис 2013-2014 гг. не столь заметно повлиял на структурные преобразования.</w:t>
      </w:r>
      <w:r w:rsidR="00E83EAC" w:rsidRPr="00424596">
        <w:rPr>
          <w:rFonts w:ascii="Times New Roman" w:hAnsi="Times New Roman" w:cs="Times New Roman"/>
          <w:sz w:val="24"/>
          <w:szCs w:val="24"/>
        </w:rPr>
        <w:t xml:space="preserve"> Об этом же говорят и данные об интенсивности структурных сдвигов в отраслевой структуре образования ВДС в экономике Вологодской области.</w:t>
      </w:r>
    </w:p>
    <w:p w:rsidR="007A6793" w:rsidRPr="00424596" w:rsidRDefault="007A6793" w:rsidP="001D2D11">
      <w:pPr>
        <w:pStyle w:val="a6"/>
        <w:spacing w:after="0" w:line="240" w:lineRule="auto"/>
        <w:ind w:left="0"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Отраслевая структура экономики Вологодской области с 2005 по 2018 гг. имела заметные и неоднородные структурные сдвиги, вызванные во многом экономическими кризисами и их последствиями. Эти изменения вызывают серьезные изменения в экономической и социальной сферах жизни общества. Их следствием стало снижение инвестиционной активности в отраслях-лидерах экономики, что повлечет за собой и колебания уровней экономического роста. </w:t>
      </w:r>
    </w:p>
    <w:p w:rsidR="007A6793" w:rsidRPr="00424596" w:rsidRDefault="007A6793" w:rsidP="001D2D11">
      <w:pPr>
        <w:pStyle w:val="a6"/>
        <w:spacing w:after="0" w:line="240" w:lineRule="auto"/>
        <w:ind w:left="0"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Неблагоприятной перспективой может оказаться необеспеченный </w:t>
      </w:r>
      <w:r w:rsidR="00A57B61" w:rsidRPr="00424596">
        <w:rPr>
          <w:rFonts w:ascii="Times New Roman" w:hAnsi="Times New Roman" w:cs="Times New Roman"/>
          <w:sz w:val="24"/>
          <w:szCs w:val="24"/>
        </w:rPr>
        <w:t xml:space="preserve">производственным базисом </w:t>
      </w:r>
      <w:r w:rsidRPr="00424596">
        <w:rPr>
          <w:rFonts w:ascii="Times New Roman" w:hAnsi="Times New Roman" w:cs="Times New Roman"/>
          <w:sz w:val="24"/>
          <w:szCs w:val="24"/>
        </w:rPr>
        <w:t xml:space="preserve">рост доли сектора услуг на фоне снижения влияния производственного сектора на экономику региона ввиду устаревания основных фондов, не компенсируемое. Сектор производства товаров имеет тенденции к сокращению удельного веса в экономике также в том числе из-за отрицательных сдвигов в сельском хозяйстве. Заметно влияние </w:t>
      </w:r>
      <w:r w:rsidR="00A57B61" w:rsidRPr="00424596">
        <w:rPr>
          <w:rFonts w:ascii="Times New Roman" w:hAnsi="Times New Roman" w:cs="Times New Roman"/>
          <w:sz w:val="24"/>
          <w:szCs w:val="24"/>
        </w:rPr>
        <w:t>состояния</w:t>
      </w:r>
      <w:r w:rsidRPr="00424596">
        <w:rPr>
          <w:rFonts w:ascii="Times New Roman" w:hAnsi="Times New Roman" w:cs="Times New Roman"/>
          <w:sz w:val="24"/>
          <w:szCs w:val="24"/>
        </w:rPr>
        <w:t xml:space="preserve"> обрабатывающей промышленности на темпы роста валового продукта региона, обусловленное слабой диверсификацией экономики. </w:t>
      </w:r>
    </w:p>
    <w:p w:rsidR="00D35717" w:rsidRPr="00424596" w:rsidRDefault="007A6793" w:rsidP="001D2D11">
      <w:pPr>
        <w:pStyle w:val="a6"/>
        <w:spacing w:after="0" w:line="240" w:lineRule="auto"/>
        <w:ind w:left="0" w:firstLine="567"/>
        <w:jc w:val="both"/>
        <w:rPr>
          <w:rFonts w:ascii="Times New Roman" w:hAnsi="Times New Roman" w:cs="Times New Roman"/>
          <w:sz w:val="24"/>
          <w:szCs w:val="24"/>
        </w:rPr>
      </w:pPr>
      <w:r w:rsidRPr="00424596">
        <w:rPr>
          <w:rFonts w:ascii="Times New Roman" w:hAnsi="Times New Roman" w:cs="Times New Roman"/>
          <w:sz w:val="24"/>
          <w:szCs w:val="24"/>
        </w:rPr>
        <w:t xml:space="preserve">Все эти деформации </w:t>
      </w:r>
      <w:r w:rsidR="00A57B61" w:rsidRPr="00424596">
        <w:rPr>
          <w:rFonts w:ascii="Times New Roman" w:hAnsi="Times New Roman" w:cs="Times New Roman"/>
          <w:sz w:val="24"/>
          <w:szCs w:val="24"/>
        </w:rPr>
        <w:t xml:space="preserve">сказываются </w:t>
      </w:r>
      <w:r w:rsidRPr="00424596">
        <w:rPr>
          <w:rFonts w:ascii="Times New Roman" w:hAnsi="Times New Roman" w:cs="Times New Roman"/>
          <w:sz w:val="24"/>
          <w:szCs w:val="24"/>
        </w:rPr>
        <w:t xml:space="preserve">на уровне экономического роста области и конкурентоспособности региона как субъекта национальной и мировой экономики. Без управляемых структурных трансформаций </w:t>
      </w:r>
      <w:r w:rsidR="00A57B61" w:rsidRPr="00424596">
        <w:rPr>
          <w:rFonts w:ascii="Times New Roman" w:hAnsi="Times New Roman" w:cs="Times New Roman"/>
          <w:sz w:val="24"/>
          <w:szCs w:val="24"/>
        </w:rPr>
        <w:t>возможности включения</w:t>
      </w:r>
      <w:r w:rsidRPr="00424596">
        <w:rPr>
          <w:rFonts w:ascii="Times New Roman" w:hAnsi="Times New Roman" w:cs="Times New Roman"/>
          <w:sz w:val="24"/>
          <w:szCs w:val="24"/>
        </w:rPr>
        <w:t xml:space="preserve"> Вологодской области </w:t>
      </w:r>
      <w:r w:rsidR="00A57B61" w:rsidRPr="00424596">
        <w:rPr>
          <w:rFonts w:ascii="Times New Roman" w:hAnsi="Times New Roman" w:cs="Times New Roman"/>
          <w:sz w:val="24"/>
          <w:szCs w:val="24"/>
        </w:rPr>
        <w:t>в</w:t>
      </w:r>
      <w:r w:rsidRPr="00424596">
        <w:rPr>
          <w:rFonts w:ascii="Times New Roman" w:hAnsi="Times New Roman" w:cs="Times New Roman"/>
          <w:sz w:val="24"/>
          <w:szCs w:val="24"/>
        </w:rPr>
        <w:t xml:space="preserve"> межрегиональны</w:t>
      </w:r>
      <w:r w:rsidR="00A57B61" w:rsidRPr="00424596">
        <w:rPr>
          <w:rFonts w:ascii="Times New Roman" w:hAnsi="Times New Roman" w:cs="Times New Roman"/>
          <w:sz w:val="24"/>
          <w:szCs w:val="24"/>
        </w:rPr>
        <w:t>е</w:t>
      </w:r>
      <w:r w:rsidRPr="00424596">
        <w:rPr>
          <w:rFonts w:ascii="Times New Roman" w:hAnsi="Times New Roman" w:cs="Times New Roman"/>
          <w:sz w:val="24"/>
          <w:szCs w:val="24"/>
        </w:rPr>
        <w:t xml:space="preserve"> и международны</w:t>
      </w:r>
      <w:r w:rsidR="00A57B61" w:rsidRPr="00424596">
        <w:rPr>
          <w:rFonts w:ascii="Times New Roman" w:hAnsi="Times New Roman" w:cs="Times New Roman"/>
          <w:sz w:val="24"/>
          <w:szCs w:val="24"/>
        </w:rPr>
        <w:t>е</w:t>
      </w:r>
      <w:r w:rsidRPr="00424596">
        <w:rPr>
          <w:rFonts w:ascii="Times New Roman" w:hAnsi="Times New Roman" w:cs="Times New Roman"/>
          <w:sz w:val="24"/>
          <w:szCs w:val="24"/>
        </w:rPr>
        <w:t xml:space="preserve"> </w:t>
      </w:r>
      <w:r w:rsidR="00A57B61" w:rsidRPr="00424596">
        <w:rPr>
          <w:rFonts w:ascii="Times New Roman" w:hAnsi="Times New Roman" w:cs="Times New Roman"/>
          <w:sz w:val="24"/>
          <w:szCs w:val="24"/>
        </w:rPr>
        <w:t>цепочки</w:t>
      </w:r>
      <w:r w:rsidRPr="00424596">
        <w:rPr>
          <w:rFonts w:ascii="Times New Roman" w:hAnsi="Times New Roman" w:cs="Times New Roman"/>
          <w:sz w:val="24"/>
          <w:szCs w:val="24"/>
        </w:rPr>
        <w:t xml:space="preserve"> производства добавленной стоимости будет в дальнейшем </w:t>
      </w:r>
      <w:r w:rsidR="00A57B61" w:rsidRPr="00424596">
        <w:rPr>
          <w:rFonts w:ascii="Times New Roman" w:hAnsi="Times New Roman" w:cs="Times New Roman"/>
          <w:sz w:val="24"/>
          <w:szCs w:val="24"/>
        </w:rPr>
        <w:t>все больше ограничены</w:t>
      </w:r>
      <w:r w:rsidRPr="00424596">
        <w:rPr>
          <w:rFonts w:ascii="Times New Roman" w:hAnsi="Times New Roman" w:cs="Times New Roman"/>
          <w:sz w:val="24"/>
          <w:szCs w:val="24"/>
        </w:rPr>
        <w:t>.</w:t>
      </w:r>
      <w:r w:rsidR="00D35717" w:rsidRPr="00424596">
        <w:rPr>
          <w:rFonts w:ascii="Times New Roman" w:hAnsi="Times New Roman" w:cs="Times New Roman"/>
          <w:sz w:val="24"/>
          <w:szCs w:val="24"/>
        </w:rPr>
        <w:t xml:space="preserve"> </w:t>
      </w:r>
      <w:r w:rsidR="003E41DD" w:rsidRPr="00424596">
        <w:rPr>
          <w:rFonts w:ascii="Times New Roman" w:hAnsi="Times New Roman" w:cs="Times New Roman"/>
          <w:sz w:val="24"/>
          <w:szCs w:val="24"/>
        </w:rPr>
        <w:t>Поэтому меры структурной политики должны быть направлены на устранение отраслевых диспропорций</w:t>
      </w:r>
      <w:r w:rsidR="00D35717" w:rsidRPr="00424596">
        <w:rPr>
          <w:rFonts w:ascii="Times New Roman" w:hAnsi="Times New Roman" w:cs="Times New Roman"/>
          <w:sz w:val="24"/>
          <w:szCs w:val="24"/>
        </w:rPr>
        <w:t xml:space="preserve"> и усиление диверсификации экономики, в том числе и вертикальной. </w:t>
      </w:r>
    </w:p>
    <w:p w:rsidR="007A6793" w:rsidRPr="00424596" w:rsidRDefault="007A6793" w:rsidP="001D2D11">
      <w:pPr>
        <w:spacing w:line="360" w:lineRule="auto"/>
        <w:ind w:firstLine="567"/>
        <w:jc w:val="center"/>
        <w:rPr>
          <w:rFonts w:ascii="Times New Roman" w:hAnsi="Times New Roman" w:cs="Times New Roman"/>
          <w:b/>
          <w:sz w:val="24"/>
          <w:szCs w:val="24"/>
        </w:rPr>
      </w:pPr>
      <w:r w:rsidRPr="00424596">
        <w:rPr>
          <w:rFonts w:ascii="Times New Roman" w:hAnsi="Times New Roman" w:cs="Times New Roman"/>
          <w:b/>
          <w:sz w:val="24"/>
          <w:szCs w:val="24"/>
        </w:rPr>
        <w:t>Литература</w:t>
      </w:r>
    </w:p>
    <w:p w:rsidR="00AC3693" w:rsidRPr="001D2D11" w:rsidRDefault="00080302" w:rsidP="001D2D11">
      <w:pPr>
        <w:spacing w:after="0" w:line="360" w:lineRule="auto"/>
        <w:ind w:firstLine="567"/>
        <w:jc w:val="both"/>
        <w:rPr>
          <w:rFonts w:ascii="Times New Roman" w:hAnsi="Times New Roman" w:cs="Times New Roman"/>
          <w:sz w:val="24"/>
          <w:szCs w:val="24"/>
        </w:rPr>
      </w:pPr>
      <w:r w:rsidRPr="001D2D11">
        <w:rPr>
          <w:rFonts w:ascii="Times New Roman" w:hAnsi="Times New Roman" w:cs="Times New Roman"/>
          <w:sz w:val="24"/>
          <w:szCs w:val="24"/>
        </w:rPr>
        <w:t>Мельников А.Е. Инвестиционные процессы и структурные изменения в экономике старопромышленных регионов СЗФО // Экономические и социальные перемены: факты, тенденции, прогноз. 2019. Т. 12. № 2. С. 91-102. DOI: 10.15838/esc.2019.2.62.5</w:t>
      </w:r>
    </w:p>
    <w:p w:rsidR="00AC3693" w:rsidRPr="001D2D11" w:rsidRDefault="00AC3693" w:rsidP="001D2D11">
      <w:pPr>
        <w:spacing w:after="0" w:line="360" w:lineRule="auto"/>
        <w:ind w:firstLine="567"/>
        <w:jc w:val="both"/>
        <w:rPr>
          <w:rFonts w:ascii="Times New Roman" w:hAnsi="Times New Roman" w:cs="Times New Roman"/>
          <w:sz w:val="24"/>
          <w:szCs w:val="24"/>
        </w:rPr>
      </w:pPr>
      <w:r w:rsidRPr="001D2D11">
        <w:rPr>
          <w:rFonts w:ascii="Times New Roman" w:hAnsi="Times New Roman" w:cs="Times New Roman"/>
          <w:sz w:val="24"/>
          <w:szCs w:val="24"/>
        </w:rPr>
        <w:t>Красильников О.Ю. Структурные сдвиги в экономике: теория и методология. Саратов: Научная книга, 1999. 74 с.</w:t>
      </w:r>
    </w:p>
    <w:p w:rsidR="00AC3693" w:rsidRPr="001D2D11" w:rsidRDefault="00AC3693" w:rsidP="001D2D11">
      <w:pPr>
        <w:spacing w:after="0" w:line="360" w:lineRule="auto"/>
        <w:ind w:firstLine="567"/>
        <w:jc w:val="both"/>
        <w:rPr>
          <w:rFonts w:ascii="Times New Roman" w:hAnsi="Times New Roman" w:cs="Times New Roman"/>
          <w:sz w:val="24"/>
          <w:szCs w:val="24"/>
        </w:rPr>
      </w:pPr>
      <w:r w:rsidRPr="001D2D11">
        <w:rPr>
          <w:rFonts w:ascii="Times New Roman" w:hAnsi="Times New Roman" w:cs="Times New Roman"/>
          <w:sz w:val="24"/>
          <w:szCs w:val="24"/>
        </w:rPr>
        <w:t xml:space="preserve">Замараев В., Маршова Т. Инвестиционные процессы и структурная перестройка российской экономики // Вопросы экономики. 2017. № 12. С. 40–62. </w:t>
      </w:r>
    </w:p>
    <w:p w:rsidR="00AC3693" w:rsidRDefault="00AC3693" w:rsidP="001D2D11">
      <w:pPr>
        <w:spacing w:after="0" w:line="360" w:lineRule="auto"/>
        <w:ind w:firstLine="567"/>
        <w:jc w:val="both"/>
        <w:rPr>
          <w:rFonts w:ascii="Times New Roman" w:hAnsi="Times New Roman" w:cs="Times New Roman"/>
          <w:sz w:val="24"/>
          <w:szCs w:val="24"/>
        </w:rPr>
      </w:pPr>
      <w:r w:rsidRPr="001D2D11">
        <w:rPr>
          <w:rFonts w:ascii="Times New Roman" w:hAnsi="Times New Roman" w:cs="Times New Roman"/>
          <w:sz w:val="24"/>
          <w:szCs w:val="24"/>
        </w:rPr>
        <w:t>Шевченко И.К., Развадовская Ю.В. Модели анализа структурных сдвигов в промышленном секторе экономики: специфика и параметрические характеристики // Известия ЮФУ. Технические науки. 2013. №6. С.153-159.</w:t>
      </w:r>
    </w:p>
    <w:p w:rsidR="001D2D11" w:rsidRPr="001D2D11" w:rsidRDefault="001D2D11" w:rsidP="001D2D11">
      <w:pPr>
        <w:spacing w:after="0" w:line="240" w:lineRule="auto"/>
        <w:ind w:firstLine="567"/>
        <w:jc w:val="center"/>
        <w:rPr>
          <w:rFonts w:ascii="Times New Roman" w:hAnsi="Times New Roman" w:cs="Times New Roman"/>
          <w:sz w:val="24"/>
          <w:szCs w:val="24"/>
        </w:rPr>
      </w:pPr>
      <w:r w:rsidRPr="001D2D11">
        <w:rPr>
          <w:rFonts w:ascii="Times New Roman" w:hAnsi="Times New Roman" w:cs="Times New Roman"/>
          <w:sz w:val="24"/>
          <w:szCs w:val="24"/>
        </w:rPr>
        <w:t>Информация об авторе</w:t>
      </w:r>
    </w:p>
    <w:p w:rsidR="001D2D11" w:rsidRDefault="001D2D11" w:rsidP="001D2D11">
      <w:pPr>
        <w:spacing w:after="0" w:line="240" w:lineRule="auto"/>
        <w:ind w:firstLine="567"/>
        <w:jc w:val="both"/>
        <w:rPr>
          <w:rFonts w:ascii="Times New Roman" w:hAnsi="Times New Roman" w:cs="Times New Roman"/>
          <w:sz w:val="24"/>
          <w:szCs w:val="24"/>
        </w:rPr>
      </w:pPr>
      <w:r w:rsidRPr="001D2D11">
        <w:rPr>
          <w:rFonts w:ascii="Times New Roman" w:hAnsi="Times New Roman" w:cs="Times New Roman"/>
          <w:sz w:val="24"/>
          <w:szCs w:val="24"/>
        </w:rPr>
        <w:t xml:space="preserve">Никита Михайлович Румянцев – инженер-исследователь, Федеральное государственное бюджетное учреждение науки «Вологодский научный центр Российской академии наук». Российская Федерация, 160014, г. Вологда, ул. Горького, д. 56а; e-mail: </w:t>
      </w:r>
      <w:hyperlink r:id="rId16" w:history="1">
        <w:r w:rsidRPr="006E5561">
          <w:rPr>
            <w:rStyle w:val="aa"/>
            <w:rFonts w:ascii="Times New Roman" w:hAnsi="Times New Roman" w:cs="Times New Roman"/>
            <w:sz w:val="24"/>
            <w:szCs w:val="24"/>
          </w:rPr>
          <w:t>rumyanik.95@gmail.com</w:t>
        </w:r>
      </w:hyperlink>
    </w:p>
    <w:p w:rsidR="001D2D11" w:rsidRDefault="001D2D11" w:rsidP="001D2D11">
      <w:pPr>
        <w:spacing w:after="0" w:line="240" w:lineRule="auto"/>
        <w:ind w:firstLine="567"/>
        <w:jc w:val="both"/>
        <w:rPr>
          <w:rFonts w:ascii="Times New Roman" w:hAnsi="Times New Roman" w:cs="Times New Roman"/>
          <w:sz w:val="24"/>
          <w:szCs w:val="24"/>
        </w:rPr>
      </w:pPr>
    </w:p>
    <w:p w:rsidR="001D2D11" w:rsidRDefault="001D2D11" w:rsidP="001D2D11">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Rumyancev N.M.</w:t>
      </w:r>
    </w:p>
    <w:p w:rsidR="001D2D11" w:rsidRPr="001D2D11" w:rsidRDefault="001D2D11" w:rsidP="001D2D11">
      <w:pPr>
        <w:spacing w:after="0" w:line="240" w:lineRule="auto"/>
        <w:ind w:firstLine="567"/>
        <w:jc w:val="both"/>
        <w:rPr>
          <w:rFonts w:ascii="Times New Roman" w:hAnsi="Times New Roman" w:cs="Times New Roman"/>
          <w:sz w:val="24"/>
          <w:szCs w:val="24"/>
          <w:lang w:val="en-US"/>
        </w:rPr>
      </w:pPr>
    </w:p>
    <w:p w:rsidR="00080302" w:rsidRDefault="001D2D11" w:rsidP="001D2D11">
      <w:pPr>
        <w:pStyle w:val="a6"/>
        <w:spacing w:after="0" w:line="360" w:lineRule="auto"/>
        <w:ind w:left="0" w:firstLine="567"/>
        <w:jc w:val="center"/>
        <w:rPr>
          <w:rFonts w:ascii="Times New Roman" w:hAnsi="Times New Roman" w:cs="Times New Roman"/>
          <w:b/>
          <w:sz w:val="24"/>
          <w:szCs w:val="24"/>
          <w:lang w:val="en-US"/>
        </w:rPr>
      </w:pPr>
      <w:r w:rsidRPr="001D2D11">
        <w:rPr>
          <w:rFonts w:ascii="Times New Roman" w:hAnsi="Times New Roman" w:cs="Times New Roman"/>
          <w:b/>
          <w:sz w:val="24"/>
          <w:szCs w:val="24"/>
          <w:lang w:val="en-US"/>
        </w:rPr>
        <w:t>ASSESSMENT OF STRUCTURAL SHIFTS IN THE REGIONAL ECONOMY</w:t>
      </w:r>
    </w:p>
    <w:p w:rsidR="001D2D11" w:rsidRPr="001D2D11" w:rsidRDefault="001D2D11" w:rsidP="007131D2">
      <w:pPr>
        <w:pStyle w:val="a6"/>
        <w:spacing w:after="0" w:line="360" w:lineRule="auto"/>
        <w:ind w:left="0" w:firstLine="709"/>
        <w:jc w:val="both"/>
        <w:rPr>
          <w:rFonts w:ascii="Times New Roman" w:hAnsi="Times New Roman" w:cs="Times New Roman"/>
          <w:i/>
          <w:sz w:val="24"/>
          <w:szCs w:val="24"/>
          <w:lang w:val="en-US"/>
        </w:rPr>
      </w:pPr>
      <w:r w:rsidRPr="001D2D11">
        <w:rPr>
          <w:rFonts w:ascii="Times New Roman" w:hAnsi="Times New Roman" w:cs="Times New Roman"/>
          <w:i/>
          <w:sz w:val="24"/>
          <w:szCs w:val="24"/>
          <w:lang w:val="en-US"/>
        </w:rPr>
        <w:lastRenderedPageBreak/>
        <w:t>Abstract: The aim of the study is to analyze the structural changes in the regional economy at the phases of its dynamics based on materials from the Vologda Oblast. Low diversification and low efficiency of including the economy in global value chains have been revealed.</w:t>
      </w:r>
    </w:p>
    <w:p w:rsidR="001D2D11" w:rsidRDefault="001D2D11" w:rsidP="007131D2">
      <w:pPr>
        <w:pStyle w:val="a6"/>
        <w:spacing w:after="0" w:line="360" w:lineRule="auto"/>
        <w:ind w:left="0" w:firstLine="709"/>
        <w:jc w:val="both"/>
        <w:rPr>
          <w:rFonts w:ascii="Times New Roman" w:hAnsi="Times New Roman" w:cs="Times New Roman"/>
          <w:i/>
          <w:sz w:val="24"/>
          <w:szCs w:val="24"/>
          <w:lang w:val="en-US"/>
        </w:rPr>
      </w:pPr>
      <w:r w:rsidRPr="001D2D11">
        <w:rPr>
          <w:rFonts w:ascii="Times New Roman" w:hAnsi="Times New Roman" w:cs="Times New Roman"/>
          <w:i/>
          <w:sz w:val="24"/>
          <w:szCs w:val="24"/>
          <w:lang w:val="en-US"/>
        </w:rPr>
        <w:t>Key words: structural shift, economic growth, region, sectoral structure.</w:t>
      </w:r>
    </w:p>
    <w:p w:rsidR="007131D2" w:rsidRDefault="007131D2" w:rsidP="007131D2">
      <w:pPr>
        <w:pStyle w:val="a6"/>
        <w:spacing w:after="0" w:line="360" w:lineRule="auto"/>
        <w:ind w:left="0" w:firstLine="709"/>
        <w:jc w:val="both"/>
        <w:rPr>
          <w:rFonts w:ascii="Times New Roman" w:hAnsi="Times New Roman" w:cs="Times New Roman"/>
          <w:i/>
          <w:sz w:val="24"/>
          <w:szCs w:val="24"/>
          <w:lang w:val="en-US"/>
        </w:rPr>
      </w:pPr>
    </w:p>
    <w:p w:rsidR="007131D2" w:rsidRDefault="007131D2" w:rsidP="007131D2">
      <w:pPr>
        <w:pStyle w:val="a6"/>
        <w:spacing w:after="0" w:line="360" w:lineRule="auto"/>
        <w:ind w:left="0" w:firstLine="567"/>
        <w:jc w:val="center"/>
        <w:rPr>
          <w:rFonts w:ascii="Times New Roman" w:hAnsi="Times New Roman" w:cs="Times New Roman"/>
          <w:b/>
          <w:sz w:val="24"/>
          <w:szCs w:val="24"/>
          <w:lang w:val="en-US"/>
        </w:rPr>
      </w:pPr>
      <w:r w:rsidRPr="007131D2">
        <w:rPr>
          <w:rFonts w:ascii="Times New Roman" w:hAnsi="Times New Roman" w:cs="Times New Roman"/>
          <w:b/>
          <w:sz w:val="24"/>
          <w:szCs w:val="24"/>
          <w:lang w:val="en-US"/>
        </w:rPr>
        <w:t>Literature</w:t>
      </w:r>
    </w:p>
    <w:p w:rsidR="007131D2" w:rsidRDefault="007131D2" w:rsidP="007131D2">
      <w:pPr>
        <w:pStyle w:val="a6"/>
        <w:spacing w:after="0" w:line="360" w:lineRule="auto"/>
        <w:ind w:left="0" w:firstLine="567"/>
        <w:jc w:val="both"/>
        <w:rPr>
          <w:rFonts w:ascii="Times New Roman" w:hAnsi="Times New Roman" w:cs="Times New Roman"/>
          <w:sz w:val="24"/>
          <w:lang w:val="en-US"/>
        </w:rPr>
      </w:pPr>
      <w:r w:rsidRPr="007131D2">
        <w:rPr>
          <w:rFonts w:ascii="Times New Roman" w:hAnsi="Times New Roman" w:cs="Times New Roman"/>
          <w:sz w:val="24"/>
          <w:lang w:val="en-US"/>
        </w:rPr>
        <w:t>Mel’nikov A.E. Investment processes and structural changes in the economy of old industrial regions of the Northwestern Federal District. Economic and Social Changes: Facts, Trends, Forecast, 2019, vol. 12, no. 2, pp. 91-102. DOI: 10.15838/esc.2019.2.62.5</w:t>
      </w:r>
    </w:p>
    <w:p w:rsidR="007131D2" w:rsidRPr="007131D2" w:rsidRDefault="007131D2" w:rsidP="007131D2">
      <w:pPr>
        <w:pStyle w:val="a6"/>
        <w:spacing w:after="0" w:line="360" w:lineRule="auto"/>
        <w:ind w:left="0" w:firstLine="567"/>
        <w:jc w:val="both"/>
        <w:rPr>
          <w:rFonts w:ascii="Times New Roman" w:hAnsi="Times New Roman" w:cs="Times New Roman"/>
          <w:sz w:val="24"/>
          <w:lang w:val="en-US"/>
        </w:rPr>
      </w:pPr>
      <w:r w:rsidRPr="007131D2">
        <w:rPr>
          <w:rFonts w:ascii="Times New Roman" w:hAnsi="Times New Roman" w:cs="Times New Roman"/>
          <w:sz w:val="24"/>
          <w:lang w:val="en-US"/>
        </w:rPr>
        <w:t xml:space="preserve">Krasilnikov O.Yu. Structural changes in the economy: theory and methodology. Saratov: </w:t>
      </w:r>
      <w:r>
        <w:rPr>
          <w:rFonts w:ascii="Times New Roman" w:hAnsi="Times New Roman" w:cs="Times New Roman"/>
          <w:sz w:val="24"/>
          <w:lang w:val="en-US"/>
        </w:rPr>
        <w:t>Nauchaya kniga, 1999.74 p.</w:t>
      </w:r>
    </w:p>
    <w:p w:rsidR="007131D2" w:rsidRDefault="007131D2" w:rsidP="007131D2">
      <w:pPr>
        <w:pStyle w:val="a6"/>
        <w:spacing w:after="0" w:line="360" w:lineRule="auto"/>
        <w:ind w:left="0" w:firstLine="567"/>
        <w:jc w:val="both"/>
        <w:rPr>
          <w:rFonts w:ascii="Times New Roman" w:hAnsi="Times New Roman" w:cs="Times New Roman"/>
          <w:sz w:val="24"/>
          <w:lang w:val="en-US"/>
        </w:rPr>
      </w:pPr>
      <w:r w:rsidRPr="007131D2">
        <w:rPr>
          <w:rFonts w:ascii="Times New Roman" w:hAnsi="Times New Roman" w:cs="Times New Roman"/>
          <w:sz w:val="24"/>
          <w:lang w:val="en-US"/>
        </w:rPr>
        <w:t>Zamaraev B., Marshova T. Investment Processesand the Russian Economy Restructuring. Voprosy Ekonomiki. 2017;(12):40-62. (In Russ.) https://doi.org/10.32609/0042-8736-2017-12-40-62</w:t>
      </w:r>
    </w:p>
    <w:p w:rsidR="007131D2" w:rsidRDefault="007131D2" w:rsidP="007131D2">
      <w:pPr>
        <w:pStyle w:val="a6"/>
        <w:spacing w:after="0" w:line="360" w:lineRule="auto"/>
        <w:ind w:left="0" w:firstLine="567"/>
        <w:jc w:val="both"/>
        <w:rPr>
          <w:rFonts w:ascii="Times New Roman" w:hAnsi="Times New Roman" w:cs="Times New Roman"/>
          <w:sz w:val="24"/>
          <w:lang w:val="en-US"/>
        </w:rPr>
      </w:pPr>
      <w:r w:rsidRPr="007131D2">
        <w:rPr>
          <w:rFonts w:ascii="Times New Roman" w:hAnsi="Times New Roman" w:cs="Times New Roman"/>
          <w:sz w:val="24"/>
          <w:lang w:val="en-US"/>
        </w:rPr>
        <w:t xml:space="preserve">Shevchenko I.K., Razvadovskaya Yu.V. Models of analysis of structural shifts in the industrial sector of the economy: specificity and parametric characteristics // Izvestiya SFU. Technical science. 2013. </w:t>
      </w:r>
      <w:r>
        <w:rPr>
          <w:rFonts w:ascii="Times New Roman" w:hAnsi="Times New Roman" w:cs="Times New Roman"/>
          <w:sz w:val="24"/>
        </w:rPr>
        <w:t>№</w:t>
      </w:r>
      <w:r w:rsidRPr="007131D2">
        <w:rPr>
          <w:rFonts w:ascii="Times New Roman" w:hAnsi="Times New Roman" w:cs="Times New Roman"/>
          <w:sz w:val="24"/>
          <w:lang w:val="en-US"/>
        </w:rPr>
        <w:t xml:space="preserve">.6. </w:t>
      </w:r>
      <w:r>
        <w:rPr>
          <w:rFonts w:ascii="Times New Roman" w:hAnsi="Times New Roman" w:cs="Times New Roman"/>
          <w:sz w:val="24"/>
          <w:lang w:val="en-US"/>
        </w:rPr>
        <w:t>pp</w:t>
      </w:r>
      <w:r w:rsidRPr="007131D2">
        <w:rPr>
          <w:rFonts w:ascii="Times New Roman" w:hAnsi="Times New Roman" w:cs="Times New Roman"/>
          <w:sz w:val="24"/>
          <w:lang w:val="en-US"/>
        </w:rPr>
        <w:t>.153-159.</w:t>
      </w:r>
    </w:p>
    <w:p w:rsidR="007131D2" w:rsidRPr="007131D2" w:rsidRDefault="007131D2" w:rsidP="007131D2">
      <w:pPr>
        <w:pStyle w:val="a6"/>
        <w:spacing w:after="0" w:line="360" w:lineRule="auto"/>
        <w:ind w:left="0" w:firstLine="709"/>
        <w:jc w:val="both"/>
        <w:rPr>
          <w:rFonts w:ascii="Times New Roman" w:hAnsi="Times New Roman" w:cs="Times New Roman"/>
          <w:sz w:val="24"/>
          <w:lang w:val="en-US"/>
        </w:rPr>
      </w:pPr>
      <w:bookmarkStart w:id="0" w:name="_GoBack"/>
      <w:bookmarkEnd w:id="0"/>
    </w:p>
    <w:p w:rsidR="007131D2" w:rsidRPr="007131D2" w:rsidRDefault="001D2D11" w:rsidP="007131D2">
      <w:pPr>
        <w:pStyle w:val="a6"/>
        <w:spacing w:after="0" w:line="240" w:lineRule="auto"/>
        <w:ind w:left="0" w:firstLine="567"/>
        <w:jc w:val="center"/>
        <w:rPr>
          <w:rFonts w:ascii="Times New Roman" w:hAnsi="Times New Roman" w:cs="Times New Roman"/>
          <w:sz w:val="24"/>
          <w:lang w:val="en-US"/>
        </w:rPr>
      </w:pPr>
      <w:r w:rsidRPr="007131D2">
        <w:rPr>
          <w:rFonts w:ascii="Times New Roman" w:hAnsi="Times New Roman" w:cs="Times New Roman"/>
          <w:sz w:val="24"/>
          <w:lang w:val="en-US"/>
        </w:rPr>
        <w:t>INFORMATION ABOUT THE AUTHOR</w:t>
      </w:r>
    </w:p>
    <w:p w:rsidR="001D2D11" w:rsidRPr="007131D2" w:rsidRDefault="001D2D11" w:rsidP="007131D2">
      <w:pPr>
        <w:pStyle w:val="a6"/>
        <w:spacing w:after="0" w:line="240" w:lineRule="auto"/>
        <w:ind w:left="0" w:firstLine="567"/>
        <w:jc w:val="both"/>
        <w:rPr>
          <w:rFonts w:ascii="Times New Roman" w:hAnsi="Times New Roman" w:cs="Times New Roman"/>
          <w:i/>
          <w:sz w:val="28"/>
          <w:szCs w:val="24"/>
          <w:lang w:val="en-US"/>
        </w:rPr>
      </w:pPr>
      <w:r w:rsidRPr="007131D2">
        <w:rPr>
          <w:rFonts w:ascii="Times New Roman" w:hAnsi="Times New Roman" w:cs="Times New Roman"/>
          <w:sz w:val="24"/>
          <w:lang w:val="en-US"/>
        </w:rPr>
        <w:t>Nikita M. Rumyantsev – Research Engineer, Federal State Budgetary Institution of Science “Vologda Research Center of the Russian Academy of Sciences”. 56A, Gorky Street, Vologda, 160014, Russian Federation; e-mail: rumyanik.95@gmail.com</w:t>
      </w:r>
    </w:p>
    <w:sectPr w:rsidR="001D2D11" w:rsidRPr="007131D2" w:rsidSect="0042459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96" w:rsidRDefault="00424596" w:rsidP="007A6793">
      <w:pPr>
        <w:spacing w:after="0" w:line="240" w:lineRule="auto"/>
      </w:pPr>
      <w:r>
        <w:separator/>
      </w:r>
    </w:p>
  </w:endnote>
  <w:endnote w:type="continuationSeparator" w:id="0">
    <w:p w:rsidR="00424596" w:rsidRDefault="00424596" w:rsidP="007A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444066"/>
      <w:docPartObj>
        <w:docPartGallery w:val="Page Numbers (Bottom of Page)"/>
        <w:docPartUnique/>
      </w:docPartObj>
    </w:sdtPr>
    <w:sdtContent>
      <w:p w:rsidR="00424596" w:rsidRDefault="00424596">
        <w:pPr>
          <w:pStyle w:val="a7"/>
          <w:jc w:val="right"/>
        </w:pPr>
        <w:r>
          <w:fldChar w:fldCharType="begin"/>
        </w:r>
        <w:r>
          <w:instrText>PAGE   \* MERGEFORMAT</w:instrText>
        </w:r>
        <w:r>
          <w:fldChar w:fldCharType="separate"/>
        </w:r>
        <w:r w:rsidR="007131D2">
          <w:rPr>
            <w:noProof/>
          </w:rPr>
          <w:t>5</w:t>
        </w:r>
        <w:r>
          <w:fldChar w:fldCharType="end"/>
        </w:r>
      </w:p>
    </w:sdtContent>
  </w:sdt>
  <w:p w:rsidR="00424596" w:rsidRDefault="004245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96" w:rsidRDefault="00424596" w:rsidP="007A6793">
      <w:pPr>
        <w:spacing w:after="0" w:line="240" w:lineRule="auto"/>
      </w:pPr>
      <w:r>
        <w:separator/>
      </w:r>
    </w:p>
  </w:footnote>
  <w:footnote w:type="continuationSeparator" w:id="0">
    <w:p w:rsidR="00424596" w:rsidRDefault="00424596" w:rsidP="007A6793">
      <w:pPr>
        <w:spacing w:after="0" w:line="240" w:lineRule="auto"/>
      </w:pPr>
      <w:r>
        <w:continuationSeparator/>
      </w:r>
    </w:p>
  </w:footnote>
  <w:footnote w:id="1">
    <w:p w:rsidR="00424596" w:rsidRDefault="00424596" w:rsidP="007A6793">
      <w:pPr>
        <w:pStyle w:val="a3"/>
      </w:pPr>
      <w:r>
        <w:rPr>
          <w:rStyle w:val="a5"/>
        </w:rPr>
        <w:footnoteRef/>
      </w:r>
      <w:r>
        <w:t xml:space="preserve"> </w:t>
      </w:r>
      <w:r w:rsidRPr="00E33F7E">
        <w:rPr>
          <w:rFonts w:ascii="Times New Roman" w:hAnsi="Times New Roman" w:cs="Times New Roman"/>
        </w:rPr>
        <w:t xml:space="preserve">Статья подготовлена при финансовой поддержке РФФИ. Грант № </w:t>
      </w:r>
      <w:r w:rsidRPr="00E33F7E">
        <w:rPr>
          <w:rFonts w:ascii="Times New Roman" w:hAnsi="Times New Roman" w:cs="Times New Roman"/>
          <w:color w:val="000000"/>
          <w:shd w:val="clear" w:color="auto" w:fill="FFFFFF"/>
        </w:rPr>
        <w:t>19-010-00709 «Моделирование и проектирование межрегиональных цепочек добавленной стоимости на основе методологии межотраслевого баланса».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1CD3"/>
    <w:multiLevelType w:val="hybridMultilevel"/>
    <w:tmpl w:val="C5500030"/>
    <w:lvl w:ilvl="0" w:tplc="3E629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F0"/>
    <w:rsid w:val="00080302"/>
    <w:rsid w:val="00146E78"/>
    <w:rsid w:val="00166191"/>
    <w:rsid w:val="001D2D11"/>
    <w:rsid w:val="00220A67"/>
    <w:rsid w:val="002C6FF0"/>
    <w:rsid w:val="0032380B"/>
    <w:rsid w:val="00330DB2"/>
    <w:rsid w:val="003505EC"/>
    <w:rsid w:val="003E41DD"/>
    <w:rsid w:val="00424596"/>
    <w:rsid w:val="00433EAF"/>
    <w:rsid w:val="0046698E"/>
    <w:rsid w:val="00494D4C"/>
    <w:rsid w:val="00615903"/>
    <w:rsid w:val="00645EFA"/>
    <w:rsid w:val="006754FD"/>
    <w:rsid w:val="006B5494"/>
    <w:rsid w:val="006F06EE"/>
    <w:rsid w:val="007131D2"/>
    <w:rsid w:val="00716989"/>
    <w:rsid w:val="00766326"/>
    <w:rsid w:val="007A6793"/>
    <w:rsid w:val="007D6FE1"/>
    <w:rsid w:val="007F0003"/>
    <w:rsid w:val="00824496"/>
    <w:rsid w:val="00867D00"/>
    <w:rsid w:val="00A274CB"/>
    <w:rsid w:val="00A57B61"/>
    <w:rsid w:val="00AC3693"/>
    <w:rsid w:val="00AF0DBB"/>
    <w:rsid w:val="00B240DC"/>
    <w:rsid w:val="00BA3810"/>
    <w:rsid w:val="00C01F65"/>
    <w:rsid w:val="00C506EF"/>
    <w:rsid w:val="00C60574"/>
    <w:rsid w:val="00CB7058"/>
    <w:rsid w:val="00D35717"/>
    <w:rsid w:val="00D64F6B"/>
    <w:rsid w:val="00DE5D41"/>
    <w:rsid w:val="00E016E9"/>
    <w:rsid w:val="00E747CF"/>
    <w:rsid w:val="00E8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ECD6549C-2063-45A2-915E-8F1CC192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6793"/>
    <w:pPr>
      <w:spacing w:after="0" w:line="240" w:lineRule="auto"/>
    </w:pPr>
    <w:rPr>
      <w:sz w:val="20"/>
      <w:szCs w:val="20"/>
    </w:rPr>
  </w:style>
  <w:style w:type="character" w:customStyle="1" w:styleId="a4">
    <w:name w:val="Текст сноски Знак"/>
    <w:basedOn w:val="a0"/>
    <w:link w:val="a3"/>
    <w:uiPriority w:val="99"/>
    <w:semiHidden/>
    <w:rsid w:val="007A6793"/>
    <w:rPr>
      <w:sz w:val="20"/>
      <w:szCs w:val="20"/>
    </w:rPr>
  </w:style>
  <w:style w:type="character" w:styleId="a5">
    <w:name w:val="footnote reference"/>
    <w:basedOn w:val="a0"/>
    <w:uiPriority w:val="99"/>
    <w:semiHidden/>
    <w:unhideWhenUsed/>
    <w:rsid w:val="007A6793"/>
    <w:rPr>
      <w:vertAlign w:val="superscript"/>
    </w:rPr>
  </w:style>
  <w:style w:type="paragraph" w:styleId="a6">
    <w:name w:val="List Paragraph"/>
    <w:basedOn w:val="a"/>
    <w:uiPriority w:val="34"/>
    <w:qFormat/>
    <w:rsid w:val="007A6793"/>
    <w:pPr>
      <w:ind w:left="720"/>
      <w:contextualSpacing/>
    </w:pPr>
  </w:style>
  <w:style w:type="paragraph" w:styleId="a7">
    <w:name w:val="footer"/>
    <w:basedOn w:val="a"/>
    <w:link w:val="a8"/>
    <w:uiPriority w:val="99"/>
    <w:unhideWhenUsed/>
    <w:rsid w:val="007A67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6793"/>
  </w:style>
  <w:style w:type="table" w:styleId="a9">
    <w:name w:val="Table Grid"/>
    <w:basedOn w:val="a1"/>
    <w:uiPriority w:val="39"/>
    <w:rsid w:val="007A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D2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5314">
      <w:bodyDiv w:val="1"/>
      <w:marLeft w:val="0"/>
      <w:marRight w:val="0"/>
      <w:marTop w:val="0"/>
      <w:marBottom w:val="0"/>
      <w:divBdr>
        <w:top w:val="none" w:sz="0" w:space="0" w:color="auto"/>
        <w:left w:val="none" w:sz="0" w:space="0" w:color="auto"/>
        <w:bottom w:val="none" w:sz="0" w:space="0" w:color="auto"/>
        <w:right w:val="none" w:sz="0" w:space="0" w:color="auto"/>
      </w:divBdr>
    </w:div>
    <w:div w:id="907616659">
      <w:bodyDiv w:val="1"/>
      <w:marLeft w:val="0"/>
      <w:marRight w:val="0"/>
      <w:marTop w:val="0"/>
      <w:marBottom w:val="0"/>
      <w:divBdr>
        <w:top w:val="none" w:sz="0" w:space="0" w:color="auto"/>
        <w:left w:val="none" w:sz="0" w:space="0" w:color="auto"/>
        <w:bottom w:val="none" w:sz="0" w:space="0" w:color="auto"/>
        <w:right w:val="none" w:sz="0" w:space="0" w:color="auto"/>
      </w:divBdr>
    </w:div>
    <w:div w:id="2054499840">
      <w:bodyDiv w:val="1"/>
      <w:marLeft w:val="0"/>
      <w:marRight w:val="0"/>
      <w:marTop w:val="0"/>
      <w:marBottom w:val="0"/>
      <w:divBdr>
        <w:top w:val="none" w:sz="0" w:space="0" w:color="auto"/>
        <w:left w:val="none" w:sz="0" w:space="0" w:color="auto"/>
        <w:bottom w:val="none" w:sz="0" w:space="0" w:color="auto"/>
        <w:right w:val="none" w:sz="0" w:space="0" w:color="auto"/>
      </w:divBdr>
    </w:div>
    <w:div w:id="2115781961">
      <w:bodyDiv w:val="1"/>
      <w:marLeft w:val="0"/>
      <w:marRight w:val="0"/>
      <w:marTop w:val="0"/>
      <w:marBottom w:val="0"/>
      <w:divBdr>
        <w:top w:val="none" w:sz="0" w:space="0" w:color="auto"/>
        <w:left w:val="none" w:sz="0" w:space="0" w:color="auto"/>
        <w:bottom w:val="none" w:sz="0" w:space="0" w:color="auto"/>
        <w:right w:val="none" w:sz="0" w:space="0" w:color="auto"/>
      </w:divBdr>
      <w:divsChild>
        <w:div w:id="1914125745">
          <w:marLeft w:val="0"/>
          <w:marRight w:val="0"/>
          <w:marTop w:val="0"/>
          <w:marBottom w:val="0"/>
          <w:divBdr>
            <w:top w:val="none" w:sz="0" w:space="0" w:color="auto"/>
            <w:left w:val="none" w:sz="0" w:space="0" w:color="auto"/>
            <w:bottom w:val="none" w:sz="0" w:space="0" w:color="auto"/>
            <w:right w:val="none" w:sz="0" w:space="0" w:color="auto"/>
          </w:divBdr>
        </w:div>
        <w:div w:id="1536235942">
          <w:marLeft w:val="0"/>
          <w:marRight w:val="0"/>
          <w:marTop w:val="0"/>
          <w:marBottom w:val="0"/>
          <w:divBdr>
            <w:top w:val="none" w:sz="0" w:space="0" w:color="auto"/>
            <w:left w:val="none" w:sz="0" w:space="0" w:color="auto"/>
            <w:bottom w:val="none" w:sz="0" w:space="0" w:color="auto"/>
            <w:right w:val="none" w:sz="0" w:space="0" w:color="auto"/>
          </w:divBdr>
        </w:div>
        <w:div w:id="1952393745">
          <w:marLeft w:val="0"/>
          <w:marRight w:val="0"/>
          <w:marTop w:val="0"/>
          <w:marBottom w:val="0"/>
          <w:divBdr>
            <w:top w:val="none" w:sz="0" w:space="0" w:color="auto"/>
            <w:left w:val="none" w:sz="0" w:space="0" w:color="auto"/>
            <w:bottom w:val="none" w:sz="0" w:space="0" w:color="auto"/>
            <w:right w:val="none" w:sz="0" w:space="0" w:color="auto"/>
          </w:divBdr>
        </w:div>
        <w:div w:id="1637367845">
          <w:marLeft w:val="0"/>
          <w:marRight w:val="0"/>
          <w:marTop w:val="0"/>
          <w:marBottom w:val="0"/>
          <w:divBdr>
            <w:top w:val="none" w:sz="0" w:space="0" w:color="auto"/>
            <w:left w:val="none" w:sz="0" w:space="0" w:color="auto"/>
            <w:bottom w:val="none" w:sz="0" w:space="0" w:color="auto"/>
            <w:right w:val="none" w:sz="0" w:space="0" w:color="auto"/>
          </w:divBdr>
        </w:div>
        <w:div w:id="1544898731">
          <w:marLeft w:val="0"/>
          <w:marRight w:val="0"/>
          <w:marTop w:val="0"/>
          <w:marBottom w:val="0"/>
          <w:divBdr>
            <w:top w:val="none" w:sz="0" w:space="0" w:color="auto"/>
            <w:left w:val="none" w:sz="0" w:space="0" w:color="auto"/>
            <w:bottom w:val="none" w:sz="0" w:space="0" w:color="auto"/>
            <w:right w:val="none" w:sz="0" w:space="0" w:color="auto"/>
          </w:divBdr>
        </w:div>
        <w:div w:id="1587304660">
          <w:marLeft w:val="0"/>
          <w:marRight w:val="0"/>
          <w:marTop w:val="0"/>
          <w:marBottom w:val="0"/>
          <w:divBdr>
            <w:top w:val="none" w:sz="0" w:space="0" w:color="auto"/>
            <w:left w:val="none" w:sz="0" w:space="0" w:color="auto"/>
            <w:bottom w:val="none" w:sz="0" w:space="0" w:color="auto"/>
            <w:right w:val="none" w:sz="0" w:space="0" w:color="auto"/>
          </w:divBdr>
        </w:div>
        <w:div w:id="1861117298">
          <w:marLeft w:val="0"/>
          <w:marRight w:val="0"/>
          <w:marTop w:val="0"/>
          <w:marBottom w:val="0"/>
          <w:divBdr>
            <w:top w:val="none" w:sz="0" w:space="0" w:color="auto"/>
            <w:left w:val="none" w:sz="0" w:space="0" w:color="auto"/>
            <w:bottom w:val="none" w:sz="0" w:space="0" w:color="auto"/>
            <w:right w:val="none" w:sz="0" w:space="0" w:color="auto"/>
          </w:divBdr>
        </w:div>
        <w:div w:id="2102067607">
          <w:marLeft w:val="0"/>
          <w:marRight w:val="0"/>
          <w:marTop w:val="0"/>
          <w:marBottom w:val="0"/>
          <w:divBdr>
            <w:top w:val="none" w:sz="0" w:space="0" w:color="auto"/>
            <w:left w:val="none" w:sz="0" w:space="0" w:color="auto"/>
            <w:bottom w:val="none" w:sz="0" w:space="0" w:color="auto"/>
            <w:right w:val="none" w:sz="0" w:space="0" w:color="auto"/>
          </w:divBdr>
        </w:div>
        <w:div w:id="243879385">
          <w:marLeft w:val="0"/>
          <w:marRight w:val="0"/>
          <w:marTop w:val="0"/>
          <w:marBottom w:val="0"/>
          <w:divBdr>
            <w:top w:val="none" w:sz="0" w:space="0" w:color="auto"/>
            <w:left w:val="none" w:sz="0" w:space="0" w:color="auto"/>
            <w:bottom w:val="none" w:sz="0" w:space="0" w:color="auto"/>
            <w:right w:val="none" w:sz="0" w:space="0" w:color="auto"/>
          </w:divBdr>
        </w:div>
        <w:div w:id="214389925">
          <w:marLeft w:val="0"/>
          <w:marRight w:val="0"/>
          <w:marTop w:val="0"/>
          <w:marBottom w:val="0"/>
          <w:divBdr>
            <w:top w:val="none" w:sz="0" w:space="0" w:color="auto"/>
            <w:left w:val="none" w:sz="0" w:space="0" w:color="auto"/>
            <w:bottom w:val="none" w:sz="0" w:space="0" w:color="auto"/>
            <w:right w:val="none" w:sz="0" w:space="0" w:color="auto"/>
          </w:divBdr>
        </w:div>
        <w:div w:id="1831797558">
          <w:marLeft w:val="0"/>
          <w:marRight w:val="0"/>
          <w:marTop w:val="0"/>
          <w:marBottom w:val="0"/>
          <w:divBdr>
            <w:top w:val="none" w:sz="0" w:space="0" w:color="auto"/>
            <w:left w:val="none" w:sz="0" w:space="0" w:color="auto"/>
            <w:bottom w:val="none" w:sz="0" w:space="0" w:color="auto"/>
            <w:right w:val="none" w:sz="0" w:space="0" w:color="auto"/>
          </w:divBdr>
        </w:div>
        <w:div w:id="83684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umyanik.95@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igopp\OneDrive\&#1056;&#1072;&#1073;&#1086;&#1095;&#1080;&#1081;%20&#1089;&#1090;&#1086;&#1083;\&#1055;&#1072;&#1087;&#1086;&#1095;&#1082;&#1072;%20&#1053;&#1080;&#1082;&#1080;&#1090;&#1099;\&#1051;&#1080;&#1090;&#1088;&#1072;%20WoS\&#1089;&#1090;&#1072;&#1090;&#1080;&#1089;&#1090;&#1080;&#1082;&#107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'новые графики'!$A$2</c:f>
              <c:strCache>
                <c:ptCount val="1"/>
                <c:pt idx="0">
                  <c:v>ВРП, млн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'новые графики'!$B$1:$V$1</c:f>
              <c:strCache>
                <c:ptCount val="21"/>
                <c:pt idx="0">
                  <c:v>1998г.</c:v>
                </c:pt>
                <c:pt idx="1">
                  <c:v>1999г.</c:v>
                </c:pt>
                <c:pt idx="2">
                  <c:v>2000г.</c:v>
                </c:pt>
                <c:pt idx="3">
                  <c:v>2001г.</c:v>
                </c:pt>
                <c:pt idx="4">
                  <c:v>2002г.</c:v>
                </c:pt>
                <c:pt idx="5">
                  <c:v>2003г.</c:v>
                </c:pt>
                <c:pt idx="6">
                  <c:v>2004г.</c:v>
                </c:pt>
                <c:pt idx="7">
                  <c:v>2005г.</c:v>
                </c:pt>
                <c:pt idx="8">
                  <c:v>2006г.</c:v>
                </c:pt>
                <c:pt idx="9">
                  <c:v>2007г.</c:v>
                </c:pt>
                <c:pt idx="10">
                  <c:v>2008г.</c:v>
                </c:pt>
                <c:pt idx="11">
                  <c:v>2009г.</c:v>
                </c:pt>
                <c:pt idx="12">
                  <c:v>2010г.</c:v>
                </c:pt>
                <c:pt idx="13">
                  <c:v>2011г.</c:v>
                </c:pt>
                <c:pt idx="14">
                  <c:v>2012г.</c:v>
                </c:pt>
                <c:pt idx="15">
                  <c:v>2013г.</c:v>
                </c:pt>
                <c:pt idx="16">
                  <c:v>2014г.</c:v>
                </c:pt>
                <c:pt idx="17">
                  <c:v>2015г.</c:v>
                </c:pt>
                <c:pt idx="18">
                  <c:v>2016г.</c:v>
                </c:pt>
                <c:pt idx="19">
                  <c:v>2017г.</c:v>
                </c:pt>
                <c:pt idx="20">
                  <c:v>2018г.</c:v>
                </c:pt>
              </c:strCache>
            </c:strRef>
          </c:cat>
          <c:val>
            <c:numRef>
              <c:f>'новые графики'!$B$4:$V$4</c:f>
              <c:numCache>
                <c:formatCode>General</c:formatCode>
                <c:ptCount val="21"/>
                <c:pt idx="0" formatCode="#,##0.0">
                  <c:v>23748.400000000001</c:v>
                </c:pt>
                <c:pt idx="1">
                  <c:v>27073.175999999999</c:v>
                </c:pt>
                <c:pt idx="2">
                  <c:v>29103.664199999999</c:v>
                </c:pt>
                <c:pt idx="3">
                  <c:v>29656.633819800001</c:v>
                </c:pt>
                <c:pt idx="4">
                  <c:v>30398.049665295002</c:v>
                </c:pt>
                <c:pt idx="5">
                  <c:v>31796.359949898571</c:v>
                </c:pt>
                <c:pt idx="6">
                  <c:v>34848.810505088833</c:v>
                </c:pt>
                <c:pt idx="7">
                  <c:v>36417.006977817829</c:v>
                </c:pt>
                <c:pt idx="8">
                  <c:v>38165.023312753088</c:v>
                </c:pt>
                <c:pt idx="9">
                  <c:v>40111.439501703491</c:v>
                </c:pt>
                <c:pt idx="10">
                  <c:v>38787.761998147274</c:v>
                </c:pt>
                <c:pt idx="11">
                  <c:v>33784.140700386277</c:v>
                </c:pt>
                <c:pt idx="12">
                  <c:v>35709.836720308296</c:v>
                </c:pt>
                <c:pt idx="13">
                  <c:v>38173.815454009571</c:v>
                </c:pt>
                <c:pt idx="14">
                  <c:v>40006.15859580203</c:v>
                </c:pt>
                <c:pt idx="15">
                  <c:v>38285.893776182544</c:v>
                </c:pt>
                <c:pt idx="16">
                  <c:v>39434.470589468016</c:v>
                </c:pt>
                <c:pt idx="17">
                  <c:v>39947.1187071311</c:v>
                </c:pt>
                <c:pt idx="18">
                  <c:v>39987.065825838225</c:v>
                </c:pt>
                <c:pt idx="19">
                  <c:v>40226.988220793253</c:v>
                </c:pt>
                <c:pt idx="20">
                  <c:v>41192.435938092291</c:v>
                </c:pt>
              </c:numCache>
            </c:numRef>
          </c:val>
          <c:smooth val="1"/>
          <c:extLst xmlns:c16r2="http://schemas.microsoft.com/office/drawing/2015/06/chart">
            <c:ext xmlns:c16="http://schemas.microsoft.com/office/drawing/2014/chart" uri="{C3380CC4-5D6E-409C-BE32-E72D297353CC}">
              <c16:uniqueId val="{00000000-4125-4C7C-BB04-54823B82F0CD}"/>
            </c:ext>
          </c:extLst>
        </c:ser>
        <c:dLbls>
          <c:showLegendKey val="0"/>
          <c:showVal val="0"/>
          <c:showCatName val="0"/>
          <c:showSerName val="0"/>
          <c:showPercent val="0"/>
          <c:showBubbleSize val="0"/>
        </c:dLbls>
        <c:marker val="1"/>
        <c:smooth val="0"/>
        <c:axId val="272269896"/>
        <c:axId val="272273816"/>
      </c:lineChart>
      <c:catAx>
        <c:axId val="272269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273816"/>
        <c:crosses val="autoZero"/>
        <c:auto val="1"/>
        <c:lblAlgn val="ctr"/>
        <c:lblOffset val="100"/>
        <c:noMultiLvlLbl val="0"/>
      </c:catAx>
      <c:valAx>
        <c:axId val="272273816"/>
        <c:scaling>
          <c:orientation val="minMax"/>
          <c:min val="200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269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Патракеев</dc:creator>
  <cp:keywords/>
  <dc:description/>
  <cp:lastModifiedBy>Любовь Горченкова</cp:lastModifiedBy>
  <cp:revision>2</cp:revision>
  <dcterms:created xsi:type="dcterms:W3CDTF">2020-05-17T21:25:00Z</dcterms:created>
  <dcterms:modified xsi:type="dcterms:W3CDTF">2020-05-17T21:25:00Z</dcterms:modified>
</cp:coreProperties>
</file>