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2298" w:rsidRPr="00946A6B" w:rsidRDefault="00402298" w:rsidP="00327DCA">
      <w:pPr>
        <w:ind w:firstLine="709"/>
        <w:rPr>
          <w:rStyle w:val="a4"/>
          <w:rFonts w:ascii="Times New Roman" w:hAnsi="Times New Roman"/>
          <w:sz w:val="24"/>
          <w:szCs w:val="24"/>
          <w:shd w:val="clear" w:color="auto" w:fill="FFFFFF"/>
        </w:rPr>
      </w:pPr>
      <w:r w:rsidRPr="00946A6B">
        <w:rPr>
          <w:rStyle w:val="a4"/>
          <w:rFonts w:ascii="Times New Roman" w:hAnsi="Times New Roman"/>
          <w:sz w:val="24"/>
          <w:szCs w:val="24"/>
          <w:shd w:val="clear" w:color="auto" w:fill="FFFFFF"/>
        </w:rPr>
        <w:t>УДК 336.7/ББК 65.264.31</w:t>
      </w:r>
    </w:p>
    <w:p w:rsidR="00327DCA" w:rsidRPr="00946A6B" w:rsidRDefault="00327DCA" w:rsidP="00C15476">
      <w:pPr>
        <w:ind w:firstLine="709"/>
        <w:jc w:val="right"/>
        <w:rPr>
          <w:rStyle w:val="a4"/>
          <w:rFonts w:ascii="Times New Roman" w:hAnsi="Times New Roman"/>
          <w:sz w:val="24"/>
          <w:szCs w:val="24"/>
          <w:shd w:val="clear" w:color="auto" w:fill="FFFFFF"/>
        </w:rPr>
      </w:pPr>
      <w:proofErr w:type="spellStart"/>
      <w:r w:rsidRPr="00946A6B">
        <w:rPr>
          <w:rStyle w:val="a4"/>
          <w:rFonts w:ascii="Times New Roman" w:hAnsi="Times New Roman"/>
          <w:sz w:val="24"/>
          <w:szCs w:val="24"/>
          <w:shd w:val="clear" w:color="auto" w:fill="FFFFFF"/>
        </w:rPr>
        <w:t>Сухонда</w:t>
      </w:r>
      <w:proofErr w:type="spellEnd"/>
      <w:r w:rsidRPr="00946A6B">
        <w:rPr>
          <w:rStyle w:val="a4"/>
          <w:rFonts w:ascii="Times New Roman" w:hAnsi="Times New Roman"/>
          <w:sz w:val="24"/>
          <w:szCs w:val="24"/>
          <w:shd w:val="clear" w:color="auto" w:fill="FFFFFF"/>
        </w:rPr>
        <w:t xml:space="preserve"> М.А., </w:t>
      </w:r>
      <w:proofErr w:type="spellStart"/>
      <w:r w:rsidRPr="00946A6B">
        <w:rPr>
          <w:rStyle w:val="a4"/>
          <w:rFonts w:ascii="Times New Roman" w:hAnsi="Times New Roman"/>
          <w:sz w:val="24"/>
          <w:szCs w:val="24"/>
          <w:shd w:val="clear" w:color="auto" w:fill="FFFFFF"/>
        </w:rPr>
        <w:t>Щенятская</w:t>
      </w:r>
      <w:proofErr w:type="spellEnd"/>
      <w:r w:rsidRPr="00946A6B">
        <w:rPr>
          <w:rStyle w:val="a4"/>
          <w:rFonts w:ascii="Times New Roman" w:hAnsi="Times New Roman"/>
          <w:sz w:val="24"/>
          <w:szCs w:val="24"/>
          <w:shd w:val="clear" w:color="auto" w:fill="FFFFFF"/>
        </w:rPr>
        <w:t xml:space="preserve"> А.Е.</w:t>
      </w:r>
    </w:p>
    <w:p w:rsidR="00EC54E3" w:rsidRPr="00946A6B" w:rsidRDefault="00EC54E3" w:rsidP="00327DCA">
      <w:pPr>
        <w:ind w:firstLine="709"/>
        <w:jc w:val="center"/>
        <w:rPr>
          <w:rStyle w:val="a4"/>
          <w:rFonts w:ascii="Times New Roman" w:hAnsi="Times New Roman"/>
          <w:sz w:val="24"/>
          <w:szCs w:val="24"/>
          <w:shd w:val="clear" w:color="auto" w:fill="FFFFFF"/>
        </w:rPr>
      </w:pPr>
      <w:r w:rsidRPr="00946A6B">
        <w:rPr>
          <w:rStyle w:val="a4"/>
          <w:rFonts w:ascii="Times New Roman" w:hAnsi="Times New Roman"/>
          <w:sz w:val="24"/>
          <w:szCs w:val="24"/>
          <w:shd w:val="clear" w:color="auto" w:fill="FFFFFF"/>
        </w:rPr>
        <w:t>МИРОВЫЕ ФОНДОВЫЕ РЫНКИ: АНАЛИЗ И ПЕРСПЕКТИВЫ РАЗВИТИЯ</w:t>
      </w:r>
    </w:p>
    <w:p w:rsidR="00EC54E3" w:rsidRPr="00946A6B" w:rsidRDefault="00EC54E3" w:rsidP="002A7A13">
      <w:pPr>
        <w:ind w:firstLine="709"/>
        <w:jc w:val="center"/>
        <w:rPr>
          <w:rStyle w:val="a4"/>
          <w:rFonts w:ascii="Times New Roman" w:hAnsi="Times New Roman"/>
          <w:sz w:val="24"/>
          <w:szCs w:val="24"/>
          <w:shd w:val="clear" w:color="auto" w:fill="FFFFFF"/>
        </w:rPr>
      </w:pPr>
    </w:p>
    <w:p w:rsidR="00847C07" w:rsidRPr="00946A6B" w:rsidRDefault="00847C07" w:rsidP="002A7A1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6A6B">
        <w:rPr>
          <w:rFonts w:ascii="Times New Roman" w:hAnsi="Times New Roman"/>
          <w:b/>
          <w:i/>
          <w:sz w:val="24"/>
          <w:szCs w:val="24"/>
        </w:rPr>
        <w:t>Аннотация</w:t>
      </w:r>
      <w:r w:rsidR="00402298" w:rsidRPr="00946A6B">
        <w:rPr>
          <w:rFonts w:ascii="Times New Roman" w:hAnsi="Times New Roman"/>
          <w:b/>
          <w:i/>
          <w:sz w:val="24"/>
          <w:szCs w:val="24"/>
        </w:rPr>
        <w:t xml:space="preserve"> статьи</w:t>
      </w:r>
      <w:r w:rsidRPr="00946A6B">
        <w:rPr>
          <w:rFonts w:ascii="Times New Roman" w:hAnsi="Times New Roman"/>
          <w:b/>
          <w:i/>
          <w:sz w:val="24"/>
          <w:szCs w:val="24"/>
        </w:rPr>
        <w:t>:</w:t>
      </w:r>
      <w:r w:rsidRPr="00946A6B">
        <w:rPr>
          <w:rFonts w:ascii="Times New Roman" w:hAnsi="Times New Roman"/>
          <w:i/>
          <w:sz w:val="24"/>
          <w:szCs w:val="24"/>
        </w:rPr>
        <w:t xml:space="preserve"> </w:t>
      </w:r>
      <w:r w:rsidR="00E57B57" w:rsidRPr="00946A6B">
        <w:rPr>
          <w:rFonts w:ascii="Times New Roman" w:hAnsi="Times New Roman"/>
          <w:i/>
          <w:sz w:val="24"/>
          <w:szCs w:val="24"/>
          <w:shd w:val="clear" w:color="auto" w:fill="FFFFFF"/>
        </w:rPr>
        <w:t>С</w:t>
      </w:r>
      <w:r w:rsidRPr="00946A6B">
        <w:rPr>
          <w:rFonts w:ascii="Times New Roman" w:hAnsi="Times New Roman"/>
          <w:i/>
          <w:sz w:val="24"/>
          <w:szCs w:val="24"/>
          <w:shd w:val="clear" w:color="auto" w:fill="FFFFFF"/>
        </w:rPr>
        <w:t xml:space="preserve">овременные технологии (интернет-трейдинг) является фактором развития фондового рынка. </w:t>
      </w:r>
      <w:r w:rsidR="00846C8C" w:rsidRPr="00946A6B">
        <w:rPr>
          <w:rFonts w:ascii="Times New Roman" w:hAnsi="Times New Roman"/>
          <w:i/>
          <w:sz w:val="24"/>
          <w:szCs w:val="24"/>
          <w:shd w:val="clear" w:color="auto" w:fill="FFFFFF"/>
        </w:rPr>
        <w:t>Эта</w:t>
      </w:r>
      <w:r w:rsidRPr="00946A6B">
        <w:rPr>
          <w:rFonts w:ascii="Times New Roman" w:hAnsi="Times New Roman"/>
          <w:i/>
          <w:sz w:val="24"/>
          <w:szCs w:val="24"/>
          <w:shd w:val="clear" w:color="auto" w:fill="FFFFFF"/>
        </w:rPr>
        <w:t xml:space="preserve"> система работы на финансовых </w:t>
      </w:r>
      <w:r w:rsidR="00402298" w:rsidRPr="00946A6B">
        <w:rPr>
          <w:rFonts w:ascii="Times New Roman" w:hAnsi="Times New Roman"/>
          <w:i/>
          <w:sz w:val="24"/>
          <w:szCs w:val="24"/>
          <w:shd w:val="clear" w:color="auto" w:fill="FFFFFF"/>
        </w:rPr>
        <w:t>рынках</w:t>
      </w:r>
      <w:r w:rsidRPr="00946A6B">
        <w:rPr>
          <w:rFonts w:ascii="Times New Roman" w:hAnsi="Times New Roman"/>
          <w:i/>
          <w:sz w:val="24"/>
          <w:szCs w:val="24"/>
          <w:shd w:val="clear" w:color="auto" w:fill="FFFFFF"/>
        </w:rPr>
        <w:t xml:space="preserve"> предоставляет возможность </w:t>
      </w:r>
      <w:r w:rsidR="00846C8C" w:rsidRPr="00946A6B">
        <w:rPr>
          <w:rFonts w:ascii="Times New Roman" w:hAnsi="Times New Roman"/>
          <w:i/>
          <w:sz w:val="24"/>
          <w:szCs w:val="24"/>
          <w:shd w:val="clear" w:color="auto" w:fill="FFFFFF"/>
        </w:rPr>
        <w:t>покупки/</w:t>
      </w:r>
      <w:r w:rsidR="00402298" w:rsidRPr="00946A6B">
        <w:rPr>
          <w:rFonts w:ascii="Times New Roman" w:hAnsi="Times New Roman"/>
          <w:i/>
          <w:sz w:val="24"/>
          <w:szCs w:val="24"/>
          <w:shd w:val="clear" w:color="auto" w:fill="FFFFFF"/>
        </w:rPr>
        <w:t>продажи</w:t>
      </w:r>
      <w:r w:rsidRPr="00946A6B">
        <w:rPr>
          <w:rFonts w:ascii="Times New Roman" w:hAnsi="Times New Roman"/>
          <w:i/>
          <w:sz w:val="24"/>
          <w:szCs w:val="24"/>
          <w:shd w:val="clear" w:color="auto" w:fill="FFFFFF"/>
        </w:rPr>
        <w:t xml:space="preserve"> финансовых активов в реальном времени, практически 24 </w:t>
      </w:r>
      <w:r w:rsidR="00846C8C" w:rsidRPr="00946A6B">
        <w:rPr>
          <w:rFonts w:ascii="Times New Roman" w:hAnsi="Times New Roman"/>
          <w:i/>
          <w:sz w:val="24"/>
          <w:szCs w:val="24"/>
          <w:shd w:val="clear" w:color="auto" w:fill="FFFFFF"/>
        </w:rPr>
        <w:t>часа в сутки и 7 дней в неделю.</w:t>
      </w:r>
    </w:p>
    <w:p w:rsidR="00C668EF" w:rsidRPr="00946A6B" w:rsidRDefault="00C668EF" w:rsidP="00846C8C">
      <w:pPr>
        <w:widowControl w:val="0"/>
        <w:ind w:firstLine="709"/>
        <w:jc w:val="both"/>
        <w:rPr>
          <w:rFonts w:ascii="Times New Roman" w:hAnsi="Times New Roman"/>
          <w:b/>
          <w:i/>
          <w:sz w:val="24"/>
          <w:szCs w:val="24"/>
        </w:rPr>
      </w:pPr>
      <w:r w:rsidRPr="00946A6B">
        <w:rPr>
          <w:rFonts w:ascii="Times New Roman" w:hAnsi="Times New Roman"/>
          <w:b/>
          <w:i/>
          <w:sz w:val="24"/>
          <w:szCs w:val="24"/>
        </w:rPr>
        <w:t>Ключевые слова</w:t>
      </w:r>
      <w:r w:rsidR="00846C8C" w:rsidRPr="00946A6B">
        <w:rPr>
          <w:rFonts w:ascii="Times New Roman" w:hAnsi="Times New Roman"/>
          <w:b/>
          <w:i/>
          <w:sz w:val="24"/>
          <w:szCs w:val="24"/>
        </w:rPr>
        <w:t xml:space="preserve">: </w:t>
      </w:r>
      <w:r w:rsidR="00847C07" w:rsidRPr="00946A6B">
        <w:rPr>
          <w:rFonts w:ascii="Times New Roman" w:hAnsi="Times New Roman"/>
          <w:i/>
          <w:sz w:val="24"/>
          <w:szCs w:val="24"/>
        </w:rPr>
        <w:t>фондовый рынок</w:t>
      </w:r>
      <w:r w:rsidRPr="00946A6B">
        <w:rPr>
          <w:rFonts w:ascii="Times New Roman" w:hAnsi="Times New Roman"/>
          <w:i/>
          <w:sz w:val="24"/>
          <w:szCs w:val="24"/>
        </w:rPr>
        <w:t>, р</w:t>
      </w:r>
      <w:r w:rsidR="00847C07" w:rsidRPr="00946A6B">
        <w:rPr>
          <w:rFonts w:ascii="Times New Roman" w:hAnsi="Times New Roman"/>
          <w:i/>
          <w:sz w:val="24"/>
          <w:szCs w:val="24"/>
        </w:rPr>
        <w:t xml:space="preserve">ынок, фондовый рынок, экономика, развитие. </w:t>
      </w:r>
    </w:p>
    <w:p w:rsidR="002A7A13" w:rsidRPr="00946A6B" w:rsidRDefault="002A7A13" w:rsidP="00402298">
      <w:pPr>
        <w:widowControl w:val="0"/>
        <w:ind w:firstLine="709"/>
        <w:jc w:val="both"/>
        <w:rPr>
          <w:rFonts w:ascii="Times New Roman" w:hAnsi="Times New Roman"/>
          <w:i/>
          <w:sz w:val="24"/>
          <w:szCs w:val="24"/>
        </w:rPr>
      </w:pP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В 2019 году на фоне замедления темпов роста глобальной экономики, которая сохраняет геополитическое и торговое напряжение, промышленное производство в Европе, которое стремительно падает, стагнации в автомобильной промышленности по всей земле и снижения уровня денежно-кредитной политики передовых Центробанков мира в главный акцент инвесторы ставят на развивающиеся рынки, и не является исключением российский рынок. За 2019 год индекс </w:t>
      </w:r>
      <w:proofErr w:type="spellStart"/>
      <w:r w:rsidRPr="00946A6B">
        <w:rPr>
          <w:rFonts w:ascii="Times New Roman" w:hAnsi="Times New Roman"/>
          <w:sz w:val="24"/>
          <w:szCs w:val="24"/>
        </w:rPr>
        <w:t>МосБиржи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вырос на 28,7%, выйдя в конце года почти на максимальный уровень в истории, а российский рубль превратился в одну из сильнейших валют среди развивающихся стран, рубль укрепился в отношении к доллару на 10,7%. Одним из основных характеристик роста российского рынка следует обозначить благоприятную внешнюю и внутреннюю конъюнктуру, высокую на уровне мировых стандартов дивидендную доходность, возникновение стадии спада ключевой ставки ЦБ РФ [3].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Индекс </w:t>
      </w:r>
      <w:proofErr w:type="spellStart"/>
      <w:r w:rsidRPr="00946A6B">
        <w:rPr>
          <w:rFonts w:ascii="Times New Roman" w:hAnsi="Times New Roman"/>
          <w:sz w:val="24"/>
          <w:szCs w:val="24"/>
        </w:rPr>
        <w:t>МосБиржи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в начале 2019 года находился в активной </w:t>
      </w:r>
      <w:r w:rsidR="00327DCA" w:rsidRPr="00946A6B">
        <w:rPr>
          <w:rFonts w:ascii="Times New Roman" w:hAnsi="Times New Roman"/>
          <w:sz w:val="24"/>
          <w:szCs w:val="24"/>
        </w:rPr>
        <w:t>стадии, всего</w:t>
      </w:r>
      <w:r w:rsidRPr="00946A6B">
        <w:rPr>
          <w:rFonts w:ascii="Times New Roman" w:hAnsi="Times New Roman"/>
          <w:sz w:val="24"/>
          <w:szCs w:val="24"/>
        </w:rPr>
        <w:t xml:space="preserve"> лишь за первый месяц увеличился на 6,4%. В феврале рейтинговое агентство </w:t>
      </w:r>
      <w:proofErr w:type="spellStart"/>
      <w:r w:rsidRPr="00946A6B">
        <w:rPr>
          <w:rFonts w:ascii="Times New Roman" w:hAnsi="Times New Roman"/>
          <w:sz w:val="24"/>
          <w:szCs w:val="24"/>
        </w:rPr>
        <w:t>Moody’s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повысило суверенный рейтинг РФ с «Ba1» до инвестиционного «Baa3» с прогнозом, характеризующимся стабильностью. По результатам исследования агентства, рост рейтинга характеризует положительное влияние политической системы, которая проводится в последнее время с целью укрепления государственных финансов и внешних показателей, а также уменьшения уровня уязвимости России от внешних шоков, в том числе инновационные санкции (рисунок 1) Также в феврале </w:t>
      </w:r>
      <w:hyperlink r:id="rId4" w:tgtFrame="_blank" w:history="1">
        <w:r w:rsidRPr="00946A6B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Конгресс США вынес на обсуждение новый законопроект с антироссийскими санкциями</w:t>
        </w:r>
      </w:hyperlink>
      <w:r w:rsidRPr="00946A6B">
        <w:rPr>
          <w:rFonts w:ascii="Times New Roman" w:hAnsi="Times New Roman"/>
          <w:sz w:val="24"/>
          <w:szCs w:val="24"/>
        </w:rPr>
        <w:t>, но это событие практически не оказало влияния на российский рынок.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C668EF" w:rsidRPr="00946A6B" w:rsidRDefault="00C668EF" w:rsidP="00327DCA">
      <w:pPr>
        <w:jc w:val="center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4222750" cy="2477576"/>
            <wp:effectExtent l="0" t="0" r="0" b="0"/>
            <wp:docPr id="4" name="Рисунок 4" descr="2019 12 30 QBF Итоги 2019 года на российском фондовом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019 12 30 QBF Итоги 2019 года на российском фондовом 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67000"/>
                              </a14:imgEffect>
                              <a14:imgEffect>
                                <a14:brightnessContrast bright="1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6284" cy="24855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68EF" w:rsidRPr="00946A6B" w:rsidRDefault="00327DCA" w:rsidP="00327DCA">
      <w:pPr>
        <w:ind w:firstLine="709"/>
        <w:jc w:val="center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Рисунок 1. </w:t>
      </w:r>
      <w:r w:rsidR="00C668EF" w:rsidRPr="00946A6B">
        <w:rPr>
          <w:rFonts w:ascii="Times New Roman" w:hAnsi="Times New Roman"/>
          <w:sz w:val="24"/>
          <w:szCs w:val="24"/>
        </w:rPr>
        <w:t xml:space="preserve">Динамика индекса </w:t>
      </w:r>
      <w:proofErr w:type="spellStart"/>
      <w:r w:rsidR="00C668EF" w:rsidRPr="00946A6B">
        <w:rPr>
          <w:rFonts w:ascii="Times New Roman" w:hAnsi="Times New Roman"/>
          <w:sz w:val="24"/>
          <w:szCs w:val="24"/>
        </w:rPr>
        <w:t>МосБиржи</w:t>
      </w:r>
      <w:proofErr w:type="spellEnd"/>
      <w:r w:rsidR="00C668EF" w:rsidRPr="00946A6B">
        <w:rPr>
          <w:rFonts w:ascii="Times New Roman" w:hAnsi="Times New Roman"/>
          <w:sz w:val="24"/>
          <w:szCs w:val="24"/>
        </w:rPr>
        <w:t xml:space="preserve"> в 2019 году</w:t>
      </w:r>
      <w:r w:rsidRPr="00946A6B">
        <w:rPr>
          <w:rFonts w:ascii="Times New Roman" w:hAnsi="Times New Roman"/>
          <w:sz w:val="24"/>
          <w:szCs w:val="24"/>
        </w:rPr>
        <w:t xml:space="preserve"> [1]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В мае Дональд Трамп объявил об </w:t>
      </w:r>
      <w:hyperlink r:id="rId7" w:tgtFrame="_blank" w:history="1">
        <w:r w:rsidRPr="00946A6B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увеличении пошлин на китайские товары</w:t>
        </w:r>
      </w:hyperlink>
      <w:r w:rsidRPr="00946A6B">
        <w:rPr>
          <w:rFonts w:ascii="Times New Roman" w:hAnsi="Times New Roman"/>
          <w:sz w:val="24"/>
          <w:szCs w:val="24"/>
        </w:rPr>
        <w:t xml:space="preserve"> с 10% до 25% на сумму $200 млрд, хотя ранее их повышение дважды откладывалось в декабре 2018 года и в марте 2019 года ввиду прогресса в торговых переговорах между Пекином и </w:t>
      </w:r>
      <w:r w:rsidRPr="00946A6B">
        <w:rPr>
          <w:rFonts w:ascii="Times New Roman" w:hAnsi="Times New Roman"/>
          <w:sz w:val="24"/>
          <w:szCs w:val="24"/>
        </w:rPr>
        <w:lastRenderedPageBreak/>
        <w:t xml:space="preserve">Вашингтоном. Новость стала разочаровывающей для мировых рынков: в мае американский индекс S&amp;P 500 снизился на 6,6%, а китайский индекс </w:t>
      </w:r>
      <w:proofErr w:type="spellStart"/>
      <w:r w:rsidRPr="00946A6B">
        <w:rPr>
          <w:rFonts w:ascii="Times New Roman" w:hAnsi="Times New Roman"/>
          <w:sz w:val="24"/>
          <w:szCs w:val="24"/>
        </w:rPr>
        <w:t>Shanghai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6A6B">
        <w:rPr>
          <w:rFonts w:ascii="Times New Roman" w:hAnsi="Times New Roman"/>
          <w:sz w:val="24"/>
          <w:szCs w:val="24"/>
        </w:rPr>
        <w:t>Composite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просел на 5,9%. В это время на российском рынке начался дивидендный сезон, поэтому индекс </w:t>
      </w:r>
      <w:proofErr w:type="spellStart"/>
      <w:r w:rsidRPr="00946A6B">
        <w:rPr>
          <w:rFonts w:ascii="Times New Roman" w:hAnsi="Times New Roman"/>
          <w:sz w:val="24"/>
          <w:szCs w:val="24"/>
        </w:rPr>
        <w:t>МосБиржи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проигнорировал негатив на мировых площадках и прибавил 4,1% [1].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В мае-июле 56 российских компаний, входящих в отраслевые индексы, выплатили дивиденды по итогам 2018 года в совокупном объеме 2 трлн руб. К середине сентября 33 эмитента закрыли дивидендный </w:t>
      </w:r>
      <w:proofErr w:type="spellStart"/>
      <w:r w:rsidRPr="00946A6B">
        <w:rPr>
          <w:rFonts w:ascii="Times New Roman" w:hAnsi="Times New Roman"/>
          <w:sz w:val="24"/>
          <w:szCs w:val="24"/>
        </w:rPr>
        <w:t>гэп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, из них 23 компании закрыли дивидендный </w:t>
      </w:r>
      <w:proofErr w:type="spellStart"/>
      <w:r w:rsidRPr="00946A6B">
        <w:rPr>
          <w:rFonts w:ascii="Times New Roman" w:hAnsi="Times New Roman"/>
          <w:sz w:val="24"/>
          <w:szCs w:val="24"/>
        </w:rPr>
        <w:t>гэп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в первые 10 торговых дней после отсечки. В 2019 году дивидендный сезон в России принес инвесторам </w:t>
      </w:r>
      <w:hyperlink r:id="rId8" w:tgtFrame="_blank" w:history="1">
        <w:r w:rsidRPr="00946A6B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одни из самых высоких дивидендов за последние годы</w:t>
        </w:r>
      </w:hyperlink>
      <w:r w:rsidRPr="00946A6B">
        <w:rPr>
          <w:rFonts w:ascii="Times New Roman" w:hAnsi="Times New Roman"/>
          <w:sz w:val="24"/>
          <w:szCs w:val="24"/>
        </w:rPr>
        <w:t xml:space="preserve">: дивидендная доходность индекса </w:t>
      </w:r>
      <w:proofErr w:type="spellStart"/>
      <w:r w:rsidRPr="00946A6B">
        <w:rPr>
          <w:rFonts w:ascii="Times New Roman" w:hAnsi="Times New Roman"/>
          <w:sz w:val="24"/>
          <w:szCs w:val="24"/>
        </w:rPr>
        <w:t>МосБиржи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с мая по июль 2019 года составила 4,8%, что в 2 раза превышает доходность индексов других развивающихся и развитых стран. В октябре состоялся мини-дивидендный сезон по итогам 6 месяцев 2019 года, в ходе которого дивиденды выплатили компании нефтегазового, сталелитейного и горнодобывающего секторов. Также в декабре текущего года и в январе 2020 года ряд эмитентов осуществит дивидендные выплаты по итогам 9 месяцев 2019 года, в том числе </w:t>
      </w:r>
      <w:hyperlink r:id="rId9" w:tgtFrame="_blank" w:history="1">
        <w:r w:rsidRPr="00946A6B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МРСК, которые выплатят промежуточные дивиденды впервые</w:t>
        </w:r>
      </w:hyperlink>
      <w:r w:rsidRPr="00946A6B">
        <w:rPr>
          <w:rFonts w:ascii="Times New Roman" w:hAnsi="Times New Roman"/>
          <w:sz w:val="24"/>
          <w:szCs w:val="24"/>
        </w:rPr>
        <w:t>, а также «Норильский никель» и «МТС», объявившие о специальных дивидендах в связи с высо</w:t>
      </w:r>
      <w:r w:rsidR="00846C8C" w:rsidRPr="00946A6B">
        <w:rPr>
          <w:rFonts w:ascii="Times New Roman" w:hAnsi="Times New Roman"/>
          <w:sz w:val="24"/>
          <w:szCs w:val="24"/>
        </w:rPr>
        <w:t>кими финансовыми результатами [4</w:t>
      </w:r>
      <w:r w:rsidRPr="00946A6B">
        <w:rPr>
          <w:rFonts w:ascii="Times New Roman" w:hAnsi="Times New Roman"/>
          <w:sz w:val="24"/>
          <w:szCs w:val="24"/>
        </w:rPr>
        <w:t>].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В октябре-декабре поддержку российскому фондовому рынку оказал благоприятный внешний фон. Среди отраслевых индексов наилучшую динамику продемонстрировали сектора нефти и газа, телекоммуникаций, электроэнергетики и финансов: за год данные индексы прибавили 25-30%. В нефтегазовом секторе лидерами роста стали «Сургутнефтегаз», «Газпром», «Татнефть» и «ЛУКОЙЛ», в финансовом секторе – «Сбербанк», «ВТБ» и «Московская биржа», в секторе телекоммуникаций – «МТС», в секторе электроэнергетики – «ОГК-2», «ТГК-1», «</w:t>
      </w:r>
      <w:proofErr w:type="spellStart"/>
      <w:r w:rsidRPr="00946A6B">
        <w:rPr>
          <w:rFonts w:ascii="Times New Roman" w:hAnsi="Times New Roman"/>
          <w:sz w:val="24"/>
          <w:szCs w:val="24"/>
        </w:rPr>
        <w:t>Росс</w:t>
      </w:r>
      <w:r w:rsidR="00846C8C" w:rsidRPr="00946A6B">
        <w:rPr>
          <w:rFonts w:ascii="Times New Roman" w:hAnsi="Times New Roman"/>
          <w:sz w:val="24"/>
          <w:szCs w:val="24"/>
        </w:rPr>
        <w:t>ети</w:t>
      </w:r>
      <w:proofErr w:type="spellEnd"/>
      <w:r w:rsidR="00846C8C" w:rsidRPr="00946A6B">
        <w:rPr>
          <w:rFonts w:ascii="Times New Roman" w:hAnsi="Times New Roman"/>
          <w:sz w:val="24"/>
          <w:szCs w:val="24"/>
        </w:rPr>
        <w:t>», «Ленэнерго» и «ФСК ЕЭС» [4</w:t>
      </w:r>
      <w:r w:rsidRPr="00946A6B">
        <w:rPr>
          <w:rFonts w:ascii="Times New Roman" w:hAnsi="Times New Roman"/>
          <w:sz w:val="24"/>
          <w:szCs w:val="24"/>
        </w:rPr>
        <w:t>].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Индексы ММВБ Транспорт и ММВБ Металлы и добыча показали рост на 13,3% и 11,5% соответственно. Динамика транспортного сектора практически повторяет динамику акций «Аэрофлота», которые в течение года были достаточно </w:t>
      </w:r>
      <w:proofErr w:type="spellStart"/>
      <w:r w:rsidRPr="00946A6B">
        <w:rPr>
          <w:rFonts w:ascii="Times New Roman" w:hAnsi="Times New Roman"/>
          <w:sz w:val="24"/>
          <w:szCs w:val="24"/>
        </w:rPr>
        <w:t>волатильны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из-за нестабильных цен на нефть. Сектор металлов и добычи, несмотря на снижение акций сталелитейных компаний, расширился за счет «Норильского никеля, «Полюса» и «Полиметалла», которые стали бенефициарами роста цен на драгоценные металлы, золото и палладий. Индекс потребительского сектора увеличился в текущем году на 9,5%, а индекс химической промышленности отметился минимальной положительной динамикой около 3%.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Необходимо уточнить, что все отраслевые индексы закончили 2019 год на положительной территории, а индексы нефтегазового, металлургического и химического секторов – показали максимум почти исторического масштаба.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С начала 2019 года стоимость барреля нефти </w:t>
      </w:r>
      <w:proofErr w:type="spellStart"/>
      <w:r w:rsidRPr="00946A6B">
        <w:rPr>
          <w:rFonts w:ascii="Times New Roman" w:hAnsi="Times New Roman"/>
          <w:sz w:val="24"/>
          <w:szCs w:val="24"/>
        </w:rPr>
        <w:t>Brent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выросла почти на 27% с $54 до $68. В I полугодии росту цен на «черное золото» способствовали продление сделки ОПЕК+ по сокращению добычи нефти в декабре 2018 года, растущий интерес инвесторов к активам развивающихся рынков, а также нейтральный новостной фон вокруг торгового конфликта между США и Китаем. Однако нефтяные котировки не смогли удержаться выше $70 за баррель и в мае просели на 17% вследствие введения США новых тарифов на китайские товары. В III квартале цены на нефть демонстрировали слабую динамику, отыгрывая сохранение торговой и геополитической неопределенности на мировой арене, замедление темпов роста глобальной экономики и темпов роста спроса на нефть и ухудшение экономической конъюнктуры в целом. В сентябре рынок отреагировал ростом на непредвиденную атаку </w:t>
      </w:r>
      <w:proofErr w:type="spellStart"/>
      <w:r w:rsidRPr="00946A6B">
        <w:rPr>
          <w:rFonts w:ascii="Times New Roman" w:hAnsi="Times New Roman"/>
          <w:sz w:val="24"/>
          <w:szCs w:val="24"/>
        </w:rPr>
        <w:t>беспилотников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на нефтяные объекты в Саудовской Аравии, которая привела к временному сокращению добычи «черного золота» в стране, но затем быстро вернулся к прежним уровням. В октябре-декабре поддержку рынку нефти оказали два ожидаемых события: заседание комитета ОПЕК+ и продление сделки по сокращению добычи нефти, а также публичное размещение крупнейшей в мире нефте</w:t>
      </w:r>
      <w:r w:rsidR="00846C8C" w:rsidRPr="00946A6B">
        <w:rPr>
          <w:rFonts w:ascii="Times New Roman" w:hAnsi="Times New Roman"/>
          <w:sz w:val="24"/>
          <w:szCs w:val="24"/>
        </w:rPr>
        <w:t xml:space="preserve">газовой компании </w:t>
      </w:r>
      <w:proofErr w:type="spellStart"/>
      <w:r w:rsidR="00846C8C" w:rsidRPr="00946A6B">
        <w:rPr>
          <w:rFonts w:ascii="Times New Roman" w:hAnsi="Times New Roman"/>
          <w:sz w:val="24"/>
          <w:szCs w:val="24"/>
        </w:rPr>
        <w:t>Saudi</w:t>
      </w:r>
      <w:proofErr w:type="spellEnd"/>
      <w:r w:rsidR="00846C8C" w:rsidRPr="00946A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46C8C" w:rsidRPr="00946A6B">
        <w:rPr>
          <w:rFonts w:ascii="Times New Roman" w:hAnsi="Times New Roman"/>
          <w:sz w:val="24"/>
          <w:szCs w:val="24"/>
        </w:rPr>
        <w:t>Aramco</w:t>
      </w:r>
      <w:proofErr w:type="spellEnd"/>
      <w:r w:rsidR="00846C8C" w:rsidRPr="00946A6B">
        <w:rPr>
          <w:rFonts w:ascii="Times New Roman" w:hAnsi="Times New Roman"/>
          <w:sz w:val="24"/>
          <w:szCs w:val="24"/>
        </w:rPr>
        <w:t xml:space="preserve"> [5</w:t>
      </w:r>
      <w:r w:rsidRPr="00946A6B">
        <w:rPr>
          <w:rFonts w:ascii="Times New Roman" w:hAnsi="Times New Roman"/>
          <w:sz w:val="24"/>
          <w:szCs w:val="24"/>
        </w:rPr>
        <w:t>].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lastRenderedPageBreak/>
        <w:t>Рубль в 2019 году укрепился по отношению к доллару на 10,7%. Доходность российских инструментов на фондовом рынке значительно превышает доходности на развитых рынках Европы и США даже в условиях понижения ключевой ставки, что обеспечило приток денежных средств на российский рынок и поддержало национальную валюту. Существенный рост курса доллара наблюдался в августе по окончании дивидендного сезона и введения запрета для американских лиц и организаций на покупку российского госдолга на первичном рынке.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Немаловажную роль сыграла денежно-кредитная политика ЦБ РФ. После повышения НДС с 18% до 20% с 1 января 2019 года инфляция достигла пика на уровне 5,3% годовых в марте и затем начала снижаться. По оценкам Центробанка, вклад от повышения НДС в инфляцию составил 0,6%, что оказалось в 2 раза ниже первоначальных оценок. В июне регулятор начал цикл снижения ключевой ставки ЦБ и за полгода понизил ее в общей сложности на 150 б.п. с 7,75% до 6,25%. В Центробанке отметили, что в настоящий момент инфляция в России все еще продолжает замедляться быстрее, чем прогнозировалось, поэтому в I полугодии 2020 года регулятор будет оценивать целесообразность дальнейшего снижения ключевой ставки. ЦБ прогнозирует, что по итогам 2019 года темп роста потребительских цен составит 2,9-3,2% годовых, в начале 2020 года может еще незначительно замедлиться, а к концу 2020 года достигнет целевого значения 4% годовых [1].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В конце 2019 года ожидалось, что благоприятный внутренний и внешний фон будет способствовать росту российского фондового рынка и в 2020 году. При этом неопределенность на мировых рынках может сохраниться и оказывать ограниченное влияние на российский рынок. 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Но на сегодняшний день мировые фондовые рынки переживают непростые времена. Пандемия </w:t>
      </w:r>
      <w:proofErr w:type="spellStart"/>
      <w:r w:rsidRPr="00946A6B">
        <w:rPr>
          <w:rFonts w:ascii="Times New Roman" w:hAnsi="Times New Roman"/>
          <w:sz w:val="24"/>
          <w:szCs w:val="24"/>
        </w:rPr>
        <w:t>коронавируса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, рецессия в различных отраслях экономики и падение цены на нефть оказывают существенное влияние на биржевые индексы и валютные курсы в России и за рубежом. За две недели мая рыночная картина поменялась радикально. Пандемия </w:t>
      </w:r>
      <w:proofErr w:type="spellStart"/>
      <w:r w:rsidRPr="00946A6B">
        <w:rPr>
          <w:rFonts w:ascii="Times New Roman" w:hAnsi="Times New Roman"/>
          <w:sz w:val="24"/>
          <w:szCs w:val="24"/>
        </w:rPr>
        <w:t>коронавируса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все еще занимает первые полосы газет, но, по сути, перестала быть новостью. На повестке теперь ожидание нового роста экономики – хотя реальных поводов пока немного, но рынок уже готов закладывать его в цену.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Розничные продажи в США в апреле по сравнению с предыдущим месяцем снизились на небывалые за 28 лет 16,4% – а эксперты надеялись, что все ограничится 12%. Число первичных заявок на пособие по безработице в США за прошлую неделю выросло еще почти на 3 млн – хотя эксперты ждали снижения показателя до 2,5 млн. То есть реальность постоянно оказывается хуже прогнозов, но на ожидания это не влияет. При этом, по данным S&amp;P </w:t>
      </w:r>
      <w:proofErr w:type="spellStart"/>
      <w:r w:rsidRPr="00946A6B">
        <w:rPr>
          <w:rFonts w:ascii="Times New Roman" w:hAnsi="Times New Roman"/>
          <w:sz w:val="24"/>
          <w:szCs w:val="24"/>
        </w:rPr>
        <w:t>Global</w:t>
      </w:r>
      <w:proofErr w:type="spellEnd"/>
      <w:r w:rsidRPr="00946A6B">
        <w:rPr>
          <w:rFonts w:ascii="Times New Roman" w:hAnsi="Times New Roman"/>
          <w:sz w:val="24"/>
          <w:szCs w:val="24"/>
        </w:rPr>
        <w:t>, с начала года инвестиционных рейтингов лишились уже 24 эмитента, чей суммарный долг превышает $300 млрд, на очереди еще 111 должников с портфелем в $444 млрд</w:t>
      </w:r>
      <w:r w:rsidR="00846C8C" w:rsidRPr="00946A6B">
        <w:rPr>
          <w:rFonts w:ascii="Times New Roman" w:hAnsi="Times New Roman"/>
          <w:sz w:val="24"/>
          <w:szCs w:val="24"/>
        </w:rPr>
        <w:t>, и процесс идет полным ходом [6</w:t>
      </w:r>
      <w:r w:rsidRPr="00946A6B">
        <w:rPr>
          <w:rFonts w:ascii="Times New Roman" w:hAnsi="Times New Roman"/>
          <w:sz w:val="24"/>
          <w:szCs w:val="24"/>
        </w:rPr>
        <w:t>].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Рынок опирается на позитивные реляции из Китая – безработица в апреле не там снизилась и осталась на уровне 6%, но промышленное производство внезапно показало годовой рост в 3,9% против ожидавшихся 1,5%, в том числе в годовом исчислении выросла и нефтепереработка. Так что Фьючерс на баррель </w:t>
      </w:r>
      <w:proofErr w:type="spellStart"/>
      <w:r w:rsidRPr="00946A6B">
        <w:rPr>
          <w:rFonts w:ascii="Times New Roman" w:hAnsi="Times New Roman"/>
          <w:sz w:val="24"/>
          <w:szCs w:val="24"/>
        </w:rPr>
        <w:t>Brent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выбрался выше $32, где не был уже месяц, а фьючерс на индекс S&amp;P 500 уверенно борется за уровень 2850 п.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Правда, примерно там же S&amp;P 500 был в октябре прошлого года – когда не было никакой эпидемии, ставка ФРС гарантированно снижалась, а США и Китай были на грани подписания «фазы один» торгового соглашения. Теперь же и отношения США с Китаем под вопросом. </w:t>
      </w:r>
    </w:p>
    <w:p w:rsidR="00C668EF" w:rsidRPr="00946A6B" w:rsidRDefault="00C668EF" w:rsidP="006A5208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В России повестка пока немного отличается: девятая по населению страна мира прочно закрепилась на втором месте по количеству инфицированных </w:t>
      </w:r>
      <w:proofErr w:type="spellStart"/>
      <w:r w:rsidRPr="00946A6B">
        <w:rPr>
          <w:rFonts w:ascii="Times New Roman" w:hAnsi="Times New Roman"/>
          <w:sz w:val="24"/>
          <w:szCs w:val="24"/>
        </w:rPr>
        <w:t>коронавирусом</w:t>
      </w:r>
      <w:proofErr w:type="spellEnd"/>
      <w:r w:rsidRPr="00946A6B">
        <w:rPr>
          <w:rFonts w:ascii="Times New Roman" w:hAnsi="Times New Roman"/>
          <w:sz w:val="24"/>
          <w:szCs w:val="24"/>
        </w:rPr>
        <w:t>, и их число продолжает каждый день расти минимум на 10 тыс. Правда, последние десять дней ежедневный прирост практически не увеличивается – но, как показывает опыт других стран, до перехода к его снижению должно пройти еще минимум недели три (рисунок 2).</w:t>
      </w:r>
    </w:p>
    <w:p w:rsidR="00C668EF" w:rsidRPr="00946A6B" w:rsidRDefault="00C668EF" w:rsidP="005A11C2">
      <w:pPr>
        <w:jc w:val="center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092700" cy="214429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harpenSoften amount="34000"/>
                              </a14:imgEffect>
                              <a14:imgEffect>
                                <a14:colorTemperature colorTemp="7474"/>
                              </a14:imgEffect>
                              <a14:imgEffect>
                                <a14:saturation sat="157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2112" cy="217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68EF" w:rsidRPr="00946A6B" w:rsidRDefault="00846C8C" w:rsidP="005A11C2">
      <w:pPr>
        <w:ind w:firstLine="709"/>
        <w:jc w:val="center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Рисунок 2. </w:t>
      </w:r>
      <w:r w:rsidR="00C668EF" w:rsidRPr="00946A6B">
        <w:rPr>
          <w:rFonts w:ascii="Times New Roman" w:hAnsi="Times New Roman"/>
          <w:sz w:val="24"/>
          <w:szCs w:val="24"/>
        </w:rPr>
        <w:t xml:space="preserve">Изменение отраслевых </w:t>
      </w:r>
      <w:r w:rsidR="005A11C2" w:rsidRPr="00946A6B">
        <w:rPr>
          <w:rFonts w:ascii="Times New Roman" w:hAnsi="Times New Roman"/>
          <w:sz w:val="24"/>
          <w:szCs w:val="24"/>
        </w:rPr>
        <w:t>индексов с</w:t>
      </w:r>
      <w:r w:rsidR="00C668EF" w:rsidRPr="00946A6B">
        <w:rPr>
          <w:rFonts w:ascii="Times New Roman" w:hAnsi="Times New Roman"/>
          <w:sz w:val="24"/>
          <w:szCs w:val="24"/>
        </w:rPr>
        <w:t xml:space="preserve"> начала 2020 года</w:t>
      </w:r>
      <w:r w:rsidR="005A11C2" w:rsidRPr="00946A6B">
        <w:rPr>
          <w:rFonts w:ascii="Times New Roman" w:hAnsi="Times New Roman"/>
          <w:sz w:val="24"/>
          <w:szCs w:val="24"/>
        </w:rPr>
        <w:t xml:space="preserve"> [2]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Также сегодня стало известно, что углеводородные доходы бюджета в апреле снизились в годовом исчислении на 40% до 434,56 млрд руб. Общие налоговые сборы сократились на 30% до 797 млрд руб., а таможенные – на 39% до 303 млрд руб. Меньше всего упали сборы НДС – всего на 20% 62 млрд руб., а сильнее всего, почти вдвое, до 119,8 млрд руб., снизился налог на прибыль. Выросли только акцизные сборы – бензин и алкоголь принесли бюджету на 4 млрд руб., то есть на 5,7%, больше, чем годом ранее. Роснефть (</w:t>
      </w:r>
      <w:r w:rsidR="005A11C2" w:rsidRPr="00946A6B">
        <w:rPr>
          <w:rFonts w:ascii="Times New Roman" w:hAnsi="Times New Roman"/>
          <w:sz w:val="24"/>
          <w:szCs w:val="24"/>
        </w:rPr>
        <w:t>MCX: ROSN</w:t>
      </w:r>
      <w:r w:rsidRPr="00946A6B">
        <w:rPr>
          <w:rFonts w:ascii="Times New Roman" w:hAnsi="Times New Roman"/>
          <w:sz w:val="24"/>
          <w:szCs w:val="24"/>
        </w:rPr>
        <w:t>) сегодня тоже сообщила, что по итогам первого квартала получила убыток в 156 млрд руб.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Тем не менее, российский рынок сегодня остается в плюсе. Индекс </w:t>
      </w:r>
      <w:proofErr w:type="spellStart"/>
      <w:r w:rsidRPr="00946A6B">
        <w:rPr>
          <w:rFonts w:ascii="Times New Roman" w:hAnsi="Times New Roman"/>
          <w:sz w:val="24"/>
          <w:szCs w:val="24"/>
        </w:rPr>
        <w:t>МосБиржи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вырос на 0,14%, индекс РТС – на 0,41%. Курс доллара к 22.00 вырос на 14 коп. до 73,62 руб. При этом индекс гособлигаций RGBI прибавил почти целый процент и поднялся до невиданных 156,3 п. Рынок вполне может остаться в этом состоянии до конца мая, прогнозирует финансист, и даже еще немного подрасти: «Рубль будет оставаться на текущих уровнях, у ЦБ достаточно ликвидности, но укрепляться он вряд ли будет. Основной диапазон 72-74 руб. за доллар отлично виден, при шоках возможно колебание в пределах 70-75 руб. Индекс РТС будет постепенно набирать рост, в ближайшие две-три недели мы должны обновить уровни, имевшиеся до майского падения – то есть выйти где-то к 1170 п» [2].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Прогноз для мировых рынков более затруднителен. «Нефтяная отрасль выглядит достаточно привлекательно. Цены на </w:t>
      </w:r>
      <w:proofErr w:type="spellStart"/>
      <w:r w:rsidRPr="00946A6B">
        <w:rPr>
          <w:rFonts w:ascii="Times New Roman" w:hAnsi="Times New Roman"/>
          <w:sz w:val="24"/>
          <w:szCs w:val="24"/>
        </w:rPr>
        <w:t>Brent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вполне могут отыграть в ближайшие недели до $35-38 за баррель. Вполне возможно, теперь от подорожавших с начала года высокотехнологичных лидеров рынка, таких, как </w:t>
      </w:r>
      <w:proofErr w:type="spellStart"/>
      <w:r w:rsidRPr="00946A6B">
        <w:rPr>
          <w:rFonts w:ascii="Times New Roman" w:hAnsi="Times New Roman"/>
          <w:sz w:val="24"/>
          <w:szCs w:val="24"/>
        </w:rPr>
        <w:t>Microsoft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(</w:t>
      </w:r>
      <w:r w:rsidR="00846C8C" w:rsidRPr="00946A6B">
        <w:rPr>
          <w:rFonts w:ascii="Times New Roman" w:hAnsi="Times New Roman"/>
          <w:sz w:val="24"/>
          <w:szCs w:val="24"/>
        </w:rPr>
        <w:t>NASDAQ: MSFT</w:t>
      </w:r>
      <w:r w:rsidRPr="00946A6B">
        <w:rPr>
          <w:rFonts w:ascii="Times New Roman" w:hAnsi="Times New Roman"/>
          <w:sz w:val="24"/>
          <w:szCs w:val="24"/>
        </w:rPr>
        <w:t xml:space="preserve">) и </w:t>
      </w:r>
      <w:proofErr w:type="spellStart"/>
      <w:r w:rsidRPr="00946A6B">
        <w:rPr>
          <w:rFonts w:ascii="Times New Roman" w:hAnsi="Times New Roman"/>
          <w:sz w:val="24"/>
          <w:szCs w:val="24"/>
        </w:rPr>
        <w:t>Google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(</w:t>
      </w:r>
      <w:r w:rsidR="00846C8C" w:rsidRPr="00946A6B">
        <w:rPr>
          <w:rFonts w:ascii="Times New Roman" w:hAnsi="Times New Roman"/>
          <w:sz w:val="24"/>
          <w:szCs w:val="24"/>
        </w:rPr>
        <w:t>NASDAQ: GOOGL</w:t>
      </w:r>
      <w:r w:rsidRPr="00946A6B">
        <w:rPr>
          <w:rFonts w:ascii="Times New Roman" w:hAnsi="Times New Roman"/>
          <w:sz w:val="24"/>
          <w:szCs w:val="24"/>
        </w:rPr>
        <w:t>), деньги ближе к июню-июлю постепенно вернутся в нефть, а затем инвесторы станут набирать риск в финансах и ритейле, – полагает Ярослав Кабаков. – Такое перераспределение может привести к просадке индексов, но вряд ли прямо сейчас. На данный момент поводы для снижения рынков тоже есть, но если мы сейчас пробьем уровень 2760 п. по S&amp;P 500, то дальше придется двигаться почти до мартовских минимумов, а такое падение особо никому не нужно. Так что до июня боковик вполне может сохраниться. С учетом неприятной экономической статистики, много будет зависеть от ФРС и экономических стимулов – мы только входим в понимание реального негатива, принесенного пандемией, и очень много переменных, так что утверждать, что в июне рынок не завалится, пока нельзя».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Завершившийся квартал заставил вспомнить об изменчивости и непостоянстве нашего мира во многих его измерениях. От небывалого успеха 2019 года, когда российский фондовый рынок по совокупности показателей опередил всех конкурентов из развивающихся стран, не осталось и следа. По итогам первых трех месяцев 2020 года рубль потерял более 20% к доллару и остался в тройке худших по динамике валют вместе с бразильским реалом и южноафриканским рандом.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lastRenderedPageBreak/>
        <w:t>Впрочем, внезапно обрушившийся идеальный шторм, сочетающий в себе ужас пандемии и страх великой депрессии, не пощадил ни одну из экономик мира. Первым индикатором состояния экономики США стало опубликованное 26 марта 2020 г. количество заявок по безработице (</w:t>
      </w:r>
      <w:proofErr w:type="spellStart"/>
      <w:r w:rsidRPr="00946A6B">
        <w:rPr>
          <w:rFonts w:ascii="Times New Roman" w:hAnsi="Times New Roman"/>
          <w:sz w:val="24"/>
          <w:szCs w:val="24"/>
        </w:rPr>
        <w:t>Initial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6A6B">
        <w:rPr>
          <w:rFonts w:ascii="Times New Roman" w:hAnsi="Times New Roman"/>
          <w:sz w:val="24"/>
          <w:szCs w:val="24"/>
        </w:rPr>
        <w:t>Jobless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6A6B">
        <w:rPr>
          <w:rFonts w:ascii="Times New Roman" w:hAnsi="Times New Roman"/>
          <w:sz w:val="24"/>
          <w:szCs w:val="24"/>
        </w:rPr>
        <w:t>claims</w:t>
      </w:r>
      <w:proofErr w:type="spellEnd"/>
      <w:r w:rsidRPr="00946A6B">
        <w:rPr>
          <w:rFonts w:ascii="Times New Roman" w:hAnsi="Times New Roman"/>
          <w:sz w:val="24"/>
          <w:szCs w:val="24"/>
        </w:rPr>
        <w:t>). Ранее его не принимали во внимание, но после выхода последних данных все испытали шок: количество заявок за неделю с 13 по 20 марта увеличилось с 282 тыс. до 3 млн 283 тыс., впрочем, это ускорило принятие Конгрессом США президентского закона о стимулирующих мерах на беспрецедентную сумму в $2 трлн.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Но особенное разрушение получил рынок нефти, цены на которую снизились на 67%, что является худшим результатом с кризиса 2008 года. Все началось еще до крушения фондовых рынков, когда Россия вышла из сделки ОПЕК+ в ответ на давление Саудовской Аравии. Крушение нефтяных цен было ошеломительным. Саудовская Аравия объявила ценовую войну, заливая европейский рынок дешевой нефтью. Подобным образом ведущий </w:t>
      </w:r>
      <w:proofErr w:type="spellStart"/>
      <w:r w:rsidRPr="00946A6B">
        <w:rPr>
          <w:rFonts w:ascii="Times New Roman" w:hAnsi="Times New Roman"/>
          <w:sz w:val="24"/>
          <w:szCs w:val="24"/>
        </w:rPr>
        <w:t>нефтеэкспортер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действовал в далеком 1986 году. Тогда нефтяные цены, державшиеся около $30/</w:t>
      </w:r>
      <w:proofErr w:type="spellStart"/>
      <w:r w:rsidRPr="00946A6B">
        <w:rPr>
          <w:rFonts w:ascii="Times New Roman" w:hAnsi="Times New Roman"/>
          <w:sz w:val="24"/>
          <w:szCs w:val="24"/>
        </w:rPr>
        <w:t>барр</w:t>
      </w:r>
      <w:proofErr w:type="spellEnd"/>
      <w:r w:rsidRPr="00946A6B">
        <w:rPr>
          <w:rFonts w:ascii="Times New Roman" w:hAnsi="Times New Roman"/>
          <w:sz w:val="24"/>
          <w:szCs w:val="24"/>
        </w:rPr>
        <w:t>., рухнули в два раза и оставались на низком уровне долгие 15 лет.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По сравнению с временами позднего СССР российская экономика более зависима от цен на энергоносители. Налоги, уплачиваемые компаниями нефтегазовой отрасли, составляют примерно половину бюджетных доходов. Министр финансов России предупредил о потерях объемом 3 трлн руб., что составляет около 15% доходов бюджета. Антикризисная защита в виде Фонда национального благосостояния, достигшего $126 млрд к началу года, позволит восполнять выпадающие доходы в течение трех лет. Этот запас более чем реален, учитывая гибкость курса рубля (рисунок 3).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C668EF" w:rsidRPr="00946A6B" w:rsidRDefault="00C668EF" w:rsidP="005477AA">
      <w:pPr>
        <w:jc w:val="center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5054600" cy="2586214"/>
            <wp:effectExtent l="0" t="0" r="0" b="0"/>
            <wp:docPr id="2" name="Рисунок 2" descr="https://www.if24.ru/wp-content/uploads/2020/04/1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www.if24.ru/wp-content/uploads/2020/04/1-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sharpenSoften amount="8000"/>
                              </a14:imgEffect>
                              <a14:imgEffect>
                                <a14:saturation sat="0"/>
                              </a14:imgEffect>
                              <a14:imgEffect>
                                <a14:brightnessContrast bright="3000" contrast="33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532"/>
                    <a:stretch/>
                  </pic:blipFill>
                  <pic:spPr bwMode="auto">
                    <a:xfrm>
                      <a:off x="0" y="0"/>
                      <a:ext cx="5068841" cy="259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668EF" w:rsidRPr="00946A6B" w:rsidRDefault="008D6999" w:rsidP="005477AA">
      <w:pPr>
        <w:ind w:firstLine="709"/>
        <w:jc w:val="center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Рисунок 3. </w:t>
      </w:r>
      <w:r w:rsidR="005A11C2" w:rsidRPr="00946A6B">
        <w:rPr>
          <w:rFonts w:ascii="Times New Roman" w:hAnsi="Times New Roman"/>
          <w:sz w:val="24"/>
          <w:szCs w:val="24"/>
        </w:rPr>
        <w:t xml:space="preserve">Динамика </w:t>
      </w:r>
      <w:r w:rsidR="005A11C2" w:rsidRPr="00946A6B">
        <w:rPr>
          <w:rFonts w:ascii="Times New Roman" w:hAnsi="Times New Roman"/>
          <w:sz w:val="24"/>
          <w:szCs w:val="24"/>
          <w:lang w:val="en-US"/>
        </w:rPr>
        <w:t>RUB</w:t>
      </w:r>
      <w:r w:rsidR="005A11C2" w:rsidRPr="00946A6B">
        <w:rPr>
          <w:rFonts w:ascii="Times New Roman" w:hAnsi="Times New Roman"/>
          <w:sz w:val="24"/>
          <w:szCs w:val="24"/>
        </w:rPr>
        <w:t>/</w:t>
      </w:r>
      <w:r w:rsidR="005A11C2" w:rsidRPr="00946A6B">
        <w:rPr>
          <w:rFonts w:ascii="Times New Roman" w:hAnsi="Times New Roman"/>
          <w:sz w:val="24"/>
          <w:szCs w:val="24"/>
          <w:lang w:val="en-US"/>
        </w:rPr>
        <w:t>USD</w:t>
      </w:r>
      <w:r w:rsidR="005477AA" w:rsidRPr="00946A6B">
        <w:rPr>
          <w:rFonts w:ascii="Times New Roman" w:hAnsi="Times New Roman"/>
          <w:sz w:val="24"/>
          <w:szCs w:val="24"/>
        </w:rPr>
        <w:t xml:space="preserve"> и цены на нефть марки </w:t>
      </w:r>
      <w:r w:rsidR="005477AA" w:rsidRPr="00946A6B">
        <w:rPr>
          <w:rFonts w:ascii="Times New Roman" w:hAnsi="Times New Roman"/>
          <w:sz w:val="24"/>
          <w:szCs w:val="24"/>
          <w:lang w:val="en-US"/>
        </w:rPr>
        <w:t>Brent</w:t>
      </w:r>
      <w:r w:rsidRPr="00946A6B">
        <w:rPr>
          <w:rFonts w:ascii="Times New Roman" w:hAnsi="Times New Roman"/>
          <w:sz w:val="24"/>
          <w:szCs w:val="24"/>
        </w:rPr>
        <w:t xml:space="preserve"> [2]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Сценарий дальнейшего развития мировой экономики может быть не столь пессимистичным, как кажется. Сравнение с 1987 годом, который запомнился инвесторам падением американского рынка сразу на 30%, в принципе, уместно. За год до «черного понедельника» администрация Рональда Рейгана заключила торгово-валютное соглашение с Японией, которое позволило США сохранить статус ведущей экономики (Дональд Трамп осуществил подобное в Договоре первой фазы с Китаем). Была побеждена высокая инфляция, благосостояние американцев непрерывно росло, а экономика находилась в отличной форме. Тем не менее произошла тотальная распродажа, после которой акции восстанавливались почти 2 года. Однако рецессия в американской экономике началась только через 3 года, 1 июля 1990 года (рисунок 4).</w:t>
      </w:r>
    </w:p>
    <w:p w:rsidR="00C668EF" w:rsidRPr="00946A6B" w:rsidRDefault="00C668EF" w:rsidP="00327DCA">
      <w:pPr>
        <w:jc w:val="center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378450" cy="2375400"/>
            <wp:effectExtent l="0" t="0" r="0" b="0"/>
            <wp:docPr id="1" name="Рисунок 1" descr="https://www.if24.ru/wp-content/uploads/2020/04/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ttps://www.if24.ru/wp-content/uploads/2020/04/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15">
                              <a14:imgEffect>
                                <a14:sharpenSoften amount="21000"/>
                              </a14:imgEffect>
                              <a14:imgEffect>
                                <a14:saturation sat="332000"/>
                              </a14:imgEffect>
                              <a14:imgEffect>
                                <a14:brightnessContrast contrast="39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828"/>
                    <a:stretch/>
                  </pic:blipFill>
                  <pic:spPr bwMode="auto">
                    <a:xfrm>
                      <a:off x="0" y="0"/>
                      <a:ext cx="5399842" cy="23848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668EF" w:rsidRPr="00946A6B" w:rsidRDefault="008D6999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Рисунок 4. </w:t>
      </w:r>
      <w:r w:rsidR="005477AA" w:rsidRPr="00946A6B">
        <w:rPr>
          <w:rFonts w:ascii="Times New Roman" w:hAnsi="Times New Roman"/>
          <w:sz w:val="24"/>
          <w:szCs w:val="24"/>
        </w:rPr>
        <w:t xml:space="preserve">Динамика индекса </w:t>
      </w:r>
      <w:r w:rsidR="005477AA" w:rsidRPr="00946A6B">
        <w:rPr>
          <w:rFonts w:ascii="Times New Roman" w:hAnsi="Times New Roman"/>
          <w:sz w:val="24"/>
          <w:szCs w:val="24"/>
          <w:lang w:val="en-US"/>
        </w:rPr>
        <w:t>S</w:t>
      </w:r>
      <w:r w:rsidR="005477AA" w:rsidRPr="00946A6B">
        <w:rPr>
          <w:rFonts w:ascii="Times New Roman" w:hAnsi="Times New Roman"/>
          <w:sz w:val="24"/>
          <w:szCs w:val="24"/>
          <w:lang w:val="en-US"/>
        </w:rPr>
        <w:sym w:font="Symbol" w:char="F026"/>
      </w:r>
      <w:r w:rsidR="005477AA" w:rsidRPr="00946A6B">
        <w:rPr>
          <w:rFonts w:ascii="Times New Roman" w:hAnsi="Times New Roman"/>
          <w:sz w:val="24"/>
          <w:szCs w:val="24"/>
          <w:lang w:val="en-US"/>
        </w:rPr>
        <w:t>P</w:t>
      </w:r>
      <w:r w:rsidR="00C15476" w:rsidRPr="00946A6B">
        <w:rPr>
          <w:rFonts w:ascii="Times New Roman" w:hAnsi="Times New Roman"/>
          <w:sz w:val="24"/>
          <w:szCs w:val="24"/>
        </w:rPr>
        <w:t xml:space="preserve"> и ключевой ставки ФРС «черный понедельник»</w:t>
      </w:r>
      <w:r w:rsidRPr="00946A6B">
        <w:rPr>
          <w:rFonts w:ascii="Times New Roman" w:hAnsi="Times New Roman"/>
          <w:sz w:val="24"/>
          <w:szCs w:val="24"/>
        </w:rPr>
        <w:t xml:space="preserve"> [1]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Возможно, подобное развитие событий с двухлетним восстановлением фондового рынка при отсутствии рецессии случится и сейчас. Особенное внимание инвесторы уделяют долгосрочному десятилетнему тренду индекса S&amp;P 500. Пробитие уровня 2400, ниже которого индекс находился несколько дней, означало бы слом тенденции и, с большой долей вероятности, последующее крутое пике американской экономики.</w:t>
      </w:r>
    </w:p>
    <w:p w:rsidR="00C668EF" w:rsidRPr="00946A6B" w:rsidRDefault="00C668EF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 xml:space="preserve">Пандемия </w:t>
      </w:r>
      <w:proofErr w:type="spellStart"/>
      <w:r w:rsidRPr="00946A6B">
        <w:rPr>
          <w:rFonts w:ascii="Times New Roman" w:hAnsi="Times New Roman"/>
          <w:sz w:val="24"/>
          <w:szCs w:val="24"/>
        </w:rPr>
        <w:t>коронавируса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, о которой официально объявила ВОЗ, с одной стороны, угрожает всем отраслям мировой экономики, но, с другой, она обеспечивает беспрецедентные меры поддержки со стороны </w:t>
      </w:r>
      <w:proofErr w:type="spellStart"/>
      <w:r w:rsidRPr="00946A6B">
        <w:rPr>
          <w:rFonts w:ascii="Times New Roman" w:hAnsi="Times New Roman"/>
          <w:sz w:val="24"/>
          <w:szCs w:val="24"/>
        </w:rPr>
        <w:t>центробанков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и правительств ведущих стран. Огромные вливания в экономики могут стать реальным препятствием для дальнейшего скатывания в рецессию. Очень похоже, что сценария обвала удается избежать, а распродажа на рынке акций повторяет «черный понедельник» с последующим восстановлением.</w:t>
      </w:r>
    </w:p>
    <w:p w:rsidR="00C668EF" w:rsidRPr="00946A6B" w:rsidRDefault="00C668EF" w:rsidP="00846C8C">
      <w:pPr>
        <w:jc w:val="both"/>
        <w:rPr>
          <w:rFonts w:ascii="Times New Roman" w:hAnsi="Times New Roman"/>
          <w:b/>
          <w:sz w:val="24"/>
          <w:szCs w:val="24"/>
        </w:rPr>
      </w:pPr>
    </w:p>
    <w:p w:rsidR="00C668EF" w:rsidRPr="00946A6B" w:rsidRDefault="00846C8C" w:rsidP="00846C8C">
      <w:pPr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6A6B">
        <w:rPr>
          <w:rFonts w:ascii="Times New Roman" w:hAnsi="Times New Roman"/>
          <w:b/>
          <w:sz w:val="24"/>
          <w:szCs w:val="24"/>
        </w:rPr>
        <w:t>Библиографический список</w:t>
      </w:r>
      <w:r w:rsidR="00946A6B" w:rsidRPr="00946A6B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946A6B" w:rsidRPr="00946A6B">
        <w:rPr>
          <w:rFonts w:ascii="Times New Roman" w:hAnsi="Times New Roman"/>
          <w:b/>
          <w:sz w:val="24"/>
          <w:szCs w:val="24"/>
        </w:rPr>
        <w:t>на русском языке</w:t>
      </w:r>
    </w:p>
    <w:p w:rsidR="00C668EF" w:rsidRPr="00946A6B" w:rsidRDefault="00C668EF" w:rsidP="00846C8C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1.</w:t>
      </w:r>
      <w:r w:rsidRPr="00946A6B">
        <w:rPr>
          <w:rFonts w:ascii="Times New Roman" w:hAnsi="Times New Roman"/>
          <w:sz w:val="24"/>
          <w:szCs w:val="24"/>
        </w:rPr>
        <w:tab/>
        <w:t>Алгоритмическая торговля на финансовых рынках. [Электронный ресурс] – Режим доступа </w:t>
      </w:r>
      <w:hyperlink r:id="rId16" w:history="1">
        <w:r w:rsidRPr="00946A6B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http://gasinv.ni/algoritmicheskaya-torgovlya-na-fmansovykhrynkakh</w:t>
        </w:r>
      </w:hyperlink>
      <w:r w:rsidRPr="00946A6B">
        <w:rPr>
          <w:rFonts w:ascii="Times New Roman" w:hAnsi="Times New Roman"/>
          <w:sz w:val="24"/>
          <w:szCs w:val="24"/>
        </w:rPr>
        <w:t xml:space="preserve"> свободный. (дата обращения к ресурсу: 12.05.2020)  </w:t>
      </w:r>
    </w:p>
    <w:p w:rsidR="00C668EF" w:rsidRPr="00946A6B" w:rsidRDefault="00C668EF" w:rsidP="00846C8C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2.</w:t>
      </w:r>
      <w:r w:rsidRPr="00946A6B">
        <w:rPr>
          <w:rFonts w:ascii="Times New Roman" w:hAnsi="Times New Roman"/>
          <w:sz w:val="24"/>
          <w:szCs w:val="24"/>
        </w:rPr>
        <w:tab/>
        <w:t>Алгоритмическа</w:t>
      </w:r>
      <w:r w:rsidR="00327DCA" w:rsidRPr="00946A6B">
        <w:rPr>
          <w:rFonts w:ascii="Times New Roman" w:hAnsi="Times New Roman"/>
          <w:sz w:val="24"/>
          <w:szCs w:val="24"/>
        </w:rPr>
        <w:t>я торговля</w:t>
      </w:r>
      <w:r w:rsidRPr="00946A6B">
        <w:rPr>
          <w:rFonts w:ascii="Times New Roman" w:hAnsi="Times New Roman"/>
          <w:sz w:val="24"/>
          <w:szCs w:val="24"/>
        </w:rPr>
        <w:t xml:space="preserve"> [Электронный ресурс] - Режим доступа: </w:t>
      </w:r>
      <w:hyperlink r:id="rId17" w:history="1">
        <w:r w:rsidRPr="00946A6B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http://алгоритмическая-торговля-алгоритмический-трейдинг-торговый-алгоритм</w:t>
        </w:r>
      </w:hyperlink>
      <w:r w:rsidRPr="00946A6B">
        <w:rPr>
          <w:rFonts w:ascii="Times New Roman" w:hAnsi="Times New Roman"/>
          <w:sz w:val="24"/>
          <w:szCs w:val="24"/>
        </w:rPr>
        <w:t xml:space="preserve">  свободный. (дата обращения к ресурсу: 12.05.2020)  </w:t>
      </w:r>
    </w:p>
    <w:p w:rsidR="00C668EF" w:rsidRPr="00946A6B" w:rsidRDefault="00C668EF" w:rsidP="00846C8C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3.</w:t>
      </w:r>
      <w:r w:rsidRPr="00946A6B">
        <w:rPr>
          <w:rFonts w:ascii="Times New Roman" w:hAnsi="Times New Roman"/>
          <w:sz w:val="24"/>
          <w:szCs w:val="24"/>
        </w:rPr>
        <w:tab/>
        <w:t xml:space="preserve">В двадцатку лучших инвесторов на РТС попали три робота [Электронный ресурс] – Режим доступа: </w:t>
      </w:r>
      <w:hyperlink r:id="rId18" w:history="1">
        <w:r w:rsidRPr="00946A6B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http://lenta.ni/news/2008/l0/13/robotl/</w:t>
        </w:r>
      </w:hyperlink>
      <w:r w:rsidRPr="00946A6B">
        <w:rPr>
          <w:rFonts w:ascii="Times New Roman" w:hAnsi="Times New Roman"/>
          <w:sz w:val="24"/>
          <w:szCs w:val="24"/>
        </w:rPr>
        <w:t xml:space="preserve"> свободный. (дата обращения к ресурсу: 14.05.2020)  </w:t>
      </w:r>
    </w:p>
    <w:p w:rsidR="00C668EF" w:rsidRPr="00946A6B" w:rsidRDefault="00846C8C" w:rsidP="00846C8C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4</w:t>
      </w:r>
      <w:r w:rsidR="00C668EF" w:rsidRPr="00946A6B">
        <w:rPr>
          <w:rFonts w:ascii="Times New Roman" w:hAnsi="Times New Roman"/>
          <w:sz w:val="24"/>
          <w:szCs w:val="24"/>
        </w:rPr>
        <w:t>.</w:t>
      </w:r>
      <w:r w:rsidR="00C668EF" w:rsidRPr="00946A6B">
        <w:rPr>
          <w:rFonts w:ascii="Times New Roman" w:hAnsi="Times New Roman"/>
          <w:sz w:val="24"/>
          <w:szCs w:val="24"/>
        </w:rPr>
        <w:tab/>
      </w:r>
      <w:proofErr w:type="spellStart"/>
      <w:r w:rsidR="00C668EF" w:rsidRPr="00946A6B">
        <w:rPr>
          <w:rFonts w:ascii="Times New Roman" w:hAnsi="Times New Roman"/>
          <w:sz w:val="24"/>
          <w:szCs w:val="24"/>
        </w:rPr>
        <w:t>Досенко</w:t>
      </w:r>
      <w:proofErr w:type="spellEnd"/>
      <w:r w:rsidR="00C668EF" w:rsidRPr="00946A6B">
        <w:rPr>
          <w:rFonts w:ascii="Times New Roman" w:hAnsi="Times New Roman"/>
          <w:sz w:val="24"/>
          <w:szCs w:val="24"/>
        </w:rPr>
        <w:t xml:space="preserve"> Е.М. Тенденции развития и регулирование алгоритмической торговли // Евразийский международный научно-аналитический журнал "Проблемы современной экономики". – р№ 3 (51). – 2014.</w:t>
      </w:r>
    </w:p>
    <w:p w:rsidR="00C668EF" w:rsidRPr="00946A6B" w:rsidRDefault="00846C8C" w:rsidP="00846C8C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5</w:t>
      </w:r>
      <w:r w:rsidR="00C668EF" w:rsidRPr="00946A6B">
        <w:rPr>
          <w:rFonts w:ascii="Times New Roman" w:hAnsi="Times New Roman"/>
          <w:sz w:val="24"/>
          <w:szCs w:val="24"/>
        </w:rPr>
        <w:t>.</w:t>
      </w:r>
      <w:r w:rsidR="00C668EF" w:rsidRPr="00946A6B">
        <w:rPr>
          <w:rFonts w:ascii="Times New Roman" w:hAnsi="Times New Roman"/>
          <w:sz w:val="24"/>
          <w:szCs w:val="24"/>
        </w:rPr>
        <w:tab/>
      </w:r>
      <w:proofErr w:type="spellStart"/>
      <w:r w:rsidR="00C668EF" w:rsidRPr="00946A6B">
        <w:rPr>
          <w:rFonts w:ascii="Times New Roman" w:hAnsi="Times New Roman"/>
          <w:sz w:val="24"/>
          <w:szCs w:val="24"/>
        </w:rPr>
        <w:t>Жиба</w:t>
      </w:r>
      <w:proofErr w:type="spellEnd"/>
      <w:r w:rsidR="00C668EF" w:rsidRPr="00946A6B">
        <w:rPr>
          <w:rFonts w:ascii="Times New Roman" w:hAnsi="Times New Roman"/>
          <w:sz w:val="24"/>
          <w:szCs w:val="24"/>
        </w:rPr>
        <w:t xml:space="preserve"> Л.А. Высокочастотная торговля: особенности и перспективы //Скиф. Вопросы студенческой науки. – 2019.</w:t>
      </w:r>
    </w:p>
    <w:p w:rsidR="00C668EF" w:rsidRPr="00946A6B" w:rsidRDefault="00846C8C" w:rsidP="00846C8C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</w:rPr>
        <w:t>6</w:t>
      </w:r>
      <w:r w:rsidR="00C668EF" w:rsidRPr="00946A6B">
        <w:rPr>
          <w:rFonts w:ascii="Times New Roman" w:hAnsi="Times New Roman"/>
          <w:sz w:val="24"/>
          <w:szCs w:val="24"/>
        </w:rPr>
        <w:t>.</w:t>
      </w:r>
      <w:r w:rsidR="00C668EF" w:rsidRPr="00946A6B">
        <w:rPr>
          <w:rFonts w:ascii="Times New Roman" w:hAnsi="Times New Roman"/>
          <w:sz w:val="24"/>
          <w:szCs w:val="24"/>
        </w:rPr>
        <w:tab/>
        <w:t xml:space="preserve">Конкурс "Лучший частный инвестор" [Электронный ресурс] // Московская Биржа – Режим доступа: </w:t>
      </w:r>
      <w:hyperlink r:id="rId19" w:history="1">
        <w:r w:rsidR="00C668EF" w:rsidRPr="00946A6B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http://investQnmQexxQm</w:t>
        </w:r>
      </w:hyperlink>
      <w:r w:rsidR="00C668EF" w:rsidRPr="00946A6B">
        <w:rPr>
          <w:rFonts w:ascii="Times New Roman" w:hAnsi="Times New Roman"/>
          <w:sz w:val="24"/>
          <w:szCs w:val="24"/>
        </w:rPr>
        <w:t xml:space="preserve">  свободный. (дата обращения к ресурсу: 14.05.2020)  </w:t>
      </w:r>
    </w:p>
    <w:p w:rsidR="000D1512" w:rsidRPr="00946A6B" w:rsidRDefault="000D1512" w:rsidP="002A7A13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57B57" w:rsidRPr="00946A6B" w:rsidRDefault="00E57B57" w:rsidP="00E57B57">
      <w:pPr>
        <w:ind w:firstLine="709"/>
        <w:jc w:val="center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b/>
          <w:sz w:val="24"/>
          <w:szCs w:val="24"/>
        </w:rPr>
        <w:t>Информация об авторе (-ах) на английском языке</w:t>
      </w:r>
    </w:p>
    <w:p w:rsidR="00846C8C" w:rsidRDefault="00846C8C" w:rsidP="006A5208">
      <w:pPr>
        <w:ind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proofErr w:type="spellStart"/>
      <w:r w:rsidRPr="00946A6B">
        <w:rPr>
          <w:rFonts w:ascii="Times New Roman" w:hAnsi="Times New Roman"/>
          <w:sz w:val="24"/>
          <w:szCs w:val="24"/>
        </w:rPr>
        <w:t>Сухонда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Мария </w:t>
      </w:r>
      <w:r w:rsidR="006A5208" w:rsidRPr="00946A6B">
        <w:rPr>
          <w:rFonts w:ascii="Times New Roman" w:hAnsi="Times New Roman"/>
          <w:sz w:val="24"/>
          <w:szCs w:val="24"/>
        </w:rPr>
        <w:t>Алексеевна</w:t>
      </w:r>
      <w:r w:rsidRPr="00946A6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6A6B">
        <w:rPr>
          <w:rFonts w:ascii="Times New Roman" w:hAnsi="Times New Roman"/>
          <w:sz w:val="24"/>
          <w:szCs w:val="24"/>
        </w:rPr>
        <w:t>Щенятская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Анна Евгеньевна (Россия, Новосибирск) – студенты, Сибирский </w:t>
      </w:r>
      <w:r w:rsidR="006A5208" w:rsidRPr="00946A6B">
        <w:rPr>
          <w:rFonts w:ascii="Times New Roman" w:hAnsi="Times New Roman"/>
          <w:sz w:val="24"/>
          <w:szCs w:val="24"/>
        </w:rPr>
        <w:t>государственный</w:t>
      </w:r>
      <w:r w:rsidRPr="00946A6B">
        <w:rPr>
          <w:rFonts w:ascii="Times New Roman" w:hAnsi="Times New Roman"/>
          <w:sz w:val="24"/>
          <w:szCs w:val="24"/>
        </w:rPr>
        <w:t xml:space="preserve"> университет путей сообщения (</w:t>
      </w:r>
      <w:r w:rsidR="006A5208" w:rsidRPr="00946A6B">
        <w:rPr>
          <w:rFonts w:ascii="Times New Roman" w:hAnsi="Times New Roman"/>
          <w:sz w:val="24"/>
          <w:szCs w:val="24"/>
          <w:shd w:val="clear" w:color="auto" w:fill="FFFFFF"/>
        </w:rPr>
        <w:t>630049, Р</w:t>
      </w:r>
      <w:r w:rsidR="006A5208" w:rsidRPr="00946A6B">
        <w:rPr>
          <w:rFonts w:ascii="Times New Roman" w:hAnsi="Times New Roman"/>
          <w:sz w:val="24"/>
          <w:szCs w:val="24"/>
          <w:shd w:val="clear" w:color="auto" w:fill="FFFFFF"/>
        </w:rPr>
        <w:t xml:space="preserve"> Новосибирская обл., г. Новосибирск, ул. Дуси Ковальчук, д. 191</w:t>
      </w:r>
      <w:r w:rsidR="006A5208" w:rsidRPr="00946A6B">
        <w:rPr>
          <w:rFonts w:ascii="Times New Roman" w:hAnsi="Times New Roman"/>
          <w:sz w:val="24"/>
          <w:szCs w:val="24"/>
          <w:shd w:val="clear" w:color="auto" w:fill="FFFFFF"/>
        </w:rPr>
        <w:t>,</w:t>
      </w:r>
      <w:r w:rsidR="006A5208" w:rsidRPr="006A5208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hyperlink r:id="rId20" w:history="1">
        <w:r w:rsidR="00C15476" w:rsidRPr="00C15476">
          <w:rPr>
            <w:rStyle w:val="a3"/>
            <w:rFonts w:ascii="Times New Roman" w:hAnsi="Times New Roman"/>
            <w:color w:val="FF0000"/>
            <w:sz w:val="24"/>
            <w:szCs w:val="24"/>
            <w:u w:val="none"/>
            <w:shd w:val="clear" w:color="auto" w:fill="FFFFFF"/>
          </w:rPr>
          <w:t>почта</w:t>
        </w:r>
      </w:hyperlink>
      <w:r w:rsidR="006A5208" w:rsidRPr="006A5208">
        <w:rPr>
          <w:rFonts w:ascii="Times New Roman" w:hAnsi="Times New Roman"/>
          <w:sz w:val="24"/>
          <w:szCs w:val="24"/>
          <w:shd w:val="clear" w:color="auto" w:fill="FFFFFF"/>
        </w:rPr>
        <w:t>)</w:t>
      </w:r>
    </w:p>
    <w:p w:rsidR="00C15476" w:rsidRDefault="00C15476" w:rsidP="006A5208">
      <w:pPr>
        <w:ind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C15476" w:rsidRDefault="00C15476" w:rsidP="006A5208">
      <w:pPr>
        <w:ind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C15476" w:rsidRPr="00946A6B" w:rsidRDefault="00C15476" w:rsidP="00E57B5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rFonts w:ascii="Times New Roman" w:eastAsia="Times New Roman" w:hAnsi="Times New Roman"/>
          <w:b/>
          <w:sz w:val="24"/>
          <w:szCs w:val="24"/>
          <w:lang w:val="en-US"/>
        </w:rPr>
      </w:pPr>
      <w:proofErr w:type="spellStart"/>
      <w:r w:rsidRPr="00946A6B">
        <w:rPr>
          <w:rFonts w:ascii="Times New Roman" w:eastAsia="Times New Roman" w:hAnsi="Times New Roman"/>
          <w:b/>
          <w:sz w:val="24"/>
          <w:szCs w:val="24"/>
          <w:lang w:val="en"/>
        </w:rPr>
        <w:lastRenderedPageBreak/>
        <w:t>Sukhonda</w:t>
      </w:r>
      <w:proofErr w:type="spellEnd"/>
      <w:r w:rsidRPr="00946A6B">
        <w:rPr>
          <w:rFonts w:ascii="Times New Roman" w:eastAsia="Times New Roman" w:hAnsi="Times New Roman"/>
          <w:b/>
          <w:sz w:val="24"/>
          <w:szCs w:val="24"/>
          <w:lang w:val="en"/>
        </w:rPr>
        <w:t xml:space="preserve"> M</w:t>
      </w:r>
      <w:r w:rsidRPr="00946A6B">
        <w:rPr>
          <w:rFonts w:ascii="Times New Roman" w:eastAsia="Times New Roman" w:hAnsi="Times New Roman"/>
          <w:b/>
          <w:sz w:val="24"/>
          <w:szCs w:val="24"/>
          <w:lang w:val="en-US"/>
        </w:rPr>
        <w:t xml:space="preserve">. A., </w:t>
      </w:r>
      <w:proofErr w:type="spellStart"/>
      <w:r w:rsidRPr="00946A6B">
        <w:rPr>
          <w:rFonts w:ascii="Times New Roman" w:hAnsi="Times New Roman"/>
          <w:b/>
          <w:sz w:val="24"/>
          <w:szCs w:val="24"/>
          <w:lang w:val="en-US"/>
        </w:rPr>
        <w:t>Shchenyatskaya</w:t>
      </w:r>
      <w:proofErr w:type="spellEnd"/>
      <w:r w:rsidRPr="00946A6B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946A6B">
        <w:rPr>
          <w:rFonts w:ascii="Times New Roman" w:hAnsi="Times New Roman"/>
          <w:b/>
          <w:sz w:val="24"/>
          <w:szCs w:val="24"/>
          <w:lang w:val="en"/>
        </w:rPr>
        <w:t xml:space="preserve">A. E. </w:t>
      </w:r>
    </w:p>
    <w:p w:rsidR="00C15476" w:rsidRPr="00946A6B" w:rsidRDefault="00C15476" w:rsidP="00E57B57">
      <w:pPr>
        <w:jc w:val="center"/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</w:pPr>
      <w:r w:rsidRPr="00946A6B">
        <w:rPr>
          <w:rFonts w:ascii="Times New Roman" w:hAnsi="Times New Roman"/>
          <w:b/>
          <w:sz w:val="24"/>
          <w:szCs w:val="24"/>
          <w:lang w:val="en-US"/>
        </w:rPr>
        <w:t>WORLD STOCK MARKETS: ANALYSIS AND DEVELOPMENT PROSPECTS</w:t>
      </w:r>
    </w:p>
    <w:p w:rsidR="00C15476" w:rsidRPr="00946A6B" w:rsidRDefault="00C15476" w:rsidP="00E57B57">
      <w:pPr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E57B57" w:rsidRPr="00946A6B" w:rsidRDefault="00E57B57" w:rsidP="00E57B57">
      <w:pPr>
        <w:ind w:firstLine="709"/>
        <w:jc w:val="both"/>
        <w:rPr>
          <w:rFonts w:ascii="Times New Roman" w:eastAsia="Times New Roman" w:hAnsi="Times New Roman"/>
          <w:i/>
          <w:sz w:val="24"/>
          <w:szCs w:val="24"/>
          <w:lang w:val="en"/>
        </w:rPr>
      </w:pPr>
      <w:r w:rsidRPr="00946A6B">
        <w:rPr>
          <w:rFonts w:ascii="Times New Roman" w:hAnsi="Times New Roman"/>
          <w:b/>
          <w:i/>
          <w:sz w:val="24"/>
          <w:szCs w:val="24"/>
        </w:rPr>
        <w:t>Аннотация</w:t>
      </w:r>
      <w:r w:rsidRPr="00946A6B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Pr="00946A6B">
        <w:rPr>
          <w:rFonts w:ascii="Times New Roman" w:hAnsi="Times New Roman"/>
          <w:b/>
          <w:i/>
          <w:sz w:val="24"/>
          <w:szCs w:val="24"/>
        </w:rPr>
        <w:t>статьи</w:t>
      </w:r>
      <w:r w:rsidRPr="00946A6B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Pr="00946A6B">
        <w:rPr>
          <w:rFonts w:ascii="Times New Roman" w:hAnsi="Times New Roman"/>
          <w:b/>
          <w:i/>
          <w:sz w:val="24"/>
          <w:szCs w:val="24"/>
        </w:rPr>
        <w:t>на</w:t>
      </w:r>
      <w:r w:rsidRPr="00946A6B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Pr="00946A6B">
        <w:rPr>
          <w:rFonts w:ascii="Times New Roman" w:hAnsi="Times New Roman"/>
          <w:b/>
          <w:i/>
          <w:sz w:val="24"/>
          <w:szCs w:val="24"/>
        </w:rPr>
        <w:t>английском</w:t>
      </w:r>
      <w:r w:rsidRPr="00946A6B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Pr="00946A6B">
        <w:rPr>
          <w:rFonts w:ascii="Times New Roman" w:hAnsi="Times New Roman"/>
          <w:b/>
          <w:i/>
          <w:sz w:val="24"/>
          <w:szCs w:val="24"/>
        </w:rPr>
        <w:t>языке</w:t>
      </w:r>
      <w:r w:rsidRPr="00946A6B">
        <w:rPr>
          <w:rFonts w:ascii="Times New Roman" w:hAnsi="Times New Roman"/>
          <w:b/>
          <w:i/>
          <w:sz w:val="24"/>
          <w:szCs w:val="24"/>
          <w:lang w:val="en-US"/>
        </w:rPr>
        <w:t xml:space="preserve">: </w:t>
      </w:r>
      <w:r w:rsidRPr="00946A6B">
        <w:rPr>
          <w:rFonts w:ascii="Times New Roman" w:eastAsia="Times New Roman" w:hAnsi="Times New Roman"/>
          <w:i/>
          <w:sz w:val="24"/>
          <w:szCs w:val="24"/>
          <w:lang w:val="en"/>
        </w:rPr>
        <w:t xml:space="preserve">Modern technology (online trading) is a factor in the development of the stock market. This system of work in the financial markets provides the opportunity to buy </w:t>
      </w:r>
      <w:r w:rsidRPr="00946A6B">
        <w:rPr>
          <w:rFonts w:ascii="Times New Roman" w:eastAsia="Times New Roman" w:hAnsi="Times New Roman"/>
          <w:i/>
          <w:sz w:val="24"/>
          <w:szCs w:val="24"/>
          <w:lang w:val="en-US"/>
        </w:rPr>
        <w:t>or</w:t>
      </w:r>
      <w:r w:rsidRPr="00946A6B">
        <w:rPr>
          <w:rFonts w:ascii="Times New Roman" w:eastAsia="Times New Roman" w:hAnsi="Times New Roman"/>
          <w:i/>
          <w:sz w:val="24"/>
          <w:szCs w:val="24"/>
          <w:lang w:val="en"/>
        </w:rPr>
        <w:t xml:space="preserve"> sell financial assets in real time, almost 24 hours a day and 7 days a week.</w:t>
      </w:r>
    </w:p>
    <w:p w:rsidR="00C15476" w:rsidRPr="00946A6B" w:rsidRDefault="00E57B57" w:rsidP="00E57B57">
      <w:pPr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946A6B">
        <w:rPr>
          <w:rFonts w:ascii="Times New Roman" w:hAnsi="Times New Roman"/>
          <w:b/>
          <w:i/>
          <w:sz w:val="24"/>
          <w:szCs w:val="24"/>
        </w:rPr>
        <w:t>Ключевые</w:t>
      </w:r>
      <w:r w:rsidRPr="00946A6B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Pr="00946A6B">
        <w:rPr>
          <w:rFonts w:ascii="Times New Roman" w:hAnsi="Times New Roman"/>
          <w:b/>
          <w:i/>
          <w:sz w:val="24"/>
          <w:szCs w:val="24"/>
        </w:rPr>
        <w:t>слова</w:t>
      </w:r>
      <w:r w:rsidRPr="00946A6B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Pr="00946A6B">
        <w:rPr>
          <w:rFonts w:ascii="Times New Roman" w:hAnsi="Times New Roman"/>
          <w:b/>
          <w:i/>
          <w:sz w:val="24"/>
          <w:szCs w:val="24"/>
        </w:rPr>
        <w:t>на</w:t>
      </w:r>
      <w:r w:rsidRPr="00946A6B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Pr="00946A6B">
        <w:rPr>
          <w:rFonts w:ascii="Times New Roman" w:hAnsi="Times New Roman"/>
          <w:b/>
          <w:i/>
          <w:sz w:val="24"/>
          <w:szCs w:val="24"/>
        </w:rPr>
        <w:t>английском</w:t>
      </w:r>
      <w:r w:rsidRPr="00946A6B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Pr="00946A6B">
        <w:rPr>
          <w:rFonts w:ascii="Times New Roman" w:hAnsi="Times New Roman"/>
          <w:b/>
          <w:i/>
          <w:sz w:val="24"/>
          <w:szCs w:val="24"/>
        </w:rPr>
        <w:t>языке</w:t>
      </w:r>
      <w:r w:rsidRPr="00946A6B">
        <w:rPr>
          <w:rFonts w:ascii="Times New Roman" w:hAnsi="Times New Roman"/>
          <w:b/>
          <w:i/>
          <w:sz w:val="24"/>
          <w:szCs w:val="24"/>
          <w:lang w:val="en-US"/>
        </w:rPr>
        <w:t xml:space="preserve">: </w:t>
      </w:r>
      <w:r w:rsidRPr="00946A6B">
        <w:rPr>
          <w:rFonts w:ascii="Times New Roman" w:hAnsi="Times New Roman"/>
          <w:i/>
          <w:sz w:val="24"/>
          <w:szCs w:val="24"/>
          <w:lang w:val="en-US"/>
        </w:rPr>
        <w:t>Stock market, market, stock market, economics, development.</w:t>
      </w:r>
    </w:p>
    <w:p w:rsidR="00E57B57" w:rsidRPr="00946A6B" w:rsidRDefault="00E57B57" w:rsidP="00E57B57">
      <w:pPr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E57B57" w:rsidRPr="00946A6B" w:rsidRDefault="00E57B57" w:rsidP="00E57B5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b/>
          <w:sz w:val="24"/>
          <w:szCs w:val="24"/>
        </w:rPr>
        <w:t>Информация об авторе (-ах) на английском языке</w:t>
      </w:r>
    </w:p>
    <w:p w:rsidR="00E57B57" w:rsidRPr="00946A6B" w:rsidRDefault="00E57B57" w:rsidP="00E57B5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eastAsia="Times New Roman" w:hAnsi="Times New Roman"/>
          <w:sz w:val="24"/>
          <w:szCs w:val="24"/>
          <w:lang w:val="en"/>
        </w:rPr>
      </w:pPr>
      <w:proofErr w:type="spellStart"/>
      <w:r w:rsidRPr="00946A6B">
        <w:rPr>
          <w:rFonts w:ascii="Times New Roman" w:eastAsia="Times New Roman" w:hAnsi="Times New Roman"/>
          <w:sz w:val="24"/>
          <w:szCs w:val="24"/>
          <w:lang w:val="en"/>
        </w:rPr>
        <w:t>Sukhonda</w:t>
      </w:r>
      <w:proofErr w:type="spellEnd"/>
      <w:r w:rsidRPr="00946A6B">
        <w:rPr>
          <w:rFonts w:ascii="Times New Roman" w:eastAsia="Times New Roman" w:hAnsi="Times New Roman"/>
          <w:sz w:val="24"/>
          <w:szCs w:val="24"/>
          <w:lang w:val="en"/>
        </w:rPr>
        <w:t xml:space="preserve"> Maria </w:t>
      </w:r>
      <w:proofErr w:type="spellStart"/>
      <w:r w:rsidRPr="00946A6B">
        <w:rPr>
          <w:rFonts w:ascii="Times New Roman" w:eastAsia="Times New Roman" w:hAnsi="Times New Roman"/>
          <w:sz w:val="24"/>
          <w:szCs w:val="24"/>
          <w:lang w:val="en"/>
        </w:rPr>
        <w:t>Alekseevna</w:t>
      </w:r>
      <w:proofErr w:type="spellEnd"/>
      <w:r w:rsidRPr="00946A6B">
        <w:rPr>
          <w:rFonts w:ascii="Times New Roman" w:eastAsia="Times New Roman" w:hAnsi="Times New Roman"/>
          <w:sz w:val="24"/>
          <w:szCs w:val="24"/>
          <w:lang w:val="en-US"/>
        </w:rPr>
        <w:t xml:space="preserve">, </w:t>
      </w:r>
      <w:proofErr w:type="spellStart"/>
      <w:r w:rsidRPr="00946A6B">
        <w:rPr>
          <w:rFonts w:ascii="Times New Roman" w:hAnsi="Times New Roman"/>
          <w:sz w:val="24"/>
          <w:szCs w:val="24"/>
          <w:lang w:val="en-US"/>
        </w:rPr>
        <w:t>Shchenyatskaya</w:t>
      </w:r>
      <w:proofErr w:type="spellEnd"/>
      <w:r w:rsidRPr="00946A6B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946A6B">
        <w:rPr>
          <w:rFonts w:ascii="Times New Roman" w:hAnsi="Times New Roman"/>
          <w:sz w:val="24"/>
          <w:szCs w:val="24"/>
          <w:lang w:val="en"/>
        </w:rPr>
        <w:t xml:space="preserve">Anna </w:t>
      </w:r>
      <w:proofErr w:type="spellStart"/>
      <w:r w:rsidRPr="00946A6B">
        <w:rPr>
          <w:rFonts w:ascii="Times New Roman" w:hAnsi="Times New Roman"/>
          <w:sz w:val="24"/>
          <w:szCs w:val="24"/>
          <w:lang w:val="en"/>
        </w:rPr>
        <w:t>Evgenievna</w:t>
      </w:r>
      <w:proofErr w:type="spellEnd"/>
      <w:r w:rsidRPr="00946A6B">
        <w:rPr>
          <w:rFonts w:ascii="Times New Roman" w:hAnsi="Times New Roman"/>
          <w:sz w:val="24"/>
          <w:szCs w:val="24"/>
          <w:lang w:val="en-US"/>
        </w:rPr>
        <w:t xml:space="preserve"> (Russia, Novosibirsk) - students, Siberian Transport University </w:t>
      </w:r>
      <w:r w:rsidR="00946A6B">
        <w:rPr>
          <w:rFonts w:ascii="Times New Roman" w:hAnsi="Times New Roman"/>
          <w:sz w:val="24"/>
          <w:szCs w:val="24"/>
          <w:lang w:val="en-US"/>
        </w:rPr>
        <w:t xml:space="preserve">(630049, </w:t>
      </w:r>
      <w:r w:rsidRPr="00946A6B">
        <w:rPr>
          <w:rFonts w:ascii="Times New Roman" w:hAnsi="Times New Roman"/>
          <w:sz w:val="24"/>
          <w:szCs w:val="24"/>
          <w:lang w:val="en-US"/>
        </w:rPr>
        <w:t xml:space="preserve">Novosibirsk Region, Novosibirsk, </w:t>
      </w:r>
      <w:proofErr w:type="spellStart"/>
      <w:r w:rsidRPr="00946A6B">
        <w:rPr>
          <w:rFonts w:ascii="Times New Roman" w:hAnsi="Times New Roman"/>
          <w:sz w:val="24"/>
          <w:szCs w:val="24"/>
          <w:lang w:val="en-US"/>
        </w:rPr>
        <w:t>Dusi</w:t>
      </w:r>
      <w:proofErr w:type="spellEnd"/>
      <w:r w:rsidRPr="00946A6B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6A6B">
        <w:rPr>
          <w:rFonts w:ascii="Times New Roman" w:hAnsi="Times New Roman"/>
          <w:sz w:val="24"/>
          <w:szCs w:val="24"/>
          <w:lang w:val="en-US"/>
        </w:rPr>
        <w:t>Kov</w:t>
      </w:r>
      <w:bookmarkStart w:id="0" w:name="_GoBack"/>
      <w:bookmarkEnd w:id="0"/>
      <w:r w:rsidRPr="00946A6B">
        <w:rPr>
          <w:rFonts w:ascii="Times New Roman" w:hAnsi="Times New Roman"/>
          <w:sz w:val="24"/>
          <w:szCs w:val="24"/>
          <w:lang w:val="en-US"/>
        </w:rPr>
        <w:t>alchuk</w:t>
      </w:r>
      <w:proofErr w:type="spellEnd"/>
      <w:r w:rsidRPr="00946A6B">
        <w:rPr>
          <w:rFonts w:ascii="Times New Roman" w:hAnsi="Times New Roman"/>
          <w:sz w:val="24"/>
          <w:szCs w:val="24"/>
          <w:lang w:val="en-US"/>
        </w:rPr>
        <w:t xml:space="preserve"> St., 191, </w:t>
      </w:r>
      <w:r w:rsidRPr="00946A6B">
        <w:rPr>
          <w:rFonts w:ascii="Times New Roman" w:hAnsi="Times New Roman"/>
          <w:color w:val="FF0000"/>
          <w:sz w:val="24"/>
          <w:szCs w:val="24"/>
          <w:lang w:val="en-US"/>
        </w:rPr>
        <w:t>mail</w:t>
      </w:r>
      <w:r w:rsidRPr="00946A6B">
        <w:rPr>
          <w:rFonts w:ascii="Times New Roman" w:hAnsi="Times New Roman"/>
          <w:sz w:val="24"/>
          <w:szCs w:val="24"/>
          <w:lang w:val="en-US"/>
        </w:rPr>
        <w:t>)</w:t>
      </w:r>
    </w:p>
    <w:p w:rsidR="00E57B57" w:rsidRPr="00946A6B" w:rsidRDefault="00E57B57" w:rsidP="00E57B57">
      <w:pPr>
        <w:rPr>
          <w:rFonts w:ascii="Times New Roman" w:hAnsi="Times New Roman"/>
          <w:sz w:val="24"/>
          <w:szCs w:val="24"/>
          <w:lang w:val="en-US"/>
        </w:rPr>
      </w:pPr>
    </w:p>
    <w:p w:rsidR="00E57B57" w:rsidRPr="00946A6B" w:rsidRDefault="00E57B57" w:rsidP="00E57B57">
      <w:pPr>
        <w:spacing w:line="288" w:lineRule="auto"/>
        <w:jc w:val="center"/>
        <w:rPr>
          <w:rFonts w:ascii="Times New Roman" w:hAnsi="Times New Roman"/>
          <w:b/>
          <w:sz w:val="24"/>
          <w:szCs w:val="24"/>
        </w:rPr>
      </w:pPr>
      <w:r w:rsidRPr="00946A6B">
        <w:rPr>
          <w:rFonts w:ascii="Times New Roman" w:hAnsi="Times New Roman"/>
          <w:b/>
          <w:sz w:val="24"/>
          <w:szCs w:val="24"/>
        </w:rPr>
        <w:t>Библиографический список на английском языке</w:t>
      </w:r>
    </w:p>
    <w:p w:rsidR="00946A6B" w:rsidRPr="00946A6B" w:rsidRDefault="00946A6B" w:rsidP="00946A6B">
      <w:pPr>
        <w:tabs>
          <w:tab w:val="left" w:pos="980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46A6B">
        <w:rPr>
          <w:rFonts w:ascii="Times New Roman" w:hAnsi="Times New Roman"/>
          <w:sz w:val="24"/>
          <w:szCs w:val="24"/>
          <w:lang w:val="en-US"/>
        </w:rPr>
        <w:t>1. Algorithmic trading in financial markets. [Electronic resource] - Access mode http://gasinv.ni/algoritmicheskaya-torgovlya-na-fmansovykhrynkakh free. (Date of access to the resource: 05/12/2020)</w:t>
      </w:r>
    </w:p>
    <w:p w:rsidR="00946A6B" w:rsidRPr="00946A6B" w:rsidRDefault="00946A6B" w:rsidP="00946A6B">
      <w:pPr>
        <w:tabs>
          <w:tab w:val="left" w:pos="980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46A6B">
        <w:rPr>
          <w:rFonts w:ascii="Times New Roman" w:hAnsi="Times New Roman"/>
          <w:sz w:val="24"/>
          <w:szCs w:val="24"/>
          <w:lang w:val="en-US"/>
        </w:rPr>
        <w:t>2. Algorithmic trading [Electronic resource] - Access mode: http: // algorithmic-trading-algorithmic-trading-trading-algorithm is free. (Date of access to the resource: 05/12/2020)</w:t>
      </w:r>
    </w:p>
    <w:p w:rsidR="00946A6B" w:rsidRPr="00946A6B" w:rsidRDefault="00946A6B" w:rsidP="00946A6B">
      <w:pPr>
        <w:tabs>
          <w:tab w:val="left" w:pos="980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46A6B">
        <w:rPr>
          <w:rFonts w:ascii="Times New Roman" w:hAnsi="Times New Roman"/>
          <w:sz w:val="24"/>
          <w:szCs w:val="24"/>
          <w:lang w:val="en-US"/>
        </w:rPr>
        <w:t>3. Three robots were among the twenty best investors on RTS [Electronic resource] - Access mode: http://lenta.ni/news/2008/l0/13/robotl/ free. (Date of access to the resource: 05/14/2020)</w:t>
      </w:r>
    </w:p>
    <w:p w:rsidR="00946A6B" w:rsidRPr="00946A6B" w:rsidRDefault="00946A6B" w:rsidP="00946A6B">
      <w:pPr>
        <w:tabs>
          <w:tab w:val="left" w:pos="980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46A6B">
        <w:rPr>
          <w:rFonts w:ascii="Times New Roman" w:hAnsi="Times New Roman"/>
          <w:sz w:val="24"/>
          <w:szCs w:val="24"/>
          <w:lang w:val="en-US"/>
        </w:rPr>
        <w:t xml:space="preserve">4. </w:t>
      </w:r>
      <w:proofErr w:type="spellStart"/>
      <w:r w:rsidRPr="00946A6B">
        <w:rPr>
          <w:rFonts w:ascii="Times New Roman" w:hAnsi="Times New Roman"/>
          <w:sz w:val="24"/>
          <w:szCs w:val="24"/>
          <w:lang w:val="en-US"/>
        </w:rPr>
        <w:t>Dosenko</w:t>
      </w:r>
      <w:proofErr w:type="spellEnd"/>
      <w:r w:rsidRPr="00946A6B">
        <w:rPr>
          <w:rFonts w:ascii="Times New Roman" w:hAnsi="Times New Roman"/>
          <w:sz w:val="24"/>
          <w:szCs w:val="24"/>
          <w:lang w:val="en-US"/>
        </w:rPr>
        <w:t xml:space="preserve"> EM Development Trends and Regulation of Algorithmic Trading // Eurasian International Scientific and Analytical Journal "Problems of the Modern Economy". - </w:t>
      </w:r>
      <w:r w:rsidRPr="00946A6B">
        <w:rPr>
          <w:rFonts w:ascii="Times New Roman" w:hAnsi="Times New Roman"/>
          <w:sz w:val="24"/>
          <w:szCs w:val="24"/>
        </w:rPr>
        <w:t>р</w:t>
      </w:r>
      <w:r w:rsidRPr="00946A6B">
        <w:rPr>
          <w:rFonts w:ascii="Times New Roman" w:hAnsi="Times New Roman"/>
          <w:sz w:val="24"/>
          <w:szCs w:val="24"/>
          <w:lang w:val="en-US"/>
        </w:rPr>
        <w:t>№ 3 (51). - 2014.</w:t>
      </w:r>
    </w:p>
    <w:p w:rsidR="00946A6B" w:rsidRPr="00946A6B" w:rsidRDefault="00946A6B" w:rsidP="00946A6B">
      <w:pPr>
        <w:tabs>
          <w:tab w:val="left" w:pos="980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  <w:lang w:val="en-US"/>
        </w:rPr>
        <w:t xml:space="preserve">5. </w:t>
      </w:r>
      <w:proofErr w:type="spellStart"/>
      <w:r w:rsidRPr="00946A6B">
        <w:rPr>
          <w:rFonts w:ascii="Times New Roman" w:hAnsi="Times New Roman"/>
          <w:sz w:val="24"/>
          <w:szCs w:val="24"/>
          <w:lang w:val="en-US"/>
        </w:rPr>
        <w:t>Zhiba</w:t>
      </w:r>
      <w:proofErr w:type="spellEnd"/>
      <w:r w:rsidRPr="00946A6B">
        <w:rPr>
          <w:rFonts w:ascii="Times New Roman" w:hAnsi="Times New Roman"/>
          <w:sz w:val="24"/>
          <w:szCs w:val="24"/>
          <w:lang w:val="en-US"/>
        </w:rPr>
        <w:t xml:space="preserve"> L.A. High-frequency trading: features and prospects // Skiff. </w:t>
      </w:r>
      <w:proofErr w:type="spellStart"/>
      <w:r w:rsidRPr="00946A6B">
        <w:rPr>
          <w:rFonts w:ascii="Times New Roman" w:hAnsi="Times New Roman"/>
          <w:sz w:val="24"/>
          <w:szCs w:val="24"/>
        </w:rPr>
        <w:t>Student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6A6B">
        <w:rPr>
          <w:rFonts w:ascii="Times New Roman" w:hAnsi="Times New Roman"/>
          <w:sz w:val="24"/>
          <w:szCs w:val="24"/>
        </w:rPr>
        <w:t>Science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6A6B">
        <w:rPr>
          <w:rFonts w:ascii="Times New Roman" w:hAnsi="Times New Roman"/>
          <w:sz w:val="24"/>
          <w:szCs w:val="24"/>
        </w:rPr>
        <w:t>Issues</w:t>
      </w:r>
      <w:proofErr w:type="spellEnd"/>
      <w:r w:rsidRPr="00946A6B">
        <w:rPr>
          <w:rFonts w:ascii="Times New Roman" w:hAnsi="Times New Roman"/>
          <w:sz w:val="24"/>
          <w:szCs w:val="24"/>
        </w:rPr>
        <w:t>. - 2019.</w:t>
      </w:r>
    </w:p>
    <w:p w:rsidR="00E57B57" w:rsidRPr="00946A6B" w:rsidRDefault="00946A6B" w:rsidP="00946A6B">
      <w:pPr>
        <w:tabs>
          <w:tab w:val="left" w:pos="980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6A6B">
        <w:rPr>
          <w:rFonts w:ascii="Times New Roman" w:hAnsi="Times New Roman"/>
          <w:sz w:val="24"/>
          <w:szCs w:val="24"/>
          <w:lang w:val="en-US"/>
        </w:rPr>
        <w:t xml:space="preserve">6. Competition "The Best Private Investor" [Electronic resource] // Moscow Exchange - Access mode: http: // </w:t>
      </w:r>
      <w:proofErr w:type="spellStart"/>
      <w:r w:rsidRPr="00946A6B">
        <w:rPr>
          <w:rFonts w:ascii="Times New Roman" w:hAnsi="Times New Roman"/>
          <w:sz w:val="24"/>
          <w:szCs w:val="24"/>
          <w:lang w:val="en-US"/>
        </w:rPr>
        <w:t>investQnmQexxQm</w:t>
      </w:r>
      <w:proofErr w:type="spellEnd"/>
      <w:r w:rsidRPr="00946A6B">
        <w:rPr>
          <w:rFonts w:ascii="Times New Roman" w:hAnsi="Times New Roman"/>
          <w:sz w:val="24"/>
          <w:szCs w:val="24"/>
          <w:lang w:val="en-US"/>
        </w:rPr>
        <w:t xml:space="preserve"> free. </w:t>
      </w:r>
      <w:r w:rsidRPr="00946A6B">
        <w:rPr>
          <w:rFonts w:ascii="Times New Roman" w:hAnsi="Times New Roman"/>
          <w:sz w:val="24"/>
          <w:szCs w:val="24"/>
        </w:rPr>
        <w:t>(</w:t>
      </w:r>
      <w:proofErr w:type="spellStart"/>
      <w:r w:rsidRPr="00946A6B">
        <w:rPr>
          <w:rFonts w:ascii="Times New Roman" w:hAnsi="Times New Roman"/>
          <w:sz w:val="24"/>
          <w:szCs w:val="24"/>
        </w:rPr>
        <w:t>Date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6A6B">
        <w:rPr>
          <w:rFonts w:ascii="Times New Roman" w:hAnsi="Times New Roman"/>
          <w:sz w:val="24"/>
          <w:szCs w:val="24"/>
        </w:rPr>
        <w:t>of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6A6B">
        <w:rPr>
          <w:rFonts w:ascii="Times New Roman" w:hAnsi="Times New Roman"/>
          <w:sz w:val="24"/>
          <w:szCs w:val="24"/>
        </w:rPr>
        <w:t>access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6A6B">
        <w:rPr>
          <w:rFonts w:ascii="Times New Roman" w:hAnsi="Times New Roman"/>
          <w:sz w:val="24"/>
          <w:szCs w:val="24"/>
        </w:rPr>
        <w:t>to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6A6B">
        <w:rPr>
          <w:rFonts w:ascii="Times New Roman" w:hAnsi="Times New Roman"/>
          <w:sz w:val="24"/>
          <w:szCs w:val="24"/>
        </w:rPr>
        <w:t>the</w:t>
      </w:r>
      <w:proofErr w:type="spellEnd"/>
      <w:r w:rsidRPr="00946A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6A6B">
        <w:rPr>
          <w:rFonts w:ascii="Times New Roman" w:hAnsi="Times New Roman"/>
          <w:sz w:val="24"/>
          <w:szCs w:val="24"/>
        </w:rPr>
        <w:t>resource</w:t>
      </w:r>
      <w:proofErr w:type="spellEnd"/>
      <w:r w:rsidRPr="00946A6B">
        <w:rPr>
          <w:rFonts w:ascii="Times New Roman" w:hAnsi="Times New Roman"/>
          <w:sz w:val="24"/>
          <w:szCs w:val="24"/>
        </w:rPr>
        <w:t>: 05/14/2020)</w:t>
      </w:r>
    </w:p>
    <w:sectPr w:rsidR="00E57B57" w:rsidRPr="00946A6B" w:rsidSect="00C668EF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55EF6"/>
    <w:rsid w:val="000B784A"/>
    <w:rsid w:val="000D1512"/>
    <w:rsid w:val="00235843"/>
    <w:rsid w:val="002A7A13"/>
    <w:rsid w:val="00321ED0"/>
    <w:rsid w:val="00327DCA"/>
    <w:rsid w:val="00343F2F"/>
    <w:rsid w:val="003E285E"/>
    <w:rsid w:val="00402298"/>
    <w:rsid w:val="005477AA"/>
    <w:rsid w:val="005A11C2"/>
    <w:rsid w:val="00655EF6"/>
    <w:rsid w:val="00673293"/>
    <w:rsid w:val="006A5208"/>
    <w:rsid w:val="007E5EAA"/>
    <w:rsid w:val="00824A3D"/>
    <w:rsid w:val="00846C8C"/>
    <w:rsid w:val="00847C07"/>
    <w:rsid w:val="008D6999"/>
    <w:rsid w:val="00946A6B"/>
    <w:rsid w:val="00A61D12"/>
    <w:rsid w:val="00A7188D"/>
    <w:rsid w:val="00B97B44"/>
    <w:rsid w:val="00C10C39"/>
    <w:rsid w:val="00C15476"/>
    <w:rsid w:val="00C668EF"/>
    <w:rsid w:val="00D44D85"/>
    <w:rsid w:val="00E57B57"/>
    <w:rsid w:val="00EC54E3"/>
    <w:rsid w:val="00F264ED"/>
    <w:rsid w:val="00FB1D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F4810"/>
  <w15:docId w15:val="{0849846D-8B6A-456C-B595-AE6BBFA8A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68EF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668EF"/>
    <w:rPr>
      <w:color w:val="0000FF"/>
      <w:u w:val="single"/>
    </w:rPr>
  </w:style>
  <w:style w:type="character" w:styleId="a4">
    <w:name w:val="Strong"/>
    <w:basedOn w:val="a0"/>
    <w:uiPriority w:val="22"/>
    <w:qFormat/>
    <w:rsid w:val="00847C07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824A3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24A3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012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qbfin.ru/analytics/reviews/itogi-dividendnogo-sezona-v-rf-v-2019-godu/" TargetMode="External"/><Relationship Id="rId13" Type="http://schemas.microsoft.com/office/2007/relationships/hdphoto" Target="media/hdphoto3.wdp"/><Relationship Id="rId18" Type="http://schemas.openxmlformats.org/officeDocument/2006/relationships/hyperlink" Target="http://lenta.ni/news/2008/l0/13/robotl/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qbfin.ru/analytics/reviews/kitayskie-tovary-pod-ugrozoy-novykh-poshlin/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://&#1072;&#1083;&#1075;&#1086;&#1088;&#1080;&#1090;&#1084;&#1080;&#1095;&#1077;&#1089;&#1082;&#1072;&#1103;-&#1090;&#1086;&#1088;&#1075;&#1086;&#1074;&#1083;&#1103;-&#1072;&#1083;&#1075;&#1086;&#1088;&#1080;&#1090;&#1084;&#1080;&#1095;&#1077;&#1089;&#1082;&#1080;&#1081;-&#1090;&#1088;&#1077;&#1081;&#1076;&#1080;&#1085;&#1075;-&#1090;&#1086;&#1088;&#1075;&#1086;&#1074;&#1099;&#1081;-&#1072;&#1083;&#1075;&#1086;&#1088;&#1080;&#1090;&#1084;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gasinv.ni/algoritmicheskaya-torgovlya-na-fmansovykhrynkakh" TargetMode="External"/><Relationship Id="rId20" Type="http://schemas.openxmlformats.org/officeDocument/2006/relationships/hyperlink" Target="mailto:public@stu.ru" TargetMode="External"/><Relationship Id="rId1" Type="http://schemas.openxmlformats.org/officeDocument/2006/relationships/styles" Target="styles.xml"/><Relationship Id="rId6" Type="http://schemas.microsoft.com/office/2007/relationships/hdphoto" Target="media/hdphoto1.wdp"/><Relationship Id="rId11" Type="http://schemas.microsoft.com/office/2007/relationships/hdphoto" Target="media/hdphoto2.wdp"/><Relationship Id="rId5" Type="http://schemas.openxmlformats.org/officeDocument/2006/relationships/image" Target="media/image1.png"/><Relationship Id="rId15" Type="http://schemas.microsoft.com/office/2007/relationships/hdphoto" Target="media/hdphoto4.wdp"/><Relationship Id="rId10" Type="http://schemas.openxmlformats.org/officeDocument/2006/relationships/image" Target="media/image2.png"/><Relationship Id="rId19" Type="http://schemas.openxmlformats.org/officeDocument/2006/relationships/hyperlink" Target="http://investQnmQexxQm" TargetMode="External"/><Relationship Id="rId4" Type="http://schemas.openxmlformats.org/officeDocument/2006/relationships/hyperlink" Target="https://qbfin.ru/analytics/reviews/novaya-volna-antirossiyskikh-sanktsiy/" TargetMode="External"/><Relationship Id="rId9" Type="http://schemas.openxmlformats.org/officeDocument/2006/relationships/hyperlink" Target="https://qbfin.ru/analytics/reviews/dochernie-kompanii-pao-rosseti-vpervye-vyplatyat-promezhutochnye-dividendy/" TargetMode="External"/><Relationship Id="rId14" Type="http://schemas.openxmlformats.org/officeDocument/2006/relationships/image" Target="media/image4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7</Pages>
  <Words>3080</Words>
  <Characters>17556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2020-06-05T15:43:00Z</dcterms:created>
  <dcterms:modified xsi:type="dcterms:W3CDTF">2020-06-05T16:51:00Z</dcterms:modified>
</cp:coreProperties>
</file>