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151BA1" w14:textId="77777777" w:rsidR="00A90A04" w:rsidRPr="00A90A04" w:rsidRDefault="00A90A04" w:rsidP="00A90A04">
      <w:pPr>
        <w:pStyle w:val="TNR"/>
        <w:spacing w:line="240" w:lineRule="auto"/>
        <w:jc w:val="left"/>
        <w:rPr>
          <w:b/>
          <w:sz w:val="24"/>
          <w:szCs w:val="24"/>
        </w:rPr>
      </w:pPr>
      <w:r w:rsidRPr="00A90A04">
        <w:rPr>
          <w:b/>
          <w:sz w:val="24"/>
          <w:szCs w:val="24"/>
        </w:rPr>
        <w:t>УДК/ББК 332.14/ 65.2/4</w:t>
      </w:r>
    </w:p>
    <w:p w14:paraId="7AD1CC79" w14:textId="187DCDC7" w:rsidR="00A90A04" w:rsidRPr="00A90A04" w:rsidRDefault="00A90A04" w:rsidP="00A90A04">
      <w:pPr>
        <w:pStyle w:val="TNR"/>
        <w:spacing w:line="240" w:lineRule="auto"/>
        <w:jc w:val="right"/>
        <w:rPr>
          <w:b/>
          <w:sz w:val="24"/>
          <w:szCs w:val="24"/>
        </w:rPr>
      </w:pPr>
      <w:r w:rsidRPr="00A90A04">
        <w:rPr>
          <w:b/>
          <w:sz w:val="24"/>
          <w:szCs w:val="24"/>
        </w:rPr>
        <w:t>Морозов Иван Владимирович</w:t>
      </w:r>
    </w:p>
    <w:p w14:paraId="047FF06E" w14:textId="7489F625" w:rsidR="001975B5" w:rsidRPr="00A90A04" w:rsidRDefault="00A90A04" w:rsidP="00A90A04">
      <w:pPr>
        <w:pStyle w:val="TNR"/>
        <w:spacing w:line="240" w:lineRule="auto"/>
        <w:jc w:val="center"/>
        <w:rPr>
          <w:sz w:val="24"/>
          <w:szCs w:val="24"/>
        </w:rPr>
      </w:pPr>
      <w:r w:rsidRPr="005B68A4">
        <w:rPr>
          <w:b/>
          <w:sz w:val="24"/>
          <w:szCs w:val="24"/>
        </w:rPr>
        <w:t>ОЦЕНКИ ПОТЕНЦИАЛА МОЛОДЕЖНОГО ИННОВАЦИОННОГО ПРЕДПРИНИМАТЕЛЬСТВА В УСЛОВИЯХ ЦИФРОВИЗАЦИИ ЕДИНОГО НАУЧНО-ТЕХНОЛОГИЧЕСКОГО ПРОСТРАНСТВА СОЮЗНОГО ГОСУДАРСТВА</w:t>
      </w:r>
      <w:r w:rsidR="005B68A4">
        <w:rPr>
          <w:rStyle w:val="a9"/>
          <w:sz w:val="24"/>
          <w:szCs w:val="24"/>
        </w:rPr>
        <w:footnoteReference w:id="1"/>
      </w:r>
    </w:p>
    <w:p w14:paraId="1B74DA24" w14:textId="77777777" w:rsidR="00A90A04" w:rsidRDefault="00A90A04" w:rsidP="00A90A04">
      <w:pPr>
        <w:pStyle w:val="TNR"/>
        <w:spacing w:line="240" w:lineRule="auto"/>
        <w:rPr>
          <w:sz w:val="24"/>
          <w:szCs w:val="24"/>
        </w:rPr>
      </w:pPr>
    </w:p>
    <w:p w14:paraId="32FE4CF3" w14:textId="60A8888A" w:rsidR="007C2716" w:rsidRPr="00A90A04" w:rsidRDefault="00A90A04" w:rsidP="00A90A04">
      <w:pPr>
        <w:pStyle w:val="TNR"/>
        <w:spacing w:line="240" w:lineRule="auto"/>
        <w:rPr>
          <w:sz w:val="24"/>
          <w:szCs w:val="24"/>
        </w:rPr>
      </w:pPr>
      <w:r w:rsidRPr="00F00AA1">
        <w:rPr>
          <w:b/>
          <w:sz w:val="24"/>
          <w:szCs w:val="24"/>
        </w:rPr>
        <w:t>Аннотация</w:t>
      </w:r>
      <w:r w:rsidRPr="00A90A04">
        <w:rPr>
          <w:sz w:val="24"/>
          <w:szCs w:val="24"/>
        </w:rPr>
        <w:t xml:space="preserve"> </w:t>
      </w:r>
      <w:r w:rsidR="007C2716" w:rsidRPr="00A90A04">
        <w:rPr>
          <w:sz w:val="24"/>
          <w:szCs w:val="24"/>
        </w:rPr>
        <w:t xml:space="preserve">В рамках исследования аргументируется положение, что именно совместные действия представленных групп стейкхолдеров могут повысить предпринимательскую активность в молодежной среде. </w:t>
      </w:r>
      <w:r w:rsidR="009B1F0B" w:rsidRPr="00A90A04">
        <w:rPr>
          <w:sz w:val="24"/>
          <w:szCs w:val="24"/>
        </w:rPr>
        <w:t xml:space="preserve">Важной составной частью современного общества, носителем интеллектуального потенциала, определяющим фактором экономического прогресса является молодежь. Молодежь быстрее откликается на нововведения, является менее консервативной, поэтому является активным участником молодежного предпринимательства. В связи с весомым влиянием молодежного предпринимательства на повышение уровня жизни населения, можно утверждать об актуальности данной темы в современном мире. </w:t>
      </w:r>
    </w:p>
    <w:p w14:paraId="11B93A28" w14:textId="2DF44428" w:rsidR="003E7075" w:rsidRPr="00A90A04" w:rsidRDefault="00A90A04" w:rsidP="00A90A04">
      <w:pPr>
        <w:pStyle w:val="TNR"/>
        <w:spacing w:line="240" w:lineRule="auto"/>
        <w:rPr>
          <w:sz w:val="24"/>
          <w:szCs w:val="24"/>
        </w:rPr>
      </w:pPr>
      <w:r w:rsidRPr="00A44421">
        <w:rPr>
          <w:b/>
          <w:sz w:val="24"/>
          <w:szCs w:val="24"/>
        </w:rPr>
        <w:t xml:space="preserve">Ключевые слова: </w:t>
      </w:r>
      <w:r w:rsidR="00315E74" w:rsidRPr="00A90A04">
        <w:rPr>
          <w:sz w:val="24"/>
          <w:szCs w:val="24"/>
        </w:rPr>
        <w:t>Наука, процесс, инновация, молодежь, предпринимательство.</w:t>
      </w:r>
    </w:p>
    <w:p w14:paraId="1B5CEFB1" w14:textId="16536BA7" w:rsidR="00315E74" w:rsidRPr="00A90A04" w:rsidRDefault="00315E74" w:rsidP="00A90A04">
      <w:pPr>
        <w:pStyle w:val="TNR"/>
        <w:spacing w:line="240" w:lineRule="auto"/>
        <w:rPr>
          <w:sz w:val="24"/>
          <w:szCs w:val="24"/>
        </w:rPr>
      </w:pPr>
    </w:p>
    <w:p w14:paraId="19559480" w14:textId="04AF36D7" w:rsidR="009B1F0B" w:rsidRPr="00A90A04" w:rsidRDefault="009B1F0B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Целью статьи является освещение роли молодежного предпринимательства не только как способа решения проблемы занятости молодежи, но и как ресурса модернизации и повышения конкурентоспособности национальной экономики.</w:t>
      </w:r>
    </w:p>
    <w:p w14:paraId="72C2D38F" w14:textId="0D73F6DA" w:rsidR="00FA0714" w:rsidRPr="00A90A04" w:rsidRDefault="00FA0714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 xml:space="preserve">В табл. 1 представлены приоритетные интересы в развитии молодежного предпринимательства каждой группы стейкхолдеров соответственно этапам развития молодежного предпринимательства: ученического этапа, инновационно-ориентированного этапа и этапа развития предпринимательского потенциала. </w:t>
      </w:r>
    </w:p>
    <w:p w14:paraId="34D1D27A" w14:textId="77777777" w:rsidR="00A53A8E" w:rsidRPr="00A90A04" w:rsidRDefault="00A53A8E" w:rsidP="00A90A04">
      <w:pPr>
        <w:pStyle w:val="TNR"/>
        <w:spacing w:line="240" w:lineRule="auto"/>
        <w:ind w:firstLine="0"/>
        <w:rPr>
          <w:sz w:val="24"/>
          <w:szCs w:val="24"/>
        </w:rPr>
      </w:pPr>
    </w:p>
    <w:p w14:paraId="0EE782EF" w14:textId="77777777" w:rsidR="00A90A04" w:rsidRDefault="00FA0714" w:rsidP="00A90A04">
      <w:pPr>
        <w:pStyle w:val="TNR"/>
        <w:spacing w:line="240" w:lineRule="auto"/>
        <w:ind w:firstLine="0"/>
        <w:jc w:val="right"/>
        <w:rPr>
          <w:sz w:val="24"/>
          <w:szCs w:val="24"/>
        </w:rPr>
      </w:pPr>
      <w:r w:rsidRPr="00A90A04">
        <w:rPr>
          <w:sz w:val="24"/>
          <w:szCs w:val="24"/>
        </w:rPr>
        <w:t>Таблица 1</w:t>
      </w:r>
      <w:r w:rsidR="00A53A8E" w:rsidRPr="00A90A04">
        <w:rPr>
          <w:sz w:val="24"/>
          <w:szCs w:val="24"/>
        </w:rPr>
        <w:t xml:space="preserve">. </w:t>
      </w:r>
    </w:p>
    <w:p w14:paraId="6D9F2DD5" w14:textId="049C5CF2" w:rsidR="00FA0714" w:rsidRPr="00A90A04" w:rsidRDefault="00FA0714" w:rsidP="00A90A04">
      <w:pPr>
        <w:pStyle w:val="TNR"/>
        <w:spacing w:line="240" w:lineRule="auto"/>
        <w:ind w:firstLine="0"/>
        <w:jc w:val="center"/>
        <w:rPr>
          <w:sz w:val="24"/>
          <w:szCs w:val="24"/>
        </w:rPr>
      </w:pPr>
      <w:r w:rsidRPr="00A90A04">
        <w:rPr>
          <w:sz w:val="24"/>
          <w:szCs w:val="24"/>
        </w:rPr>
        <w:t xml:space="preserve">Приоритетные интересы </w:t>
      </w:r>
      <w:proofErr w:type="spellStart"/>
      <w:r w:rsidRPr="00A90A04">
        <w:rPr>
          <w:sz w:val="24"/>
          <w:szCs w:val="24"/>
        </w:rPr>
        <w:t>стейкхолдеров</w:t>
      </w:r>
      <w:proofErr w:type="spellEnd"/>
      <w:r w:rsidRPr="00A90A04">
        <w:rPr>
          <w:sz w:val="24"/>
          <w:szCs w:val="24"/>
        </w:rPr>
        <w:t xml:space="preserve"> по этапам развития </w:t>
      </w:r>
      <w:proofErr w:type="gramStart"/>
      <w:r w:rsidRPr="00A90A04">
        <w:rPr>
          <w:sz w:val="24"/>
          <w:szCs w:val="24"/>
        </w:rPr>
        <w:t xml:space="preserve">молодежного </w:t>
      </w:r>
      <w:r w:rsidR="00A90A04"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t>предпринимательства</w:t>
      </w:r>
      <w:proofErr w:type="gramEnd"/>
    </w:p>
    <w:tbl>
      <w:tblPr>
        <w:tblStyle w:val="aa"/>
        <w:tblW w:w="5077" w:type="pct"/>
        <w:tblLayout w:type="fixed"/>
        <w:tblLook w:val="04A0" w:firstRow="1" w:lastRow="0" w:firstColumn="1" w:lastColumn="0" w:noHBand="0" w:noVBand="1"/>
      </w:tblPr>
      <w:tblGrid>
        <w:gridCol w:w="2547"/>
        <w:gridCol w:w="2409"/>
        <w:gridCol w:w="2409"/>
        <w:gridCol w:w="2411"/>
      </w:tblGrid>
      <w:tr w:rsidR="00A53A8E" w:rsidRPr="00A90A04" w14:paraId="631C6F1C" w14:textId="77777777" w:rsidTr="005B68A4">
        <w:trPr>
          <w:trHeight w:val="20"/>
        </w:trPr>
        <w:tc>
          <w:tcPr>
            <w:tcW w:w="1303" w:type="pct"/>
            <w:vMerge w:val="restart"/>
            <w:hideMark/>
          </w:tcPr>
          <w:p w14:paraId="0EAE24E4" w14:textId="4B7CC83D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 xml:space="preserve">Группы </w:t>
            </w:r>
            <w:proofErr w:type="spellStart"/>
            <w:r w:rsidRPr="00A90A04">
              <w:rPr>
                <w:sz w:val="24"/>
                <w:szCs w:val="24"/>
              </w:rPr>
              <w:t>стейкхолдеров</w:t>
            </w:r>
            <w:proofErr w:type="spellEnd"/>
            <w:r w:rsidRPr="00A90A04">
              <w:rPr>
                <w:sz w:val="24"/>
                <w:szCs w:val="24"/>
              </w:rPr>
              <w:t xml:space="preserve"> молодежного предпринимательства</w:t>
            </w:r>
          </w:p>
        </w:tc>
        <w:tc>
          <w:tcPr>
            <w:tcW w:w="3697" w:type="pct"/>
            <w:gridSpan w:val="3"/>
            <w:hideMark/>
          </w:tcPr>
          <w:p w14:paraId="49C9F081" w14:textId="05E08BEB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Этапы развития молодежного предпринимательства</w:t>
            </w:r>
          </w:p>
        </w:tc>
      </w:tr>
      <w:tr w:rsidR="00A53A8E" w:rsidRPr="00A90A04" w14:paraId="75FF0E27" w14:textId="77777777" w:rsidTr="005B68A4">
        <w:trPr>
          <w:trHeight w:val="20"/>
        </w:trPr>
        <w:tc>
          <w:tcPr>
            <w:tcW w:w="1303" w:type="pct"/>
            <w:vMerge/>
            <w:hideMark/>
          </w:tcPr>
          <w:p w14:paraId="54DF74BD" w14:textId="77777777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32" w:type="pct"/>
            <w:hideMark/>
          </w:tcPr>
          <w:p w14:paraId="1B8E6242" w14:textId="0D1AB7E9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  <w:lang w:val="en-US"/>
              </w:rPr>
              <w:t>I</w:t>
            </w:r>
            <w:r w:rsidRPr="00A90A04">
              <w:rPr>
                <w:sz w:val="24"/>
                <w:szCs w:val="24"/>
              </w:rPr>
              <w:t>. Ученический</w:t>
            </w:r>
          </w:p>
        </w:tc>
        <w:tc>
          <w:tcPr>
            <w:tcW w:w="1232" w:type="pct"/>
            <w:hideMark/>
          </w:tcPr>
          <w:p w14:paraId="405C5186" w14:textId="550E20C3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 xml:space="preserve">II. </w:t>
            </w:r>
            <w:proofErr w:type="spellStart"/>
            <w:r w:rsidRPr="00A90A04">
              <w:rPr>
                <w:sz w:val="24"/>
                <w:szCs w:val="24"/>
              </w:rPr>
              <w:t>Инновационно</w:t>
            </w:r>
            <w:proofErr w:type="spellEnd"/>
            <w:r w:rsidRPr="00A90A04">
              <w:rPr>
                <w:sz w:val="24"/>
                <w:szCs w:val="24"/>
              </w:rPr>
              <w:t xml:space="preserve"> ориентированный</w:t>
            </w:r>
          </w:p>
        </w:tc>
        <w:tc>
          <w:tcPr>
            <w:tcW w:w="1233" w:type="pct"/>
            <w:hideMark/>
          </w:tcPr>
          <w:p w14:paraId="30B04976" w14:textId="1A0BBEBF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III. Развитие предпринимательского потенциала</w:t>
            </w:r>
          </w:p>
        </w:tc>
      </w:tr>
      <w:tr w:rsidR="00A53A8E" w:rsidRPr="00A90A04" w14:paraId="2A63EFDA" w14:textId="77777777" w:rsidTr="005B68A4">
        <w:trPr>
          <w:trHeight w:val="20"/>
        </w:trPr>
        <w:tc>
          <w:tcPr>
            <w:tcW w:w="1303" w:type="pct"/>
            <w:hideMark/>
          </w:tcPr>
          <w:p w14:paraId="54CEE9A6" w14:textId="4FA15A10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Образовательная среда</w:t>
            </w:r>
          </w:p>
        </w:tc>
        <w:tc>
          <w:tcPr>
            <w:tcW w:w="1232" w:type="pct"/>
            <w:hideMark/>
          </w:tcPr>
          <w:p w14:paraId="20E66C55" w14:textId="1E02AEDB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Повышение эффективности взаимодействия с представителями бизнес-среды</w:t>
            </w:r>
          </w:p>
        </w:tc>
        <w:tc>
          <w:tcPr>
            <w:tcW w:w="1232" w:type="pct"/>
            <w:hideMark/>
          </w:tcPr>
          <w:p w14:paraId="44F75EAE" w14:textId="7C08E5E2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Обновление материальной базы (создание бизнес-</w:t>
            </w:r>
            <w:proofErr w:type="spellStart"/>
            <w:r w:rsidRPr="00A90A04">
              <w:rPr>
                <w:sz w:val="24"/>
                <w:szCs w:val="24"/>
              </w:rPr>
              <w:t>хабов</w:t>
            </w:r>
            <w:proofErr w:type="spellEnd"/>
            <w:r w:rsidRPr="00A90A04">
              <w:rPr>
                <w:sz w:val="24"/>
                <w:szCs w:val="24"/>
              </w:rPr>
              <w:t xml:space="preserve">, бизнес-инкубаторов </w:t>
            </w:r>
            <w:proofErr w:type="spellStart"/>
            <w:r w:rsidRPr="00A90A04">
              <w:rPr>
                <w:sz w:val="24"/>
                <w:szCs w:val="24"/>
              </w:rPr>
              <w:t>др</w:t>
            </w:r>
            <w:proofErr w:type="spellEnd"/>
            <w:r w:rsidRPr="00A90A04">
              <w:rPr>
                <w:sz w:val="24"/>
                <w:szCs w:val="24"/>
              </w:rPr>
              <w:t>)</w:t>
            </w:r>
          </w:p>
        </w:tc>
        <w:tc>
          <w:tcPr>
            <w:tcW w:w="1233" w:type="pct"/>
            <w:hideMark/>
          </w:tcPr>
          <w:p w14:paraId="60F82302" w14:textId="45BBFB84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Повышение конкурентоспособности на рынке образовательных услуг</w:t>
            </w:r>
          </w:p>
        </w:tc>
      </w:tr>
      <w:tr w:rsidR="00A53A8E" w:rsidRPr="00A90A04" w14:paraId="31F1EA8A" w14:textId="77777777" w:rsidTr="005B68A4">
        <w:trPr>
          <w:trHeight w:val="20"/>
        </w:trPr>
        <w:tc>
          <w:tcPr>
            <w:tcW w:w="1303" w:type="pct"/>
            <w:hideMark/>
          </w:tcPr>
          <w:p w14:paraId="56F535CB" w14:textId="7C6819A4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Бизнес-среда</w:t>
            </w:r>
          </w:p>
        </w:tc>
        <w:tc>
          <w:tcPr>
            <w:tcW w:w="1232" w:type="pct"/>
            <w:hideMark/>
          </w:tcPr>
          <w:p w14:paraId="741C092B" w14:textId="40ACA33C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Наставничество</w:t>
            </w:r>
          </w:p>
          <w:p w14:paraId="3E7948E8" w14:textId="0CAA1609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2. Расширение предпринимательского мировоззрения</w:t>
            </w:r>
          </w:p>
        </w:tc>
        <w:tc>
          <w:tcPr>
            <w:tcW w:w="1232" w:type="pct"/>
            <w:hideMark/>
          </w:tcPr>
          <w:p w14:paraId="4DEECF1C" w14:textId="39FF1BF9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Расширение масштабов деятельности</w:t>
            </w:r>
          </w:p>
        </w:tc>
        <w:tc>
          <w:tcPr>
            <w:tcW w:w="1233" w:type="pct"/>
            <w:hideMark/>
          </w:tcPr>
          <w:p w14:paraId="2708F488" w14:textId="0AE0FDDF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Максимизация прибыли</w:t>
            </w:r>
          </w:p>
          <w:p w14:paraId="6BB5A117" w14:textId="1D99BBE2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2. Увеличение инвестирования</w:t>
            </w:r>
          </w:p>
        </w:tc>
      </w:tr>
      <w:tr w:rsidR="00A53A8E" w:rsidRPr="00A90A04" w14:paraId="57F3C680" w14:textId="77777777" w:rsidTr="005B68A4">
        <w:trPr>
          <w:trHeight w:val="20"/>
        </w:trPr>
        <w:tc>
          <w:tcPr>
            <w:tcW w:w="1303" w:type="pct"/>
            <w:hideMark/>
          </w:tcPr>
          <w:p w14:paraId="28BF7B4A" w14:textId="74780264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Социальная среда</w:t>
            </w:r>
          </w:p>
        </w:tc>
        <w:tc>
          <w:tcPr>
            <w:tcW w:w="1232" w:type="pct"/>
            <w:hideMark/>
          </w:tcPr>
          <w:p w14:paraId="020E5F71" w14:textId="3B00A0E0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Повышение квалификации</w:t>
            </w:r>
          </w:p>
          <w:p w14:paraId="23830DB9" w14:textId="7C703329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2. Возможность попробовать себя в бизнесе</w:t>
            </w:r>
          </w:p>
        </w:tc>
        <w:tc>
          <w:tcPr>
            <w:tcW w:w="1232" w:type="pct"/>
            <w:hideMark/>
          </w:tcPr>
          <w:p w14:paraId="51F452DC" w14:textId="2228969B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Увеличение количества товаров и услуг с развитием бизнеса</w:t>
            </w:r>
          </w:p>
        </w:tc>
        <w:tc>
          <w:tcPr>
            <w:tcW w:w="1233" w:type="pct"/>
            <w:hideMark/>
          </w:tcPr>
          <w:p w14:paraId="5585453C" w14:textId="0A267B00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Создание новых рабочих мест</w:t>
            </w:r>
          </w:p>
          <w:p w14:paraId="39539E7C" w14:textId="74BDE363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2. Повышение квалификации благотворительности</w:t>
            </w:r>
          </w:p>
        </w:tc>
      </w:tr>
      <w:tr w:rsidR="00A53A8E" w:rsidRPr="00A90A04" w14:paraId="3441D601" w14:textId="77777777" w:rsidTr="005B68A4">
        <w:trPr>
          <w:trHeight w:val="20"/>
        </w:trPr>
        <w:tc>
          <w:tcPr>
            <w:tcW w:w="1303" w:type="pct"/>
            <w:hideMark/>
          </w:tcPr>
          <w:p w14:paraId="3E12F2F8" w14:textId="63B20857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lastRenderedPageBreak/>
              <w:t>Государство</w:t>
            </w:r>
          </w:p>
        </w:tc>
        <w:tc>
          <w:tcPr>
            <w:tcW w:w="1232" w:type="pct"/>
            <w:hideMark/>
          </w:tcPr>
          <w:p w14:paraId="39316D92" w14:textId="01495571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Трудоустройство студентов и выпускников вузов</w:t>
            </w:r>
          </w:p>
          <w:p w14:paraId="664AEA2C" w14:textId="384542CC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2. Повышение занятости молодежи</w:t>
            </w:r>
          </w:p>
        </w:tc>
        <w:tc>
          <w:tcPr>
            <w:tcW w:w="1232" w:type="pct"/>
            <w:hideMark/>
          </w:tcPr>
          <w:p w14:paraId="0DFA24C3" w14:textId="58F37529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Развитие экономики за счет молодежного предпринимательства</w:t>
            </w:r>
          </w:p>
        </w:tc>
        <w:tc>
          <w:tcPr>
            <w:tcW w:w="1233" w:type="pct"/>
            <w:hideMark/>
          </w:tcPr>
          <w:p w14:paraId="5060FFCA" w14:textId="78688538" w:rsidR="00A53A8E" w:rsidRPr="00A90A04" w:rsidRDefault="00A53A8E" w:rsidP="00A90A04">
            <w:pPr>
              <w:pStyle w:val="TNR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A90A04">
              <w:rPr>
                <w:sz w:val="24"/>
                <w:szCs w:val="24"/>
              </w:rPr>
              <w:t>1. Пополнение бюджета</w:t>
            </w:r>
          </w:p>
        </w:tc>
      </w:tr>
    </w:tbl>
    <w:p w14:paraId="1EF7DB69" w14:textId="77777777" w:rsidR="00FD7F62" w:rsidRPr="00A90A04" w:rsidRDefault="00FD7F62" w:rsidP="00A90A04">
      <w:pPr>
        <w:pStyle w:val="TNR"/>
        <w:spacing w:line="240" w:lineRule="auto"/>
        <w:rPr>
          <w:sz w:val="24"/>
          <w:szCs w:val="24"/>
        </w:rPr>
      </w:pPr>
    </w:p>
    <w:p w14:paraId="7C95E02E" w14:textId="2C1B84CD" w:rsidR="003E7075" w:rsidRPr="00A90A04" w:rsidRDefault="009B1F0B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В России сейчас действует немало инициатив, которые призваны обучать начинающих и действующих предпринимателей эффективным инструментам ведения бизнеса. За последние годы на рынке образовательных услуг появилось несколько крупных школ предпринимательства, которые дают молодым бизнесменам важные знания в ключевых сферах – экономике, маркетингу, бухгалтерии и тому подобное</w:t>
      </w:r>
      <w:r w:rsidR="00FD7F62" w:rsidRPr="00A90A04">
        <w:rPr>
          <w:sz w:val="24"/>
          <w:szCs w:val="24"/>
        </w:rPr>
        <w:t xml:space="preserve"> [2]</w:t>
      </w:r>
      <w:r w:rsidRPr="00A90A04">
        <w:rPr>
          <w:sz w:val="24"/>
          <w:szCs w:val="24"/>
        </w:rPr>
        <w:t>. Получив теоретическое основание, следует закреплять его через мастер-классы или через наставничество и наблюдение за более опытными предпринимателями. Прохождение профессиональной практики за рубежом даст возможность новым, молодым и амбициозным предпринимателям приобретать навыки и знания у опытных предпринимателей, владеющих малыми предприятиями в других странах-участниках этой программы, а опытным предпринимателям – узнавать о перспективах и новых бизнес-идеях молодых предпринимателей, начинать сотрудничество с иностранными партнерами</w:t>
      </w:r>
      <w:r w:rsidR="00FD7F62" w:rsidRPr="00A90A04">
        <w:rPr>
          <w:sz w:val="24"/>
          <w:szCs w:val="24"/>
        </w:rPr>
        <w:t xml:space="preserve"> [1]</w:t>
      </w:r>
      <w:r w:rsidRPr="00A90A04">
        <w:rPr>
          <w:sz w:val="24"/>
          <w:szCs w:val="24"/>
        </w:rPr>
        <w:t>.</w:t>
      </w:r>
    </w:p>
    <w:p w14:paraId="58103BCF" w14:textId="1AEAEDD5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Предлагается использовать схемы взаимосвязей задач для формирования сбалансированной архитектуры приложений программ поддержки инновационной молодежной политики. Для формирования «Плана действий» предлагается выбирать те мероприятия, которые максимально соответствуют, во-первых, содержания программам развития; во-вторых, необходимым компетенциям ее исполнителей. Так, при выборе мероприятия следует учитывать:</w:t>
      </w:r>
    </w:p>
    <w:p w14:paraId="23515CB4" w14:textId="50721E5F" w:rsidR="004B67BE" w:rsidRPr="00A90A04" w:rsidRDefault="004B67BE" w:rsidP="00A90A04">
      <w:pPr>
        <w:pStyle w:val="TNR"/>
        <w:numPr>
          <w:ilvl w:val="0"/>
          <w:numId w:val="11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соответствие</w:t>
      </w:r>
      <w:proofErr w:type="gramEnd"/>
      <w:r w:rsidRPr="00A90A04">
        <w:rPr>
          <w:sz w:val="24"/>
          <w:szCs w:val="24"/>
        </w:rPr>
        <w:t xml:space="preserve"> содержания проектных действий миссии программы (как выполнение мероприятия повлияет на решение определенной задачи программы);</w:t>
      </w:r>
    </w:p>
    <w:p w14:paraId="035E1FC4" w14:textId="4504092A" w:rsidR="004B67BE" w:rsidRPr="00A90A04" w:rsidRDefault="004B67BE" w:rsidP="00A90A04">
      <w:pPr>
        <w:pStyle w:val="TNR"/>
        <w:numPr>
          <w:ilvl w:val="0"/>
          <w:numId w:val="11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современность</w:t>
      </w:r>
      <w:proofErr w:type="gramEnd"/>
      <w:r w:rsidRPr="00A90A04">
        <w:rPr>
          <w:sz w:val="24"/>
          <w:szCs w:val="24"/>
        </w:rPr>
        <w:t>/инновационность формы мероприятия (уровень активности привлечения участников к мероприятию);</w:t>
      </w:r>
    </w:p>
    <w:p w14:paraId="4CF5596D" w14:textId="46E06441" w:rsidR="004B67BE" w:rsidRPr="00A90A04" w:rsidRDefault="004B67BE" w:rsidP="00A90A04">
      <w:pPr>
        <w:pStyle w:val="TNR"/>
        <w:numPr>
          <w:ilvl w:val="0"/>
          <w:numId w:val="11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четкую</w:t>
      </w:r>
      <w:proofErr w:type="gramEnd"/>
      <w:r w:rsidRPr="00A90A04">
        <w:rPr>
          <w:sz w:val="24"/>
          <w:szCs w:val="24"/>
        </w:rPr>
        <w:t xml:space="preserve"> ориентацию на пользователей приложения;</w:t>
      </w:r>
    </w:p>
    <w:p w14:paraId="3F48F706" w14:textId="2972DCD8" w:rsidR="004B67BE" w:rsidRPr="00A90A04" w:rsidRDefault="004B67BE" w:rsidP="00A90A04">
      <w:pPr>
        <w:pStyle w:val="TNR"/>
        <w:numPr>
          <w:ilvl w:val="0"/>
          <w:numId w:val="11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сбалансированность</w:t>
      </w:r>
      <w:proofErr w:type="gramEnd"/>
      <w:r w:rsidRPr="00A90A04">
        <w:rPr>
          <w:sz w:val="24"/>
          <w:szCs w:val="24"/>
        </w:rPr>
        <w:t xml:space="preserve"> системы количественных и качественных показателей мониторинга и оценки </w:t>
      </w:r>
    </w:p>
    <w:p w14:paraId="52453412" w14:textId="17A4DF98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Следует также учитывать, что меры могут выполняться или другими государственными организациями самостоятельно или в партнерстве с общественными организациями и бизнес-структурами. Обычно партнерство дает лучшие результаты и более эффективное использование бюджетных средств</w:t>
      </w:r>
      <w:r w:rsidR="004814EE" w:rsidRPr="00A90A04">
        <w:rPr>
          <w:sz w:val="24"/>
          <w:szCs w:val="24"/>
        </w:rPr>
        <w:t xml:space="preserve"> [5]</w:t>
      </w:r>
      <w:r w:rsidRPr="00A90A04">
        <w:rPr>
          <w:sz w:val="24"/>
          <w:szCs w:val="24"/>
        </w:rPr>
        <w:t>.</w:t>
      </w:r>
    </w:p>
    <w:p w14:paraId="3E2B5DE8" w14:textId="7A99099A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Среди основных показателей экономической активности молодежи стоит рассмотреть ее характеристики: объективные (собственно экономическую активность, занятость и безработица) и субъективные (удовлетворенность работой, наставления по работе). Во время мероприятий обсуждаются барьеры в организации и развитии собственного бизнеса, в т. ч.: отсутствие первичного капитала и недоступность кредита (58%), необходимого для открытия собственного дела; нестабильн</w:t>
      </w:r>
      <w:r w:rsidR="0059528D" w:rsidRPr="00A90A04">
        <w:rPr>
          <w:sz w:val="24"/>
          <w:szCs w:val="24"/>
        </w:rPr>
        <w:t>ую</w:t>
      </w:r>
      <w:r w:rsidRPr="00A90A04">
        <w:rPr>
          <w:sz w:val="24"/>
          <w:szCs w:val="24"/>
        </w:rPr>
        <w:t xml:space="preserve"> экономическую и политическую ситуацию в стране; высокие налоги; в меньшей степени – недостаточный уровень знаний (образования) для организации собственного бизнеса, недостаток способностей лидера (8%)</w:t>
      </w:r>
      <w:r w:rsidR="004814EE" w:rsidRPr="00A90A04">
        <w:rPr>
          <w:sz w:val="24"/>
          <w:szCs w:val="24"/>
        </w:rPr>
        <w:t xml:space="preserve"> [4]</w:t>
      </w:r>
      <w:r w:rsidRPr="00A90A04">
        <w:rPr>
          <w:sz w:val="24"/>
          <w:szCs w:val="24"/>
        </w:rPr>
        <w:t>.</w:t>
      </w:r>
    </w:p>
    <w:p w14:paraId="20BE57FD" w14:textId="662FD607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Направление поддержк</w:t>
      </w:r>
      <w:r w:rsidR="0059528D" w:rsidRPr="00A90A04">
        <w:rPr>
          <w:sz w:val="24"/>
          <w:szCs w:val="24"/>
        </w:rPr>
        <w:t>и</w:t>
      </w:r>
      <w:r w:rsidRPr="00A90A04">
        <w:rPr>
          <w:sz w:val="24"/>
          <w:szCs w:val="24"/>
        </w:rPr>
        <w:t xml:space="preserve"> предпринимательских инициатив молодежи содержит показатели успешности решения указанных задач, в которых преобладают количественные оценки. Среди показателей отсутствуют и такие важные, на наш взгляд, показатели, как удельный вес рабочих мест, созданных специально для женщин. Направление предпринимательства большей степени отражает усилия, направленные на пропаганду</w:t>
      </w:r>
      <w:r w:rsidR="00FD7F62" w:rsidRPr="00A90A04">
        <w:rPr>
          <w:sz w:val="24"/>
          <w:szCs w:val="24"/>
        </w:rPr>
        <w:t xml:space="preserve"> [3]</w:t>
      </w:r>
      <w:r w:rsidRPr="00A90A04">
        <w:rPr>
          <w:sz w:val="24"/>
          <w:szCs w:val="24"/>
        </w:rPr>
        <w:t>.</w:t>
      </w:r>
    </w:p>
    <w:p w14:paraId="17BA0779" w14:textId="4912D8A7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Результаты проведенных мероприятий должны исчисляться с учетом гендерных показателей как количественно, так и качественно. Показатель количеств</w:t>
      </w:r>
      <w:r w:rsidR="0059528D" w:rsidRPr="00A90A04">
        <w:rPr>
          <w:sz w:val="24"/>
          <w:szCs w:val="24"/>
        </w:rPr>
        <w:t>а</w:t>
      </w:r>
      <w:r w:rsidRPr="00A90A04">
        <w:rPr>
          <w:sz w:val="24"/>
          <w:szCs w:val="24"/>
        </w:rPr>
        <w:t xml:space="preserve"> участников, принявших участие </w:t>
      </w:r>
      <w:r w:rsidR="003D3941" w:rsidRPr="00A90A04">
        <w:rPr>
          <w:sz w:val="24"/>
          <w:szCs w:val="24"/>
        </w:rPr>
        <w:t>в мероприятиях,</w:t>
      </w:r>
      <w:r w:rsidRPr="00A90A04">
        <w:rPr>
          <w:sz w:val="24"/>
          <w:szCs w:val="24"/>
        </w:rPr>
        <w:t xml:space="preserve"> рекомендуется распределить по: </w:t>
      </w:r>
      <w:proofErr w:type="gramStart"/>
      <w:r w:rsidRPr="00A90A04">
        <w:rPr>
          <w:sz w:val="24"/>
          <w:szCs w:val="24"/>
        </w:rPr>
        <w:t>поло-возрастными</w:t>
      </w:r>
      <w:proofErr w:type="gramEnd"/>
      <w:r w:rsidRPr="00A90A04"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lastRenderedPageBreak/>
        <w:t xml:space="preserve">группам (от 14 до 17 лет – подростки; от 17 до 22 лет – студенческая молодежь; от 23 до 35 лет – работающая молодежь). Кроме того, выделить </w:t>
      </w:r>
      <w:r w:rsidR="0059528D" w:rsidRPr="00A90A04">
        <w:rPr>
          <w:sz w:val="24"/>
          <w:szCs w:val="24"/>
        </w:rPr>
        <w:t>возможно</w:t>
      </w:r>
      <w:r w:rsidRPr="00A90A04">
        <w:rPr>
          <w:sz w:val="24"/>
          <w:szCs w:val="24"/>
        </w:rPr>
        <w:t>: молодежь льготных категорий; индивидуальн</w:t>
      </w:r>
      <w:r w:rsidR="0059528D" w:rsidRPr="00A90A04">
        <w:rPr>
          <w:sz w:val="24"/>
          <w:szCs w:val="24"/>
        </w:rPr>
        <w:t>ое</w:t>
      </w:r>
      <w:r w:rsidRPr="00A90A04">
        <w:rPr>
          <w:sz w:val="24"/>
          <w:szCs w:val="24"/>
        </w:rPr>
        <w:t>, группов</w:t>
      </w:r>
      <w:r w:rsidR="0059528D" w:rsidRPr="00A90A04">
        <w:rPr>
          <w:sz w:val="24"/>
          <w:szCs w:val="24"/>
        </w:rPr>
        <w:t>ое</w:t>
      </w:r>
      <w:r w:rsidRPr="00A90A04">
        <w:rPr>
          <w:sz w:val="24"/>
          <w:szCs w:val="24"/>
        </w:rPr>
        <w:t xml:space="preserve"> участие или участие в партнерстве и т. др. В определении </w:t>
      </w:r>
      <w:r w:rsidR="0059528D" w:rsidRPr="00A90A04">
        <w:rPr>
          <w:sz w:val="24"/>
          <w:szCs w:val="24"/>
        </w:rPr>
        <w:t>это</w:t>
      </w:r>
      <w:r w:rsidRPr="00A90A04">
        <w:rPr>
          <w:sz w:val="24"/>
          <w:szCs w:val="24"/>
        </w:rPr>
        <w:t xml:space="preserve"> экономически активное молодое население состоит из населения обоих полов в возрасте от 15 до 34 лет включительно, в течение</w:t>
      </w:r>
      <w:r w:rsidR="0059528D" w:rsidRPr="00A90A04"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t>определенного периода времени обеспечивает предложение рабочей силы на рынке труда. Все население страны соответствующего возраста подразделяется на три взаимоисключающие и исчерпывающие категории: занятые, безработные, экономически неактивные (вне рабочей сил</w:t>
      </w:r>
      <w:r w:rsidR="0059528D" w:rsidRPr="00A90A04">
        <w:rPr>
          <w:sz w:val="24"/>
          <w:szCs w:val="24"/>
        </w:rPr>
        <w:t>ы</w:t>
      </w:r>
      <w:r w:rsidRPr="00A90A04">
        <w:rPr>
          <w:sz w:val="24"/>
          <w:szCs w:val="24"/>
        </w:rPr>
        <w:t>). В состав экономически активного населения (рабочей силы) входят только те лица, которые занимались экономической деятельностью или искали работу и были готовы приступить к ней, то есть классифицируются как «занятые» или «безработные».</w:t>
      </w:r>
    </w:p>
    <w:p w14:paraId="56BD659A" w14:textId="77777777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Качественными показателями проведенного семинара, тренинга, круглого стола по вопросам предпринимательства должны стать:</w:t>
      </w:r>
    </w:p>
    <w:p w14:paraId="1782C17C" w14:textId="7942B763" w:rsidR="004B67BE" w:rsidRPr="00A90A04" w:rsidRDefault="004B67BE" w:rsidP="00A90A04">
      <w:pPr>
        <w:pStyle w:val="TNR"/>
        <w:numPr>
          <w:ilvl w:val="0"/>
          <w:numId w:val="12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количество</w:t>
      </w:r>
      <w:proofErr w:type="gramEnd"/>
      <w:r w:rsidRPr="00A90A04">
        <w:rPr>
          <w:sz w:val="24"/>
          <w:szCs w:val="24"/>
        </w:rPr>
        <w:t xml:space="preserve"> бизнес-идей, которые подготовили молодые лица для будущей</w:t>
      </w:r>
      <w:r w:rsidR="0059528D" w:rsidRPr="00A90A04"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t>деятельности, также гендерно сегрегированная статистика относительно авторов / авторов этих идей (девушка или юноша; молодежь льготной категории; индивидуальное, групповое участие или участие в партнерстве и т. д.);</w:t>
      </w:r>
    </w:p>
    <w:p w14:paraId="0E4573C3" w14:textId="1736DBF0" w:rsidR="004B67BE" w:rsidRPr="00A90A04" w:rsidRDefault="004B67BE" w:rsidP="00A90A04">
      <w:pPr>
        <w:pStyle w:val="TNR"/>
        <w:numPr>
          <w:ilvl w:val="0"/>
          <w:numId w:val="12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количество</w:t>
      </w:r>
      <w:proofErr w:type="gramEnd"/>
      <w:r w:rsidRPr="00A90A04">
        <w:rPr>
          <w:sz w:val="24"/>
          <w:szCs w:val="24"/>
        </w:rPr>
        <w:t xml:space="preserve"> разработанных бизнес-планов с соответствующей гендерной статистике;</w:t>
      </w:r>
    </w:p>
    <w:p w14:paraId="1976BEC8" w14:textId="54F3535E" w:rsidR="004B67BE" w:rsidRPr="00A90A04" w:rsidRDefault="004B67BE" w:rsidP="00A90A04">
      <w:pPr>
        <w:pStyle w:val="TNR"/>
        <w:numPr>
          <w:ilvl w:val="0"/>
          <w:numId w:val="12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количество</w:t>
      </w:r>
      <w:proofErr w:type="gramEnd"/>
      <w:r w:rsidRPr="00A90A04">
        <w:rPr>
          <w:sz w:val="24"/>
          <w:szCs w:val="24"/>
        </w:rPr>
        <w:t xml:space="preserve"> молодых предпринимателей, начавших свою деятельность, и идентификация их по гендерным группам;</w:t>
      </w:r>
    </w:p>
    <w:p w14:paraId="7B81C84F" w14:textId="3894D067" w:rsidR="004B67BE" w:rsidRPr="00A90A04" w:rsidRDefault="004B67BE" w:rsidP="00A90A04">
      <w:pPr>
        <w:pStyle w:val="TNR"/>
        <w:numPr>
          <w:ilvl w:val="0"/>
          <w:numId w:val="12"/>
        </w:numPr>
        <w:spacing w:line="240" w:lineRule="auto"/>
        <w:rPr>
          <w:sz w:val="24"/>
          <w:szCs w:val="24"/>
        </w:rPr>
      </w:pPr>
      <w:proofErr w:type="gramStart"/>
      <w:r w:rsidRPr="00A90A04">
        <w:rPr>
          <w:sz w:val="24"/>
          <w:szCs w:val="24"/>
        </w:rPr>
        <w:t>количество</w:t>
      </w:r>
      <w:proofErr w:type="gramEnd"/>
      <w:r w:rsidRPr="00A90A04">
        <w:rPr>
          <w:sz w:val="24"/>
          <w:szCs w:val="24"/>
        </w:rPr>
        <w:t xml:space="preserve"> молодых предпринимателей, которые «возродили» («перезагрузили») свою предпринимательскую деятельность.</w:t>
      </w:r>
    </w:p>
    <w:p w14:paraId="3CEE6DBE" w14:textId="1DEE94F1" w:rsidR="004B67BE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Кроме того, все этапы жизненного цикла предпринимательской деятельности («бизнес-идея» → «бизнес-план» → «организаци</w:t>
      </w:r>
      <w:r w:rsidR="0059528D" w:rsidRPr="00A90A04">
        <w:rPr>
          <w:sz w:val="24"/>
          <w:szCs w:val="24"/>
        </w:rPr>
        <w:t>я</w:t>
      </w:r>
      <w:r w:rsidRPr="00A90A04">
        <w:rPr>
          <w:sz w:val="24"/>
          <w:szCs w:val="24"/>
        </w:rPr>
        <w:t xml:space="preserve"> предпринимательской деятельности» → «развитие предпринимательской деятельности») можно рассматривать как первичную, то есть как основное место работы, или вторичную занятость – работа по совместительству.</w:t>
      </w:r>
    </w:p>
    <w:p w14:paraId="22B3FF79" w14:textId="4B0F9796" w:rsidR="003E7075" w:rsidRPr="00A90A04" w:rsidRDefault="004B67BE" w:rsidP="00A90A04">
      <w:pPr>
        <w:pStyle w:val="TNR"/>
        <w:spacing w:line="240" w:lineRule="auto"/>
        <w:rPr>
          <w:sz w:val="24"/>
          <w:szCs w:val="24"/>
        </w:rPr>
      </w:pPr>
      <w:r w:rsidRPr="00A90A04">
        <w:rPr>
          <w:sz w:val="24"/>
          <w:szCs w:val="24"/>
        </w:rPr>
        <w:t>Декомпозиция количественных и внедрение качественных показателей визуализирует достижения реальных результатов, обеспечивает информационную платформу для мониторинга и контроля за деятельностью исполнителей программ(ы) тем самым способствует повышению «прозрачности» и демократичности в принятии решений. Выделение гендерных групп молодежи (по возрасту, полу, особым потребностям и т. др.) способствует сбалансированному и справедливому распределению бюджетных средств, выделяемых на финансирование программы, между всеми пользователями (бенефициарами) проекта/программы – молодежь, с учетом «специфических» потребностей каждой гендерной группы.</w:t>
      </w:r>
    </w:p>
    <w:p w14:paraId="0E822AC9" w14:textId="32B0231C" w:rsidR="003E7075" w:rsidRPr="00A90A04" w:rsidRDefault="003E7075" w:rsidP="00A90A04">
      <w:pPr>
        <w:pStyle w:val="TNR"/>
        <w:spacing w:line="240" w:lineRule="auto"/>
        <w:rPr>
          <w:sz w:val="24"/>
          <w:szCs w:val="24"/>
        </w:rPr>
      </w:pPr>
    </w:p>
    <w:p w14:paraId="079AB743" w14:textId="77777777" w:rsidR="00A90A04" w:rsidRPr="00A44421" w:rsidRDefault="00A90A04" w:rsidP="00A90A04">
      <w:pPr>
        <w:pStyle w:val="TNR"/>
        <w:spacing w:line="240" w:lineRule="auto"/>
        <w:jc w:val="center"/>
        <w:rPr>
          <w:sz w:val="24"/>
          <w:szCs w:val="24"/>
        </w:rPr>
      </w:pPr>
      <w:proofErr w:type="spellStart"/>
      <w:r w:rsidRPr="00A44421">
        <w:rPr>
          <w:b/>
          <w:sz w:val="24"/>
          <w:szCs w:val="24"/>
          <w:lang w:val="en-US"/>
        </w:rPr>
        <w:t>Библиографический</w:t>
      </w:r>
      <w:proofErr w:type="spellEnd"/>
      <w:r w:rsidRPr="00A44421">
        <w:rPr>
          <w:b/>
          <w:sz w:val="24"/>
          <w:szCs w:val="24"/>
          <w:lang w:val="en-US"/>
        </w:rPr>
        <w:t xml:space="preserve"> </w:t>
      </w:r>
      <w:proofErr w:type="spellStart"/>
      <w:r w:rsidRPr="00A44421">
        <w:rPr>
          <w:b/>
          <w:sz w:val="24"/>
          <w:szCs w:val="24"/>
          <w:lang w:val="en-US"/>
        </w:rPr>
        <w:t>список</w:t>
      </w:r>
      <w:proofErr w:type="spellEnd"/>
    </w:p>
    <w:p w14:paraId="026F7F08" w14:textId="77777777" w:rsidR="00A53A8E" w:rsidRPr="00A90A04" w:rsidRDefault="00A53A8E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proofErr w:type="spellStart"/>
      <w:r w:rsidRPr="00A90A04">
        <w:rPr>
          <w:sz w:val="24"/>
          <w:szCs w:val="24"/>
        </w:rPr>
        <w:t>Айтжанова</w:t>
      </w:r>
      <w:proofErr w:type="spellEnd"/>
      <w:r w:rsidRPr="00A90A04">
        <w:rPr>
          <w:sz w:val="24"/>
          <w:szCs w:val="24"/>
        </w:rPr>
        <w:t xml:space="preserve"> Д.Н. Основные тенденции развития инновационного предпринимательства в молодежной среде // Современное образование: традиции и инновации. 2017. № 1. С. 8-13.</w:t>
      </w:r>
    </w:p>
    <w:p w14:paraId="0A690F15" w14:textId="77777777" w:rsidR="00A53A8E" w:rsidRPr="00A90A04" w:rsidRDefault="00A53A8E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r w:rsidRPr="00A90A04">
        <w:rPr>
          <w:sz w:val="24"/>
          <w:szCs w:val="24"/>
        </w:rPr>
        <w:t>Ачкасова Н.С. Особенности формирования молодежного инновационного предпринимательства в Российской Федерации // В сборнике: Международная научно-техническая конференция молодых ученых БГТУ им. В.Г. Шухова Белгородский государственный технологический университет им. В.Г. Шухова. 2016. С. 4075-4079.</w:t>
      </w:r>
    </w:p>
    <w:p w14:paraId="7B743C72" w14:textId="77777777" w:rsidR="00A53A8E" w:rsidRPr="00A90A04" w:rsidRDefault="00A53A8E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proofErr w:type="spellStart"/>
      <w:r w:rsidRPr="00A90A04">
        <w:rPr>
          <w:sz w:val="24"/>
          <w:szCs w:val="24"/>
        </w:rPr>
        <w:t>Гладина</w:t>
      </w:r>
      <w:proofErr w:type="spellEnd"/>
      <w:r w:rsidRPr="00A90A04">
        <w:rPr>
          <w:sz w:val="24"/>
          <w:szCs w:val="24"/>
        </w:rPr>
        <w:t xml:space="preserve"> Т.Д. Технологии развития молодежных инновационных проектов в сфере социального предпринимательства // В сборнике: Помогающие профессии: научное обоснование и инновационные технологии Министерство образования и науки РФ; ФГАОУ ВО «Национальный исследовательский Нижегородский государственный университет </w:t>
      </w:r>
      <w:proofErr w:type="spellStart"/>
      <w:r w:rsidRPr="00A90A04">
        <w:rPr>
          <w:sz w:val="24"/>
          <w:szCs w:val="24"/>
        </w:rPr>
        <w:t>им.Н.И.Лобачевского</w:t>
      </w:r>
      <w:proofErr w:type="spellEnd"/>
      <w:r w:rsidRPr="00A90A04">
        <w:rPr>
          <w:sz w:val="24"/>
          <w:szCs w:val="24"/>
        </w:rPr>
        <w:t>»; Центр исследований социально-трудовой сферы Социологического института РАН; Межрегиональная общественная организация «Академия Гуманитарных Наук». 2016. С. 247-250.</w:t>
      </w:r>
    </w:p>
    <w:p w14:paraId="353FCB81" w14:textId="77777777" w:rsidR="00A53A8E" w:rsidRPr="00A90A04" w:rsidRDefault="00A53A8E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r w:rsidRPr="00A90A04">
        <w:rPr>
          <w:sz w:val="24"/>
          <w:szCs w:val="24"/>
        </w:rPr>
        <w:lastRenderedPageBreak/>
        <w:t xml:space="preserve">Минаева О.С. Инновационный метод развития молодежного предпринимательства // В сборнике: Молодые экономисты - будущему России. Сборник научных трудов по материалам </w:t>
      </w:r>
      <w:r w:rsidRPr="00A90A04">
        <w:rPr>
          <w:sz w:val="24"/>
          <w:szCs w:val="24"/>
          <w:lang w:val="en-US"/>
        </w:rPr>
        <w:t>VIII</w:t>
      </w:r>
      <w:r w:rsidRPr="00A90A04">
        <w:rPr>
          <w:sz w:val="24"/>
          <w:szCs w:val="24"/>
        </w:rPr>
        <w:t xml:space="preserve"> Международной научно-практической конференции студентов и молодых ученых. 2016. С. 34-35.</w:t>
      </w:r>
    </w:p>
    <w:p w14:paraId="23FE337C" w14:textId="17BDC140" w:rsidR="00A53A8E" w:rsidRDefault="00A53A8E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proofErr w:type="spellStart"/>
      <w:r w:rsidRPr="00A90A04">
        <w:rPr>
          <w:sz w:val="24"/>
          <w:szCs w:val="24"/>
        </w:rPr>
        <w:t>Шайхутдинова</w:t>
      </w:r>
      <w:proofErr w:type="spellEnd"/>
      <w:r w:rsidRPr="00A90A04">
        <w:rPr>
          <w:sz w:val="24"/>
          <w:szCs w:val="24"/>
        </w:rPr>
        <w:t xml:space="preserve"> Г.Ф., Жидкова Э.В. Стратегическое видение перспектив развития инновационной инфраструктуры молодежного предпринимательства в регионе // В сборнике: Стратегия Республики Башкортостан - 2030: приоритеты экономического роста Сборник научных статей Всероссийской научно-практической конференции. 2017. С. 307-309.</w:t>
      </w:r>
    </w:p>
    <w:p w14:paraId="295B18EA" w14:textId="77777777" w:rsidR="00A90A04" w:rsidRPr="00A90A04" w:rsidRDefault="00A90A04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r w:rsidRPr="00A90A04">
        <w:rPr>
          <w:sz w:val="24"/>
          <w:szCs w:val="24"/>
        </w:rPr>
        <w:t>Соколов М.С., Абрамов Р.А.</w:t>
      </w:r>
      <w:r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t xml:space="preserve">проблемы интеграции региональных инновационных систем России и Беларуси в условиях развития союзного </w:t>
      </w:r>
      <w:proofErr w:type="gramStart"/>
      <w:r w:rsidRPr="00A90A04">
        <w:rPr>
          <w:sz w:val="24"/>
          <w:szCs w:val="24"/>
        </w:rPr>
        <w:t>государства</w:t>
      </w:r>
      <w:r>
        <w:rPr>
          <w:sz w:val="24"/>
          <w:szCs w:val="24"/>
        </w:rPr>
        <w:t>./</w:t>
      </w:r>
      <w:proofErr w:type="gramEnd"/>
      <w:r>
        <w:rPr>
          <w:sz w:val="24"/>
          <w:szCs w:val="24"/>
        </w:rPr>
        <w:t xml:space="preserve">/ </w:t>
      </w:r>
      <w:r w:rsidRPr="00A90A04">
        <w:rPr>
          <w:sz w:val="24"/>
          <w:szCs w:val="24"/>
        </w:rPr>
        <w:t>Плехановский научный бюллетень. 2017. № 2 (12). С. 195-199.</w:t>
      </w:r>
    </w:p>
    <w:p w14:paraId="26D79270" w14:textId="77777777" w:rsidR="00A90A04" w:rsidRPr="00A90A04" w:rsidRDefault="00A90A04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r w:rsidRPr="00A90A04">
        <w:rPr>
          <w:sz w:val="24"/>
          <w:szCs w:val="24"/>
        </w:rPr>
        <w:t>Абрамов Р.А., Соколов М.С.</w:t>
      </w:r>
      <w:r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t>направления развития механизмов государственной поддержки молодежного инновационного предпринимательства в союзном государстве России и Беларуси</w:t>
      </w:r>
      <w:r>
        <w:rPr>
          <w:sz w:val="24"/>
          <w:szCs w:val="24"/>
        </w:rPr>
        <w:t>. //</w:t>
      </w:r>
      <w:r w:rsidRPr="00A90A04">
        <w:rPr>
          <w:sz w:val="24"/>
          <w:szCs w:val="24"/>
        </w:rPr>
        <w:t>Плехановский научный бюллетень. 2019. № 2 (16). С. 5-9.</w:t>
      </w:r>
    </w:p>
    <w:p w14:paraId="6F080832" w14:textId="77777777" w:rsidR="00A90A04" w:rsidRPr="00A90A04" w:rsidRDefault="00A90A04" w:rsidP="00A90A04">
      <w:pPr>
        <w:pStyle w:val="TNR"/>
        <w:numPr>
          <w:ilvl w:val="0"/>
          <w:numId w:val="6"/>
        </w:numPr>
        <w:spacing w:line="240" w:lineRule="auto"/>
        <w:ind w:left="0" w:firstLine="709"/>
        <w:rPr>
          <w:sz w:val="24"/>
          <w:szCs w:val="24"/>
        </w:rPr>
      </w:pPr>
      <w:bookmarkStart w:id="0" w:name="_GoBack"/>
      <w:bookmarkEnd w:id="0"/>
      <w:r w:rsidRPr="00A90A04">
        <w:rPr>
          <w:sz w:val="24"/>
          <w:szCs w:val="24"/>
        </w:rPr>
        <w:t>Соколов М.С., Абрамов Р.А.</w:t>
      </w:r>
      <w:r>
        <w:rPr>
          <w:sz w:val="24"/>
          <w:szCs w:val="24"/>
        </w:rPr>
        <w:t xml:space="preserve"> </w:t>
      </w:r>
      <w:r w:rsidRPr="00A90A04">
        <w:rPr>
          <w:sz w:val="24"/>
          <w:szCs w:val="24"/>
        </w:rPr>
        <w:t>институциональные аспекты межгосударственной интеграции стран-участников союзного государства в инновационной сфере</w:t>
      </w:r>
      <w:r>
        <w:rPr>
          <w:sz w:val="24"/>
          <w:szCs w:val="24"/>
        </w:rPr>
        <w:t>. //</w:t>
      </w:r>
      <w:r w:rsidRPr="00A90A04">
        <w:rPr>
          <w:sz w:val="24"/>
          <w:szCs w:val="24"/>
        </w:rPr>
        <w:t>Теоретическая и прикладная экономика. 2017. № 2. С. 113-127.</w:t>
      </w:r>
    </w:p>
    <w:p w14:paraId="222F556F" w14:textId="77777777" w:rsidR="00A90A04" w:rsidRPr="00A90A04" w:rsidRDefault="00A90A04" w:rsidP="00A90A04">
      <w:pPr>
        <w:pStyle w:val="TNR"/>
        <w:numPr>
          <w:ilvl w:val="0"/>
          <w:numId w:val="6"/>
        </w:numPr>
        <w:spacing w:line="240" w:lineRule="auto"/>
        <w:ind w:left="0" w:firstLine="709"/>
        <w:outlineLvl w:val="0"/>
        <w:rPr>
          <w:sz w:val="24"/>
          <w:szCs w:val="24"/>
        </w:rPr>
      </w:pPr>
      <w:r w:rsidRPr="00A90A04">
        <w:rPr>
          <w:sz w:val="24"/>
          <w:szCs w:val="24"/>
        </w:rPr>
        <w:t>Абрамов Р.А.</w:t>
      </w:r>
      <w:r>
        <w:rPr>
          <w:sz w:val="24"/>
          <w:szCs w:val="24"/>
        </w:rPr>
        <w:t xml:space="preserve"> А</w:t>
      </w:r>
      <w:r w:rsidRPr="00A90A04">
        <w:rPr>
          <w:sz w:val="24"/>
          <w:szCs w:val="24"/>
        </w:rPr>
        <w:t>нализ механизмов государственной поддержки молодежного инновационного предпринимательства в российской федерации и республике Беларусь</w:t>
      </w:r>
      <w:r>
        <w:rPr>
          <w:sz w:val="24"/>
          <w:szCs w:val="24"/>
        </w:rPr>
        <w:t xml:space="preserve">. // </w:t>
      </w:r>
      <w:r w:rsidRPr="00A90A04">
        <w:rPr>
          <w:sz w:val="24"/>
          <w:szCs w:val="24"/>
        </w:rPr>
        <w:t xml:space="preserve">В сборнике: Экономический рост Республики Беларусь: глобализация, </w:t>
      </w:r>
      <w:proofErr w:type="spellStart"/>
      <w:r w:rsidRPr="00A90A04">
        <w:rPr>
          <w:sz w:val="24"/>
          <w:szCs w:val="24"/>
        </w:rPr>
        <w:t>инновационность</w:t>
      </w:r>
      <w:proofErr w:type="spellEnd"/>
      <w:r w:rsidRPr="00A90A04">
        <w:rPr>
          <w:sz w:val="24"/>
          <w:szCs w:val="24"/>
        </w:rPr>
        <w:t>, устойчивость Материалы XII Международной научно-практической конференции. 2019. С. 140-141.</w:t>
      </w:r>
    </w:p>
    <w:p w14:paraId="3A033D80" w14:textId="77777777" w:rsidR="00A90A04" w:rsidRDefault="00A90A04" w:rsidP="00E95BF8">
      <w:pPr>
        <w:pStyle w:val="TNR"/>
        <w:spacing w:line="240" w:lineRule="auto"/>
        <w:ind w:left="709" w:firstLine="0"/>
        <w:rPr>
          <w:sz w:val="24"/>
          <w:szCs w:val="24"/>
        </w:rPr>
      </w:pPr>
    </w:p>
    <w:p w14:paraId="08CB639D" w14:textId="77777777" w:rsidR="00E95BF8" w:rsidRPr="00DB7680" w:rsidRDefault="00E95BF8" w:rsidP="00E95BF8">
      <w:pPr>
        <w:pStyle w:val="TNR"/>
        <w:spacing w:line="240" w:lineRule="auto"/>
        <w:jc w:val="center"/>
        <w:rPr>
          <w:b/>
          <w:sz w:val="24"/>
          <w:szCs w:val="24"/>
        </w:rPr>
      </w:pPr>
      <w:r w:rsidRPr="00DB7680">
        <w:rPr>
          <w:b/>
          <w:sz w:val="24"/>
          <w:szCs w:val="24"/>
        </w:rPr>
        <w:t>Информация об авторе</w:t>
      </w:r>
    </w:p>
    <w:p w14:paraId="7DB92405" w14:textId="6A0AFA76" w:rsidR="00E95BF8" w:rsidRPr="00EC1554" w:rsidRDefault="00E95BF8" w:rsidP="00E95BF8">
      <w:pPr>
        <w:pStyle w:val="TNR"/>
        <w:spacing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Морозов Иван Владимирович</w:t>
      </w:r>
      <w:r w:rsidRPr="00DB7680">
        <w:rPr>
          <w:sz w:val="24"/>
          <w:szCs w:val="24"/>
        </w:rPr>
        <w:t xml:space="preserve"> (Российская Федерация, Москва) – </w:t>
      </w:r>
      <w:proofErr w:type="spellStart"/>
      <w:r>
        <w:rPr>
          <w:sz w:val="24"/>
          <w:szCs w:val="24"/>
        </w:rPr>
        <w:t>с</w:t>
      </w:r>
      <w:r>
        <w:rPr>
          <w:sz w:val="24"/>
          <w:szCs w:val="24"/>
        </w:rPr>
        <w:t>кандидат</w:t>
      </w:r>
      <w:proofErr w:type="spellEnd"/>
      <w:r>
        <w:rPr>
          <w:sz w:val="24"/>
          <w:szCs w:val="24"/>
        </w:rPr>
        <w:t xml:space="preserve"> экономических наук, доцент </w:t>
      </w:r>
      <w:r w:rsidRPr="00DB7680">
        <w:rPr>
          <w:sz w:val="24"/>
          <w:szCs w:val="24"/>
        </w:rPr>
        <w:t xml:space="preserve">кафедры государственного и муниципального управления Российского экономического университета имени Г.В. Плеханова. (ФГБОУ ВО «РЭУ им. Г.В. Плеханова») 117997, Российская Федерация, </w:t>
      </w:r>
      <w:proofErr w:type="spellStart"/>
      <w:r w:rsidRPr="00DB7680">
        <w:rPr>
          <w:sz w:val="24"/>
          <w:szCs w:val="24"/>
        </w:rPr>
        <w:t>г.Москва</w:t>
      </w:r>
      <w:proofErr w:type="spellEnd"/>
      <w:r w:rsidRPr="00DB7680">
        <w:rPr>
          <w:sz w:val="24"/>
          <w:szCs w:val="24"/>
        </w:rPr>
        <w:t xml:space="preserve">, Стремянный пер., 36. </w:t>
      </w:r>
      <w:hyperlink r:id="rId8" w:history="1">
        <w:r w:rsidRPr="00A6316C">
          <w:rPr>
            <w:rStyle w:val="ab"/>
            <w:sz w:val="24"/>
            <w:szCs w:val="24"/>
          </w:rPr>
          <w:t>oskubc@mail.</w:t>
        </w:r>
        <w:proofErr w:type="spellStart"/>
        <w:r w:rsidRPr="00A6316C">
          <w:rPr>
            <w:rStyle w:val="ab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  <w:lang w:val="en-US"/>
        </w:rPr>
        <w:t xml:space="preserve"> </w:t>
      </w:r>
      <w:hyperlink r:id="rId9" w:history="1"/>
      <w:r>
        <w:rPr>
          <w:sz w:val="24"/>
          <w:szCs w:val="24"/>
        </w:rPr>
        <w:t xml:space="preserve"> </w:t>
      </w:r>
    </w:p>
    <w:p w14:paraId="72783663" w14:textId="77777777" w:rsidR="00E95BF8" w:rsidRPr="00A90A04" w:rsidRDefault="00E95BF8" w:rsidP="00E95BF8">
      <w:pPr>
        <w:pStyle w:val="TNR"/>
        <w:spacing w:line="240" w:lineRule="auto"/>
        <w:ind w:left="709" w:firstLine="0"/>
        <w:rPr>
          <w:sz w:val="24"/>
          <w:szCs w:val="24"/>
        </w:rPr>
      </w:pPr>
    </w:p>
    <w:sectPr w:rsidR="00E95BF8" w:rsidRPr="00A90A04" w:rsidSect="001975B5">
      <w:footerReference w:type="default" r:id="rId10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94B43C" w14:textId="77777777" w:rsidR="00852C79" w:rsidRDefault="00852C79" w:rsidP="001975B5">
      <w:pPr>
        <w:spacing w:after="0" w:line="240" w:lineRule="auto"/>
      </w:pPr>
      <w:r>
        <w:separator/>
      </w:r>
    </w:p>
  </w:endnote>
  <w:endnote w:type="continuationSeparator" w:id="0">
    <w:p w14:paraId="76F8E505" w14:textId="77777777" w:rsidR="00852C79" w:rsidRDefault="00852C79" w:rsidP="00197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2193173"/>
      <w:docPartObj>
        <w:docPartGallery w:val="Page Numbers (Bottom of Page)"/>
        <w:docPartUnique/>
      </w:docPartObj>
    </w:sdtPr>
    <w:sdtEndPr/>
    <w:sdtContent>
      <w:p w14:paraId="00631FDC" w14:textId="602D20D2" w:rsidR="00BE53C3" w:rsidRDefault="00BE53C3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6FA3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89A0D6" w14:textId="77777777" w:rsidR="00852C79" w:rsidRDefault="00852C79" w:rsidP="001975B5">
      <w:pPr>
        <w:spacing w:after="0" w:line="240" w:lineRule="auto"/>
      </w:pPr>
      <w:r>
        <w:separator/>
      </w:r>
    </w:p>
  </w:footnote>
  <w:footnote w:type="continuationSeparator" w:id="0">
    <w:p w14:paraId="4AAA2C19" w14:textId="77777777" w:rsidR="00852C79" w:rsidRDefault="00852C79" w:rsidP="001975B5">
      <w:pPr>
        <w:spacing w:after="0" w:line="240" w:lineRule="auto"/>
      </w:pPr>
      <w:r>
        <w:continuationSeparator/>
      </w:r>
    </w:p>
  </w:footnote>
  <w:footnote w:id="1">
    <w:p w14:paraId="33F3D03D" w14:textId="77777777" w:rsidR="005B68A4" w:rsidRDefault="005B68A4" w:rsidP="005B68A4">
      <w:pPr>
        <w:shd w:val="clear" w:color="auto" w:fill="FFFFFF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Style w:val="a9"/>
        </w:rPr>
        <w:footnoteRef/>
      </w:r>
      <w:r>
        <w:t xml:space="preserve"> </w:t>
      </w:r>
      <w:r w:rsidRPr="005B68A4">
        <w:rPr>
          <w:rFonts w:ascii="Times New Roman" w:hAnsi="Times New Roman" w:cs="Times New Roman"/>
          <w:b/>
          <w:i/>
          <w:color w:val="000000"/>
          <w:sz w:val="24"/>
          <w:szCs w:val="24"/>
        </w:rPr>
        <w:t>Исследование выполнено при финансовой поддержке РФФИ и БРФФИ в рамках научного проекта №20-514-00005</w:t>
      </w:r>
    </w:p>
    <w:p w14:paraId="6BB4F089" w14:textId="23CABE50" w:rsidR="005B68A4" w:rsidRDefault="005B68A4">
      <w:pPr>
        <w:pStyle w:val="a7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BA7FBD"/>
    <w:multiLevelType w:val="hybridMultilevel"/>
    <w:tmpl w:val="B4E896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0ED0C3C"/>
    <w:multiLevelType w:val="hybridMultilevel"/>
    <w:tmpl w:val="0F34AE22"/>
    <w:lvl w:ilvl="0" w:tplc="DEB2E6C8">
      <w:start w:val="1"/>
      <w:numFmt w:val="decimal"/>
      <w:lvlText w:val="%1.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3B6AA53E">
      <w:start w:val="1"/>
      <w:numFmt w:val="lowerLetter"/>
      <w:lvlText w:val="%2"/>
      <w:lvlJc w:val="left"/>
      <w:pPr>
        <w:ind w:left="146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B3A0B7F0">
      <w:start w:val="1"/>
      <w:numFmt w:val="lowerRoman"/>
      <w:lvlText w:val="%3"/>
      <w:lvlJc w:val="left"/>
      <w:pPr>
        <w:ind w:left="21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1276919C">
      <w:start w:val="1"/>
      <w:numFmt w:val="decimal"/>
      <w:lvlText w:val="%4"/>
      <w:lvlJc w:val="left"/>
      <w:pPr>
        <w:ind w:left="290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9E76AB96">
      <w:start w:val="1"/>
      <w:numFmt w:val="lowerLetter"/>
      <w:lvlText w:val="%5"/>
      <w:lvlJc w:val="left"/>
      <w:pPr>
        <w:ind w:left="362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3FA65614">
      <w:start w:val="1"/>
      <w:numFmt w:val="lowerRoman"/>
      <w:lvlText w:val="%6"/>
      <w:lvlJc w:val="left"/>
      <w:pPr>
        <w:ind w:left="434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A93E2A3E">
      <w:start w:val="1"/>
      <w:numFmt w:val="decimal"/>
      <w:lvlText w:val="%7"/>
      <w:lvlJc w:val="left"/>
      <w:pPr>
        <w:ind w:left="506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E77C1F00">
      <w:start w:val="1"/>
      <w:numFmt w:val="lowerLetter"/>
      <w:lvlText w:val="%8"/>
      <w:lvlJc w:val="left"/>
      <w:pPr>
        <w:ind w:left="57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A9AEE306">
      <w:start w:val="1"/>
      <w:numFmt w:val="lowerRoman"/>
      <w:lvlText w:val="%9"/>
      <w:lvlJc w:val="left"/>
      <w:pPr>
        <w:ind w:left="650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>
    <w:nsid w:val="202A1E2A"/>
    <w:multiLevelType w:val="hybridMultilevel"/>
    <w:tmpl w:val="ECDAF88C"/>
    <w:lvl w:ilvl="0" w:tplc="9F8AED6A">
      <w:start w:val="1"/>
      <w:numFmt w:val="decimal"/>
      <w:lvlText w:val="%1.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A8D8DB10">
      <w:start w:val="1"/>
      <w:numFmt w:val="lowerLetter"/>
      <w:lvlText w:val="%2"/>
      <w:lvlJc w:val="left"/>
      <w:pPr>
        <w:ind w:left="164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865C12BA">
      <w:start w:val="1"/>
      <w:numFmt w:val="lowerRoman"/>
      <w:lvlText w:val="%3"/>
      <w:lvlJc w:val="left"/>
      <w:pPr>
        <w:ind w:left="236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ADFC325A">
      <w:start w:val="1"/>
      <w:numFmt w:val="decimal"/>
      <w:lvlText w:val="%4"/>
      <w:lvlJc w:val="left"/>
      <w:pPr>
        <w:ind w:left="30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07E07516">
      <w:start w:val="1"/>
      <w:numFmt w:val="lowerLetter"/>
      <w:lvlText w:val="%5"/>
      <w:lvlJc w:val="left"/>
      <w:pPr>
        <w:ind w:left="380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2EE8D448">
      <w:start w:val="1"/>
      <w:numFmt w:val="lowerRoman"/>
      <w:lvlText w:val="%6"/>
      <w:lvlJc w:val="left"/>
      <w:pPr>
        <w:ind w:left="452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54B2952A">
      <w:start w:val="1"/>
      <w:numFmt w:val="decimal"/>
      <w:lvlText w:val="%7"/>
      <w:lvlJc w:val="left"/>
      <w:pPr>
        <w:ind w:left="524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F6746BFE">
      <w:start w:val="1"/>
      <w:numFmt w:val="lowerLetter"/>
      <w:lvlText w:val="%8"/>
      <w:lvlJc w:val="left"/>
      <w:pPr>
        <w:ind w:left="596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49D85A1C">
      <w:start w:val="1"/>
      <w:numFmt w:val="lowerRoman"/>
      <w:lvlText w:val="%9"/>
      <w:lvlJc w:val="left"/>
      <w:pPr>
        <w:ind w:left="66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>
    <w:nsid w:val="22221FBD"/>
    <w:multiLevelType w:val="hybridMultilevel"/>
    <w:tmpl w:val="8A8C9EF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66A576F"/>
    <w:multiLevelType w:val="hybridMultilevel"/>
    <w:tmpl w:val="FAF4E8BC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2257212"/>
    <w:multiLevelType w:val="hybridMultilevel"/>
    <w:tmpl w:val="E3F846CE"/>
    <w:lvl w:ilvl="0" w:tplc="A556589C">
      <w:start w:val="1"/>
      <w:numFmt w:val="decimal"/>
      <w:lvlText w:val="%1.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B8901788">
      <w:start w:val="1"/>
      <w:numFmt w:val="lowerLetter"/>
      <w:lvlText w:val="%2"/>
      <w:lvlJc w:val="left"/>
      <w:pPr>
        <w:ind w:left="163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22C8C2C2">
      <w:start w:val="1"/>
      <w:numFmt w:val="lowerRoman"/>
      <w:lvlText w:val="%3"/>
      <w:lvlJc w:val="left"/>
      <w:pPr>
        <w:ind w:left="23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19808C42">
      <w:start w:val="1"/>
      <w:numFmt w:val="decimal"/>
      <w:lvlText w:val="%4"/>
      <w:lvlJc w:val="left"/>
      <w:pPr>
        <w:ind w:left="307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57722950">
      <w:start w:val="1"/>
      <w:numFmt w:val="lowerLetter"/>
      <w:lvlText w:val="%5"/>
      <w:lvlJc w:val="left"/>
      <w:pPr>
        <w:ind w:left="37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2DB02818">
      <w:start w:val="1"/>
      <w:numFmt w:val="lowerRoman"/>
      <w:lvlText w:val="%6"/>
      <w:lvlJc w:val="left"/>
      <w:pPr>
        <w:ind w:left="451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671ACDB6">
      <w:start w:val="1"/>
      <w:numFmt w:val="decimal"/>
      <w:lvlText w:val="%7"/>
      <w:lvlJc w:val="left"/>
      <w:pPr>
        <w:ind w:left="523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7E5C03C6">
      <w:start w:val="1"/>
      <w:numFmt w:val="lowerLetter"/>
      <w:lvlText w:val="%8"/>
      <w:lvlJc w:val="left"/>
      <w:pPr>
        <w:ind w:left="59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26587FD8">
      <w:start w:val="1"/>
      <w:numFmt w:val="lowerRoman"/>
      <w:lvlText w:val="%9"/>
      <w:lvlJc w:val="left"/>
      <w:pPr>
        <w:ind w:left="667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>
    <w:nsid w:val="37921E97"/>
    <w:multiLevelType w:val="hybridMultilevel"/>
    <w:tmpl w:val="7BCA746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E8377D2"/>
    <w:multiLevelType w:val="hybridMultilevel"/>
    <w:tmpl w:val="E94EF03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01B0973"/>
    <w:multiLevelType w:val="hybridMultilevel"/>
    <w:tmpl w:val="3F922036"/>
    <w:lvl w:ilvl="0" w:tplc="2346C170">
      <w:start w:val="1"/>
      <w:numFmt w:val="decimal"/>
      <w:lvlText w:val="%1."/>
      <w:lvlJc w:val="left"/>
      <w:pPr>
        <w:ind w:left="2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6F0470B4">
      <w:start w:val="1"/>
      <w:numFmt w:val="lowerLetter"/>
      <w:lvlText w:val="%2"/>
      <w:lvlJc w:val="left"/>
      <w:pPr>
        <w:ind w:left="151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15548260">
      <w:start w:val="1"/>
      <w:numFmt w:val="lowerRoman"/>
      <w:lvlText w:val="%3"/>
      <w:lvlJc w:val="left"/>
      <w:pPr>
        <w:ind w:left="223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1ADE2848">
      <w:start w:val="1"/>
      <w:numFmt w:val="decimal"/>
      <w:lvlText w:val="%4"/>
      <w:lvlJc w:val="left"/>
      <w:pPr>
        <w:ind w:left="29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D804A63E">
      <w:start w:val="1"/>
      <w:numFmt w:val="lowerLetter"/>
      <w:lvlText w:val="%5"/>
      <w:lvlJc w:val="left"/>
      <w:pPr>
        <w:ind w:left="367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15547DAE">
      <w:start w:val="1"/>
      <w:numFmt w:val="lowerRoman"/>
      <w:lvlText w:val="%6"/>
      <w:lvlJc w:val="left"/>
      <w:pPr>
        <w:ind w:left="43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EB604920">
      <w:start w:val="1"/>
      <w:numFmt w:val="decimal"/>
      <w:lvlText w:val="%7"/>
      <w:lvlJc w:val="left"/>
      <w:pPr>
        <w:ind w:left="511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B61A73CC">
      <w:start w:val="1"/>
      <w:numFmt w:val="lowerLetter"/>
      <w:lvlText w:val="%8"/>
      <w:lvlJc w:val="left"/>
      <w:pPr>
        <w:ind w:left="583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D1B4A082">
      <w:start w:val="1"/>
      <w:numFmt w:val="lowerRoman"/>
      <w:lvlText w:val="%9"/>
      <w:lvlJc w:val="left"/>
      <w:pPr>
        <w:ind w:left="65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>
    <w:nsid w:val="49516C4C"/>
    <w:multiLevelType w:val="hybridMultilevel"/>
    <w:tmpl w:val="CBBA2C5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D394275"/>
    <w:multiLevelType w:val="hybridMultilevel"/>
    <w:tmpl w:val="8998F06E"/>
    <w:lvl w:ilvl="0" w:tplc="2CFC1A52">
      <w:start w:val="1"/>
      <w:numFmt w:val="decimal"/>
      <w:lvlText w:val="%1.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3E12C144">
      <w:start w:val="1"/>
      <w:numFmt w:val="lowerLetter"/>
      <w:lvlText w:val="%2"/>
      <w:lvlJc w:val="left"/>
      <w:pPr>
        <w:ind w:left="15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DFC4F1E0">
      <w:start w:val="1"/>
      <w:numFmt w:val="lowerRoman"/>
      <w:lvlText w:val="%3"/>
      <w:lvlJc w:val="left"/>
      <w:pPr>
        <w:ind w:left="230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B6D23512">
      <w:start w:val="1"/>
      <w:numFmt w:val="decimal"/>
      <w:lvlText w:val="%4"/>
      <w:lvlJc w:val="left"/>
      <w:pPr>
        <w:ind w:left="302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4A923382">
      <w:start w:val="1"/>
      <w:numFmt w:val="lowerLetter"/>
      <w:lvlText w:val="%5"/>
      <w:lvlJc w:val="left"/>
      <w:pPr>
        <w:ind w:left="374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5388D894">
      <w:start w:val="1"/>
      <w:numFmt w:val="lowerRoman"/>
      <w:lvlText w:val="%6"/>
      <w:lvlJc w:val="left"/>
      <w:pPr>
        <w:ind w:left="446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277C0A82">
      <w:start w:val="1"/>
      <w:numFmt w:val="decimal"/>
      <w:lvlText w:val="%7"/>
      <w:lvlJc w:val="left"/>
      <w:pPr>
        <w:ind w:left="51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9634B1FA">
      <w:start w:val="1"/>
      <w:numFmt w:val="lowerLetter"/>
      <w:lvlText w:val="%8"/>
      <w:lvlJc w:val="left"/>
      <w:pPr>
        <w:ind w:left="590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4C142B10">
      <w:start w:val="1"/>
      <w:numFmt w:val="lowerRoman"/>
      <w:lvlText w:val="%9"/>
      <w:lvlJc w:val="left"/>
      <w:pPr>
        <w:ind w:left="662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1">
    <w:nsid w:val="5ED44002"/>
    <w:multiLevelType w:val="hybridMultilevel"/>
    <w:tmpl w:val="8A381AC6"/>
    <w:lvl w:ilvl="0" w:tplc="1DD274E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3"/>
  </w:num>
  <w:num w:numId="8">
    <w:abstractNumId w:val="4"/>
  </w:num>
  <w:num w:numId="9">
    <w:abstractNumId w:val="11"/>
  </w:num>
  <w:num w:numId="10">
    <w:abstractNumId w:val="0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2DC"/>
    <w:rsid w:val="00016D07"/>
    <w:rsid w:val="00072EA6"/>
    <w:rsid w:val="0011470C"/>
    <w:rsid w:val="001975B5"/>
    <w:rsid w:val="00200111"/>
    <w:rsid w:val="00315E74"/>
    <w:rsid w:val="003209D0"/>
    <w:rsid w:val="003D3941"/>
    <w:rsid w:val="003E7075"/>
    <w:rsid w:val="004814EE"/>
    <w:rsid w:val="004B67BE"/>
    <w:rsid w:val="0059528D"/>
    <w:rsid w:val="005B68A4"/>
    <w:rsid w:val="007B7C77"/>
    <w:rsid w:val="007C2716"/>
    <w:rsid w:val="00852C79"/>
    <w:rsid w:val="009B1F0B"/>
    <w:rsid w:val="009D774D"/>
    <w:rsid w:val="00A53A8E"/>
    <w:rsid w:val="00A854EE"/>
    <w:rsid w:val="00A90A04"/>
    <w:rsid w:val="00A964AB"/>
    <w:rsid w:val="00BA2285"/>
    <w:rsid w:val="00BE53C3"/>
    <w:rsid w:val="00DB48DD"/>
    <w:rsid w:val="00E36FA3"/>
    <w:rsid w:val="00E95BF8"/>
    <w:rsid w:val="00FA0714"/>
    <w:rsid w:val="00FA22DC"/>
    <w:rsid w:val="00FB0877"/>
    <w:rsid w:val="00FB5EED"/>
    <w:rsid w:val="00FD7F62"/>
    <w:rsid w:val="00FF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D1D5E"/>
  <w15:chartTrackingRefBased/>
  <w15:docId w15:val="{312B9FB9-5A39-497F-8E61-8EFE2AD4A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NR">
    <w:name w:val="TNR"/>
    <w:basedOn w:val="a"/>
    <w:link w:val="TNR0"/>
    <w:qFormat/>
    <w:rsid w:val="00FB0877"/>
    <w:pPr>
      <w:suppressAutoHyphens/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TNR0">
    <w:name w:val="TNR Знак"/>
    <w:basedOn w:val="a0"/>
    <w:link w:val="TNR"/>
    <w:rsid w:val="00FB0877"/>
    <w:rPr>
      <w:rFonts w:ascii="Times New Roman" w:hAnsi="Times New Roman" w:cs="Times New Roman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1975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975B5"/>
  </w:style>
  <w:style w:type="paragraph" w:styleId="a5">
    <w:name w:val="footer"/>
    <w:basedOn w:val="a"/>
    <w:link w:val="a6"/>
    <w:uiPriority w:val="99"/>
    <w:unhideWhenUsed/>
    <w:rsid w:val="001975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975B5"/>
  </w:style>
  <w:style w:type="paragraph" w:styleId="a7">
    <w:name w:val="footnote text"/>
    <w:basedOn w:val="a"/>
    <w:link w:val="a8"/>
    <w:uiPriority w:val="99"/>
    <w:semiHidden/>
    <w:unhideWhenUsed/>
    <w:rsid w:val="003E7075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3E7075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3E7075"/>
    <w:rPr>
      <w:vertAlign w:val="superscript"/>
    </w:rPr>
  </w:style>
  <w:style w:type="table" w:styleId="aa">
    <w:name w:val="Table Grid"/>
    <w:basedOn w:val="a1"/>
    <w:uiPriority w:val="39"/>
    <w:rsid w:val="00A53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E95BF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9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1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9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33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13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skubc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Plehanov2019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92CC9-9EFB-40CE-A4F4-982A4774D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1699</Words>
  <Characters>9689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microsoft</cp:lastModifiedBy>
  <cp:revision>4</cp:revision>
  <dcterms:created xsi:type="dcterms:W3CDTF">2020-06-09T23:52:00Z</dcterms:created>
  <dcterms:modified xsi:type="dcterms:W3CDTF">2020-06-09T23:54:00Z</dcterms:modified>
</cp:coreProperties>
</file>