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13B" w:rsidRDefault="0056413B" w:rsidP="0056413B">
      <w:pPr>
        <w:spacing w:after="0" w:line="240" w:lineRule="auto"/>
        <w:rPr>
          <w:rFonts w:ascii="Times New Roman" w:hAnsi="Times New Roman" w:cs="Times New Roman"/>
          <w:b/>
          <w:sz w:val="24"/>
          <w:szCs w:val="24"/>
        </w:rPr>
      </w:pPr>
      <w:bookmarkStart w:id="0" w:name="_GoBack"/>
      <w:bookmarkEnd w:id="0"/>
      <w:r w:rsidRPr="0056413B">
        <w:rPr>
          <w:rFonts w:ascii="Times New Roman" w:hAnsi="Times New Roman" w:cs="Times New Roman"/>
          <w:b/>
          <w:sz w:val="24"/>
          <w:szCs w:val="24"/>
        </w:rPr>
        <w:t>УДК625.1</w:t>
      </w:r>
    </w:p>
    <w:p w:rsidR="0056413B" w:rsidRPr="0056413B" w:rsidRDefault="0056413B" w:rsidP="0056413B">
      <w:pPr>
        <w:spacing w:after="0" w:line="240" w:lineRule="auto"/>
        <w:jc w:val="right"/>
        <w:rPr>
          <w:rFonts w:ascii="Times New Roman" w:hAnsi="Times New Roman" w:cs="Times New Roman"/>
          <w:b/>
          <w:sz w:val="24"/>
          <w:szCs w:val="24"/>
        </w:rPr>
      </w:pPr>
      <w:r w:rsidRPr="0056413B">
        <w:rPr>
          <w:rFonts w:ascii="Times New Roman" w:hAnsi="Times New Roman" w:cs="Times New Roman"/>
          <w:b/>
          <w:sz w:val="24"/>
          <w:szCs w:val="24"/>
        </w:rPr>
        <w:t>Лустов Н.С.</w:t>
      </w:r>
    </w:p>
    <w:p w:rsidR="0056413B" w:rsidRPr="00147958" w:rsidRDefault="0056413B" w:rsidP="0056413B">
      <w:pPr>
        <w:spacing w:after="0" w:line="240" w:lineRule="auto"/>
        <w:ind w:firstLine="709"/>
        <w:jc w:val="center"/>
        <w:rPr>
          <w:rFonts w:ascii="Times New Roman" w:hAnsi="Times New Roman" w:cs="Times New Roman"/>
          <w:b/>
          <w:sz w:val="24"/>
          <w:szCs w:val="24"/>
        </w:rPr>
      </w:pPr>
      <w:r w:rsidRPr="0056413B">
        <w:rPr>
          <w:rFonts w:ascii="Times New Roman" w:hAnsi="Times New Roman" w:cs="Times New Roman"/>
          <w:b/>
          <w:sz w:val="24"/>
          <w:szCs w:val="24"/>
        </w:rPr>
        <w:t>О РАЗВИТИИ ЖЕЛЕЗНОДОРОЖНОГО ТРАНСПОРТА КАЗАХСТАНА</w:t>
      </w:r>
      <w:r w:rsidR="00147958" w:rsidRPr="00147958">
        <w:rPr>
          <w:rFonts w:ascii="Times New Roman" w:hAnsi="Times New Roman" w:cs="Times New Roman"/>
          <w:b/>
          <w:sz w:val="24"/>
          <w:szCs w:val="24"/>
        </w:rPr>
        <w:t xml:space="preserve"> </w:t>
      </w:r>
      <w:r w:rsidR="00147958">
        <w:rPr>
          <w:rFonts w:ascii="Times New Roman" w:hAnsi="Times New Roman" w:cs="Times New Roman"/>
          <w:b/>
          <w:sz w:val="24"/>
          <w:szCs w:val="24"/>
        </w:rPr>
        <w:t>И РОССИИ</w:t>
      </w:r>
    </w:p>
    <w:p w:rsidR="00C33EAB" w:rsidRPr="0056413B" w:rsidRDefault="00C33EAB" w:rsidP="0056413B">
      <w:pPr>
        <w:spacing w:after="0" w:line="240" w:lineRule="auto"/>
        <w:ind w:firstLine="709"/>
        <w:jc w:val="center"/>
        <w:rPr>
          <w:rFonts w:ascii="Times New Roman" w:hAnsi="Times New Roman" w:cs="Times New Roman"/>
          <w:b/>
          <w:sz w:val="24"/>
          <w:szCs w:val="24"/>
        </w:rPr>
      </w:pPr>
    </w:p>
    <w:p w:rsidR="004F71EF" w:rsidRPr="0056413B" w:rsidRDefault="00147958" w:rsidP="0056413B">
      <w:pPr>
        <w:spacing w:after="0" w:line="240" w:lineRule="auto"/>
        <w:ind w:firstLine="709"/>
        <w:jc w:val="both"/>
        <w:rPr>
          <w:rFonts w:ascii="Times New Roman" w:hAnsi="Times New Roman" w:cs="Times New Roman"/>
          <w:i/>
          <w:sz w:val="24"/>
          <w:szCs w:val="24"/>
        </w:rPr>
      </w:pPr>
      <w:r w:rsidRPr="00435645">
        <w:rPr>
          <w:rFonts w:ascii="Times New Roman" w:hAnsi="Times New Roman" w:cs="Times New Roman"/>
          <w:b/>
          <w:sz w:val="24"/>
          <w:szCs w:val="24"/>
        </w:rPr>
        <w:t>Аннотация.</w:t>
      </w:r>
      <w:r>
        <w:rPr>
          <w:rFonts w:ascii="Times New Roman" w:hAnsi="Times New Roman" w:cs="Times New Roman"/>
          <w:i/>
          <w:sz w:val="24"/>
          <w:szCs w:val="24"/>
        </w:rPr>
        <w:t xml:space="preserve"> </w:t>
      </w:r>
      <w:r w:rsidR="004F71EF" w:rsidRPr="0056413B">
        <w:rPr>
          <w:rFonts w:ascii="Times New Roman" w:hAnsi="Times New Roman" w:cs="Times New Roman"/>
          <w:i/>
          <w:sz w:val="24"/>
          <w:szCs w:val="24"/>
        </w:rPr>
        <w:t xml:space="preserve">В статье рассматривается текущее положение железнодорожного транспорта Республики Казахстан. </w:t>
      </w:r>
      <w:r w:rsidR="00DD0DBB" w:rsidRPr="0056413B">
        <w:rPr>
          <w:rFonts w:ascii="Times New Roman" w:hAnsi="Times New Roman" w:cs="Times New Roman"/>
          <w:i/>
          <w:sz w:val="24"/>
          <w:szCs w:val="24"/>
        </w:rPr>
        <w:t xml:space="preserve">Описан казахстанский опыт </w:t>
      </w:r>
      <w:r w:rsidR="004F71EF" w:rsidRPr="0056413B">
        <w:rPr>
          <w:rFonts w:ascii="Times New Roman" w:hAnsi="Times New Roman" w:cs="Times New Roman"/>
          <w:i/>
          <w:sz w:val="24"/>
          <w:szCs w:val="24"/>
        </w:rPr>
        <w:t>эффективности работы локомотивного хозяйства путем обновления подвижного состава.</w:t>
      </w:r>
      <w:r w:rsidR="00DD0DBB" w:rsidRPr="0056413B">
        <w:rPr>
          <w:sz w:val="24"/>
          <w:szCs w:val="24"/>
        </w:rPr>
        <w:t xml:space="preserve"> </w:t>
      </w:r>
      <w:r w:rsidR="00DD0DBB" w:rsidRPr="0056413B">
        <w:rPr>
          <w:rFonts w:ascii="Times New Roman" w:hAnsi="Times New Roman" w:cs="Times New Roman"/>
          <w:i/>
          <w:sz w:val="24"/>
          <w:szCs w:val="24"/>
        </w:rPr>
        <w:t>Приведены возможные направления дальнейшего развития железных дорог Республики Казахстан.</w:t>
      </w:r>
    </w:p>
    <w:p w:rsidR="0056413B" w:rsidRPr="00147958" w:rsidRDefault="00147958" w:rsidP="0056413B">
      <w:pPr>
        <w:spacing w:after="0" w:line="240" w:lineRule="auto"/>
        <w:ind w:firstLine="709"/>
        <w:jc w:val="both"/>
        <w:rPr>
          <w:rFonts w:ascii="Times New Roman" w:hAnsi="Times New Roman" w:cs="Times New Roman"/>
          <w:b/>
          <w:i/>
          <w:sz w:val="24"/>
          <w:szCs w:val="24"/>
        </w:rPr>
      </w:pPr>
      <w:r w:rsidRPr="00435645">
        <w:rPr>
          <w:rFonts w:ascii="Times New Roman" w:hAnsi="Times New Roman" w:cs="Times New Roman"/>
          <w:b/>
          <w:sz w:val="24"/>
          <w:szCs w:val="24"/>
        </w:rPr>
        <w:t>Ключевые слова:</w:t>
      </w:r>
      <w:r>
        <w:rPr>
          <w:rFonts w:ascii="Times New Roman" w:hAnsi="Times New Roman" w:cs="Times New Roman"/>
          <w:b/>
          <w:i/>
          <w:sz w:val="24"/>
          <w:szCs w:val="24"/>
        </w:rPr>
        <w:t xml:space="preserve"> </w:t>
      </w:r>
      <w:r w:rsidRPr="00147958">
        <w:rPr>
          <w:rFonts w:ascii="Times New Roman" w:hAnsi="Times New Roman" w:cs="Times New Roman"/>
          <w:i/>
          <w:sz w:val="24"/>
          <w:szCs w:val="24"/>
        </w:rPr>
        <w:t>железнодорожный транспорт, локомотивы, вагоны, поезда, КТЖ, РЖД</w:t>
      </w:r>
    </w:p>
    <w:p w:rsidR="00147958" w:rsidRPr="00147958" w:rsidRDefault="00147958" w:rsidP="0056413B">
      <w:pPr>
        <w:spacing w:after="0" w:line="240" w:lineRule="auto"/>
        <w:ind w:firstLine="709"/>
        <w:jc w:val="both"/>
        <w:rPr>
          <w:rFonts w:ascii="Times New Roman" w:hAnsi="Times New Roman" w:cs="Times New Roman"/>
          <w:i/>
          <w:sz w:val="24"/>
          <w:szCs w:val="24"/>
        </w:rPr>
      </w:pPr>
    </w:p>
    <w:p w:rsidR="00D33629" w:rsidRPr="0056413B" w:rsidRDefault="00D33629"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Сегодня Казахстан взял курс на ускоренную модернизацию экономики и поставил перед собой амбициозную цель – войти в число 50 наиболее конкурентоспособных стран мира. В этой связи перед транспортной отраслью встали новые задачи, а именно: стать не только обеспечивающей сервисной отраслью, но и самостоятельной точкой роста экономики путем формирования высокотехнологичной, эффективной инфраструктуры, способной извлечь максимальную выгоду.</w:t>
      </w:r>
    </w:p>
    <w:p w:rsidR="00083729" w:rsidRPr="0056413B" w:rsidRDefault="00D33629"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Однако т</w:t>
      </w:r>
      <w:r w:rsidR="00083729" w:rsidRPr="0056413B">
        <w:rPr>
          <w:rFonts w:ascii="Times New Roman" w:hAnsi="Times New Roman" w:cs="Times New Roman"/>
          <w:sz w:val="24"/>
          <w:szCs w:val="24"/>
        </w:rPr>
        <w:t xml:space="preserve">ранспортная сеть в Казахстане в настоящее время не отвечает современным потребностям экономики страны. Сложившаяся в основном в советское время транспортная система республики в нынешних условиях сдерживает полное включение республики в международную систему разделения труда. </w:t>
      </w:r>
    </w:p>
    <w:p w:rsidR="00083729" w:rsidRPr="0056413B" w:rsidRDefault="00083729" w:rsidP="0056413B">
      <w:pPr>
        <w:shd w:val="clear" w:color="auto" w:fill="FFFFFF"/>
        <w:tabs>
          <w:tab w:val="left" w:pos="1008"/>
        </w:tabs>
        <w:autoSpaceDE w:val="0"/>
        <w:autoSpaceDN w:val="0"/>
        <w:adjustRightInd w:val="0"/>
        <w:spacing w:after="0" w:line="240" w:lineRule="auto"/>
        <w:ind w:firstLine="709"/>
        <w:jc w:val="both"/>
        <w:rPr>
          <w:rFonts w:ascii="Times New Roman" w:hAnsi="Times New Roman" w:cs="Times New Roman"/>
          <w:color w:val="000000"/>
          <w:sz w:val="24"/>
          <w:szCs w:val="24"/>
        </w:rPr>
      </w:pPr>
      <w:r w:rsidRPr="0056413B">
        <w:rPr>
          <w:rFonts w:ascii="Times New Roman" w:hAnsi="Times New Roman" w:cs="Times New Roman"/>
          <w:color w:val="000000"/>
          <w:sz w:val="24"/>
          <w:szCs w:val="24"/>
        </w:rPr>
        <w:t>Системный анализ положения в транспортно-коммуникационной инфраструктуре Республики показывает,  что  для решения  имеющихся</w:t>
      </w:r>
      <w:r w:rsidRPr="0056413B">
        <w:rPr>
          <w:rFonts w:ascii="Times New Roman" w:hAnsi="Times New Roman" w:cs="Times New Roman"/>
          <w:sz w:val="24"/>
          <w:szCs w:val="24"/>
        </w:rPr>
        <w:t xml:space="preserve"> п</w:t>
      </w:r>
      <w:r w:rsidRPr="0056413B">
        <w:rPr>
          <w:rFonts w:ascii="Times New Roman" w:hAnsi="Times New Roman" w:cs="Times New Roman"/>
          <w:color w:val="000000"/>
          <w:sz w:val="24"/>
          <w:szCs w:val="24"/>
        </w:rPr>
        <w:t>роблем необходимы разработка и реализация консолидированной системы регулирования ее развития, что обусловлено межведомственным и межотраслевым характером рассматриваемых вопросов, требующих своего решения посредством взаимной увязки и согласования в рамках существующей институциональной и организационной структуры</w:t>
      </w:r>
      <w:r w:rsidRPr="0056413B">
        <w:rPr>
          <w:rFonts w:ascii="Times New Roman" w:hAnsi="Times New Roman" w:cs="Times New Roman"/>
          <w:sz w:val="24"/>
          <w:szCs w:val="24"/>
        </w:rPr>
        <w:t xml:space="preserve"> и </w:t>
      </w:r>
      <w:r w:rsidRPr="0056413B">
        <w:rPr>
          <w:rFonts w:ascii="Times New Roman" w:hAnsi="Times New Roman" w:cs="Times New Roman"/>
          <w:color w:val="000000"/>
          <w:sz w:val="24"/>
          <w:szCs w:val="24"/>
        </w:rPr>
        <w:t>необходимостью всестороннего учета интересов экономических субъектов в транспортных услугах и оптимизации затрат на развитие транспортно-коммуникационной инфраструктуры.</w:t>
      </w:r>
    </w:p>
    <w:p w:rsidR="00161303" w:rsidRPr="0056413B" w:rsidRDefault="00161303" w:rsidP="0056413B">
      <w:pPr>
        <w:shd w:val="clear" w:color="auto" w:fill="FFFFFF"/>
        <w:tabs>
          <w:tab w:val="left" w:pos="1008"/>
        </w:tabs>
        <w:autoSpaceDE w:val="0"/>
        <w:autoSpaceDN w:val="0"/>
        <w:adjustRightInd w:val="0"/>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Ключевыми направлениями реформирования железнодорожной отрасли являются: обеспечение условий для развития реальной конкуренции в тех сферах деятельности, где это возможно и целесообразно; либерализация ценового регулирования и последующее его упразднение в тех секторах, где достижима эффективная рыночная конкуренция; введение стабильного и прозрачного регулирования в сегментах рынка, характеризующихся наличием естест</w:t>
      </w:r>
      <w:r w:rsidR="00A15F72" w:rsidRPr="0056413B">
        <w:rPr>
          <w:rFonts w:ascii="Times New Roman" w:hAnsi="Times New Roman" w:cs="Times New Roman"/>
          <w:sz w:val="24"/>
          <w:szCs w:val="24"/>
        </w:rPr>
        <w:t>венно-монопольного компонента [1</w:t>
      </w:r>
      <w:r w:rsidRPr="0056413B">
        <w:rPr>
          <w:rFonts w:ascii="Times New Roman" w:hAnsi="Times New Roman" w:cs="Times New Roman"/>
          <w:sz w:val="24"/>
          <w:szCs w:val="24"/>
        </w:rPr>
        <w:t>].</w:t>
      </w:r>
    </w:p>
    <w:p w:rsidR="00161303" w:rsidRPr="0056413B" w:rsidRDefault="00161303" w:rsidP="0056413B">
      <w:pPr>
        <w:shd w:val="clear" w:color="auto" w:fill="FFFFFF"/>
        <w:tabs>
          <w:tab w:val="left" w:pos="1008"/>
        </w:tabs>
        <w:autoSpaceDE w:val="0"/>
        <w:autoSpaceDN w:val="0"/>
        <w:adjustRightInd w:val="0"/>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Главный принцип реструктуризации заключается в том, что он даёт возможность чётко очертить непосредственно сферу деятельности естественной монополии, ограничивая область прямого государственного воздействия, и способствует развитию рыночных отношений в потенциально конкурентных сегментах, распространению частных инициатив, созданию надлежащего мотивационного механизма, повышению их инвестиционной привлекательности.</w:t>
      </w:r>
    </w:p>
    <w:p w:rsidR="00161303" w:rsidRPr="0056413B" w:rsidRDefault="00161303" w:rsidP="0056413B">
      <w:pPr>
        <w:shd w:val="clear" w:color="auto" w:fill="FFFFFF"/>
        <w:tabs>
          <w:tab w:val="left" w:pos="1008"/>
        </w:tabs>
        <w:autoSpaceDE w:val="0"/>
        <w:autoSpaceDN w:val="0"/>
        <w:adjustRightInd w:val="0"/>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С учетом зарубежного опыта на основе имеющегося потенциала необходимо провести глобальную информатизацию железнодорожного транспорта, внедрения инноваций на основе реинженерига системы, логистики. Особое внимание необходимо уделить модернизации материально-технического парка и автоматизации учета обслуживания подвижного состава, технических средств и др.</w:t>
      </w:r>
    </w:p>
    <w:p w:rsidR="00161303" w:rsidRPr="0056413B" w:rsidRDefault="00161303" w:rsidP="0056413B">
      <w:pPr>
        <w:shd w:val="clear" w:color="auto" w:fill="FFFFFF"/>
        <w:tabs>
          <w:tab w:val="left" w:pos="1008"/>
        </w:tabs>
        <w:autoSpaceDE w:val="0"/>
        <w:autoSpaceDN w:val="0"/>
        <w:adjustRightInd w:val="0"/>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 xml:space="preserve">Поскольку одним из барьеров эффективного развития отрасли является недостаточная компетентность специалистов в области новых достижений экономической науки, менеджмента, инновационного менеджмента, корпоративного управления, аналитико-информационной работы, IT-технологий для железнодорожного транспорта, необходимо </w:t>
      </w:r>
      <w:r w:rsidRPr="0056413B">
        <w:rPr>
          <w:rFonts w:ascii="Times New Roman" w:hAnsi="Times New Roman" w:cs="Times New Roman"/>
          <w:sz w:val="24"/>
          <w:szCs w:val="24"/>
        </w:rPr>
        <w:lastRenderedPageBreak/>
        <w:t>усилить подготовку кадров и разработать инновационную программу повышения квалификации.</w:t>
      </w:r>
    </w:p>
    <w:p w:rsidR="005867FD" w:rsidRPr="0056413B" w:rsidRDefault="00161303" w:rsidP="0056413B">
      <w:pPr>
        <w:shd w:val="clear" w:color="auto" w:fill="FFFFFF"/>
        <w:tabs>
          <w:tab w:val="left" w:pos="1008"/>
        </w:tabs>
        <w:autoSpaceDE w:val="0"/>
        <w:autoSpaceDN w:val="0"/>
        <w:adjustRightInd w:val="0"/>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 xml:space="preserve">Требует совершенствования тарифная политика, в тарифах необходимо ввести инвестиционную составляющую; изменение тарифов на перевозку основных, массовых видов грузов, необходима разработка параметров оперативной, тактической и стратегической оценки отрасли. </w:t>
      </w:r>
    </w:p>
    <w:p w:rsidR="00F7757E" w:rsidRPr="0056413B" w:rsidRDefault="00F7757E" w:rsidP="0056413B">
      <w:pPr>
        <w:shd w:val="clear" w:color="auto" w:fill="FFFFFF"/>
        <w:tabs>
          <w:tab w:val="left" w:pos="1008"/>
        </w:tabs>
        <w:autoSpaceDE w:val="0"/>
        <w:autoSpaceDN w:val="0"/>
        <w:adjustRightInd w:val="0"/>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Важную роль для улучшения организации грузоперевозок выполняет информатизация производственного процесса, в результате внедрения которой АО «НК «КТЖ», его филиалы и его клиенты получат интегрированную систему, ориентированную на информационное обеспечение железнодорожного транспорта, позволяющую совершенствовать</w:t>
      </w:r>
      <w:r w:rsidR="00A15F72" w:rsidRPr="0056413B">
        <w:rPr>
          <w:rFonts w:ascii="Times New Roman" w:hAnsi="Times New Roman" w:cs="Times New Roman"/>
          <w:sz w:val="24"/>
          <w:szCs w:val="24"/>
        </w:rPr>
        <w:t xml:space="preserve"> систему управления компанией [2</w:t>
      </w:r>
      <w:r w:rsidRPr="0056413B">
        <w:rPr>
          <w:rFonts w:ascii="Times New Roman" w:hAnsi="Times New Roman" w:cs="Times New Roman"/>
          <w:sz w:val="24"/>
          <w:szCs w:val="24"/>
        </w:rPr>
        <w:t>].</w:t>
      </w:r>
    </w:p>
    <w:p w:rsidR="00083729" w:rsidRPr="0056413B" w:rsidRDefault="00083729" w:rsidP="0056413B">
      <w:pPr>
        <w:shd w:val="clear" w:color="auto" w:fill="FFFFFF"/>
        <w:tabs>
          <w:tab w:val="left" w:pos="1008"/>
        </w:tabs>
        <w:autoSpaceDE w:val="0"/>
        <w:autoSpaceDN w:val="0"/>
        <w:adjustRightInd w:val="0"/>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color w:val="000000"/>
          <w:sz w:val="24"/>
          <w:szCs w:val="24"/>
        </w:rPr>
        <w:t>Для систематизации межрегиональных транспортных потоков и стимулирования роста экономической активности регионов будут созданы транспортно-логистические узлы (ТЛУ), включающие в себя транспортный узел, центр по обработке грузов, их консолидации и по разбивке на партии, центр по оценке качества грузов. ТЛУ должны находиться в пунктах пересечения основных грузопотоков. Крупные траспортно-логистические узлы станут основой формирования торгово-логистических центров (ТЛЦ) национального уровня.</w:t>
      </w:r>
    </w:p>
    <w:p w:rsidR="00083729" w:rsidRPr="0056413B" w:rsidRDefault="00083729"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Локомотивное хозяйство является одним из наиболее фондоемких в железнодорожной отрасли,  на  него  приходится около 12,5%  стоимости  основных  фондов  дорог. При  этом стоимость  тягового подвижного состава является основной составляющей и доходит до 85%. В настоящее время перед перевозчиком остро стоит проблема обновления подвижного состава, так как технический  уровень  эксплуатируемых  электровозов и тепловозов был  заложен  в 60-е–70-е  гг. ХХ  в.</w:t>
      </w:r>
    </w:p>
    <w:p w:rsidR="00083729" w:rsidRPr="0056413B" w:rsidRDefault="00083729"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В Республике Казахстан функции оказания услуг тягового подвижного состава и технической организация работы локомотивов</w:t>
      </w:r>
      <w:r w:rsidR="00A66DED" w:rsidRPr="0056413B">
        <w:rPr>
          <w:rFonts w:ascii="Times New Roman" w:hAnsi="Times New Roman" w:cs="Times New Roman"/>
          <w:sz w:val="24"/>
          <w:szCs w:val="24"/>
        </w:rPr>
        <w:t xml:space="preserve"> принадлежат АО «Локомотив». </w:t>
      </w:r>
      <w:r w:rsidRPr="0056413B">
        <w:rPr>
          <w:rFonts w:ascii="Times New Roman" w:hAnsi="Times New Roman" w:cs="Times New Roman"/>
          <w:sz w:val="24"/>
          <w:szCs w:val="24"/>
        </w:rPr>
        <w:t>Главные  приоритеты на ближайшее десятилетие определены в стратегии  развития  комп</w:t>
      </w:r>
      <w:r w:rsidR="00A66DED" w:rsidRPr="0056413B">
        <w:rPr>
          <w:rFonts w:ascii="Times New Roman" w:hAnsi="Times New Roman" w:cs="Times New Roman"/>
          <w:sz w:val="24"/>
          <w:szCs w:val="24"/>
        </w:rPr>
        <w:t xml:space="preserve">ании, утвержденной  </w:t>
      </w:r>
      <w:r w:rsidRPr="0056413B">
        <w:rPr>
          <w:rFonts w:ascii="Times New Roman" w:hAnsi="Times New Roman" w:cs="Times New Roman"/>
          <w:sz w:val="24"/>
          <w:szCs w:val="24"/>
        </w:rPr>
        <w:t>в АО «Фонд Национального Благосостояния «Самрук-Казына», где проанализирована проведенная работа и оговорены эффективные  меры по улучшению деятельности локомотивного хозяйства. Для реализации поставленных задач необходимо учитывать ряд факторов и характеристик, влияющих на показатели работы локомотивного транспорта, его безопасность и экономическую эффективность.</w:t>
      </w:r>
    </w:p>
    <w:p w:rsidR="00083729" w:rsidRPr="0056413B" w:rsidRDefault="00083729"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Для повышения эффективности производственной деятельности, прежде всего, необходимо изыскивать источники инвестирования, позволяющие внедрять новые мощные локомотивы, прогрессивные технологии, новое высокопроизводительное оборудование, способствующее повышению производительности локомотивов. Решить данную проблему АО «Локомотив» помогло привлечение иностранных инвестиций американской компании «General Electric Transportation».</w:t>
      </w:r>
    </w:p>
    <w:p w:rsidR="005E671A" w:rsidRPr="0056413B" w:rsidRDefault="005E671A"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КТЖ, способствовав созданию нового сегмента экономики, вносит большой вклад в увеличение казахстанской продукции и казахстанской составляющей в доле продукции, выпускаемой совместными предприятиями: «Локомотив курастыру зауыты», «Тулпар-Тальго», «Электровоз қурастыру зауыты».</w:t>
      </w:r>
    </w:p>
    <w:p w:rsidR="005E671A" w:rsidRPr="0056413B" w:rsidRDefault="005E671A"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По сути, вся программа по импортозамещению компании основана на увеличении казахстанского составляющего. Кроме открытия производств, КТЖ постоянно проводит мониторинг уровня казсодержания в своих проектах, фактически на конкурсах по закупкам отдает предпочтение только отечественным товаропроизводителям, создает совместные предприятия с иностранными компаниями на таких условиях, чтобы, в конечном счете, произошла локализация производимых узлов и комплектующих, которые в настоящее время, на начальной стадии, поставляются из-за рубежа.</w:t>
      </w:r>
    </w:p>
    <w:p w:rsidR="005E671A" w:rsidRPr="0056413B" w:rsidRDefault="00F826D1"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 xml:space="preserve">Важное значение имеет и строительство вагонов. </w:t>
      </w:r>
      <w:r w:rsidR="005E671A" w:rsidRPr="0056413B">
        <w:rPr>
          <w:rFonts w:ascii="Times New Roman" w:hAnsi="Times New Roman" w:cs="Times New Roman"/>
          <w:sz w:val="24"/>
          <w:szCs w:val="24"/>
        </w:rPr>
        <w:t xml:space="preserve">В </w:t>
      </w:r>
      <w:r w:rsidRPr="0056413B">
        <w:rPr>
          <w:rFonts w:ascii="Times New Roman" w:hAnsi="Times New Roman" w:cs="Times New Roman"/>
          <w:sz w:val="24"/>
          <w:szCs w:val="24"/>
        </w:rPr>
        <w:t>городе Э</w:t>
      </w:r>
      <w:r w:rsidR="005E671A" w:rsidRPr="0056413B">
        <w:rPr>
          <w:rFonts w:ascii="Times New Roman" w:hAnsi="Times New Roman" w:cs="Times New Roman"/>
          <w:sz w:val="24"/>
          <w:szCs w:val="24"/>
        </w:rPr>
        <w:t xml:space="preserve">кибастузе введен в эксплуатацию производственный комплекс по выпуску грузовых вагонов – ТОО </w:t>
      </w:r>
      <w:r w:rsidR="005E671A" w:rsidRPr="0056413B">
        <w:rPr>
          <w:rFonts w:ascii="Times New Roman" w:hAnsi="Times New Roman" w:cs="Times New Roman"/>
          <w:sz w:val="24"/>
          <w:szCs w:val="24"/>
        </w:rPr>
        <w:lastRenderedPageBreak/>
        <w:t>«Казахстанская вагоностроительная компания» с мощностью 2500 единиц в год. Проект включен в Республиканскую карту индустриализации.</w:t>
      </w:r>
    </w:p>
    <w:p w:rsidR="005E671A" w:rsidRPr="0056413B" w:rsidRDefault="005E671A"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Особенности производства – его инновационность, автоматизированность процессов благодаря роботам, микропроцессорной технике, стендам-трансформерам. В перспективе все это позволит расширить выпуск видов и моделей грузовых вагонов.</w:t>
      </w:r>
    </w:p>
    <w:p w:rsidR="005E671A" w:rsidRPr="0056413B" w:rsidRDefault="005E671A"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 xml:space="preserve">Предприятию </w:t>
      </w:r>
      <w:r w:rsidR="00F7757E" w:rsidRPr="0056413B">
        <w:rPr>
          <w:rFonts w:ascii="Times New Roman" w:hAnsi="Times New Roman" w:cs="Times New Roman"/>
          <w:sz w:val="24"/>
          <w:szCs w:val="24"/>
        </w:rPr>
        <w:t xml:space="preserve">по сборке пассажирских вагонов «Тулпар-Тальго» </w:t>
      </w:r>
      <w:r w:rsidRPr="0056413B">
        <w:rPr>
          <w:rFonts w:ascii="Times New Roman" w:hAnsi="Times New Roman" w:cs="Times New Roman"/>
          <w:sz w:val="24"/>
          <w:szCs w:val="24"/>
        </w:rPr>
        <w:t xml:space="preserve">нет аналогов на территории «пространства 1520», оно снабжено высокотехнологичным оборудованием европейского качества. </w:t>
      </w:r>
      <w:r w:rsidR="00F7757E" w:rsidRPr="0056413B">
        <w:rPr>
          <w:rFonts w:ascii="Times New Roman" w:hAnsi="Times New Roman" w:cs="Times New Roman"/>
          <w:sz w:val="24"/>
          <w:szCs w:val="24"/>
        </w:rPr>
        <w:t xml:space="preserve">С первых дней завод проектировался соответственно международным стандартам качества. В основу предприятия взяты высокая рентабельность и высокоэффективное производство. Предусмотрено 400 рабочих мест. </w:t>
      </w:r>
      <w:r w:rsidRPr="0056413B">
        <w:rPr>
          <w:rFonts w:ascii="Times New Roman" w:hAnsi="Times New Roman" w:cs="Times New Roman"/>
          <w:sz w:val="24"/>
          <w:szCs w:val="24"/>
        </w:rPr>
        <w:t>Производство окончательно поставлено на конвейер, каждая операция на заводе четко продумана, и это дает возможность без потери времени производить сборку вагонов.</w:t>
      </w:r>
    </w:p>
    <w:p w:rsidR="005E671A" w:rsidRPr="0056413B" w:rsidRDefault="005E671A"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Процесс сборки вагона включает тестирование. При этом дается как техническая, так и эстетическая оценка. По словам специалистов, дизайн подвижного состава соответствует всем запросами и требованиям заказчика – АО «Пассажирские перевозки».</w:t>
      </w:r>
    </w:p>
    <w:p w:rsidR="005E671A" w:rsidRPr="0056413B" w:rsidRDefault="00D673BD"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С</w:t>
      </w:r>
      <w:r w:rsidR="005E671A" w:rsidRPr="0056413B">
        <w:rPr>
          <w:rFonts w:ascii="Times New Roman" w:hAnsi="Times New Roman" w:cs="Times New Roman"/>
          <w:sz w:val="24"/>
          <w:szCs w:val="24"/>
        </w:rPr>
        <w:t xml:space="preserve">корость </w:t>
      </w:r>
      <w:r w:rsidRPr="0056413B">
        <w:rPr>
          <w:rFonts w:ascii="Times New Roman" w:hAnsi="Times New Roman" w:cs="Times New Roman"/>
          <w:sz w:val="24"/>
          <w:szCs w:val="24"/>
        </w:rPr>
        <w:t xml:space="preserve">вагонов достигается </w:t>
      </w:r>
      <w:r w:rsidR="005E671A" w:rsidRPr="0056413B">
        <w:rPr>
          <w:rFonts w:ascii="Times New Roman" w:hAnsi="Times New Roman" w:cs="Times New Roman"/>
          <w:sz w:val="24"/>
          <w:szCs w:val="24"/>
        </w:rPr>
        <w:t xml:space="preserve">за счет особой конструкции ходовой части. Вагон целиком держится на одной тележке и вместо цельной оси здесь сконструированы две полуоси, которые делают колеса при движении независимыми друг от друга. Отсюда способность вагона, не снижая скорости, проезжать кривые участки. Вагон не кренит, изгибы пути практически не ощущаются, монотонный стук колес, присущий любому рельсовому транспорту, на испанских вагонах едва улавливается благодаря </w:t>
      </w:r>
      <w:r w:rsidRPr="0056413B">
        <w:rPr>
          <w:rFonts w:ascii="Times New Roman" w:hAnsi="Times New Roman" w:cs="Times New Roman"/>
          <w:sz w:val="24"/>
          <w:szCs w:val="24"/>
        </w:rPr>
        <w:t>пневматической системе. Е</w:t>
      </w:r>
      <w:r w:rsidR="005E671A" w:rsidRPr="0056413B">
        <w:rPr>
          <w:rFonts w:ascii="Times New Roman" w:hAnsi="Times New Roman" w:cs="Times New Roman"/>
          <w:sz w:val="24"/>
          <w:szCs w:val="24"/>
        </w:rPr>
        <w:t>сли предельной скоростью для обычного состава является 120 км/час, то номинальная скорость испанских вагонов – 200 км/час.</w:t>
      </w:r>
    </w:p>
    <w:p w:rsidR="005E671A" w:rsidRPr="0056413B" w:rsidRDefault="005E671A"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Огромный плюс вагонов «Тальго» – их комфортабельность и экологичность: наличие кондиционера, душа и биотуал</w:t>
      </w:r>
      <w:r w:rsidR="00D673BD" w:rsidRPr="0056413B">
        <w:rPr>
          <w:rFonts w:ascii="Times New Roman" w:hAnsi="Times New Roman" w:cs="Times New Roman"/>
          <w:sz w:val="24"/>
          <w:szCs w:val="24"/>
        </w:rPr>
        <w:t>етов</w:t>
      </w:r>
      <w:r w:rsidRPr="0056413B">
        <w:rPr>
          <w:rFonts w:ascii="Times New Roman" w:hAnsi="Times New Roman" w:cs="Times New Roman"/>
          <w:sz w:val="24"/>
          <w:szCs w:val="24"/>
        </w:rPr>
        <w:t>.</w:t>
      </w:r>
    </w:p>
    <w:p w:rsidR="00D673BD" w:rsidRPr="0056413B" w:rsidRDefault="00D673BD"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В настоящее время на электровозосборочном заводе (Электровоз ку</w:t>
      </w:r>
      <w:r w:rsidR="005E671A" w:rsidRPr="0056413B">
        <w:rPr>
          <w:rFonts w:ascii="Times New Roman" w:hAnsi="Times New Roman" w:cs="Times New Roman"/>
          <w:sz w:val="24"/>
          <w:szCs w:val="24"/>
        </w:rPr>
        <w:t>растыру зауыты</w:t>
      </w:r>
      <w:r w:rsidRPr="0056413B">
        <w:rPr>
          <w:rFonts w:ascii="Times New Roman" w:hAnsi="Times New Roman" w:cs="Times New Roman"/>
          <w:sz w:val="24"/>
          <w:szCs w:val="24"/>
        </w:rPr>
        <w:t xml:space="preserve"> – ЭКЗ)</w:t>
      </w:r>
      <w:r w:rsidR="005E671A" w:rsidRPr="0056413B">
        <w:rPr>
          <w:rFonts w:ascii="Times New Roman" w:hAnsi="Times New Roman" w:cs="Times New Roman"/>
          <w:sz w:val="24"/>
          <w:szCs w:val="24"/>
        </w:rPr>
        <w:t xml:space="preserve"> трудится порядка 200 человек. Но когда предприятие заработает на полную мощь, данный показатель утроится. </w:t>
      </w:r>
    </w:p>
    <w:p w:rsidR="005E671A" w:rsidRPr="0056413B" w:rsidRDefault="005E671A"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ЭКЗ – современное, высокотехнологичное предприятие,</w:t>
      </w:r>
      <w:r w:rsidR="00D673BD" w:rsidRPr="0056413B">
        <w:rPr>
          <w:rFonts w:ascii="Times New Roman" w:hAnsi="Times New Roman" w:cs="Times New Roman"/>
          <w:sz w:val="24"/>
          <w:szCs w:val="24"/>
        </w:rPr>
        <w:t xml:space="preserve"> у которого, по сути, важная</w:t>
      </w:r>
      <w:r w:rsidRPr="0056413B">
        <w:rPr>
          <w:rFonts w:ascii="Times New Roman" w:hAnsi="Times New Roman" w:cs="Times New Roman"/>
          <w:sz w:val="24"/>
          <w:szCs w:val="24"/>
        </w:rPr>
        <w:t xml:space="preserve"> миссия – создание экологического транспорта. Ведь электровоз не так вреден для окружающей среды, как тепловоз.</w:t>
      </w:r>
    </w:p>
    <w:p w:rsidR="005E671A" w:rsidRPr="0056413B" w:rsidRDefault="005E671A"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Специалисты говорят, что казахстанско-французские электровозы способны подстраиваться под любые температурные условия: так же, как испанскому вагону, ему не страшны ни холод, ни жара. Локомотиву характерны надежность и эффективность, в среднем в сутки он свободно преодолевает расстояние в 900–1 000 км. Он экономичен в энергозатратах во время технического осмотра, плановых и внеплановых видах ремонта, обеспечивает высокий уровень безопасности. В нем использовано надежное оборудование, которое может подвергаться длительной эксплуатации.</w:t>
      </w:r>
    </w:p>
    <w:p w:rsidR="005E671A" w:rsidRPr="0056413B" w:rsidRDefault="00D673BD"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 xml:space="preserve">В </w:t>
      </w:r>
      <w:r w:rsidR="005E671A" w:rsidRPr="0056413B">
        <w:rPr>
          <w:rFonts w:ascii="Times New Roman" w:hAnsi="Times New Roman" w:cs="Times New Roman"/>
          <w:sz w:val="24"/>
          <w:szCs w:val="24"/>
        </w:rPr>
        <w:t>планах завода – обновление отечественного тягового подвижного соста</w:t>
      </w:r>
      <w:r w:rsidRPr="0056413B">
        <w:rPr>
          <w:rFonts w:ascii="Times New Roman" w:hAnsi="Times New Roman" w:cs="Times New Roman"/>
          <w:sz w:val="24"/>
          <w:szCs w:val="24"/>
        </w:rPr>
        <w:t>ва и выход на экспорт. Г</w:t>
      </w:r>
      <w:r w:rsidR="005E671A" w:rsidRPr="0056413B">
        <w:rPr>
          <w:rFonts w:ascii="Times New Roman" w:hAnsi="Times New Roman" w:cs="Times New Roman"/>
          <w:sz w:val="24"/>
          <w:szCs w:val="24"/>
        </w:rPr>
        <w:t xml:space="preserve">осударство возлагает на предприятие большие надежды, называя его стратегически-инвестиционным проектом. </w:t>
      </w:r>
    </w:p>
    <w:p w:rsidR="00C054DB" w:rsidRPr="0056413B" w:rsidRDefault="00C054DB"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Большое значение приобретает прогнозирование грузопотоков на подходах к портам. Нужны достаточно точные методы оценки ситуации на различных временных горизонталях, позволяющие реализовать принципы скользящего прогнозирования и способы его совершенствования. Внимание к этой стороне дела понятно: из-за несовершенства методов предвидения возникают неоправданные простои вагонов и судов, а разные системы стандартов приводят к излишнему количеству бумажных документов, длительным процедурам оформления перевозок, что ведет к снижению конкурентоспособности как железнодорожного, так и морского транспорта [</w:t>
      </w:r>
      <w:r w:rsidR="00A15F72" w:rsidRPr="0056413B">
        <w:rPr>
          <w:rFonts w:ascii="Times New Roman" w:eastAsia="TimesNewRomanPSMT" w:hAnsi="Times New Roman" w:cs="Times New Roman"/>
          <w:sz w:val="24"/>
          <w:szCs w:val="24"/>
        </w:rPr>
        <w:t>3</w:t>
      </w:r>
      <w:r w:rsidRPr="0056413B">
        <w:rPr>
          <w:rFonts w:ascii="Times New Roman" w:eastAsia="TimesNewRomanPSMT" w:hAnsi="Times New Roman" w:cs="Times New Roman"/>
          <w:sz w:val="24"/>
          <w:szCs w:val="24"/>
        </w:rPr>
        <w:t>].</w:t>
      </w:r>
    </w:p>
    <w:p w:rsidR="00BE6C8D" w:rsidRPr="0056413B" w:rsidRDefault="00BE6C8D"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sz w:val="24"/>
          <w:szCs w:val="24"/>
        </w:rPr>
        <w:t xml:space="preserve">Вместе с тем, в транспортной сфере республики сохраняется ряд серьезных проблем, препятствующих увеличению объема транзитных перевозок по территории Казахстана, эффективному товародвижению в международном сообщении, взаимодействию </w:t>
      </w:r>
      <w:r w:rsidRPr="0056413B">
        <w:rPr>
          <w:rFonts w:ascii="Times New Roman" w:hAnsi="Times New Roman" w:cs="Times New Roman"/>
          <w:sz w:val="24"/>
          <w:szCs w:val="24"/>
        </w:rPr>
        <w:lastRenderedPageBreak/>
        <w:t xml:space="preserve">транспортных комплексов СНГ и ЕАЭС. В частности, по оценкам экспертов, на сегодняшний день лишь половина возможного объема грузопотоков проходит через страны Сообщества. И основной причиной является неспособность привлечь транзитные перевозки между двумя макрорегионами континента: Европейским союзом (ЕС) и странами Азиатско-Тихоокеанского региона (АТР), прежде всего, Китаем. По оценкам экспертов, объем торговли между ЕС и АТР в ближайшие годы может достигнуть 1 трлн. долл. США. Вместе с тем, лишь 1% от общего объема грузоперевозок между указанными интеграционными объединениями проходит по международным транспортным коридорам Сообщества. Наличие указанных тенденций свидетельствует о неэффективном использовании транзитного потенциала ЕврАзЭС в целом и Казахстана, в частности [4]. </w:t>
      </w:r>
    </w:p>
    <w:p w:rsidR="001C2DE8" w:rsidRPr="0056413B" w:rsidRDefault="001C2DE8" w:rsidP="0056413B">
      <w:pPr>
        <w:tabs>
          <w:tab w:val="left" w:pos="1008"/>
        </w:tabs>
        <w:spacing w:after="0" w:line="240" w:lineRule="auto"/>
        <w:ind w:firstLine="709"/>
        <w:jc w:val="both"/>
        <w:rPr>
          <w:rFonts w:ascii="Times New Roman" w:hAnsi="Times New Roman" w:cs="Times New Roman"/>
          <w:sz w:val="24"/>
          <w:szCs w:val="24"/>
        </w:rPr>
      </w:pPr>
      <w:r w:rsidRPr="0056413B">
        <w:rPr>
          <w:rFonts w:ascii="Times New Roman" w:hAnsi="Times New Roman" w:cs="Times New Roman"/>
          <w:color w:val="000000"/>
          <w:sz w:val="24"/>
          <w:szCs w:val="24"/>
        </w:rPr>
        <w:t>Особо остро стоит проблема привлечения инвестиций в модернизацию са</w:t>
      </w:r>
      <w:r w:rsidRPr="0056413B">
        <w:rPr>
          <w:rFonts w:ascii="Times New Roman" w:hAnsi="Times New Roman" w:cs="Times New Roman"/>
          <w:color w:val="000000"/>
          <w:sz w:val="24"/>
          <w:szCs w:val="24"/>
        </w:rPr>
        <w:softHyphen/>
        <w:t>мой транспортной отрасли, что обусловлено низкими инвестиционными воз</w:t>
      </w:r>
      <w:r w:rsidRPr="0056413B">
        <w:rPr>
          <w:rFonts w:ascii="Times New Roman" w:hAnsi="Times New Roman" w:cs="Times New Roman"/>
          <w:color w:val="000000"/>
          <w:sz w:val="24"/>
          <w:szCs w:val="24"/>
        </w:rPr>
        <w:softHyphen/>
        <w:t>можностями транспортных предприятий, трудностями с привлечением долго</w:t>
      </w:r>
      <w:r w:rsidRPr="0056413B">
        <w:rPr>
          <w:rFonts w:ascii="Times New Roman" w:hAnsi="Times New Roman" w:cs="Times New Roman"/>
          <w:color w:val="000000"/>
          <w:sz w:val="24"/>
          <w:szCs w:val="24"/>
        </w:rPr>
        <w:softHyphen/>
        <w:t>срочных заемных средств, неразвитостью механизмов государст</w:t>
      </w:r>
      <w:r w:rsidR="00EA1190" w:rsidRPr="0056413B">
        <w:rPr>
          <w:rFonts w:ascii="Times New Roman" w:hAnsi="Times New Roman" w:cs="Times New Roman"/>
          <w:color w:val="000000"/>
          <w:sz w:val="24"/>
          <w:szCs w:val="24"/>
        </w:rPr>
        <w:t xml:space="preserve">венно-частного партнерства. </w:t>
      </w:r>
      <w:r w:rsidRPr="0056413B">
        <w:rPr>
          <w:rFonts w:ascii="Times New Roman" w:hAnsi="Times New Roman" w:cs="Times New Roman"/>
          <w:sz w:val="24"/>
          <w:szCs w:val="24"/>
        </w:rPr>
        <w:t>По причине долгого срока окупаемости инвестиций бизнес-субъекты не желают вкладывать средства в развитие железнодорожного транспорта. Добиться увеличения поступления средств в отрасль можно повысив тариф либо путем эмиссии. Повышение тарифа окажет негативные последствия, т.к. грузопоток уйдет с железной дороги на автомобильный транспорт.</w:t>
      </w:r>
    </w:p>
    <w:p w:rsidR="001C2DE8" w:rsidRPr="0056413B" w:rsidRDefault="001C2DE8" w:rsidP="0056413B">
      <w:pPr>
        <w:tabs>
          <w:tab w:val="left" w:pos="1008"/>
        </w:tabs>
        <w:spacing w:after="0" w:line="240" w:lineRule="auto"/>
        <w:ind w:firstLine="709"/>
        <w:jc w:val="both"/>
        <w:rPr>
          <w:rFonts w:ascii="Times New Roman" w:hAnsi="Times New Roman" w:cs="Times New Roman"/>
          <w:sz w:val="24"/>
          <w:szCs w:val="24"/>
          <w:lang w:val="kk-KZ"/>
        </w:rPr>
      </w:pPr>
      <w:r w:rsidRPr="0056413B">
        <w:rPr>
          <w:rFonts w:ascii="Times New Roman" w:hAnsi="Times New Roman" w:cs="Times New Roman"/>
          <w:sz w:val="24"/>
          <w:szCs w:val="24"/>
        </w:rPr>
        <w:t>Высокая величина транспортной составляющей отрицательно влияет на поступления в бюджет налоговых отчислений, т.к. снижается прибыль компаний-производителей, приводя к оттоку финансовых ресурсов. Рациональная организация перевозочного процесса, развитие и совершенствование транспортно-логистической системы в итоге позволит снизить транспортные издержки в конечной себестоимости экспортируемых товаров, что повлечет за собой повышение рентабельности производства, его прибыльности и конкурентноспособности выпускаемой продукции.</w:t>
      </w:r>
    </w:p>
    <w:p w:rsidR="00EA1190" w:rsidRPr="0056413B" w:rsidRDefault="00EA1190" w:rsidP="0056413B">
      <w:pPr>
        <w:tabs>
          <w:tab w:val="left" w:pos="1008"/>
        </w:tabs>
        <w:spacing w:after="0" w:line="240" w:lineRule="auto"/>
        <w:ind w:firstLine="709"/>
        <w:jc w:val="both"/>
        <w:rPr>
          <w:rFonts w:ascii="Times New Roman" w:hAnsi="Times New Roman" w:cs="Times New Roman"/>
          <w:sz w:val="24"/>
          <w:szCs w:val="24"/>
          <w:lang w:val="kk-KZ"/>
        </w:rPr>
      </w:pPr>
      <w:r w:rsidRPr="0056413B">
        <w:rPr>
          <w:rFonts w:ascii="Times New Roman" w:hAnsi="Times New Roman" w:cs="Times New Roman"/>
          <w:sz w:val="24"/>
          <w:szCs w:val="24"/>
          <w:lang w:val="kk-KZ"/>
        </w:rPr>
        <w:t>Сложность проведения различных мероприятий по повышению конкурентоспособ-ности железнодорожного транспорта состоит в выработке механизма экономических стимулов у персонала. В этом должны сыграть роль показатели качества в дополнение к общепринятым в отрасли эксплуатационным показат</w:t>
      </w:r>
      <w:r w:rsidR="005867FD" w:rsidRPr="0056413B">
        <w:rPr>
          <w:rFonts w:ascii="Times New Roman" w:hAnsi="Times New Roman" w:cs="Times New Roman"/>
          <w:sz w:val="24"/>
          <w:szCs w:val="24"/>
          <w:lang w:val="kk-KZ"/>
        </w:rPr>
        <w:t>елям. Необходима разработка кри</w:t>
      </w:r>
      <w:r w:rsidRPr="0056413B">
        <w:rPr>
          <w:rFonts w:ascii="Times New Roman" w:hAnsi="Times New Roman" w:cs="Times New Roman"/>
          <w:sz w:val="24"/>
          <w:szCs w:val="24"/>
          <w:lang w:val="kk-KZ"/>
        </w:rPr>
        <w:t xml:space="preserve">териев эффективности работы, учитывающих уровень сервиса перевозок </w:t>
      </w:r>
      <w:r w:rsidR="00A15F72" w:rsidRPr="0056413B">
        <w:rPr>
          <w:rFonts w:ascii="Times New Roman" w:hAnsi="Times New Roman" w:cs="Times New Roman"/>
          <w:sz w:val="24"/>
          <w:szCs w:val="24"/>
        </w:rPr>
        <w:t>[5</w:t>
      </w:r>
      <w:r w:rsidRPr="0056413B">
        <w:rPr>
          <w:rFonts w:ascii="Times New Roman" w:hAnsi="Times New Roman" w:cs="Times New Roman"/>
          <w:sz w:val="24"/>
          <w:szCs w:val="24"/>
        </w:rPr>
        <w:t>]</w:t>
      </w:r>
      <w:r w:rsidRPr="0056413B">
        <w:rPr>
          <w:rFonts w:ascii="Times New Roman" w:hAnsi="Times New Roman" w:cs="Times New Roman"/>
          <w:sz w:val="24"/>
          <w:szCs w:val="24"/>
          <w:lang w:val="kk-KZ"/>
        </w:rPr>
        <w:t>.</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Рассмотрим, как обстоят дела с развитием железнодорожного транспорта у крупного Казахстанского партнера – Российской Федерации. Пик перевозочного могущества железнодорожной транспортной системы страны пришелся на 1970-1980-е гг., когда железнодорожный транспорт обеспечивал перевозку самых больших объемов грузов и пассажиров за всю историю своего существования, а грузонапряженность на железных дорогах страны была самая большая в мире.</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Железнодорожная отрасль планомерно строила новые линии, электрифицировала сеть. При строительстве новых объектов транспортной железнодорожной инфраструктуры и реконструкции уже эксплуатируемых обеспечивалось строгое выполнение экономических методик по проведению технико-экономических расчетов, определению эффективности использования капиталовложений, повышению результативности отдачи от проектов, нормативной их окупаемости по срокам и получению регулярной прибыли от эксплуатации новой транспортной инфраструктуры.</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Для развития и модернизации комплексной транспортной инфраструктуры, обновления вагонного, тягового и другого подвижного состава предусматривалось привлечение сторонних частных инвестиций на основе эффективной реализации механизмов и принципов государственно-частного партнерства (ГЧП).</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С целью систематизации работы по привлечению частных инвестиций для модернизации и развития транспортной железнодорожной инфраструктуры, обновления вагонного и локомотивного парков 18 мая 2001 г. вышло постановление Правительства РФ № 384 о наделении всей материально-технической базы железнодорожного транспорта страны, созданной в течение 179 лет на государственные и народные средства, статусом открытого акционерного общества «Российские железные дороги» (ОАО РЖД) [6].</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По прошествии двух последующих лет подготовительных работ, в октябре 2003 г., система Министерства путей сообщения РФ, просуществовавшая в этом качестве 179 лет, юридически была упразднена и ее правопреемником стало открытое акционерное общество «Российские железные дороги». Согласно срокам указанного постановления Правительства РФ реформирование железнодорожной отрасли должно было быть закончено до конца 2011 г.</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По первому направлению согласно программе реформирования национального транспортного комплекса ОАО РЖД должно было осуществить ускоренную продажу грузовых вагонов операторам и с момента продажи всех этих вагонов стать чисто инфраструктурной компанией, в чьи обязанности входит только содержание и развитие железнодорожной транспортной инфраструктуры — путей, стрелочных переводов, устройств сигнализации, централизации, блокировки, связи, энергоснабжения и других технических средств, а также содержание, ремонт и эксплуатация локомотивов.</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Наряду с этим в функции ОАО РЖД также входила организация движения поездов и производство маневровой работы с помощью единых дорожных диспетчерских центров управления перевозками, железнодорожных станций и межстанционных перегонов, а также на основе выполнения нормативного графика движения поездов, плана их формирования и других внутренних железнодорожных технологических процессов.</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Система фирменного транспортного обслуживания (ФТО) с момента продажи последнего грузового вагона подлежала упразднению как выполнившая свое предназначение; железнодорожный информационный ресурс по дислокации подвижного состава должен был быть интегрирован с информационными ресурсами смежных видов транспорта и других участников перевозочного процесса в единое информационное интернациональное поле (пространство), на базе чего мыслилось создание единой транспортной биржи страны.</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В этом направлении предусматривалось создание на сети железных дорог вместо 17 дорожных диспетчерских центров управления перевозками 7 региональных центров управления перевозками (ЦУПР) для управления магистральными грузо-, вагоно- и поездопотоками по принципу их зарождения и погашения с размещением этих центров в Москве, Санкт-Петербурге, Екатеринбурге, Новосибирске, Иркутске, Хабаровске и Ростове-на-Дону.</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В комплексе с созданием региональных ЦУПР вместо 17 железных дорог путем их укрупнения должно было быть создано 7 дорог с размещением их Управлений в указанных городах, причем границы транспортных инфраструктур этих укрупненных дорог, исходя из соблюдения принципов технологической эффективности, должны были строго соответствовать оптимальным границам полигонов управления перевозками из региональных центров.</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На первых порах процесса реформирования ОАО РЖД занимало флагманскую, главенствующую и активную позицию, которую от него и ожидало государство, руководство страны и ее единый транспортный комплекс. Но в какой-то момент ОАО РЖД перевело стрелку вбок и отклонилось от общего магистрального курса, свернув в тупик бесперспективных узковедомственных и корпоративных коммерческих интересов, которые шли вразрез с принципами общей идеологии реформирования.</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Создание по инициативе ОАО РЖД дочерних компаний ОАО «Первая грузовая компания» (ОАО ПГК) и ОАО «Вторая грузовая компания» (ОАО ВГК, в настоящее время именуемая «Федеральная грузовая компания», ОАО ФГК), с одной стороны, явилось шагом вперед на пути реформ, а с другой - обернулось двумя шагами назад, так как ОАО РЖД упорно несколько лет подряд не хотело продавать грузовые вагоны этих компаний инвесторам, а это безусловно задерживало и тормозило процесс реформирования железнодорожной отрасли и заведомо ставило под угрозу срыва сроки его проведения, установленные программой Правительства РФ.</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Железнодорожная транспортная инфраструктура стала использоваться крайне неэффективно, перемещение вагонов по сети железных дорог стало осуществляться хаотично, стихийно и неуправляемо. Это приводило к скоплению вагонов в определенных местах, снижению маневренности и мобильности инфраструктуры, образованию заторов и пробок по сети, а в отдельных случаях и просто парализовывало эксплуатационную работу отдельных направлений и полигонов, принося железнодорожной отрасли, операторам подвижного состава и перевозчикам громаднейший финансовый ущерб - и все потому, что ОАО РЖД недостаточно занималось решением этих серьезнейших вопросов, а что-то пустило и на самотек.</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r w:rsidRPr="0056413B">
        <w:rPr>
          <w:rFonts w:ascii="Times New Roman" w:eastAsia="TimesNewRomanPSMT" w:hAnsi="Times New Roman" w:cs="Times New Roman"/>
          <w:sz w:val="24"/>
          <w:szCs w:val="24"/>
        </w:rPr>
        <w:t>В связи со сложившейся негативной тенденцией в развитии железнодорожного транспорта Российской Федерации, необходимо активизировать дальнейшую разработку и внедрение информационных технологий, автоматизированных, механизированных и кибернетических систем организации перевозочного процесса, других производственных технологий, робототехники, системы автоматического ведения поезда локомотивом с помощью бортового компьютера, полного перехода на безбумажную технологию и электронные грузовые документы, реализацию динамических оптимизационных прикладных технологий, что позволит заменить ручной труд и перейти на автоматизированный режим выполнения большинства производственных функций, а это в свою очередь приведет к оптимизации человеческих ресурсов, значительному высвобождению фонда заработной платы и сокращению транспортных издержек.</w:t>
      </w:r>
    </w:p>
    <w:p w:rsidR="005867FD" w:rsidRPr="0056413B" w:rsidRDefault="005867FD" w:rsidP="0056413B">
      <w:pPr>
        <w:tabs>
          <w:tab w:val="left" w:pos="1008"/>
        </w:tabs>
        <w:spacing w:after="0" w:line="240" w:lineRule="auto"/>
        <w:ind w:firstLine="709"/>
        <w:jc w:val="both"/>
        <w:rPr>
          <w:rFonts w:ascii="Times New Roman" w:eastAsia="TimesNewRomanPSMT" w:hAnsi="Times New Roman" w:cs="Times New Roman"/>
          <w:sz w:val="24"/>
          <w:szCs w:val="24"/>
        </w:rPr>
      </w:pPr>
    </w:p>
    <w:p w:rsidR="00A15F72" w:rsidRPr="00435645" w:rsidRDefault="00147958" w:rsidP="0056413B">
      <w:pPr>
        <w:tabs>
          <w:tab w:val="left" w:pos="1008"/>
        </w:tabs>
        <w:spacing w:after="0" w:line="240" w:lineRule="auto"/>
        <w:ind w:firstLine="709"/>
        <w:jc w:val="center"/>
        <w:rPr>
          <w:rFonts w:ascii="Times New Roman" w:eastAsia="TimesNewRomanPSMT" w:hAnsi="Times New Roman" w:cs="Times New Roman"/>
          <w:b/>
          <w:sz w:val="24"/>
          <w:szCs w:val="24"/>
          <w:lang w:val="en-US"/>
        </w:rPr>
      </w:pPr>
      <w:r w:rsidRPr="00435645">
        <w:rPr>
          <w:rFonts w:ascii="Times New Roman" w:eastAsia="TimesNewRomanPSMT" w:hAnsi="Times New Roman" w:cs="Times New Roman"/>
          <w:b/>
          <w:sz w:val="24"/>
          <w:szCs w:val="24"/>
        </w:rPr>
        <w:t>Библиографический список</w:t>
      </w:r>
    </w:p>
    <w:p w:rsidR="00A15F72" w:rsidRPr="00435645" w:rsidRDefault="00435645" w:rsidP="00435645">
      <w:pPr>
        <w:tabs>
          <w:tab w:val="left" w:pos="1008"/>
        </w:tabs>
        <w:spacing w:after="0" w:line="240" w:lineRule="auto"/>
        <w:ind w:firstLine="709"/>
        <w:jc w:val="both"/>
        <w:rPr>
          <w:rFonts w:ascii="Times New Roman" w:hAnsi="Times New Roman" w:cs="Times New Roman"/>
          <w:sz w:val="24"/>
          <w:szCs w:val="24"/>
        </w:rPr>
      </w:pPr>
      <w:r w:rsidRPr="00435645">
        <w:rPr>
          <w:rFonts w:ascii="Times New Roman" w:hAnsi="Times New Roman" w:cs="Times New Roman"/>
          <w:sz w:val="24"/>
          <w:szCs w:val="24"/>
        </w:rPr>
        <w:t>1.</w:t>
      </w:r>
      <w:r>
        <w:rPr>
          <w:rFonts w:ascii="Times New Roman" w:hAnsi="Times New Roman" w:cs="Times New Roman"/>
          <w:sz w:val="24"/>
          <w:szCs w:val="24"/>
        </w:rPr>
        <w:t xml:space="preserve"> </w:t>
      </w:r>
      <w:r w:rsidR="00A15F72" w:rsidRPr="00435645">
        <w:rPr>
          <w:rFonts w:ascii="Times New Roman" w:hAnsi="Times New Roman" w:cs="Times New Roman"/>
          <w:sz w:val="24"/>
          <w:szCs w:val="24"/>
        </w:rPr>
        <w:t>Алибекова А.Б., Пиримжанова А.А., Бейсенова С.Н., Бегалиева Р.К. Реструктуризация железнодорожного транспорта республики Казахстан // Наука и Мир. 2015. Т. 2. № 6 (22).</w:t>
      </w:r>
    </w:p>
    <w:p w:rsidR="00A15F72" w:rsidRPr="00147958" w:rsidRDefault="00435645" w:rsidP="00435645">
      <w:pPr>
        <w:tabs>
          <w:tab w:val="left" w:pos="1008"/>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A15F72" w:rsidRPr="00147958">
        <w:rPr>
          <w:rFonts w:ascii="Times New Roman" w:hAnsi="Times New Roman" w:cs="Times New Roman"/>
          <w:sz w:val="24"/>
          <w:szCs w:val="24"/>
        </w:rPr>
        <w:t>Нефёдова Л.Ф. Пути совершенствования организации грузопотоков в АО «Национальная компания «Казахстан Темир Жолы» // Вестник Сибирского института бизнеса и информационных технологий. 2012. № 4 (4).</w:t>
      </w:r>
    </w:p>
    <w:p w:rsidR="00A15F72" w:rsidRPr="00147958" w:rsidRDefault="00435645" w:rsidP="00435645">
      <w:pPr>
        <w:tabs>
          <w:tab w:val="left" w:pos="1008"/>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A15F72" w:rsidRPr="00147958">
        <w:rPr>
          <w:rFonts w:ascii="Times New Roman" w:hAnsi="Times New Roman" w:cs="Times New Roman"/>
          <w:sz w:val="24"/>
          <w:szCs w:val="24"/>
        </w:rPr>
        <w:t>Кенжебаева Г.Ж., Бадамбаева С.Е. Мультимодальная сеть Казахстана: проектирование этапного развития // Мир транспорта. 2014. Т. 12. № 4 (53).</w:t>
      </w:r>
    </w:p>
    <w:p w:rsidR="004F71EF" w:rsidRPr="00147958" w:rsidRDefault="00435645" w:rsidP="00435645">
      <w:pPr>
        <w:tabs>
          <w:tab w:val="left" w:pos="1008"/>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A15F72" w:rsidRPr="00147958">
        <w:rPr>
          <w:rFonts w:ascii="Times New Roman" w:hAnsi="Times New Roman" w:cs="Times New Roman"/>
          <w:sz w:val="24"/>
          <w:szCs w:val="24"/>
        </w:rPr>
        <w:t>Рахматулина Г.Г.  Повышение экономической безопасности Казахстана // МИР (Модернизация. Инновации. Развитие). 2011. № 6. С. 59-65.</w:t>
      </w:r>
    </w:p>
    <w:p w:rsidR="000179A0" w:rsidRPr="00147958" w:rsidRDefault="00435645" w:rsidP="00435645">
      <w:pPr>
        <w:tabs>
          <w:tab w:val="left" w:pos="1008"/>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EA1190" w:rsidRPr="00147958">
        <w:rPr>
          <w:rFonts w:ascii="Times New Roman" w:hAnsi="Times New Roman" w:cs="Times New Roman"/>
          <w:sz w:val="24"/>
          <w:szCs w:val="24"/>
        </w:rPr>
        <w:t xml:space="preserve">Филина В.Н. </w:t>
      </w:r>
      <w:r w:rsidR="00344E71" w:rsidRPr="00147958">
        <w:rPr>
          <w:rFonts w:ascii="Times New Roman" w:hAnsi="Times New Roman" w:cs="Times New Roman"/>
          <w:sz w:val="24"/>
          <w:szCs w:val="24"/>
        </w:rPr>
        <w:t>Эффективность работы транспорта с позиций рынка и стратегических интересов России // Проблемы прогнозирования. 2015. №4</w:t>
      </w:r>
    </w:p>
    <w:p w:rsidR="00304313" w:rsidRPr="00147958" w:rsidRDefault="00435645" w:rsidP="00435645">
      <w:pPr>
        <w:tabs>
          <w:tab w:val="left" w:pos="1008"/>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304313" w:rsidRPr="00147958">
        <w:rPr>
          <w:rFonts w:ascii="Times New Roman" w:hAnsi="Times New Roman" w:cs="Times New Roman"/>
          <w:sz w:val="24"/>
          <w:szCs w:val="24"/>
        </w:rPr>
        <w:t>Елисеев С., Миронова О. Совершенствование системы управления железнодорожным транспортом, обслуживания пассажиров и грузовладельцев // Экономист. 2015. №3</w:t>
      </w:r>
    </w:p>
    <w:p w:rsidR="00304313" w:rsidRPr="00435645" w:rsidRDefault="00304313" w:rsidP="00435645">
      <w:pPr>
        <w:pStyle w:val="a7"/>
        <w:tabs>
          <w:tab w:val="left" w:pos="1008"/>
        </w:tabs>
        <w:spacing w:after="0" w:line="240" w:lineRule="auto"/>
        <w:ind w:left="709"/>
        <w:jc w:val="both"/>
        <w:rPr>
          <w:rFonts w:ascii="Times New Roman" w:hAnsi="Times New Roman" w:cs="Times New Roman"/>
          <w:sz w:val="24"/>
          <w:szCs w:val="24"/>
        </w:rPr>
      </w:pPr>
    </w:p>
    <w:p w:rsidR="00435645" w:rsidRPr="00435645" w:rsidRDefault="00435645" w:rsidP="00435645">
      <w:pPr>
        <w:pStyle w:val="a7"/>
        <w:tabs>
          <w:tab w:val="left" w:pos="1008"/>
        </w:tabs>
        <w:spacing w:after="0" w:line="240" w:lineRule="auto"/>
        <w:ind w:left="709"/>
        <w:jc w:val="center"/>
        <w:rPr>
          <w:rFonts w:ascii="Times New Roman" w:eastAsia="Calibri" w:hAnsi="Times New Roman"/>
          <w:b/>
          <w:sz w:val="24"/>
          <w:szCs w:val="24"/>
        </w:rPr>
      </w:pPr>
      <w:r w:rsidRPr="00435645">
        <w:rPr>
          <w:rFonts w:ascii="Times New Roman" w:eastAsia="Calibri" w:hAnsi="Times New Roman"/>
          <w:b/>
          <w:sz w:val="24"/>
          <w:szCs w:val="24"/>
        </w:rPr>
        <w:t>Информация об авторе</w:t>
      </w:r>
    </w:p>
    <w:p w:rsidR="00435645" w:rsidRDefault="00435645" w:rsidP="00435645">
      <w:pPr>
        <w:spacing w:after="0" w:line="240" w:lineRule="auto"/>
        <w:ind w:firstLine="709"/>
        <w:jc w:val="both"/>
        <w:rPr>
          <w:rFonts w:ascii="Times New Roman" w:hAnsi="Times New Roman"/>
        </w:rPr>
      </w:pPr>
      <w:r>
        <w:rPr>
          <w:rFonts w:ascii="Times New Roman" w:eastAsia="Calibri" w:hAnsi="Times New Roman"/>
        </w:rPr>
        <w:t>Лустов Николай Сергеевич (Республика Казахстан, г. Караганда) – старший преподаватель, Карагандинский государственный технический университет (</w:t>
      </w:r>
      <w:r w:rsidRPr="00435645">
        <w:rPr>
          <w:rFonts w:ascii="Times New Roman" w:eastAsia="Calibri" w:hAnsi="Times New Roman"/>
        </w:rPr>
        <w:t>г. Караганда, пр. Нурсултан Назарбаев, 56</w:t>
      </w:r>
      <w:r>
        <w:rPr>
          <w:rFonts w:ascii="Times New Roman" w:eastAsia="Calibri" w:hAnsi="Times New Roman"/>
        </w:rPr>
        <w:t xml:space="preserve">, </w:t>
      </w:r>
      <w:r w:rsidRPr="00435645">
        <w:rPr>
          <w:rFonts w:ascii="Times New Roman" w:eastAsia="Calibri" w:hAnsi="Times New Roman"/>
          <w:lang w:val="en-US"/>
        </w:rPr>
        <w:t>lustov</w:t>
      </w:r>
      <w:r w:rsidRPr="00435645">
        <w:rPr>
          <w:rFonts w:ascii="Times New Roman" w:eastAsia="Calibri" w:hAnsi="Times New Roman"/>
        </w:rPr>
        <w:t>@</w:t>
      </w:r>
      <w:r w:rsidRPr="00435645">
        <w:rPr>
          <w:rFonts w:ascii="Times New Roman" w:eastAsia="Calibri" w:hAnsi="Times New Roman"/>
          <w:lang w:val="en-US"/>
        </w:rPr>
        <w:t>list</w:t>
      </w:r>
      <w:r w:rsidRPr="00435645">
        <w:rPr>
          <w:rFonts w:ascii="Times New Roman" w:eastAsia="Calibri" w:hAnsi="Times New Roman"/>
        </w:rPr>
        <w:t>.</w:t>
      </w:r>
      <w:r w:rsidRPr="00435645">
        <w:rPr>
          <w:rFonts w:ascii="Times New Roman" w:eastAsia="Calibri" w:hAnsi="Times New Roman"/>
          <w:lang w:val="en-US"/>
        </w:rPr>
        <w:t>ru</w:t>
      </w:r>
      <w:r>
        <w:rPr>
          <w:rFonts w:ascii="Times New Roman" w:eastAsia="Calibri" w:hAnsi="Times New Roman"/>
        </w:rPr>
        <w:t>).</w:t>
      </w:r>
      <w:r>
        <w:rPr>
          <w:rFonts w:ascii="Times New Roman" w:hAnsi="Times New Roman"/>
        </w:rPr>
        <w:t xml:space="preserve"> </w:t>
      </w:r>
    </w:p>
    <w:p w:rsidR="00435645" w:rsidRPr="00435645" w:rsidRDefault="00435645" w:rsidP="00435645">
      <w:pPr>
        <w:spacing w:after="0" w:line="240" w:lineRule="auto"/>
        <w:ind w:firstLine="709"/>
        <w:jc w:val="both"/>
        <w:rPr>
          <w:rFonts w:ascii="Times New Roman" w:hAnsi="Times New Roman"/>
        </w:rPr>
      </w:pPr>
    </w:p>
    <w:sectPr w:rsidR="00435645" w:rsidRPr="00435645" w:rsidSect="00C33EA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78EA" w:rsidRDefault="007F78EA" w:rsidP="000179A0">
      <w:pPr>
        <w:spacing w:after="0" w:line="240" w:lineRule="auto"/>
      </w:pPr>
      <w:r>
        <w:separator/>
      </w:r>
    </w:p>
  </w:endnote>
  <w:endnote w:type="continuationSeparator" w:id="0">
    <w:p w:rsidR="007F78EA" w:rsidRDefault="007F78EA" w:rsidP="000179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78EA" w:rsidRDefault="007F78EA" w:rsidP="000179A0">
      <w:pPr>
        <w:spacing w:after="0" w:line="240" w:lineRule="auto"/>
      </w:pPr>
      <w:r>
        <w:separator/>
      </w:r>
    </w:p>
  </w:footnote>
  <w:footnote w:type="continuationSeparator" w:id="0">
    <w:p w:rsidR="007F78EA" w:rsidRDefault="007F78EA" w:rsidP="000179A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004CDD"/>
    <w:multiLevelType w:val="hybridMultilevel"/>
    <w:tmpl w:val="B756E866"/>
    <w:lvl w:ilvl="0" w:tplc="679434A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46492E01"/>
    <w:multiLevelType w:val="hybridMultilevel"/>
    <w:tmpl w:val="06AC549E"/>
    <w:lvl w:ilvl="0" w:tplc="DB8E849E">
      <w:start w:val="5"/>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5C045241"/>
    <w:multiLevelType w:val="hybridMultilevel"/>
    <w:tmpl w:val="ADCAC3BC"/>
    <w:lvl w:ilvl="0" w:tplc="82AC9C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B5C7533"/>
    <w:multiLevelType w:val="hybridMultilevel"/>
    <w:tmpl w:val="B756E866"/>
    <w:lvl w:ilvl="0" w:tplc="679434A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3729"/>
    <w:rsid w:val="000179A0"/>
    <w:rsid w:val="00083729"/>
    <w:rsid w:val="000D1957"/>
    <w:rsid w:val="00147958"/>
    <w:rsid w:val="00150BE4"/>
    <w:rsid w:val="00161303"/>
    <w:rsid w:val="001C2DE8"/>
    <w:rsid w:val="00304313"/>
    <w:rsid w:val="00344E71"/>
    <w:rsid w:val="00384D0A"/>
    <w:rsid w:val="0042270A"/>
    <w:rsid w:val="00435645"/>
    <w:rsid w:val="004F71EF"/>
    <w:rsid w:val="0056413B"/>
    <w:rsid w:val="005867FD"/>
    <w:rsid w:val="005E671A"/>
    <w:rsid w:val="00636447"/>
    <w:rsid w:val="006E0F8F"/>
    <w:rsid w:val="007F78EA"/>
    <w:rsid w:val="00911330"/>
    <w:rsid w:val="0098063A"/>
    <w:rsid w:val="00A15F72"/>
    <w:rsid w:val="00A66DED"/>
    <w:rsid w:val="00BA79E8"/>
    <w:rsid w:val="00BE6C8D"/>
    <w:rsid w:val="00C054DB"/>
    <w:rsid w:val="00C33EAB"/>
    <w:rsid w:val="00CD19C5"/>
    <w:rsid w:val="00D33629"/>
    <w:rsid w:val="00D673BD"/>
    <w:rsid w:val="00DD0DBB"/>
    <w:rsid w:val="00DE1137"/>
    <w:rsid w:val="00EA1190"/>
    <w:rsid w:val="00F7757E"/>
    <w:rsid w:val="00F826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083729"/>
    <w:rPr>
      <w:b/>
      <w:bCs/>
    </w:rPr>
  </w:style>
  <w:style w:type="paragraph" w:styleId="a4">
    <w:name w:val="footnote text"/>
    <w:basedOn w:val="a"/>
    <w:link w:val="a5"/>
    <w:rsid w:val="000179A0"/>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link w:val="a4"/>
    <w:rsid w:val="000179A0"/>
    <w:rPr>
      <w:rFonts w:ascii="Times New Roman" w:eastAsia="Times New Roman" w:hAnsi="Times New Roman" w:cs="Times New Roman"/>
      <w:sz w:val="20"/>
      <w:szCs w:val="20"/>
      <w:lang w:eastAsia="ru-RU"/>
    </w:rPr>
  </w:style>
  <w:style w:type="character" w:styleId="a6">
    <w:name w:val="footnote reference"/>
    <w:basedOn w:val="a0"/>
    <w:rsid w:val="000179A0"/>
    <w:rPr>
      <w:vertAlign w:val="superscript"/>
    </w:rPr>
  </w:style>
  <w:style w:type="paragraph" w:styleId="a7">
    <w:name w:val="List Paragraph"/>
    <w:basedOn w:val="a"/>
    <w:uiPriority w:val="34"/>
    <w:qFormat/>
    <w:rsid w:val="00EA119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083729"/>
    <w:rPr>
      <w:b/>
      <w:bCs/>
    </w:rPr>
  </w:style>
  <w:style w:type="paragraph" w:styleId="a4">
    <w:name w:val="footnote text"/>
    <w:basedOn w:val="a"/>
    <w:link w:val="a5"/>
    <w:rsid w:val="000179A0"/>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link w:val="a4"/>
    <w:rsid w:val="000179A0"/>
    <w:rPr>
      <w:rFonts w:ascii="Times New Roman" w:eastAsia="Times New Roman" w:hAnsi="Times New Roman" w:cs="Times New Roman"/>
      <w:sz w:val="20"/>
      <w:szCs w:val="20"/>
      <w:lang w:eastAsia="ru-RU"/>
    </w:rPr>
  </w:style>
  <w:style w:type="character" w:styleId="a6">
    <w:name w:val="footnote reference"/>
    <w:basedOn w:val="a0"/>
    <w:rsid w:val="000179A0"/>
    <w:rPr>
      <w:vertAlign w:val="superscript"/>
    </w:rPr>
  </w:style>
  <w:style w:type="paragraph" w:styleId="a7">
    <w:name w:val="List Paragraph"/>
    <w:basedOn w:val="a"/>
    <w:uiPriority w:val="34"/>
    <w:qFormat/>
    <w:rsid w:val="00EA11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197E6D-705E-48A9-9946-CC41B5104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3178</Words>
  <Characters>18116</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Ольга П. Молодцова</cp:lastModifiedBy>
  <cp:revision>2</cp:revision>
  <dcterms:created xsi:type="dcterms:W3CDTF">2020-06-10T11:23:00Z</dcterms:created>
  <dcterms:modified xsi:type="dcterms:W3CDTF">2020-06-10T11:23:00Z</dcterms:modified>
</cp:coreProperties>
</file>