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24B5" w:rsidRDefault="00B8343B">
      <w:pPr>
        <w:spacing w:after="0" w:line="240" w:lineRule="auto"/>
        <w:rPr>
          <w:rFonts w:ascii="Times New Roman" w:hAnsi="Times New Roman" w:cs="Times New Roman"/>
          <w:b/>
          <w:sz w:val="24"/>
          <w:szCs w:val="24"/>
        </w:rPr>
      </w:pPr>
      <w:r>
        <w:rPr>
          <w:rFonts w:ascii="Times New Roman" w:hAnsi="Times New Roman" w:cs="Times New Roman"/>
          <w:b/>
          <w:sz w:val="24"/>
          <w:szCs w:val="24"/>
        </w:rPr>
        <w:t>УДК 338/ББК 65.42</w:t>
      </w:r>
    </w:p>
    <w:p w:rsidR="001C24B5" w:rsidRDefault="00B8343B">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Кротова А.С.</w:t>
      </w:r>
    </w:p>
    <w:p w:rsidR="001C24B5" w:rsidRDefault="00B8343B">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ПРОБЛЕМЫ И ПЕРСПЕКТИВЫ ЦИФРОВИЗАЦИИ </w:t>
      </w:r>
      <w:r>
        <w:rPr>
          <w:rFonts w:ascii="Times New Roman" w:hAnsi="Times New Roman" w:cs="Times New Roman"/>
          <w:b/>
          <w:sz w:val="24"/>
          <w:szCs w:val="24"/>
        </w:rPr>
        <w:br/>
        <w:t xml:space="preserve">В СФЕРЕ ОБЩЕСТВЕННОГО ПИТАНИЯ </w:t>
      </w:r>
    </w:p>
    <w:p w:rsidR="001C24B5" w:rsidRDefault="001C24B5">
      <w:pPr>
        <w:spacing w:after="0" w:line="240" w:lineRule="auto"/>
        <w:ind w:firstLine="567"/>
        <w:jc w:val="center"/>
        <w:rPr>
          <w:rFonts w:ascii="Times New Roman" w:hAnsi="Times New Roman" w:cs="Times New Roman"/>
          <w:sz w:val="24"/>
          <w:szCs w:val="24"/>
        </w:rPr>
      </w:pPr>
    </w:p>
    <w:p w:rsidR="001C24B5" w:rsidRDefault="00B8343B">
      <w:pPr>
        <w:spacing w:after="0" w:line="240" w:lineRule="auto"/>
        <w:ind w:firstLine="709"/>
        <w:jc w:val="both"/>
        <w:rPr>
          <w:rFonts w:ascii="Times New Roman" w:hAnsi="Times New Roman" w:cs="Times New Roman"/>
          <w:bCs/>
          <w:i/>
          <w:sz w:val="24"/>
          <w:szCs w:val="24"/>
        </w:rPr>
      </w:pPr>
      <w:r>
        <w:rPr>
          <w:rFonts w:ascii="Times New Roman" w:hAnsi="Times New Roman" w:cs="Times New Roman"/>
          <w:b/>
          <w:bCs/>
          <w:sz w:val="24"/>
          <w:szCs w:val="24"/>
        </w:rPr>
        <w:t xml:space="preserve">Аннотация. </w:t>
      </w:r>
      <w:r>
        <w:rPr>
          <w:rFonts w:ascii="Times New Roman" w:hAnsi="Times New Roman" w:cs="Times New Roman"/>
          <w:bCs/>
          <w:i/>
          <w:sz w:val="24"/>
          <w:szCs w:val="24"/>
        </w:rPr>
        <w:t xml:space="preserve">В </w:t>
      </w:r>
      <w:r w:rsidRPr="00213C37">
        <w:rPr>
          <w:rFonts w:ascii="Times New Roman" w:hAnsi="Times New Roman" w:cs="Times New Roman"/>
          <w:bCs/>
          <w:i/>
          <w:sz w:val="24"/>
          <w:szCs w:val="24"/>
        </w:rPr>
        <w:t>статье описаны проблемы цифровизации сферы общественного питания в России. Проанализированы основные тенденции развития данной отрасли. Приведены особенности</w:t>
      </w:r>
      <w:r w:rsidR="00213C37" w:rsidRPr="00213C37">
        <w:rPr>
          <w:rFonts w:ascii="Times New Roman" w:hAnsi="Times New Roman" w:cs="Times New Roman"/>
          <w:bCs/>
          <w:i/>
          <w:sz w:val="24"/>
          <w:szCs w:val="24"/>
        </w:rPr>
        <w:t xml:space="preserve"> развития</w:t>
      </w:r>
      <w:r w:rsidRPr="00213C37">
        <w:rPr>
          <w:rFonts w:ascii="Times New Roman" w:hAnsi="Times New Roman" w:cs="Times New Roman"/>
          <w:bCs/>
          <w:i/>
          <w:sz w:val="24"/>
          <w:szCs w:val="24"/>
        </w:rPr>
        <w:t xml:space="preserve"> </w:t>
      </w:r>
      <w:r w:rsidR="00213C37" w:rsidRPr="00213C37">
        <w:rPr>
          <w:rFonts w:ascii="Times New Roman" w:hAnsi="Times New Roman" w:cs="Times New Roman"/>
          <w:bCs/>
          <w:i/>
          <w:sz w:val="24"/>
          <w:szCs w:val="24"/>
        </w:rPr>
        <w:t>сферы общественного</w:t>
      </w:r>
      <w:r w:rsidRPr="00213C37">
        <w:rPr>
          <w:rFonts w:ascii="Times New Roman" w:hAnsi="Times New Roman" w:cs="Times New Roman"/>
          <w:bCs/>
          <w:i/>
          <w:sz w:val="24"/>
          <w:szCs w:val="24"/>
        </w:rPr>
        <w:t xml:space="preserve"> питания в Алтайском крае. Указан</w:t>
      </w:r>
      <w:r w:rsidR="00213C37" w:rsidRPr="00213C37">
        <w:rPr>
          <w:rFonts w:ascii="Times New Roman" w:hAnsi="Times New Roman" w:cs="Times New Roman"/>
          <w:bCs/>
          <w:i/>
          <w:sz w:val="24"/>
          <w:szCs w:val="24"/>
        </w:rPr>
        <w:t>о влияние цифровизации</w:t>
      </w:r>
      <w:r w:rsidRPr="00213C37">
        <w:rPr>
          <w:rFonts w:ascii="Times New Roman" w:hAnsi="Times New Roman" w:cs="Times New Roman"/>
          <w:bCs/>
          <w:i/>
          <w:sz w:val="24"/>
          <w:szCs w:val="24"/>
        </w:rPr>
        <w:t xml:space="preserve"> </w:t>
      </w:r>
      <w:r w:rsidR="00213C37" w:rsidRPr="00213C37">
        <w:rPr>
          <w:rFonts w:ascii="Times New Roman" w:hAnsi="Times New Roman" w:cs="Times New Roman"/>
          <w:bCs/>
          <w:i/>
          <w:sz w:val="24"/>
          <w:szCs w:val="24"/>
        </w:rPr>
        <w:t>на отрасль</w:t>
      </w:r>
      <w:r w:rsidRPr="00213C37">
        <w:rPr>
          <w:rFonts w:ascii="Times New Roman" w:hAnsi="Times New Roman" w:cs="Times New Roman"/>
          <w:bCs/>
          <w:i/>
          <w:sz w:val="24"/>
          <w:szCs w:val="24"/>
        </w:rPr>
        <w:t xml:space="preserve"> </w:t>
      </w:r>
      <w:r w:rsidR="00213C37" w:rsidRPr="00213C37">
        <w:rPr>
          <w:rFonts w:ascii="Times New Roman" w:hAnsi="Times New Roman" w:cs="Times New Roman"/>
          <w:bCs/>
          <w:i/>
          <w:sz w:val="24"/>
          <w:szCs w:val="24"/>
        </w:rPr>
        <w:t>в условиях пандемии</w:t>
      </w:r>
      <w:r w:rsidRPr="00213C37">
        <w:rPr>
          <w:rFonts w:ascii="Times New Roman" w:hAnsi="Times New Roman" w:cs="Times New Roman"/>
          <w:bCs/>
          <w:i/>
          <w:sz w:val="24"/>
          <w:szCs w:val="24"/>
        </w:rPr>
        <w:t xml:space="preserve">. Сделан вывод о важности привлечения инвестиций для внедрения цифровых технологий в работу </w:t>
      </w:r>
      <w:r w:rsidR="00213C37" w:rsidRPr="00213C37">
        <w:rPr>
          <w:rFonts w:ascii="Times New Roman" w:hAnsi="Times New Roman" w:cs="Times New Roman"/>
          <w:bCs/>
          <w:i/>
          <w:sz w:val="24"/>
          <w:szCs w:val="24"/>
        </w:rPr>
        <w:t>предприятий</w:t>
      </w:r>
      <w:r w:rsidRPr="00213C37">
        <w:rPr>
          <w:rFonts w:ascii="Times New Roman" w:hAnsi="Times New Roman" w:cs="Times New Roman"/>
          <w:bCs/>
          <w:i/>
          <w:sz w:val="24"/>
          <w:szCs w:val="24"/>
        </w:rPr>
        <w:t xml:space="preserve"> общественного питания.</w:t>
      </w:r>
    </w:p>
    <w:p w:rsidR="001C24B5" w:rsidRDefault="00B8343B">
      <w:pPr>
        <w:spacing w:after="0" w:line="240" w:lineRule="auto"/>
        <w:ind w:firstLine="709"/>
        <w:jc w:val="both"/>
        <w:rPr>
          <w:rFonts w:ascii="Times New Roman" w:hAnsi="Times New Roman" w:cs="Times New Roman"/>
          <w:bCs/>
          <w:i/>
          <w:sz w:val="24"/>
          <w:szCs w:val="24"/>
        </w:rPr>
      </w:pPr>
      <w:r>
        <w:rPr>
          <w:rFonts w:ascii="Times New Roman" w:hAnsi="Times New Roman" w:cs="Times New Roman"/>
          <w:b/>
          <w:bCs/>
          <w:sz w:val="24"/>
          <w:szCs w:val="24"/>
        </w:rPr>
        <w:t xml:space="preserve">Ключевые </w:t>
      </w:r>
      <w:r w:rsidRPr="00213C37">
        <w:rPr>
          <w:rFonts w:ascii="Times New Roman" w:hAnsi="Times New Roman" w:cs="Times New Roman"/>
          <w:b/>
          <w:bCs/>
          <w:sz w:val="24"/>
          <w:szCs w:val="24"/>
        </w:rPr>
        <w:t xml:space="preserve">слова: </w:t>
      </w:r>
      <w:r w:rsidRPr="00213C37">
        <w:rPr>
          <w:rFonts w:ascii="Times New Roman" w:hAnsi="Times New Roman" w:cs="Times New Roman"/>
          <w:bCs/>
          <w:i/>
          <w:sz w:val="24"/>
          <w:szCs w:val="24"/>
        </w:rPr>
        <w:t>цифровизация, цифровая экономика, общественное питание, цифровые технологии.</w:t>
      </w:r>
    </w:p>
    <w:p w:rsidR="001C24B5" w:rsidRDefault="001C24B5">
      <w:pPr>
        <w:spacing w:after="0" w:line="240" w:lineRule="auto"/>
        <w:ind w:firstLine="709"/>
        <w:jc w:val="both"/>
        <w:rPr>
          <w:rFonts w:ascii="Times New Roman" w:hAnsi="Times New Roman" w:cs="Times New Roman"/>
          <w:sz w:val="24"/>
          <w:szCs w:val="24"/>
        </w:rPr>
      </w:pPr>
    </w:p>
    <w:p w:rsidR="001C24B5" w:rsidRDefault="00B8343B">
      <w:pPr>
        <w:spacing w:after="0" w:line="240" w:lineRule="auto"/>
        <w:ind w:firstLine="709"/>
        <w:jc w:val="both"/>
      </w:pPr>
      <w:r>
        <w:rPr>
          <w:rFonts w:ascii="Times New Roman" w:hAnsi="Times New Roman" w:cs="Times New Roman"/>
          <w:sz w:val="24"/>
          <w:szCs w:val="24"/>
        </w:rPr>
        <w:t xml:space="preserve">Современный мир развивается с огромной скоростью. Глобальная цифровизация трансформирует все области человеческой жизни, в том числе и сферу общественного питания. Цифровизация и возрастающие требования клиентов стимулируют бизнес следовать тенденциям, повышать свою конкурентоспособность путём внедрения новых технологий и повышения эффективности процессов. </w:t>
      </w:r>
      <w:r w:rsidR="00213C37">
        <w:rPr>
          <w:rFonts w:ascii="Times New Roman" w:hAnsi="Times New Roman" w:cs="Times New Roman"/>
          <w:sz w:val="24"/>
          <w:szCs w:val="24"/>
        </w:rPr>
        <w:t>Р</w:t>
      </w:r>
      <w:r w:rsidR="00213C37" w:rsidRPr="00213C37">
        <w:rPr>
          <w:rFonts w:ascii="Times New Roman" w:hAnsi="Times New Roman" w:cs="Times New Roman"/>
          <w:sz w:val="24"/>
          <w:szCs w:val="24"/>
        </w:rPr>
        <w:t>оссийский рынок общественного питания имеет большой потенциал к дальнейшему расширению.</w:t>
      </w:r>
      <w:r w:rsidR="00213C37">
        <w:rPr>
          <w:rFonts w:ascii="Times New Roman" w:hAnsi="Times New Roman" w:cs="Times New Roman"/>
          <w:sz w:val="24"/>
          <w:szCs w:val="24"/>
        </w:rPr>
        <w:t xml:space="preserve"> </w:t>
      </w:r>
      <w:r>
        <w:rPr>
          <w:rFonts w:ascii="Times New Roman" w:hAnsi="Times New Roman" w:cs="Times New Roman"/>
          <w:sz w:val="24"/>
          <w:szCs w:val="24"/>
        </w:rPr>
        <w:t>Однако существуют определённые проблемы, стоящие на пути развития цифровизации в сфере общественного питания.</w:t>
      </w:r>
    </w:p>
    <w:p w:rsidR="00213C37" w:rsidRDefault="008102A7" w:rsidP="00082A55">
      <w:pPr>
        <w:spacing w:after="0" w:line="240" w:lineRule="auto"/>
        <w:ind w:firstLine="709"/>
        <w:jc w:val="both"/>
        <w:rPr>
          <w:rFonts w:ascii="Times New Roman" w:hAnsi="Times New Roman" w:cs="Times New Roman"/>
          <w:sz w:val="24"/>
          <w:szCs w:val="24"/>
        </w:rPr>
      </w:pPr>
      <w:r w:rsidRPr="008102A7">
        <w:rPr>
          <w:rFonts w:ascii="Times New Roman" w:hAnsi="Times New Roman" w:cs="Times New Roman"/>
          <w:sz w:val="24"/>
          <w:szCs w:val="24"/>
        </w:rPr>
        <w:t>Об</w:t>
      </w:r>
      <w:r>
        <w:rPr>
          <w:rFonts w:ascii="Times New Roman" w:hAnsi="Times New Roman" w:cs="Times New Roman"/>
          <w:sz w:val="24"/>
          <w:szCs w:val="24"/>
        </w:rPr>
        <w:t>щественное питание – одно</w:t>
      </w:r>
      <w:r w:rsidRPr="008102A7">
        <w:rPr>
          <w:rFonts w:ascii="Times New Roman" w:hAnsi="Times New Roman" w:cs="Times New Roman"/>
          <w:sz w:val="24"/>
          <w:szCs w:val="24"/>
        </w:rPr>
        <w:t xml:space="preserve"> из самых перспективных и быстроразвивающихся направлений индустрии</w:t>
      </w:r>
      <w:r>
        <w:rPr>
          <w:rFonts w:ascii="Times New Roman" w:hAnsi="Times New Roman" w:cs="Times New Roman"/>
          <w:sz w:val="24"/>
          <w:szCs w:val="24"/>
        </w:rPr>
        <w:t xml:space="preserve"> питания</w:t>
      </w:r>
      <w:r w:rsidRPr="008102A7">
        <w:rPr>
          <w:rFonts w:ascii="Times New Roman" w:hAnsi="Times New Roman" w:cs="Times New Roman"/>
          <w:sz w:val="24"/>
          <w:szCs w:val="24"/>
        </w:rPr>
        <w:t>.</w:t>
      </w:r>
      <w:r>
        <w:rPr>
          <w:rFonts w:ascii="Times New Roman" w:hAnsi="Times New Roman" w:cs="Times New Roman"/>
          <w:sz w:val="24"/>
          <w:szCs w:val="24"/>
        </w:rPr>
        <w:t xml:space="preserve"> </w:t>
      </w:r>
      <w:r w:rsidR="00213C37" w:rsidRPr="00213C37">
        <w:rPr>
          <w:rFonts w:ascii="Times New Roman" w:hAnsi="Times New Roman" w:cs="Times New Roman"/>
          <w:sz w:val="24"/>
          <w:szCs w:val="24"/>
        </w:rPr>
        <w:t>Особенностью данной отрасли является её многосторонний охват всех целевых аудиторий. Основополагающими факторами роста рынка общественного питания являются: увеличение доходов населения, изменение культуры питания, расширение ассортимента</w:t>
      </w:r>
      <w:r w:rsidR="00213C37">
        <w:rPr>
          <w:rFonts w:ascii="Times New Roman" w:hAnsi="Times New Roman" w:cs="Times New Roman"/>
          <w:sz w:val="24"/>
          <w:szCs w:val="24"/>
        </w:rPr>
        <w:t xml:space="preserve"> и внедрение новых технологических решений</w:t>
      </w:r>
      <w:r w:rsidR="00213C37" w:rsidRPr="00213C37">
        <w:rPr>
          <w:rFonts w:ascii="Times New Roman" w:hAnsi="Times New Roman" w:cs="Times New Roman"/>
          <w:sz w:val="24"/>
          <w:szCs w:val="24"/>
        </w:rPr>
        <w:t xml:space="preserve">. </w:t>
      </w:r>
      <w:r w:rsidR="00213C37">
        <w:rPr>
          <w:rFonts w:ascii="Times New Roman" w:hAnsi="Times New Roman" w:cs="Times New Roman"/>
          <w:sz w:val="24"/>
          <w:szCs w:val="24"/>
        </w:rPr>
        <w:t>На сегодняшний день цифровизация сферы общественного питания является наиболее перспективным направлением развития отрасли, важнейшим фактором конкурентоспособности и основной мерой выживания в условиях самоизоляции.</w:t>
      </w:r>
    </w:p>
    <w:p w:rsidR="00CE439A" w:rsidRDefault="00CE439A" w:rsidP="00082A5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Цифровизация – </w:t>
      </w:r>
      <w:r w:rsidRPr="00CE439A">
        <w:rPr>
          <w:rFonts w:ascii="Times New Roman" w:hAnsi="Times New Roman" w:cs="Times New Roman"/>
          <w:sz w:val="24"/>
          <w:szCs w:val="24"/>
        </w:rPr>
        <w:t>внедрение современных технологий в бизнес-процессы предприятия.</w:t>
      </w:r>
      <w:r>
        <w:rPr>
          <w:rFonts w:ascii="Times New Roman" w:hAnsi="Times New Roman" w:cs="Times New Roman"/>
          <w:sz w:val="24"/>
          <w:szCs w:val="24"/>
        </w:rPr>
        <w:t xml:space="preserve"> Внедрение цифровых решений в работу предприятий общественного питания меняют их модель взаимодействия с клиентами. </w:t>
      </w:r>
      <w:r w:rsidR="003772D7" w:rsidRPr="003772D7">
        <w:rPr>
          <w:rFonts w:ascii="Times New Roman" w:hAnsi="Times New Roman" w:cs="Times New Roman"/>
          <w:sz w:val="24"/>
          <w:szCs w:val="24"/>
        </w:rPr>
        <w:t>К примеру, создание компактных станций самообслуживания, активное внедрение онлайн-заказов и онлайн-бронирования, появление «умных»</w:t>
      </w:r>
      <w:r w:rsidR="003772D7">
        <w:rPr>
          <w:rFonts w:ascii="Times New Roman" w:hAnsi="Times New Roman" w:cs="Times New Roman"/>
          <w:sz w:val="24"/>
          <w:szCs w:val="24"/>
        </w:rPr>
        <w:t xml:space="preserve"> столов, новых методов оплаты и </w:t>
      </w:r>
      <w:r>
        <w:rPr>
          <w:rFonts w:ascii="Times New Roman" w:hAnsi="Times New Roman" w:cs="Times New Roman"/>
          <w:sz w:val="24"/>
          <w:szCs w:val="24"/>
        </w:rPr>
        <w:t>других решений на базе цифровых технологий</w:t>
      </w:r>
      <w:r w:rsidRPr="00CE439A">
        <w:rPr>
          <w:rFonts w:ascii="Times New Roman" w:hAnsi="Times New Roman" w:cs="Times New Roman"/>
          <w:sz w:val="24"/>
          <w:szCs w:val="24"/>
        </w:rPr>
        <w:t>.</w:t>
      </w:r>
    </w:p>
    <w:p w:rsidR="00082A55" w:rsidRDefault="00213C37" w:rsidP="00213C37">
      <w:pPr>
        <w:spacing w:after="0" w:line="240" w:lineRule="auto"/>
        <w:ind w:firstLine="709"/>
        <w:jc w:val="both"/>
        <w:rPr>
          <w:rFonts w:ascii="Times New Roman" w:hAnsi="Times New Roman" w:cs="Times New Roman"/>
          <w:sz w:val="24"/>
          <w:szCs w:val="24"/>
        </w:rPr>
      </w:pPr>
      <w:r w:rsidRPr="00213C37">
        <w:rPr>
          <w:rFonts w:ascii="Times New Roman" w:hAnsi="Times New Roman" w:cs="Times New Roman"/>
          <w:sz w:val="24"/>
          <w:szCs w:val="24"/>
        </w:rPr>
        <w:t xml:space="preserve">В России отрасль общественного питания устойчиво и динамично развивается. В структуре данного рынка наибольшую долю занимают </w:t>
      </w:r>
      <w:proofErr w:type="spellStart"/>
      <w:r w:rsidRPr="00213C37">
        <w:rPr>
          <w:rFonts w:ascii="Times New Roman" w:hAnsi="Times New Roman" w:cs="Times New Roman"/>
          <w:sz w:val="24"/>
          <w:szCs w:val="24"/>
        </w:rPr>
        <w:t>фастфуд</w:t>
      </w:r>
      <w:proofErr w:type="spellEnd"/>
      <w:r w:rsidRPr="00213C37">
        <w:rPr>
          <w:rFonts w:ascii="Times New Roman" w:hAnsi="Times New Roman" w:cs="Times New Roman"/>
          <w:sz w:val="24"/>
          <w:szCs w:val="24"/>
        </w:rPr>
        <w:t xml:space="preserve"> и еда на вынос.  Движущей силой развития отрасли является конкуренция. </w:t>
      </w:r>
      <w:r w:rsidR="00082A55" w:rsidRPr="00082A55">
        <w:rPr>
          <w:rFonts w:ascii="Times New Roman" w:hAnsi="Times New Roman" w:cs="Times New Roman"/>
          <w:sz w:val="24"/>
          <w:szCs w:val="24"/>
        </w:rPr>
        <w:t>Ежегодно конкуренция на рынке общественного питания ужесточается</w:t>
      </w:r>
      <w:r>
        <w:rPr>
          <w:rFonts w:ascii="Times New Roman" w:hAnsi="Times New Roman" w:cs="Times New Roman"/>
          <w:sz w:val="24"/>
          <w:szCs w:val="24"/>
        </w:rPr>
        <w:t>, т.к.</w:t>
      </w:r>
      <w:r w:rsidR="00082A55">
        <w:rPr>
          <w:rFonts w:ascii="Times New Roman" w:hAnsi="Times New Roman" w:cs="Times New Roman"/>
          <w:sz w:val="24"/>
          <w:szCs w:val="24"/>
        </w:rPr>
        <w:t xml:space="preserve"> </w:t>
      </w:r>
      <w:r w:rsidR="00082A55" w:rsidRPr="00082A55">
        <w:rPr>
          <w:rFonts w:ascii="Times New Roman" w:hAnsi="Times New Roman" w:cs="Times New Roman"/>
          <w:sz w:val="24"/>
          <w:szCs w:val="24"/>
        </w:rPr>
        <w:t>увеличивается количество объектов общественного питания.</w:t>
      </w:r>
      <w:r>
        <w:rPr>
          <w:rFonts w:ascii="Times New Roman" w:hAnsi="Times New Roman" w:cs="Times New Roman"/>
          <w:sz w:val="24"/>
          <w:szCs w:val="24"/>
        </w:rPr>
        <w:t xml:space="preserve"> </w:t>
      </w:r>
      <w:r w:rsidR="00082A55" w:rsidRPr="00082A55">
        <w:rPr>
          <w:rFonts w:ascii="Times New Roman" w:hAnsi="Times New Roman" w:cs="Times New Roman"/>
          <w:sz w:val="24"/>
          <w:szCs w:val="24"/>
        </w:rPr>
        <w:t>Продолжается рост объёма оборотов мирово</w:t>
      </w:r>
      <w:r>
        <w:rPr>
          <w:rFonts w:ascii="Times New Roman" w:hAnsi="Times New Roman" w:cs="Times New Roman"/>
          <w:sz w:val="24"/>
          <w:szCs w:val="24"/>
        </w:rPr>
        <w:t>го рынка общественного питания.</w:t>
      </w:r>
    </w:p>
    <w:p w:rsidR="003772D7" w:rsidRPr="00B8343B" w:rsidRDefault="00B8343B" w:rsidP="00B8343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Согласно данным Росстат, за последние 10 лет оборот общественного питания Российской Федерации увеличился более чем в 2 раза. Среди федеральных округов России лидерами в этой области являются ЦФО и ПФО, в то время как СФО занимает только 6-е место [1] (табл. 1). </w:t>
      </w:r>
    </w:p>
    <w:p w:rsidR="001C24B5" w:rsidRDefault="00B8343B">
      <w:pPr>
        <w:widowControl w:val="0"/>
        <w:spacing w:after="0" w:line="240" w:lineRule="auto"/>
        <w:ind w:firstLine="709"/>
        <w:jc w:val="right"/>
        <w:rPr>
          <w:rFonts w:ascii="Times New Roman" w:eastAsia="Courier New" w:hAnsi="Times New Roman" w:cs="Courier New"/>
          <w:i/>
          <w:color w:val="000000"/>
          <w:sz w:val="24"/>
          <w:szCs w:val="24"/>
          <w:lang w:eastAsia="ru-RU"/>
        </w:rPr>
      </w:pPr>
      <w:r>
        <w:rPr>
          <w:rFonts w:ascii="Times New Roman" w:eastAsia="Courier New" w:hAnsi="Times New Roman" w:cs="Courier New"/>
          <w:i/>
          <w:color w:val="000000"/>
          <w:sz w:val="24"/>
          <w:szCs w:val="24"/>
          <w:lang w:eastAsia="ru-RU"/>
        </w:rPr>
        <w:t>Таблица 1</w:t>
      </w:r>
    </w:p>
    <w:p w:rsidR="001C24B5" w:rsidRDefault="00B8343B">
      <w:pPr>
        <w:spacing w:after="0" w:line="240" w:lineRule="auto"/>
        <w:ind w:firstLine="709"/>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Оборот общественного питания ф</w:t>
      </w:r>
      <w:r w:rsidR="003772D7">
        <w:rPr>
          <w:rFonts w:ascii="Times New Roman" w:eastAsia="Times New Roman" w:hAnsi="Times New Roman" w:cs="Times New Roman"/>
          <w:sz w:val="24"/>
          <w:szCs w:val="24"/>
          <w:lang w:eastAsia="ru-RU"/>
        </w:rPr>
        <w:t>едеральных округов РФ</w:t>
      </w:r>
    </w:p>
    <w:tbl>
      <w:tblPr>
        <w:tblStyle w:val="11"/>
        <w:tblW w:w="9628" w:type="dxa"/>
        <w:tblLook w:val="04A0" w:firstRow="1" w:lastRow="0" w:firstColumn="1" w:lastColumn="0" w:noHBand="0" w:noVBand="1"/>
      </w:tblPr>
      <w:tblGrid>
        <w:gridCol w:w="1784"/>
        <w:gridCol w:w="1127"/>
        <w:gridCol w:w="834"/>
        <w:gridCol w:w="1127"/>
        <w:gridCol w:w="834"/>
        <w:gridCol w:w="1127"/>
        <w:gridCol w:w="834"/>
        <w:gridCol w:w="1127"/>
        <w:gridCol w:w="834"/>
      </w:tblGrid>
      <w:tr w:rsidR="003772D7" w:rsidRPr="003772D7" w:rsidTr="000D1797">
        <w:trPr>
          <w:trHeight w:val="294"/>
        </w:trPr>
        <w:tc>
          <w:tcPr>
            <w:tcW w:w="1980" w:type="dxa"/>
            <w:vMerge w:val="restart"/>
            <w:shd w:val="clear" w:color="auto" w:fill="auto"/>
          </w:tcPr>
          <w:p w:rsidR="003772D7" w:rsidRPr="003772D7" w:rsidRDefault="003772D7" w:rsidP="003772D7">
            <w:pPr>
              <w:spacing w:after="0" w:line="240" w:lineRule="auto"/>
              <w:jc w:val="center"/>
              <w:rPr>
                <w:rFonts w:ascii="Times New Roman" w:hAnsi="Times New Roman" w:cs="Times New Roman"/>
                <w:sz w:val="24"/>
                <w:szCs w:val="24"/>
              </w:rPr>
            </w:pPr>
            <w:r>
              <w:rPr>
                <w:rFonts w:ascii="Times New Roman" w:eastAsia="Times New Roman" w:hAnsi="Times New Roman" w:cs="Times New Roman"/>
                <w:sz w:val="24"/>
                <w:szCs w:val="24"/>
              </w:rPr>
              <w:t>Округ</w:t>
            </w:r>
          </w:p>
        </w:tc>
        <w:tc>
          <w:tcPr>
            <w:tcW w:w="1903" w:type="dxa"/>
            <w:gridSpan w:val="2"/>
            <w:shd w:val="clear" w:color="auto" w:fill="auto"/>
          </w:tcPr>
          <w:p w:rsidR="003772D7" w:rsidRPr="003772D7" w:rsidRDefault="003772D7" w:rsidP="003772D7">
            <w:pPr>
              <w:spacing w:after="0" w:line="240" w:lineRule="auto"/>
              <w:jc w:val="center"/>
              <w:rPr>
                <w:rFonts w:ascii="Times New Roman" w:eastAsia="Times New Roman" w:hAnsi="Times New Roman" w:cs="Times New Roman"/>
                <w:sz w:val="24"/>
                <w:szCs w:val="24"/>
              </w:rPr>
            </w:pPr>
            <w:r w:rsidRPr="003772D7">
              <w:rPr>
                <w:rFonts w:ascii="Times New Roman" w:eastAsia="Times New Roman" w:hAnsi="Times New Roman" w:cs="Times New Roman"/>
                <w:sz w:val="24"/>
                <w:szCs w:val="24"/>
              </w:rPr>
              <w:t>2016</w:t>
            </w:r>
          </w:p>
        </w:tc>
        <w:tc>
          <w:tcPr>
            <w:tcW w:w="1903" w:type="dxa"/>
            <w:gridSpan w:val="2"/>
            <w:shd w:val="clear" w:color="auto" w:fill="auto"/>
          </w:tcPr>
          <w:p w:rsidR="003772D7" w:rsidRPr="003772D7" w:rsidRDefault="003772D7" w:rsidP="003772D7">
            <w:pPr>
              <w:spacing w:after="0" w:line="240" w:lineRule="auto"/>
              <w:jc w:val="center"/>
              <w:rPr>
                <w:rFonts w:ascii="Times New Roman" w:eastAsia="Times New Roman" w:hAnsi="Times New Roman" w:cs="Times New Roman"/>
                <w:sz w:val="24"/>
                <w:szCs w:val="24"/>
              </w:rPr>
            </w:pPr>
            <w:r w:rsidRPr="003772D7">
              <w:rPr>
                <w:rFonts w:ascii="Times New Roman" w:eastAsia="Times New Roman" w:hAnsi="Times New Roman" w:cs="Times New Roman"/>
                <w:sz w:val="24"/>
                <w:szCs w:val="24"/>
              </w:rPr>
              <w:t>2017</w:t>
            </w:r>
          </w:p>
        </w:tc>
        <w:tc>
          <w:tcPr>
            <w:tcW w:w="1903" w:type="dxa"/>
            <w:gridSpan w:val="2"/>
            <w:shd w:val="clear" w:color="auto" w:fill="auto"/>
          </w:tcPr>
          <w:p w:rsidR="003772D7" w:rsidRPr="003772D7" w:rsidRDefault="003772D7" w:rsidP="003772D7">
            <w:pPr>
              <w:spacing w:after="0" w:line="240" w:lineRule="auto"/>
              <w:jc w:val="center"/>
              <w:rPr>
                <w:rFonts w:ascii="Times New Roman" w:eastAsia="Times New Roman" w:hAnsi="Times New Roman" w:cs="Times New Roman"/>
                <w:sz w:val="24"/>
                <w:szCs w:val="24"/>
              </w:rPr>
            </w:pPr>
            <w:r w:rsidRPr="003772D7">
              <w:rPr>
                <w:rFonts w:ascii="Times New Roman" w:eastAsia="Times New Roman" w:hAnsi="Times New Roman" w:cs="Times New Roman"/>
                <w:sz w:val="24"/>
                <w:szCs w:val="24"/>
              </w:rPr>
              <w:t>2018</w:t>
            </w:r>
          </w:p>
        </w:tc>
        <w:tc>
          <w:tcPr>
            <w:tcW w:w="1939" w:type="dxa"/>
            <w:gridSpan w:val="2"/>
            <w:shd w:val="clear" w:color="auto" w:fill="auto"/>
          </w:tcPr>
          <w:p w:rsidR="003772D7" w:rsidRPr="003772D7" w:rsidRDefault="003772D7" w:rsidP="003772D7">
            <w:pPr>
              <w:spacing w:after="0" w:line="240" w:lineRule="auto"/>
              <w:jc w:val="center"/>
              <w:rPr>
                <w:rFonts w:ascii="Times New Roman" w:eastAsia="Times New Roman" w:hAnsi="Times New Roman" w:cs="Times New Roman"/>
                <w:sz w:val="24"/>
                <w:szCs w:val="24"/>
              </w:rPr>
            </w:pPr>
            <w:r w:rsidRPr="003772D7">
              <w:rPr>
                <w:rFonts w:ascii="Times New Roman" w:eastAsia="Times New Roman" w:hAnsi="Times New Roman" w:cs="Times New Roman"/>
                <w:sz w:val="24"/>
                <w:szCs w:val="24"/>
              </w:rPr>
              <w:t>2019</w:t>
            </w:r>
          </w:p>
        </w:tc>
      </w:tr>
      <w:tr w:rsidR="003772D7" w:rsidRPr="003772D7" w:rsidTr="003772D7">
        <w:trPr>
          <w:trHeight w:val="294"/>
        </w:trPr>
        <w:tc>
          <w:tcPr>
            <w:tcW w:w="1980" w:type="dxa"/>
            <w:vMerge/>
            <w:shd w:val="clear" w:color="auto" w:fill="auto"/>
          </w:tcPr>
          <w:p w:rsidR="003772D7" w:rsidRPr="003772D7" w:rsidRDefault="003772D7" w:rsidP="003772D7">
            <w:pPr>
              <w:spacing w:after="0" w:line="240" w:lineRule="auto"/>
              <w:jc w:val="center"/>
              <w:rPr>
                <w:rFonts w:ascii="Times New Roman" w:hAnsi="Times New Roman" w:cs="Times New Roman"/>
                <w:sz w:val="24"/>
                <w:szCs w:val="24"/>
              </w:rPr>
            </w:pPr>
          </w:p>
        </w:tc>
        <w:tc>
          <w:tcPr>
            <w:tcW w:w="1129" w:type="dxa"/>
            <w:shd w:val="clear" w:color="auto" w:fill="auto"/>
          </w:tcPr>
          <w:p w:rsidR="003772D7" w:rsidRPr="003772D7" w:rsidRDefault="003772D7" w:rsidP="003772D7">
            <w:pPr>
              <w:spacing w:after="0" w:line="240" w:lineRule="auto"/>
              <w:jc w:val="center"/>
              <w:rPr>
                <w:rFonts w:ascii="Times New Roman" w:hAnsi="Times New Roman" w:cs="Times New Roman"/>
                <w:sz w:val="24"/>
                <w:szCs w:val="24"/>
              </w:rPr>
            </w:pPr>
            <w:r w:rsidRPr="003772D7">
              <w:rPr>
                <w:rFonts w:ascii="Times New Roman" w:eastAsia="Times New Roman" w:hAnsi="Times New Roman" w:cs="Times New Roman"/>
                <w:sz w:val="24"/>
                <w:szCs w:val="24"/>
              </w:rPr>
              <w:t>Млн. руб.</w:t>
            </w:r>
          </w:p>
        </w:tc>
        <w:tc>
          <w:tcPr>
            <w:tcW w:w="774" w:type="dxa"/>
          </w:tcPr>
          <w:p w:rsidR="003772D7" w:rsidRPr="003772D7" w:rsidRDefault="003772D7" w:rsidP="003772D7">
            <w:pPr>
              <w:spacing w:after="0" w:line="240" w:lineRule="auto"/>
              <w:jc w:val="center"/>
              <w:rPr>
                <w:rFonts w:ascii="Times New Roman" w:eastAsia="Times New Roman" w:hAnsi="Times New Roman" w:cs="Times New Roman"/>
                <w:sz w:val="24"/>
                <w:szCs w:val="24"/>
              </w:rPr>
            </w:pPr>
            <w:r w:rsidRPr="003772D7">
              <w:rPr>
                <w:rFonts w:ascii="Times New Roman" w:eastAsia="Times New Roman" w:hAnsi="Times New Roman" w:cs="Times New Roman"/>
                <w:sz w:val="24"/>
                <w:szCs w:val="24"/>
              </w:rPr>
              <w:t>Темп роста</w:t>
            </w:r>
            <w:r>
              <w:rPr>
                <w:rFonts w:ascii="Times New Roman" w:eastAsia="Times New Roman" w:hAnsi="Times New Roman" w:cs="Times New Roman"/>
                <w:sz w:val="24"/>
                <w:szCs w:val="24"/>
              </w:rPr>
              <w:t>, %</w:t>
            </w:r>
          </w:p>
        </w:tc>
        <w:tc>
          <w:tcPr>
            <w:tcW w:w="1129" w:type="dxa"/>
            <w:shd w:val="clear" w:color="auto" w:fill="auto"/>
          </w:tcPr>
          <w:p w:rsidR="003772D7" w:rsidRPr="003772D7" w:rsidRDefault="003772D7" w:rsidP="003772D7">
            <w:pPr>
              <w:spacing w:after="0" w:line="240" w:lineRule="auto"/>
              <w:jc w:val="center"/>
              <w:rPr>
                <w:rFonts w:ascii="Times New Roman" w:hAnsi="Times New Roman" w:cs="Times New Roman"/>
                <w:sz w:val="24"/>
                <w:szCs w:val="24"/>
              </w:rPr>
            </w:pPr>
            <w:r w:rsidRPr="003772D7">
              <w:rPr>
                <w:rFonts w:ascii="Times New Roman" w:eastAsia="Times New Roman" w:hAnsi="Times New Roman" w:cs="Times New Roman"/>
                <w:sz w:val="24"/>
                <w:szCs w:val="24"/>
              </w:rPr>
              <w:t>Млн. руб.</w:t>
            </w:r>
          </w:p>
        </w:tc>
        <w:tc>
          <w:tcPr>
            <w:tcW w:w="774" w:type="dxa"/>
          </w:tcPr>
          <w:p w:rsidR="003772D7" w:rsidRPr="003772D7" w:rsidRDefault="003772D7" w:rsidP="003772D7">
            <w:pPr>
              <w:spacing w:after="0" w:line="240" w:lineRule="auto"/>
              <w:jc w:val="center"/>
              <w:rPr>
                <w:rFonts w:ascii="Times New Roman" w:eastAsia="Times New Roman" w:hAnsi="Times New Roman" w:cs="Times New Roman"/>
                <w:sz w:val="24"/>
                <w:szCs w:val="24"/>
              </w:rPr>
            </w:pPr>
            <w:r w:rsidRPr="003772D7">
              <w:rPr>
                <w:rFonts w:ascii="Times New Roman" w:eastAsia="Times New Roman" w:hAnsi="Times New Roman" w:cs="Times New Roman"/>
                <w:sz w:val="24"/>
                <w:szCs w:val="24"/>
              </w:rPr>
              <w:t>Темп роста</w:t>
            </w:r>
            <w:r>
              <w:rPr>
                <w:rFonts w:ascii="Times New Roman" w:eastAsia="Times New Roman" w:hAnsi="Times New Roman" w:cs="Times New Roman"/>
                <w:sz w:val="24"/>
                <w:szCs w:val="24"/>
              </w:rPr>
              <w:t>, %</w:t>
            </w:r>
          </w:p>
        </w:tc>
        <w:tc>
          <w:tcPr>
            <w:tcW w:w="1129" w:type="dxa"/>
            <w:shd w:val="clear" w:color="auto" w:fill="auto"/>
          </w:tcPr>
          <w:p w:rsidR="003772D7" w:rsidRPr="003772D7" w:rsidRDefault="003772D7" w:rsidP="003772D7">
            <w:pPr>
              <w:spacing w:after="0" w:line="240" w:lineRule="auto"/>
              <w:jc w:val="center"/>
              <w:rPr>
                <w:rFonts w:ascii="Times New Roman" w:hAnsi="Times New Roman" w:cs="Times New Roman"/>
                <w:sz w:val="24"/>
                <w:szCs w:val="24"/>
              </w:rPr>
            </w:pPr>
            <w:r w:rsidRPr="003772D7">
              <w:rPr>
                <w:rFonts w:ascii="Times New Roman" w:eastAsia="Times New Roman" w:hAnsi="Times New Roman" w:cs="Times New Roman"/>
                <w:sz w:val="24"/>
                <w:szCs w:val="24"/>
              </w:rPr>
              <w:t>Млн. руб.</w:t>
            </w:r>
          </w:p>
        </w:tc>
        <w:tc>
          <w:tcPr>
            <w:tcW w:w="774" w:type="dxa"/>
          </w:tcPr>
          <w:p w:rsidR="003772D7" w:rsidRPr="003772D7" w:rsidRDefault="003772D7" w:rsidP="003772D7">
            <w:pPr>
              <w:spacing w:after="0" w:line="240" w:lineRule="auto"/>
              <w:jc w:val="center"/>
              <w:rPr>
                <w:rFonts w:ascii="Times New Roman" w:eastAsia="Times New Roman" w:hAnsi="Times New Roman" w:cs="Times New Roman"/>
                <w:sz w:val="24"/>
                <w:szCs w:val="24"/>
              </w:rPr>
            </w:pPr>
            <w:r w:rsidRPr="003772D7">
              <w:rPr>
                <w:rFonts w:ascii="Times New Roman" w:eastAsia="Times New Roman" w:hAnsi="Times New Roman" w:cs="Times New Roman"/>
                <w:sz w:val="24"/>
                <w:szCs w:val="24"/>
              </w:rPr>
              <w:t>Темп роста</w:t>
            </w:r>
            <w:r>
              <w:rPr>
                <w:rFonts w:ascii="Times New Roman" w:eastAsia="Times New Roman" w:hAnsi="Times New Roman" w:cs="Times New Roman"/>
                <w:sz w:val="24"/>
                <w:szCs w:val="24"/>
              </w:rPr>
              <w:t>, %</w:t>
            </w:r>
          </w:p>
        </w:tc>
        <w:tc>
          <w:tcPr>
            <w:tcW w:w="1129" w:type="dxa"/>
            <w:shd w:val="clear" w:color="auto" w:fill="auto"/>
          </w:tcPr>
          <w:p w:rsidR="003772D7" w:rsidRPr="003772D7" w:rsidRDefault="003772D7" w:rsidP="003772D7">
            <w:pPr>
              <w:spacing w:after="0" w:line="240" w:lineRule="auto"/>
              <w:jc w:val="center"/>
              <w:rPr>
                <w:rFonts w:ascii="Times New Roman" w:hAnsi="Times New Roman" w:cs="Times New Roman"/>
                <w:sz w:val="24"/>
                <w:szCs w:val="24"/>
              </w:rPr>
            </w:pPr>
            <w:r w:rsidRPr="003772D7">
              <w:rPr>
                <w:rFonts w:ascii="Times New Roman" w:eastAsia="Times New Roman" w:hAnsi="Times New Roman" w:cs="Times New Roman"/>
                <w:sz w:val="24"/>
                <w:szCs w:val="24"/>
              </w:rPr>
              <w:t>Млн. руб.</w:t>
            </w:r>
          </w:p>
        </w:tc>
        <w:tc>
          <w:tcPr>
            <w:tcW w:w="810" w:type="dxa"/>
          </w:tcPr>
          <w:p w:rsidR="003772D7" w:rsidRPr="003772D7" w:rsidRDefault="003772D7" w:rsidP="003772D7">
            <w:pPr>
              <w:spacing w:after="0" w:line="240" w:lineRule="auto"/>
              <w:jc w:val="center"/>
              <w:rPr>
                <w:rFonts w:ascii="Times New Roman" w:eastAsia="Times New Roman" w:hAnsi="Times New Roman" w:cs="Times New Roman"/>
                <w:sz w:val="24"/>
                <w:szCs w:val="24"/>
              </w:rPr>
            </w:pPr>
            <w:r w:rsidRPr="003772D7">
              <w:rPr>
                <w:rFonts w:ascii="Times New Roman" w:eastAsia="Times New Roman" w:hAnsi="Times New Roman" w:cs="Times New Roman"/>
                <w:sz w:val="24"/>
                <w:szCs w:val="24"/>
              </w:rPr>
              <w:t>Темп роста</w:t>
            </w:r>
            <w:r>
              <w:rPr>
                <w:rFonts w:ascii="Times New Roman" w:eastAsia="Times New Roman" w:hAnsi="Times New Roman" w:cs="Times New Roman"/>
                <w:sz w:val="24"/>
                <w:szCs w:val="24"/>
              </w:rPr>
              <w:t>, %</w:t>
            </w:r>
          </w:p>
        </w:tc>
      </w:tr>
      <w:tr w:rsidR="003772D7" w:rsidRPr="003772D7" w:rsidTr="003772D7">
        <w:trPr>
          <w:trHeight w:val="132"/>
        </w:trPr>
        <w:tc>
          <w:tcPr>
            <w:tcW w:w="1980"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ЦФО</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363469,8</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93,1</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389012,7</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103,4</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428144,8</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107,5</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478544,1</w:t>
            </w:r>
          </w:p>
        </w:tc>
        <w:tc>
          <w:tcPr>
            <w:tcW w:w="810"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108,7</w:t>
            </w:r>
          </w:p>
        </w:tc>
      </w:tr>
      <w:tr w:rsidR="003772D7" w:rsidRPr="003772D7" w:rsidTr="003772D7">
        <w:trPr>
          <w:trHeight w:val="294"/>
        </w:trPr>
        <w:tc>
          <w:tcPr>
            <w:tcW w:w="1980"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СЗФО</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148123,1</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106,3</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157556,4</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103,5</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169250,1</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105,2</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190737,0</w:t>
            </w:r>
          </w:p>
        </w:tc>
        <w:tc>
          <w:tcPr>
            <w:tcW w:w="810"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108,6</w:t>
            </w:r>
          </w:p>
        </w:tc>
      </w:tr>
      <w:tr w:rsidR="003772D7" w:rsidRPr="003772D7" w:rsidTr="003772D7">
        <w:trPr>
          <w:trHeight w:val="294"/>
        </w:trPr>
        <w:tc>
          <w:tcPr>
            <w:tcW w:w="1980"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ЮФО</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141778,7</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103,5</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151446,0</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103,5</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161135,4</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104,3</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171896,0</w:t>
            </w:r>
          </w:p>
        </w:tc>
        <w:tc>
          <w:tcPr>
            <w:tcW w:w="810"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103,0</w:t>
            </w:r>
          </w:p>
        </w:tc>
      </w:tr>
      <w:tr w:rsidR="003772D7" w:rsidRPr="003772D7" w:rsidTr="003772D7">
        <w:trPr>
          <w:trHeight w:val="294"/>
        </w:trPr>
        <w:tc>
          <w:tcPr>
            <w:tcW w:w="1980"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lastRenderedPageBreak/>
              <w:t>СКФО</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132559,1</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98,9</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143697,3</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100,9</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137426,9</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92,3</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144042,0</w:t>
            </w:r>
          </w:p>
        </w:tc>
        <w:tc>
          <w:tcPr>
            <w:tcW w:w="810"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98,6</w:t>
            </w:r>
          </w:p>
        </w:tc>
      </w:tr>
      <w:tr w:rsidR="003772D7" w:rsidRPr="003772D7" w:rsidTr="003772D7">
        <w:trPr>
          <w:trHeight w:val="294"/>
        </w:trPr>
        <w:tc>
          <w:tcPr>
            <w:tcW w:w="1980"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ПФО</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216776,9</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94,1</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227687,1</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102,3</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242124,9</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103,5</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256826,0</w:t>
            </w:r>
          </w:p>
        </w:tc>
        <w:tc>
          <w:tcPr>
            <w:tcW w:w="810"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102,2</w:t>
            </w:r>
          </w:p>
        </w:tc>
      </w:tr>
      <w:tr w:rsidR="003772D7" w:rsidRPr="003772D7" w:rsidTr="003772D7">
        <w:trPr>
          <w:trHeight w:val="294"/>
        </w:trPr>
        <w:tc>
          <w:tcPr>
            <w:tcW w:w="1980"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УФО</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147496,3</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90,3</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150326,5</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99,3</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155818,4</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103,8</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163542,2</w:t>
            </w:r>
          </w:p>
        </w:tc>
        <w:tc>
          <w:tcPr>
            <w:tcW w:w="810"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102,9</w:t>
            </w:r>
          </w:p>
        </w:tc>
      </w:tr>
      <w:tr w:rsidR="003772D7" w:rsidRPr="003772D7" w:rsidTr="003772D7">
        <w:trPr>
          <w:trHeight w:val="294"/>
        </w:trPr>
        <w:tc>
          <w:tcPr>
            <w:tcW w:w="1980"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СФО</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128862,1</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102,4</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139737,5</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105,1</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134212,2</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108,0</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149710,8</w:t>
            </w:r>
          </w:p>
        </w:tc>
        <w:tc>
          <w:tcPr>
            <w:tcW w:w="810"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107,0</w:t>
            </w:r>
          </w:p>
        </w:tc>
      </w:tr>
      <w:tr w:rsidR="003772D7" w:rsidRPr="003772D7" w:rsidTr="003772D7">
        <w:trPr>
          <w:trHeight w:val="294"/>
        </w:trPr>
        <w:tc>
          <w:tcPr>
            <w:tcW w:w="1980"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ДФО</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69620,6</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99,5</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75125,6</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105,2</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99634,1</w:t>
            </w:r>
          </w:p>
        </w:tc>
        <w:tc>
          <w:tcPr>
            <w:tcW w:w="774"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104,2</w:t>
            </w:r>
          </w:p>
        </w:tc>
        <w:tc>
          <w:tcPr>
            <w:tcW w:w="1129" w:type="dxa"/>
            <w:shd w:val="clear" w:color="auto" w:fill="auto"/>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eastAsia="Times New Roman" w:hAnsi="Times New Roman" w:cs="Times New Roman"/>
                <w:sz w:val="24"/>
                <w:szCs w:val="24"/>
              </w:rPr>
              <w:t>110116,3</w:t>
            </w:r>
          </w:p>
        </w:tc>
        <w:tc>
          <w:tcPr>
            <w:tcW w:w="810" w:type="dxa"/>
          </w:tcPr>
          <w:p w:rsidR="003772D7" w:rsidRPr="003772D7" w:rsidRDefault="003772D7" w:rsidP="003772D7">
            <w:pPr>
              <w:spacing w:after="0" w:line="240" w:lineRule="auto"/>
              <w:rPr>
                <w:rFonts w:ascii="Times New Roman" w:hAnsi="Times New Roman" w:cs="Times New Roman"/>
                <w:sz w:val="24"/>
                <w:szCs w:val="24"/>
              </w:rPr>
            </w:pPr>
            <w:r w:rsidRPr="003772D7">
              <w:rPr>
                <w:rFonts w:ascii="Times New Roman" w:hAnsi="Times New Roman" w:cs="Times New Roman"/>
                <w:sz w:val="24"/>
                <w:szCs w:val="24"/>
              </w:rPr>
              <w:t>107,0</w:t>
            </w:r>
          </w:p>
        </w:tc>
      </w:tr>
    </w:tbl>
    <w:p w:rsidR="001C24B5" w:rsidRDefault="00B8343B">
      <w:pPr>
        <w:spacing w:after="0" w:line="240" w:lineRule="auto"/>
        <w:ind w:firstLine="567"/>
        <w:jc w:val="both"/>
        <w:rPr>
          <w:rFonts w:ascii="Times New Roman" w:eastAsia="Times New Roman" w:hAnsi="Times New Roman" w:cs="Times New Roman"/>
          <w:color w:val="000000"/>
          <w:sz w:val="24"/>
          <w:szCs w:val="24"/>
          <w:highlight w:val="white"/>
          <w:lang w:eastAsia="ru-RU"/>
        </w:rPr>
      </w:pPr>
      <w:r>
        <w:rPr>
          <w:rFonts w:ascii="Times New Roman" w:eastAsia="Times New Roman" w:hAnsi="Times New Roman" w:cs="Times New Roman"/>
          <w:color w:val="000000"/>
          <w:sz w:val="24"/>
          <w:szCs w:val="24"/>
          <w:shd w:val="clear" w:color="auto" w:fill="FFFFFF"/>
          <w:lang w:eastAsia="ru-RU"/>
        </w:rPr>
        <w:t xml:space="preserve"> </w:t>
      </w:r>
    </w:p>
    <w:p w:rsidR="001C24B5" w:rsidRDefault="00B8343B">
      <w:pPr>
        <w:spacing w:after="0" w:line="240" w:lineRule="auto"/>
        <w:ind w:firstLine="709"/>
        <w:jc w:val="both"/>
        <w:rPr>
          <w:rFonts w:ascii="Times New Roman" w:eastAsia="Times New Roman" w:hAnsi="Times New Roman" w:cs="Times New Roman"/>
          <w:color w:val="000000"/>
          <w:sz w:val="24"/>
          <w:szCs w:val="24"/>
          <w:highlight w:val="white"/>
          <w:lang w:eastAsia="ru-RU"/>
        </w:rPr>
      </w:pPr>
      <w:r>
        <w:rPr>
          <w:rFonts w:ascii="Times New Roman" w:eastAsia="Times New Roman" w:hAnsi="Times New Roman" w:cs="Times New Roman"/>
          <w:color w:val="000000"/>
          <w:sz w:val="24"/>
          <w:szCs w:val="24"/>
          <w:shd w:val="clear" w:color="auto" w:fill="FFFFFF"/>
          <w:lang w:eastAsia="ru-RU"/>
        </w:rPr>
        <w:t>По данным Росстата, среди регионов СФО лидерами по обороту общественного питания являются Новосибирская область и Красноярский край, в то время как Алтайский край занимает 6-е место (табл. 2).</w:t>
      </w:r>
    </w:p>
    <w:p w:rsidR="001C24B5" w:rsidRDefault="00B8343B">
      <w:pPr>
        <w:widowControl w:val="0"/>
        <w:spacing w:after="0" w:line="240" w:lineRule="auto"/>
        <w:ind w:firstLine="709"/>
        <w:jc w:val="right"/>
        <w:rPr>
          <w:rFonts w:ascii="Times New Roman" w:eastAsia="Courier New" w:hAnsi="Times New Roman" w:cs="Courier New"/>
          <w:i/>
          <w:color w:val="000000"/>
          <w:sz w:val="24"/>
          <w:szCs w:val="24"/>
          <w:lang w:eastAsia="ru-RU"/>
        </w:rPr>
      </w:pPr>
      <w:r>
        <w:rPr>
          <w:rFonts w:ascii="Times New Roman" w:eastAsia="Courier New" w:hAnsi="Times New Roman" w:cs="Courier New"/>
          <w:i/>
          <w:color w:val="000000"/>
          <w:sz w:val="24"/>
          <w:szCs w:val="24"/>
          <w:lang w:eastAsia="ru-RU"/>
        </w:rPr>
        <w:t>Таблица 2</w:t>
      </w:r>
    </w:p>
    <w:p w:rsidR="001C24B5" w:rsidRDefault="00B8343B" w:rsidP="00B8343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Оборот общественного питания регионов Сибирского федерального округа</w:t>
      </w:r>
    </w:p>
    <w:tbl>
      <w:tblPr>
        <w:tblStyle w:val="11"/>
        <w:tblW w:w="9628" w:type="dxa"/>
        <w:tblLook w:val="04A0" w:firstRow="1" w:lastRow="0" w:firstColumn="1" w:lastColumn="0" w:noHBand="0" w:noVBand="1"/>
      </w:tblPr>
      <w:tblGrid>
        <w:gridCol w:w="2167"/>
        <w:gridCol w:w="1032"/>
        <w:gridCol w:w="834"/>
        <w:gridCol w:w="1031"/>
        <w:gridCol w:w="834"/>
        <w:gridCol w:w="1031"/>
        <w:gridCol w:w="834"/>
        <w:gridCol w:w="1031"/>
        <w:gridCol w:w="834"/>
      </w:tblGrid>
      <w:tr w:rsidR="00B8343B" w:rsidRPr="00B8343B" w:rsidTr="00B8343B">
        <w:trPr>
          <w:trHeight w:val="294"/>
        </w:trPr>
        <w:tc>
          <w:tcPr>
            <w:tcW w:w="2167" w:type="dxa"/>
            <w:vMerge w:val="restart"/>
            <w:shd w:val="clear" w:color="auto" w:fill="auto"/>
          </w:tcPr>
          <w:p w:rsidR="00B8343B" w:rsidRPr="00B8343B" w:rsidRDefault="00B8343B" w:rsidP="00B8343B">
            <w:pPr>
              <w:spacing w:after="0"/>
              <w:jc w:val="center"/>
              <w:rPr>
                <w:rFonts w:ascii="Times New Roman" w:hAnsi="Times New Roman" w:cs="Times New Roman"/>
                <w:sz w:val="24"/>
                <w:szCs w:val="24"/>
              </w:rPr>
            </w:pPr>
            <w:r w:rsidRPr="00B8343B">
              <w:rPr>
                <w:rFonts w:ascii="Times New Roman" w:hAnsi="Times New Roman" w:cs="Times New Roman"/>
                <w:sz w:val="24"/>
                <w:szCs w:val="24"/>
              </w:rPr>
              <w:t>Регион</w:t>
            </w:r>
          </w:p>
        </w:tc>
        <w:tc>
          <w:tcPr>
            <w:tcW w:w="1866" w:type="dxa"/>
            <w:gridSpan w:val="2"/>
            <w:shd w:val="clear" w:color="auto" w:fill="auto"/>
          </w:tcPr>
          <w:p w:rsidR="00B8343B" w:rsidRPr="00B8343B" w:rsidRDefault="00B8343B" w:rsidP="00B8343B">
            <w:pPr>
              <w:spacing w:after="0" w:line="240" w:lineRule="auto"/>
              <w:jc w:val="center"/>
              <w:rPr>
                <w:rFonts w:ascii="Times New Roman" w:hAnsi="Times New Roman" w:cs="Times New Roman"/>
                <w:sz w:val="24"/>
                <w:szCs w:val="24"/>
              </w:rPr>
            </w:pPr>
            <w:r w:rsidRPr="00B8343B">
              <w:rPr>
                <w:rFonts w:ascii="Times New Roman" w:hAnsi="Times New Roman" w:cs="Times New Roman"/>
                <w:sz w:val="24"/>
                <w:szCs w:val="24"/>
              </w:rPr>
              <w:t>2016</w:t>
            </w:r>
          </w:p>
        </w:tc>
        <w:tc>
          <w:tcPr>
            <w:tcW w:w="1865" w:type="dxa"/>
            <w:gridSpan w:val="2"/>
            <w:shd w:val="clear" w:color="auto" w:fill="auto"/>
          </w:tcPr>
          <w:p w:rsidR="00B8343B" w:rsidRPr="00B8343B" w:rsidRDefault="00B8343B" w:rsidP="00B8343B">
            <w:pPr>
              <w:spacing w:after="0" w:line="240" w:lineRule="auto"/>
              <w:jc w:val="center"/>
              <w:rPr>
                <w:rFonts w:ascii="Times New Roman" w:hAnsi="Times New Roman" w:cs="Times New Roman"/>
                <w:sz w:val="24"/>
                <w:szCs w:val="24"/>
              </w:rPr>
            </w:pPr>
            <w:r w:rsidRPr="00B8343B">
              <w:rPr>
                <w:rFonts w:ascii="Times New Roman" w:hAnsi="Times New Roman" w:cs="Times New Roman"/>
                <w:sz w:val="24"/>
                <w:szCs w:val="24"/>
              </w:rPr>
              <w:t>2017</w:t>
            </w:r>
          </w:p>
        </w:tc>
        <w:tc>
          <w:tcPr>
            <w:tcW w:w="1865" w:type="dxa"/>
            <w:gridSpan w:val="2"/>
            <w:shd w:val="clear" w:color="auto" w:fill="auto"/>
          </w:tcPr>
          <w:p w:rsidR="00B8343B" w:rsidRPr="00B8343B" w:rsidRDefault="00B8343B" w:rsidP="00B8343B">
            <w:pPr>
              <w:spacing w:after="0" w:line="240" w:lineRule="auto"/>
              <w:jc w:val="center"/>
              <w:rPr>
                <w:rFonts w:ascii="Times New Roman" w:hAnsi="Times New Roman" w:cs="Times New Roman"/>
                <w:sz w:val="24"/>
                <w:szCs w:val="24"/>
              </w:rPr>
            </w:pPr>
            <w:r w:rsidRPr="00B8343B">
              <w:rPr>
                <w:rFonts w:ascii="Times New Roman" w:hAnsi="Times New Roman" w:cs="Times New Roman"/>
                <w:sz w:val="24"/>
                <w:szCs w:val="24"/>
              </w:rPr>
              <w:t>2018</w:t>
            </w:r>
          </w:p>
        </w:tc>
        <w:tc>
          <w:tcPr>
            <w:tcW w:w="1865" w:type="dxa"/>
            <w:gridSpan w:val="2"/>
            <w:shd w:val="clear" w:color="auto" w:fill="auto"/>
          </w:tcPr>
          <w:p w:rsidR="00B8343B" w:rsidRPr="00B8343B" w:rsidRDefault="00B8343B" w:rsidP="00B8343B">
            <w:pPr>
              <w:spacing w:after="0" w:line="240" w:lineRule="auto"/>
              <w:jc w:val="center"/>
              <w:rPr>
                <w:rFonts w:ascii="Times New Roman" w:hAnsi="Times New Roman" w:cs="Times New Roman"/>
                <w:sz w:val="24"/>
                <w:szCs w:val="24"/>
              </w:rPr>
            </w:pPr>
            <w:r w:rsidRPr="00B8343B">
              <w:rPr>
                <w:rFonts w:ascii="Times New Roman" w:hAnsi="Times New Roman" w:cs="Times New Roman"/>
                <w:sz w:val="24"/>
                <w:szCs w:val="24"/>
              </w:rPr>
              <w:t>2019</w:t>
            </w:r>
          </w:p>
        </w:tc>
      </w:tr>
      <w:tr w:rsidR="00B8343B" w:rsidRPr="00B8343B" w:rsidTr="00B8343B">
        <w:trPr>
          <w:trHeight w:val="294"/>
        </w:trPr>
        <w:tc>
          <w:tcPr>
            <w:tcW w:w="2167" w:type="dxa"/>
            <w:vMerge/>
            <w:shd w:val="clear" w:color="auto" w:fill="auto"/>
          </w:tcPr>
          <w:p w:rsidR="00B8343B" w:rsidRPr="00B8343B" w:rsidRDefault="00B8343B" w:rsidP="00B8343B">
            <w:pPr>
              <w:spacing w:after="0"/>
              <w:jc w:val="center"/>
              <w:rPr>
                <w:rFonts w:ascii="Times New Roman" w:hAnsi="Times New Roman" w:cs="Times New Roman"/>
                <w:sz w:val="24"/>
                <w:szCs w:val="24"/>
              </w:rPr>
            </w:pPr>
          </w:p>
        </w:tc>
        <w:tc>
          <w:tcPr>
            <w:tcW w:w="1032" w:type="dxa"/>
            <w:shd w:val="clear" w:color="auto" w:fill="auto"/>
          </w:tcPr>
          <w:p w:rsidR="00B8343B" w:rsidRPr="00B8343B" w:rsidRDefault="00B8343B" w:rsidP="00B8343B">
            <w:pPr>
              <w:spacing w:after="0"/>
              <w:jc w:val="center"/>
              <w:rPr>
                <w:rFonts w:ascii="Times New Roman" w:hAnsi="Times New Roman" w:cs="Times New Roman"/>
                <w:sz w:val="24"/>
                <w:szCs w:val="24"/>
              </w:rPr>
            </w:pPr>
            <w:r w:rsidRPr="00B8343B">
              <w:rPr>
                <w:rFonts w:ascii="Times New Roman" w:hAnsi="Times New Roman" w:cs="Times New Roman"/>
                <w:sz w:val="24"/>
                <w:szCs w:val="24"/>
              </w:rPr>
              <w:t>Млн. руб.</w:t>
            </w:r>
          </w:p>
        </w:tc>
        <w:tc>
          <w:tcPr>
            <w:tcW w:w="834" w:type="dxa"/>
          </w:tcPr>
          <w:p w:rsidR="00B8343B" w:rsidRPr="00B8343B" w:rsidRDefault="00B8343B" w:rsidP="00B8343B">
            <w:pPr>
              <w:spacing w:after="0"/>
              <w:jc w:val="center"/>
              <w:rPr>
                <w:rFonts w:ascii="Times New Roman" w:hAnsi="Times New Roman" w:cs="Times New Roman"/>
                <w:sz w:val="24"/>
                <w:szCs w:val="24"/>
              </w:rPr>
            </w:pPr>
            <w:r w:rsidRPr="00B8343B">
              <w:rPr>
                <w:rFonts w:ascii="Times New Roman" w:hAnsi="Times New Roman" w:cs="Times New Roman"/>
                <w:sz w:val="24"/>
                <w:szCs w:val="24"/>
              </w:rPr>
              <w:t>Темп роста, %</w:t>
            </w:r>
          </w:p>
        </w:tc>
        <w:tc>
          <w:tcPr>
            <w:tcW w:w="1031" w:type="dxa"/>
            <w:shd w:val="clear" w:color="auto" w:fill="auto"/>
          </w:tcPr>
          <w:p w:rsidR="00B8343B" w:rsidRPr="00B8343B" w:rsidRDefault="00B8343B" w:rsidP="00B8343B">
            <w:pPr>
              <w:spacing w:after="0"/>
              <w:jc w:val="center"/>
              <w:rPr>
                <w:rFonts w:ascii="Times New Roman" w:hAnsi="Times New Roman" w:cs="Times New Roman"/>
                <w:sz w:val="24"/>
                <w:szCs w:val="24"/>
              </w:rPr>
            </w:pPr>
            <w:r w:rsidRPr="00B8343B">
              <w:rPr>
                <w:rFonts w:ascii="Times New Roman" w:hAnsi="Times New Roman" w:cs="Times New Roman"/>
                <w:sz w:val="24"/>
                <w:szCs w:val="24"/>
              </w:rPr>
              <w:t>Млн. руб.</w:t>
            </w:r>
          </w:p>
        </w:tc>
        <w:tc>
          <w:tcPr>
            <w:tcW w:w="834" w:type="dxa"/>
          </w:tcPr>
          <w:p w:rsidR="00B8343B" w:rsidRPr="00B8343B" w:rsidRDefault="00B8343B" w:rsidP="00B8343B">
            <w:pPr>
              <w:spacing w:after="0"/>
              <w:jc w:val="center"/>
              <w:rPr>
                <w:rFonts w:ascii="Times New Roman" w:hAnsi="Times New Roman" w:cs="Times New Roman"/>
                <w:sz w:val="24"/>
                <w:szCs w:val="24"/>
              </w:rPr>
            </w:pPr>
            <w:r w:rsidRPr="00B8343B">
              <w:rPr>
                <w:rFonts w:ascii="Times New Roman" w:hAnsi="Times New Roman" w:cs="Times New Roman"/>
                <w:sz w:val="24"/>
                <w:szCs w:val="24"/>
              </w:rPr>
              <w:t>Темп роста, %</w:t>
            </w:r>
          </w:p>
        </w:tc>
        <w:tc>
          <w:tcPr>
            <w:tcW w:w="1031" w:type="dxa"/>
            <w:shd w:val="clear" w:color="auto" w:fill="auto"/>
          </w:tcPr>
          <w:p w:rsidR="00B8343B" w:rsidRPr="00B8343B" w:rsidRDefault="00B8343B" w:rsidP="00B8343B">
            <w:pPr>
              <w:spacing w:after="0"/>
              <w:jc w:val="center"/>
              <w:rPr>
                <w:rFonts w:ascii="Times New Roman" w:hAnsi="Times New Roman" w:cs="Times New Roman"/>
                <w:sz w:val="24"/>
                <w:szCs w:val="24"/>
              </w:rPr>
            </w:pPr>
            <w:r w:rsidRPr="00B8343B">
              <w:rPr>
                <w:rFonts w:ascii="Times New Roman" w:hAnsi="Times New Roman" w:cs="Times New Roman"/>
                <w:sz w:val="24"/>
                <w:szCs w:val="24"/>
              </w:rPr>
              <w:t>Млн. руб.</w:t>
            </w:r>
          </w:p>
        </w:tc>
        <w:tc>
          <w:tcPr>
            <w:tcW w:w="834" w:type="dxa"/>
          </w:tcPr>
          <w:p w:rsidR="00B8343B" w:rsidRPr="00B8343B" w:rsidRDefault="00B8343B" w:rsidP="00B8343B">
            <w:pPr>
              <w:spacing w:after="0"/>
              <w:jc w:val="center"/>
              <w:rPr>
                <w:rFonts w:ascii="Times New Roman" w:hAnsi="Times New Roman" w:cs="Times New Roman"/>
                <w:sz w:val="24"/>
                <w:szCs w:val="24"/>
              </w:rPr>
            </w:pPr>
            <w:r w:rsidRPr="00B8343B">
              <w:rPr>
                <w:rFonts w:ascii="Times New Roman" w:hAnsi="Times New Roman" w:cs="Times New Roman"/>
                <w:sz w:val="24"/>
                <w:szCs w:val="24"/>
              </w:rPr>
              <w:t>Темп роста, %</w:t>
            </w:r>
          </w:p>
        </w:tc>
        <w:tc>
          <w:tcPr>
            <w:tcW w:w="1031" w:type="dxa"/>
            <w:shd w:val="clear" w:color="auto" w:fill="auto"/>
          </w:tcPr>
          <w:p w:rsidR="00B8343B" w:rsidRPr="00B8343B" w:rsidRDefault="00B8343B" w:rsidP="00B8343B">
            <w:pPr>
              <w:spacing w:after="0"/>
              <w:jc w:val="center"/>
              <w:rPr>
                <w:rFonts w:ascii="Times New Roman" w:hAnsi="Times New Roman" w:cs="Times New Roman"/>
                <w:sz w:val="24"/>
                <w:szCs w:val="24"/>
              </w:rPr>
            </w:pPr>
            <w:r w:rsidRPr="00B8343B">
              <w:rPr>
                <w:rFonts w:ascii="Times New Roman" w:hAnsi="Times New Roman" w:cs="Times New Roman"/>
                <w:sz w:val="24"/>
                <w:szCs w:val="24"/>
              </w:rPr>
              <w:t>Млн. руб.</w:t>
            </w:r>
          </w:p>
        </w:tc>
        <w:tc>
          <w:tcPr>
            <w:tcW w:w="834" w:type="dxa"/>
          </w:tcPr>
          <w:p w:rsidR="00B8343B" w:rsidRPr="00B8343B" w:rsidRDefault="00B8343B" w:rsidP="00B8343B">
            <w:pPr>
              <w:spacing w:after="0"/>
              <w:jc w:val="center"/>
              <w:rPr>
                <w:rFonts w:ascii="Times New Roman" w:hAnsi="Times New Roman" w:cs="Times New Roman"/>
                <w:sz w:val="24"/>
                <w:szCs w:val="24"/>
              </w:rPr>
            </w:pPr>
            <w:r w:rsidRPr="00B8343B">
              <w:rPr>
                <w:rFonts w:ascii="Times New Roman" w:hAnsi="Times New Roman" w:cs="Times New Roman"/>
                <w:sz w:val="24"/>
                <w:szCs w:val="24"/>
              </w:rPr>
              <w:t>Темп роста, %</w:t>
            </w:r>
          </w:p>
        </w:tc>
      </w:tr>
      <w:tr w:rsidR="00B8343B" w:rsidRPr="00B8343B" w:rsidTr="00B8343B">
        <w:trPr>
          <w:trHeight w:val="294"/>
        </w:trPr>
        <w:tc>
          <w:tcPr>
            <w:tcW w:w="2167"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Республика Алтай</w:t>
            </w:r>
          </w:p>
        </w:tc>
        <w:tc>
          <w:tcPr>
            <w:tcW w:w="1032"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771,5</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90,2</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843,5</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106,1</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855,1</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100,7</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1055,0</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114,6</w:t>
            </w:r>
          </w:p>
        </w:tc>
      </w:tr>
      <w:tr w:rsidR="00B8343B" w:rsidRPr="00B8343B" w:rsidTr="00B8343B">
        <w:trPr>
          <w:trHeight w:val="294"/>
        </w:trPr>
        <w:tc>
          <w:tcPr>
            <w:tcW w:w="2167"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Республика Тыва</w:t>
            </w:r>
          </w:p>
        </w:tc>
        <w:tc>
          <w:tcPr>
            <w:tcW w:w="1032"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712,9</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96,5</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753,2</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100,0</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804,4</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103,4</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965,0</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114,2</w:t>
            </w:r>
          </w:p>
        </w:tc>
      </w:tr>
      <w:tr w:rsidR="00B8343B" w:rsidRPr="00B8343B" w:rsidTr="00B8343B">
        <w:trPr>
          <w:trHeight w:val="294"/>
        </w:trPr>
        <w:tc>
          <w:tcPr>
            <w:tcW w:w="2167"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Республика Хакасия</w:t>
            </w:r>
          </w:p>
        </w:tc>
        <w:tc>
          <w:tcPr>
            <w:tcW w:w="1032"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4397,4</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101,8</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5036,2</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109,7</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5251,6</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100,9</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5634,3</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101,7</w:t>
            </w:r>
          </w:p>
        </w:tc>
      </w:tr>
      <w:tr w:rsidR="00B8343B" w:rsidRPr="00B8343B" w:rsidTr="00B8343B">
        <w:trPr>
          <w:trHeight w:val="294"/>
        </w:trPr>
        <w:tc>
          <w:tcPr>
            <w:tcW w:w="2167"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Алтайский край</w:t>
            </w:r>
          </w:p>
        </w:tc>
        <w:tc>
          <w:tcPr>
            <w:tcW w:w="1032"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9071,9</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98,3</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9488,8</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101,0</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9855,5</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101,5</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10364,9</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100,1</w:t>
            </w:r>
          </w:p>
        </w:tc>
      </w:tr>
      <w:tr w:rsidR="00B8343B" w:rsidRPr="00B8343B" w:rsidTr="00B8343B">
        <w:trPr>
          <w:trHeight w:val="294"/>
        </w:trPr>
        <w:tc>
          <w:tcPr>
            <w:tcW w:w="2167"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Красноярский край</w:t>
            </w:r>
          </w:p>
        </w:tc>
        <w:tc>
          <w:tcPr>
            <w:tcW w:w="1032"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21540,3</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113,1</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23112,0</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104,1</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26486,8</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109,9</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30292,6</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107,5</w:t>
            </w:r>
          </w:p>
        </w:tc>
      </w:tr>
      <w:tr w:rsidR="00B8343B" w:rsidRPr="00B8343B" w:rsidTr="00B8343B">
        <w:trPr>
          <w:trHeight w:val="294"/>
        </w:trPr>
        <w:tc>
          <w:tcPr>
            <w:tcW w:w="2167"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Иркутская область</w:t>
            </w:r>
          </w:p>
        </w:tc>
        <w:tc>
          <w:tcPr>
            <w:tcW w:w="1032"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12920,8</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102,7</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14244,8</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105,4</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15608,9</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105,7</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17263,2</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108,3</w:t>
            </w:r>
          </w:p>
        </w:tc>
      </w:tr>
      <w:tr w:rsidR="00B8343B" w:rsidRPr="00B8343B" w:rsidTr="00B8343B">
        <w:trPr>
          <w:trHeight w:val="294"/>
        </w:trPr>
        <w:tc>
          <w:tcPr>
            <w:tcW w:w="2167"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Кемеровская область - Кузбасс</w:t>
            </w:r>
          </w:p>
        </w:tc>
        <w:tc>
          <w:tcPr>
            <w:tcW w:w="1032"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18440,5</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98,0</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19041,8</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100,0</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20149,3</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102,1</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22086,3</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104,2</w:t>
            </w:r>
          </w:p>
        </w:tc>
      </w:tr>
      <w:tr w:rsidR="00B8343B" w:rsidRPr="00B8343B" w:rsidTr="00B8343B">
        <w:trPr>
          <w:trHeight w:val="294"/>
        </w:trPr>
        <w:tc>
          <w:tcPr>
            <w:tcW w:w="2167"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Новосибирская область</w:t>
            </w:r>
          </w:p>
        </w:tc>
        <w:tc>
          <w:tcPr>
            <w:tcW w:w="1032"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21387,4</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106,4</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25751,2</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117,6</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31275,4</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119,8</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35604,9</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109,6</w:t>
            </w:r>
          </w:p>
        </w:tc>
      </w:tr>
      <w:tr w:rsidR="00B8343B" w:rsidRPr="00B8343B" w:rsidTr="00B8343B">
        <w:trPr>
          <w:trHeight w:val="294"/>
        </w:trPr>
        <w:tc>
          <w:tcPr>
            <w:tcW w:w="2167"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Омская область</w:t>
            </w:r>
          </w:p>
        </w:tc>
        <w:tc>
          <w:tcPr>
            <w:tcW w:w="1032"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13303,2</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102,2</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14372,7</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102,6</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14573,4</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99,4</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16905,2</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112,9</w:t>
            </w:r>
          </w:p>
        </w:tc>
      </w:tr>
      <w:tr w:rsidR="00B8343B" w:rsidRPr="00B8343B" w:rsidTr="00B8343B">
        <w:trPr>
          <w:trHeight w:val="294"/>
        </w:trPr>
        <w:tc>
          <w:tcPr>
            <w:tcW w:w="2167"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Томская область</w:t>
            </w:r>
          </w:p>
        </w:tc>
        <w:tc>
          <w:tcPr>
            <w:tcW w:w="1032"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8925,1</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94,3</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8682,7</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93,2</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9351,9</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104,2</w:t>
            </w:r>
          </w:p>
        </w:tc>
        <w:tc>
          <w:tcPr>
            <w:tcW w:w="1031" w:type="dxa"/>
            <w:shd w:val="clear" w:color="auto" w:fill="auto"/>
          </w:tcPr>
          <w:p w:rsidR="00B8343B" w:rsidRPr="00B8343B" w:rsidRDefault="00B8343B" w:rsidP="00B8343B">
            <w:pPr>
              <w:spacing w:after="0" w:line="240" w:lineRule="auto"/>
              <w:rPr>
                <w:rFonts w:ascii="Times New Roman" w:hAnsi="Times New Roman" w:cs="Times New Roman"/>
                <w:sz w:val="24"/>
                <w:szCs w:val="24"/>
              </w:rPr>
            </w:pPr>
            <w:r w:rsidRPr="00B8343B">
              <w:rPr>
                <w:rFonts w:ascii="Times New Roman" w:eastAsia="Times New Roman" w:hAnsi="Times New Roman" w:cs="Times New Roman"/>
                <w:sz w:val="24"/>
                <w:szCs w:val="24"/>
              </w:rPr>
              <w:t>9539,4</w:t>
            </w:r>
          </w:p>
        </w:tc>
        <w:tc>
          <w:tcPr>
            <w:tcW w:w="834" w:type="dxa"/>
          </w:tcPr>
          <w:p w:rsidR="00B8343B" w:rsidRPr="00B8343B" w:rsidRDefault="00B8343B" w:rsidP="00B8343B">
            <w:pPr>
              <w:spacing w:after="0"/>
              <w:rPr>
                <w:rFonts w:ascii="Times New Roman" w:hAnsi="Times New Roman" w:cs="Times New Roman"/>
                <w:sz w:val="24"/>
                <w:szCs w:val="24"/>
              </w:rPr>
            </w:pPr>
            <w:r w:rsidRPr="00B8343B">
              <w:rPr>
                <w:rFonts w:ascii="Times New Roman" w:hAnsi="Times New Roman" w:cs="Times New Roman"/>
                <w:sz w:val="24"/>
                <w:szCs w:val="24"/>
              </w:rPr>
              <w:t>98,4</w:t>
            </w:r>
          </w:p>
        </w:tc>
      </w:tr>
    </w:tbl>
    <w:p w:rsidR="001C24B5" w:rsidRDefault="001C24B5">
      <w:pPr>
        <w:spacing w:after="0" w:line="240" w:lineRule="auto"/>
        <w:ind w:firstLine="709"/>
        <w:jc w:val="both"/>
        <w:rPr>
          <w:rFonts w:ascii="Times New Roman" w:eastAsia="Times New Roman" w:hAnsi="Times New Roman" w:cs="Times New Roman"/>
          <w:color w:val="000000"/>
          <w:sz w:val="24"/>
          <w:szCs w:val="24"/>
          <w:highlight w:val="white"/>
          <w:lang w:eastAsia="ru-RU"/>
        </w:rPr>
      </w:pPr>
    </w:p>
    <w:p w:rsidR="001C24B5" w:rsidRDefault="00B8343B">
      <w:pPr>
        <w:spacing w:after="0" w:line="240" w:lineRule="auto"/>
        <w:ind w:firstLine="709"/>
        <w:jc w:val="both"/>
      </w:pPr>
      <w:r>
        <w:rPr>
          <w:rFonts w:ascii="Times New Roman" w:eastAsia="Times New Roman" w:hAnsi="Times New Roman" w:cs="Times New Roman"/>
          <w:color w:val="000000"/>
          <w:sz w:val="24"/>
          <w:szCs w:val="24"/>
          <w:shd w:val="clear" w:color="auto" w:fill="FFFFFF"/>
          <w:lang w:eastAsia="ru-RU"/>
        </w:rPr>
        <w:t>За период 2016-2019 гг. оборот общественного питания в Алтайском крае увеличился всего на 14,3%, в то время как в Новосибирской области на 66,5% и в Красноярском крае на 40,6%. Низкий темп роста оборота общественного питания в Алтайском крае (100,1% к 2018 году) является одним из основных барьеров, препятствующим цифровизации данной отрасли в регионе.</w:t>
      </w:r>
    </w:p>
    <w:p w:rsidR="001C24B5" w:rsidRPr="003772D7" w:rsidRDefault="00B8343B" w:rsidP="003772D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Быстро зарождающиеся тренды на рынке общественного питания, существенно меняют развитие этого рынка</w:t>
      </w:r>
      <w:r w:rsidR="003772D7">
        <w:rPr>
          <w:rFonts w:ascii="Times New Roman" w:hAnsi="Times New Roman" w:cs="Times New Roman"/>
          <w:sz w:val="24"/>
          <w:szCs w:val="24"/>
        </w:rPr>
        <w:t>.</w:t>
      </w:r>
      <w:r>
        <w:rPr>
          <w:rFonts w:ascii="Times New Roman" w:hAnsi="Times New Roman" w:cs="Times New Roman"/>
          <w:sz w:val="24"/>
          <w:szCs w:val="24"/>
        </w:rPr>
        <w:t xml:space="preserve"> </w:t>
      </w:r>
      <w:r w:rsidR="003772D7">
        <w:rPr>
          <w:rFonts w:ascii="Times New Roman" w:hAnsi="Times New Roman" w:cs="Times New Roman"/>
          <w:sz w:val="24"/>
          <w:szCs w:val="24"/>
        </w:rPr>
        <w:t>Данные тренды основаны на внедрении новых технологический решений и</w:t>
      </w:r>
      <w:r>
        <w:rPr>
          <w:rFonts w:ascii="Times New Roman" w:hAnsi="Times New Roman" w:cs="Times New Roman"/>
          <w:sz w:val="24"/>
          <w:szCs w:val="24"/>
        </w:rPr>
        <w:t xml:space="preserve"> будут способствовать повышению уровня обслуживания для с</w:t>
      </w:r>
      <w:r w:rsidR="003772D7">
        <w:rPr>
          <w:rFonts w:ascii="Times New Roman" w:hAnsi="Times New Roman" w:cs="Times New Roman"/>
          <w:sz w:val="24"/>
          <w:szCs w:val="24"/>
        </w:rPr>
        <w:t xml:space="preserve">феры деятельности и посетителей </w:t>
      </w:r>
      <w:r w:rsidR="003772D7" w:rsidRPr="003772D7">
        <w:rPr>
          <w:rFonts w:ascii="Times New Roman" w:hAnsi="Times New Roman" w:cs="Times New Roman"/>
          <w:sz w:val="24"/>
          <w:szCs w:val="24"/>
        </w:rPr>
        <w:t>(табл. 3).</w:t>
      </w:r>
    </w:p>
    <w:p w:rsidR="001C24B5" w:rsidRDefault="00B8343B">
      <w:pPr>
        <w:widowControl w:val="0"/>
        <w:spacing w:after="0" w:line="240" w:lineRule="auto"/>
        <w:ind w:firstLine="709"/>
        <w:jc w:val="right"/>
        <w:rPr>
          <w:rFonts w:ascii="Times New Roman" w:eastAsia="Courier New" w:hAnsi="Times New Roman" w:cs="Courier New"/>
          <w:i/>
          <w:color w:val="000000"/>
          <w:sz w:val="24"/>
          <w:szCs w:val="24"/>
          <w:lang w:eastAsia="ru-RU"/>
        </w:rPr>
      </w:pPr>
      <w:r>
        <w:rPr>
          <w:rFonts w:ascii="Times New Roman" w:eastAsia="Courier New" w:hAnsi="Times New Roman" w:cs="Courier New"/>
          <w:i/>
          <w:color w:val="000000"/>
          <w:sz w:val="24"/>
          <w:szCs w:val="24"/>
          <w:lang w:eastAsia="ru-RU"/>
        </w:rPr>
        <w:t>Таблица 3</w:t>
      </w:r>
    </w:p>
    <w:p w:rsidR="001C24B5" w:rsidRDefault="00B8343B">
      <w:pPr>
        <w:spacing w:after="0" w:line="240" w:lineRule="auto"/>
        <w:ind w:firstLine="709"/>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Основные тенденции на рынке общественного питания</w:t>
      </w:r>
    </w:p>
    <w:tbl>
      <w:tblPr>
        <w:tblStyle w:val="11"/>
        <w:tblW w:w="9641" w:type="dxa"/>
        <w:tblLook w:val="04A0" w:firstRow="1" w:lastRow="0" w:firstColumn="1" w:lastColumn="0" w:noHBand="0" w:noVBand="1"/>
      </w:tblPr>
      <w:tblGrid>
        <w:gridCol w:w="1715"/>
        <w:gridCol w:w="7926"/>
      </w:tblGrid>
      <w:tr w:rsidR="001C24B5">
        <w:trPr>
          <w:trHeight w:val="251"/>
        </w:trPr>
        <w:tc>
          <w:tcPr>
            <w:tcW w:w="1715" w:type="dxa"/>
            <w:shd w:val="clear" w:color="auto" w:fill="auto"/>
          </w:tcPr>
          <w:p w:rsidR="001C24B5" w:rsidRDefault="00B8343B">
            <w:pPr>
              <w:spacing w:after="0" w:line="240" w:lineRule="auto"/>
              <w:jc w:val="center"/>
              <w:rPr>
                <w:sz w:val="24"/>
                <w:szCs w:val="24"/>
              </w:rPr>
            </w:pPr>
            <w:r>
              <w:rPr>
                <w:rFonts w:ascii="Times New Roman" w:eastAsia="Times New Roman" w:hAnsi="Times New Roman" w:cs="Times New Roman"/>
                <w:sz w:val="24"/>
                <w:szCs w:val="24"/>
              </w:rPr>
              <w:t xml:space="preserve">Наименование </w:t>
            </w:r>
          </w:p>
        </w:tc>
        <w:tc>
          <w:tcPr>
            <w:tcW w:w="7925" w:type="dxa"/>
            <w:shd w:val="clear" w:color="auto" w:fill="auto"/>
          </w:tcPr>
          <w:p w:rsidR="001C24B5" w:rsidRDefault="00B8343B">
            <w:pPr>
              <w:spacing w:after="0" w:line="240" w:lineRule="auto"/>
              <w:jc w:val="center"/>
              <w:rPr>
                <w:sz w:val="24"/>
                <w:szCs w:val="24"/>
              </w:rPr>
            </w:pPr>
            <w:r>
              <w:rPr>
                <w:rFonts w:ascii="Times New Roman" w:eastAsia="Times New Roman" w:hAnsi="Times New Roman" w:cs="Times New Roman"/>
                <w:sz w:val="24"/>
                <w:szCs w:val="24"/>
              </w:rPr>
              <w:t>Содержание</w:t>
            </w:r>
          </w:p>
        </w:tc>
      </w:tr>
      <w:tr w:rsidR="001C24B5">
        <w:trPr>
          <w:trHeight w:val="251"/>
        </w:trPr>
        <w:tc>
          <w:tcPr>
            <w:tcW w:w="1715" w:type="dxa"/>
            <w:shd w:val="clear" w:color="auto" w:fill="auto"/>
          </w:tcPr>
          <w:p w:rsidR="001C24B5" w:rsidRDefault="00B8343B">
            <w:pPr>
              <w:spacing w:after="0" w:line="240" w:lineRule="auto"/>
              <w:rPr>
                <w:sz w:val="24"/>
                <w:szCs w:val="24"/>
              </w:rPr>
            </w:pPr>
            <w:r>
              <w:rPr>
                <w:rFonts w:ascii="Times New Roman" w:eastAsia="Times New Roman" w:hAnsi="Times New Roman" w:cs="Times New Roman"/>
                <w:sz w:val="24"/>
                <w:szCs w:val="24"/>
              </w:rPr>
              <w:t>Доставка</w:t>
            </w:r>
          </w:p>
        </w:tc>
        <w:tc>
          <w:tcPr>
            <w:tcW w:w="7925" w:type="dxa"/>
            <w:shd w:val="clear" w:color="auto" w:fill="auto"/>
          </w:tcPr>
          <w:p w:rsidR="001C24B5" w:rsidRDefault="00B8343B" w:rsidP="003772D7">
            <w:pPr>
              <w:spacing w:after="0" w:line="240" w:lineRule="auto"/>
              <w:rPr>
                <w:rFonts w:ascii="Times New Roman" w:eastAsia="Times New Roman" w:hAnsi="Times New Roman" w:cs="Times New Roman"/>
              </w:rPr>
            </w:pPr>
            <w:r>
              <w:rPr>
                <w:rFonts w:ascii="Times New Roman" w:eastAsia="Times New Roman" w:hAnsi="Times New Roman" w:cs="Times New Roman"/>
                <w:sz w:val="24"/>
                <w:szCs w:val="24"/>
              </w:rPr>
              <w:t>Многие предприятия стали уделять доставке больше внимания и средств как деятельности, обеспечивающей высокий уровень конкурентоспособности предприятия.</w:t>
            </w:r>
            <w:r>
              <w:rPr>
                <w:rFonts w:ascii="Times New Roman" w:eastAsia="Times New Roman" w:hAnsi="Times New Roman" w:cs="Times New Roman"/>
              </w:rPr>
              <w:t xml:space="preserve"> </w:t>
            </w:r>
            <w:r>
              <w:rPr>
                <w:rFonts w:ascii="Times New Roman" w:eastAsia="Times New Roman" w:hAnsi="Times New Roman" w:cs="Times New Roman"/>
                <w:sz w:val="24"/>
                <w:szCs w:val="24"/>
              </w:rPr>
              <w:t xml:space="preserve">Индустрии питания приходится подстраиваться под ожидание клиентов о доставке еды в любое время в любое место. </w:t>
            </w:r>
          </w:p>
        </w:tc>
      </w:tr>
      <w:tr w:rsidR="001C24B5">
        <w:trPr>
          <w:trHeight w:val="251"/>
        </w:trPr>
        <w:tc>
          <w:tcPr>
            <w:tcW w:w="1715" w:type="dxa"/>
            <w:shd w:val="clear" w:color="auto" w:fill="auto"/>
          </w:tcPr>
          <w:p w:rsidR="001C24B5" w:rsidRDefault="00B8343B">
            <w:pPr>
              <w:spacing w:after="0" w:line="240" w:lineRule="auto"/>
              <w:rPr>
                <w:sz w:val="24"/>
                <w:szCs w:val="24"/>
              </w:rPr>
            </w:pPr>
            <w:r>
              <w:rPr>
                <w:rFonts w:ascii="Times New Roman" w:eastAsia="Times New Roman" w:hAnsi="Times New Roman" w:cs="Times New Roman"/>
                <w:sz w:val="24"/>
                <w:szCs w:val="24"/>
              </w:rPr>
              <w:t>Еда на вынос</w:t>
            </w:r>
          </w:p>
        </w:tc>
        <w:tc>
          <w:tcPr>
            <w:tcW w:w="7925" w:type="dxa"/>
            <w:shd w:val="clear" w:color="auto" w:fill="auto"/>
          </w:tcPr>
          <w:p w:rsidR="001C24B5" w:rsidRDefault="00B8343B">
            <w:pPr>
              <w:spacing w:after="0" w:line="240" w:lineRule="auto"/>
              <w:rPr>
                <w:rFonts w:ascii="Times New Roman" w:eastAsia="Times New Roman" w:hAnsi="Times New Roman" w:cs="Times New Roman"/>
              </w:rPr>
            </w:pPr>
            <w:r w:rsidRPr="00B8343B">
              <w:rPr>
                <w:rFonts w:ascii="Times New Roman" w:eastAsia="Times New Roman" w:hAnsi="Times New Roman" w:cs="Times New Roman"/>
                <w:sz w:val="24"/>
                <w:szCs w:val="24"/>
              </w:rPr>
              <w:t xml:space="preserve">Согласно данным исследовательской компании NPD </w:t>
            </w:r>
            <w:proofErr w:type="spellStart"/>
            <w:r w:rsidRPr="00B8343B">
              <w:rPr>
                <w:rFonts w:ascii="Times New Roman" w:eastAsia="Times New Roman" w:hAnsi="Times New Roman" w:cs="Times New Roman"/>
                <w:sz w:val="24"/>
                <w:szCs w:val="24"/>
              </w:rPr>
              <w:t>Group</w:t>
            </w:r>
            <w:proofErr w:type="spellEnd"/>
            <w:r w:rsidRPr="00B8343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сегмент кофеен развивается динамичнее остальных кластеров рынка </w:t>
            </w:r>
            <w:r>
              <w:rPr>
                <w:rFonts w:ascii="Times New Roman" w:eastAsia="Times New Roman" w:hAnsi="Times New Roman" w:cs="Times New Roman"/>
                <w:sz w:val="24"/>
                <w:szCs w:val="24"/>
              </w:rPr>
              <w:lastRenderedPageBreak/>
              <w:t>общественного питания в России. Главным триггером роста являются продажи кофе на вынос.</w:t>
            </w:r>
          </w:p>
        </w:tc>
      </w:tr>
      <w:tr w:rsidR="001C24B5">
        <w:trPr>
          <w:trHeight w:val="251"/>
        </w:trPr>
        <w:tc>
          <w:tcPr>
            <w:tcW w:w="1715" w:type="dxa"/>
            <w:shd w:val="clear" w:color="auto" w:fill="auto"/>
          </w:tcPr>
          <w:p w:rsidR="001C24B5" w:rsidRDefault="00B8343B">
            <w:pPr>
              <w:spacing w:after="0" w:line="240" w:lineRule="auto"/>
              <w:rPr>
                <w:sz w:val="24"/>
                <w:szCs w:val="24"/>
              </w:rPr>
            </w:pPr>
            <w:r>
              <w:rPr>
                <w:rFonts w:ascii="Times New Roman" w:eastAsia="Times New Roman" w:hAnsi="Times New Roman" w:cs="Times New Roman"/>
                <w:sz w:val="24"/>
                <w:szCs w:val="24"/>
              </w:rPr>
              <w:lastRenderedPageBreak/>
              <w:t xml:space="preserve">Онлайн-заказы и </w:t>
            </w:r>
            <w:proofErr w:type="spellStart"/>
            <w:r>
              <w:rPr>
                <w:rFonts w:ascii="Times New Roman" w:eastAsia="Times New Roman" w:hAnsi="Times New Roman" w:cs="Times New Roman"/>
                <w:sz w:val="24"/>
                <w:szCs w:val="24"/>
              </w:rPr>
              <w:t>предзаказы</w:t>
            </w:r>
            <w:proofErr w:type="spellEnd"/>
          </w:p>
        </w:tc>
        <w:tc>
          <w:tcPr>
            <w:tcW w:w="7925" w:type="dxa"/>
            <w:shd w:val="clear" w:color="auto" w:fill="auto"/>
          </w:tcPr>
          <w:p w:rsidR="001C24B5" w:rsidRDefault="00B8343B" w:rsidP="003772D7">
            <w:pPr>
              <w:spacing w:after="0" w:line="240" w:lineRule="auto"/>
              <w:rPr>
                <w:rFonts w:ascii="Times New Roman" w:eastAsia="Times New Roman" w:hAnsi="Times New Roman" w:cs="Times New Roman"/>
              </w:rPr>
            </w:pPr>
            <w:r>
              <w:rPr>
                <w:rFonts w:ascii="Times New Roman" w:eastAsia="Times New Roman" w:hAnsi="Times New Roman" w:cs="Times New Roman"/>
                <w:sz w:val="24"/>
                <w:szCs w:val="24"/>
              </w:rPr>
              <w:t>Потребители стали покупать продукты питания через цифровые каналы продаж больше, чем через традиционные. Пользователи могут сделать онлайн заказ и совершить предоплату в несколько кликов. Заказ будет готов точ</w:t>
            </w:r>
            <w:r w:rsidR="003772D7">
              <w:rPr>
                <w:rFonts w:ascii="Times New Roman" w:eastAsia="Times New Roman" w:hAnsi="Times New Roman" w:cs="Times New Roman"/>
                <w:sz w:val="24"/>
                <w:szCs w:val="24"/>
              </w:rPr>
              <w:t>но ко времени визита в ресторан</w:t>
            </w:r>
            <w:r>
              <w:rPr>
                <w:rFonts w:ascii="Times New Roman" w:eastAsia="Times New Roman" w:hAnsi="Times New Roman" w:cs="Times New Roman"/>
                <w:sz w:val="24"/>
                <w:szCs w:val="24"/>
              </w:rPr>
              <w:t>. Благодаря этому бизнес может оптимизировать свою работу и р</w:t>
            </w:r>
            <w:r w:rsidR="003772D7">
              <w:rPr>
                <w:rFonts w:ascii="Times New Roman" w:eastAsia="Times New Roman" w:hAnsi="Times New Roman" w:cs="Times New Roman"/>
                <w:sz w:val="24"/>
                <w:szCs w:val="24"/>
              </w:rPr>
              <w:t>аспределять нагрузку правильно.</w:t>
            </w:r>
          </w:p>
        </w:tc>
      </w:tr>
      <w:tr w:rsidR="001C24B5">
        <w:trPr>
          <w:trHeight w:val="251"/>
        </w:trPr>
        <w:tc>
          <w:tcPr>
            <w:tcW w:w="1715" w:type="dxa"/>
            <w:shd w:val="clear" w:color="auto" w:fill="auto"/>
          </w:tcPr>
          <w:p w:rsidR="001C24B5" w:rsidRDefault="00B8343B">
            <w:pPr>
              <w:spacing w:after="0" w:line="240" w:lineRule="auto"/>
              <w:rPr>
                <w:sz w:val="24"/>
                <w:szCs w:val="24"/>
              </w:rPr>
            </w:pPr>
            <w:r>
              <w:rPr>
                <w:rFonts w:ascii="Times New Roman" w:eastAsia="Times New Roman" w:hAnsi="Times New Roman" w:cs="Times New Roman"/>
                <w:sz w:val="24"/>
                <w:szCs w:val="24"/>
              </w:rPr>
              <w:t>Социальные сети</w:t>
            </w:r>
          </w:p>
        </w:tc>
        <w:tc>
          <w:tcPr>
            <w:tcW w:w="7925" w:type="dxa"/>
            <w:shd w:val="clear" w:color="auto" w:fill="auto"/>
          </w:tcPr>
          <w:p w:rsidR="001C24B5" w:rsidRDefault="00B8343B" w:rsidP="003772D7">
            <w:pPr>
              <w:spacing w:after="0" w:line="240" w:lineRule="auto"/>
              <w:rPr>
                <w:rFonts w:ascii="Times New Roman" w:eastAsia="Times New Roman" w:hAnsi="Times New Roman" w:cs="Times New Roman"/>
              </w:rPr>
            </w:pPr>
            <w:r>
              <w:rPr>
                <w:rFonts w:ascii="Times New Roman" w:eastAsia="Times New Roman" w:hAnsi="Times New Roman" w:cs="Times New Roman"/>
                <w:sz w:val="24"/>
                <w:szCs w:val="24"/>
              </w:rPr>
              <w:t>Именно сайты и порталы услуг играют большую роль в оценивании спроса рынка общественного питания. Правильно организованный и хорошо структурированный сайт способе</w:t>
            </w:r>
            <w:r w:rsidR="003772D7">
              <w:rPr>
                <w:rFonts w:ascii="Times New Roman" w:eastAsia="Times New Roman" w:hAnsi="Times New Roman" w:cs="Times New Roman"/>
                <w:sz w:val="24"/>
                <w:szCs w:val="24"/>
              </w:rPr>
              <w:t>н давать до 25-30% посетителей.</w:t>
            </w:r>
          </w:p>
        </w:tc>
      </w:tr>
      <w:tr w:rsidR="001C24B5">
        <w:trPr>
          <w:trHeight w:val="251"/>
        </w:trPr>
        <w:tc>
          <w:tcPr>
            <w:tcW w:w="1715" w:type="dxa"/>
            <w:shd w:val="clear" w:color="auto" w:fill="auto"/>
          </w:tcPr>
          <w:p w:rsidR="001C24B5" w:rsidRDefault="00B8343B">
            <w:pPr>
              <w:spacing w:after="0" w:line="240" w:lineRule="auto"/>
              <w:rPr>
                <w:sz w:val="24"/>
                <w:szCs w:val="24"/>
              </w:rPr>
            </w:pPr>
            <w:r>
              <w:rPr>
                <w:rFonts w:ascii="Times New Roman" w:eastAsia="Times New Roman" w:hAnsi="Times New Roman" w:cs="Times New Roman"/>
                <w:sz w:val="24"/>
                <w:szCs w:val="24"/>
              </w:rPr>
              <w:t xml:space="preserve">Внедрение цифровых технологий </w:t>
            </w:r>
          </w:p>
        </w:tc>
        <w:tc>
          <w:tcPr>
            <w:tcW w:w="7925" w:type="dxa"/>
            <w:shd w:val="clear" w:color="auto" w:fill="auto"/>
          </w:tcPr>
          <w:p w:rsidR="001C24B5" w:rsidRDefault="00B8343B">
            <w:pPr>
              <w:spacing w:after="0" w:line="240" w:lineRule="auto"/>
              <w:rPr>
                <w:sz w:val="24"/>
                <w:szCs w:val="24"/>
              </w:rPr>
            </w:pPr>
            <w:r>
              <w:rPr>
                <w:rFonts w:ascii="Times New Roman" w:eastAsia="Times New Roman" w:hAnsi="Times New Roman" w:cs="Times New Roman"/>
                <w:sz w:val="24"/>
                <w:szCs w:val="24"/>
              </w:rPr>
              <w:t>Электронный документооборот вытесняет бумажный. В области аналитики больших данных применяется расширенная аналитика продаж. В компаниях происходит роботизация. В целом бизнесу интересны следующие направления: интернет вещей; роботизация; искусственный интеллект, машинное обучение; компьютерное зрение. У пищевой промышленности большие перспективы в сфере цифровых технологий. В будущем бизнес всё больше будет внедрять новые ИТ-инструменты, чтобы совершенствовать свою работу.</w:t>
            </w:r>
          </w:p>
        </w:tc>
      </w:tr>
    </w:tbl>
    <w:p w:rsidR="001C24B5" w:rsidRDefault="00B8343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Развитие данных трендов существенно растёт в последние годы, и этот рост будет продолжаться и в дальнейшем в связи с повышающимся темпом жизни, активной занятостью людей и удобством данных услуг. На сегодняшний день огромную популярность набирает здоровый образ жизни. Люди более осознанно относятся к окружающему миру, к своему рациону и чаще отказываются от продуктов животного происхождения. Владельцы сетей быстрого питания вкладывают деньги в разработку быстрой и полезной пищи. Бизнес начинает заботится об экологии: заменяет одноразовые пластиковые трубочки на многоразовые аналоги, отдаёт предпочтение </w:t>
      </w:r>
      <w:proofErr w:type="spellStart"/>
      <w:r>
        <w:rPr>
          <w:rFonts w:ascii="Times New Roman" w:hAnsi="Times New Roman" w:cs="Times New Roman"/>
          <w:sz w:val="24"/>
          <w:szCs w:val="24"/>
        </w:rPr>
        <w:t>биоразлагаемой</w:t>
      </w:r>
      <w:proofErr w:type="spellEnd"/>
      <w:r>
        <w:rPr>
          <w:rFonts w:ascii="Times New Roman" w:hAnsi="Times New Roman" w:cs="Times New Roman"/>
          <w:sz w:val="24"/>
          <w:szCs w:val="24"/>
        </w:rPr>
        <w:t xml:space="preserve"> упаковке, кофейни поощряют бонусами покупателей со своими стаканами.</w:t>
      </w:r>
    </w:p>
    <w:p w:rsidR="001C24B5" w:rsidRDefault="00B8343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Кроме того, данные тенденции являются выгодными и для бизнеса: средний чек при онлайн-заказе выше, чем при традиционном. Данный эффект связан с дополнительными продажами, когда сайт или приложение удачно предлагает потребителям товары, основываясь на их предыдущих заказах.</w:t>
      </w:r>
    </w:p>
    <w:p w:rsidR="001C24B5" w:rsidRDefault="00B8343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Наиболее заинтересованы в интеграции цифровых решений заведения </w:t>
      </w:r>
      <w:proofErr w:type="spellStart"/>
      <w:r>
        <w:rPr>
          <w:rFonts w:ascii="Times New Roman" w:hAnsi="Times New Roman" w:cs="Times New Roman"/>
          <w:sz w:val="24"/>
          <w:szCs w:val="24"/>
        </w:rPr>
        <w:t>фастфуда</w:t>
      </w:r>
      <w:proofErr w:type="spellEnd"/>
      <w:r>
        <w:rPr>
          <w:rFonts w:ascii="Times New Roman" w:hAnsi="Times New Roman" w:cs="Times New Roman"/>
          <w:sz w:val="24"/>
          <w:szCs w:val="24"/>
        </w:rPr>
        <w:t xml:space="preserve">, для которых скорость обслуживания является ключевым преимуществом. Согласно данным исследования </w:t>
      </w:r>
      <w:r>
        <w:rPr>
          <w:rFonts w:ascii="Times New Roman" w:hAnsi="Times New Roman" w:cs="Times New Roman"/>
          <w:sz w:val="24"/>
          <w:szCs w:val="24"/>
          <w:lang w:val="en-US"/>
        </w:rPr>
        <w:t>NPD</w:t>
      </w:r>
      <w:r>
        <w:rPr>
          <w:rFonts w:ascii="Times New Roman" w:hAnsi="Times New Roman" w:cs="Times New Roman"/>
          <w:sz w:val="24"/>
          <w:szCs w:val="24"/>
        </w:rPr>
        <w:t xml:space="preserve"> </w:t>
      </w:r>
      <w:r>
        <w:rPr>
          <w:rFonts w:ascii="Times New Roman" w:hAnsi="Times New Roman" w:cs="Times New Roman"/>
          <w:sz w:val="24"/>
          <w:szCs w:val="24"/>
          <w:lang w:val="en-US"/>
        </w:rPr>
        <w:t>Group</w:t>
      </w:r>
      <w:r>
        <w:rPr>
          <w:rFonts w:ascii="Times New Roman" w:hAnsi="Times New Roman" w:cs="Times New Roman"/>
          <w:sz w:val="24"/>
          <w:szCs w:val="24"/>
        </w:rPr>
        <w:t>, 51% в общей структуре расходов граждан на кафе, рестораны и столовые занимают предприятия питания быстрого обслуживания [2]. Именно они выступают драйвером цифровизации сферы: они заинтересованы в поиске инновационных концепций еды и упаковки, способов улучшения клиентского опыта и сокращения издержек благодаря новым технологиям. Например, «</w:t>
      </w:r>
      <w:proofErr w:type="spellStart"/>
      <w:r>
        <w:rPr>
          <w:rFonts w:ascii="Times New Roman" w:hAnsi="Times New Roman" w:cs="Times New Roman"/>
          <w:sz w:val="24"/>
          <w:szCs w:val="24"/>
        </w:rPr>
        <w:t>МакАвто</w:t>
      </w:r>
      <w:proofErr w:type="spellEnd"/>
      <w:r>
        <w:rPr>
          <w:rFonts w:ascii="Times New Roman" w:hAnsi="Times New Roman" w:cs="Times New Roman"/>
          <w:sz w:val="24"/>
          <w:szCs w:val="24"/>
        </w:rPr>
        <w:t>» пришли к использованию решений на базе искусственного интеллекта: приём и обработка первичных заказов, их передача на кухню; реагирование системы на уличное освещение; распознавание номера машины, чтобы предложить клиенту что-то персональное, если он приезжает не в первый раз.</w:t>
      </w:r>
    </w:p>
    <w:p w:rsidR="001C24B5" w:rsidRDefault="00B8343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Мировой тренд показывает – сервисы по доставке еды растут и развиваются, акции дорожают.</w:t>
      </w:r>
    </w:p>
    <w:p w:rsidR="001C24B5" w:rsidRDefault="00B8343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Лидером доставки готовой еды в России на протяжении многих лет является пиццерия «</w:t>
      </w:r>
      <w:proofErr w:type="spellStart"/>
      <w:r>
        <w:rPr>
          <w:rFonts w:ascii="Times New Roman" w:hAnsi="Times New Roman" w:cs="Times New Roman"/>
          <w:sz w:val="24"/>
          <w:szCs w:val="24"/>
        </w:rPr>
        <w:t>Додо</w:t>
      </w:r>
      <w:proofErr w:type="spellEnd"/>
      <w:r>
        <w:rPr>
          <w:rFonts w:ascii="Times New Roman" w:hAnsi="Times New Roman" w:cs="Times New Roman"/>
          <w:sz w:val="24"/>
          <w:szCs w:val="24"/>
        </w:rPr>
        <w:t xml:space="preserve"> пицца» с темпами роста более 100%. Вслед за лидером идут пиццерии </w:t>
      </w:r>
      <w:proofErr w:type="spellStart"/>
      <w:r>
        <w:rPr>
          <w:rFonts w:ascii="Times New Roman" w:hAnsi="Times New Roman" w:cs="Times New Roman"/>
          <w:sz w:val="24"/>
          <w:szCs w:val="24"/>
        </w:rPr>
        <w:t>Domino’s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Pizza</w:t>
      </w:r>
      <w:proofErr w:type="spellEnd"/>
      <w:r>
        <w:rPr>
          <w:rFonts w:ascii="Times New Roman" w:hAnsi="Times New Roman" w:cs="Times New Roman"/>
          <w:sz w:val="24"/>
          <w:szCs w:val="24"/>
        </w:rPr>
        <w:t xml:space="preserve"> и </w:t>
      </w:r>
      <w:proofErr w:type="spellStart"/>
      <w:r>
        <w:rPr>
          <w:rFonts w:ascii="Times New Roman" w:hAnsi="Times New Roman" w:cs="Times New Roman"/>
          <w:sz w:val="24"/>
          <w:szCs w:val="24"/>
        </w:rPr>
        <w:t>Papa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John’s</w:t>
      </w:r>
      <w:proofErr w:type="spellEnd"/>
      <w:r>
        <w:rPr>
          <w:rFonts w:ascii="Times New Roman" w:hAnsi="Times New Roman" w:cs="Times New Roman"/>
          <w:sz w:val="24"/>
          <w:szCs w:val="24"/>
        </w:rPr>
        <w:t xml:space="preserve">, а также два главных </w:t>
      </w:r>
      <w:proofErr w:type="spellStart"/>
      <w:r>
        <w:rPr>
          <w:rFonts w:ascii="Times New Roman" w:hAnsi="Times New Roman" w:cs="Times New Roman"/>
          <w:sz w:val="24"/>
          <w:szCs w:val="24"/>
        </w:rPr>
        <w:t>агрегатора</w:t>
      </w:r>
      <w:proofErr w:type="spellEnd"/>
      <w:r>
        <w:rPr>
          <w:rFonts w:ascii="Times New Roman" w:hAnsi="Times New Roman" w:cs="Times New Roman"/>
          <w:sz w:val="24"/>
          <w:szCs w:val="24"/>
        </w:rPr>
        <w:t xml:space="preserve"> доставки – </w:t>
      </w:r>
      <w:proofErr w:type="spellStart"/>
      <w:r>
        <w:rPr>
          <w:rFonts w:ascii="Times New Roman" w:hAnsi="Times New Roman" w:cs="Times New Roman"/>
          <w:sz w:val="24"/>
          <w:szCs w:val="24"/>
        </w:rPr>
        <w:t>Delivery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Club</w:t>
      </w:r>
      <w:proofErr w:type="spellEnd"/>
      <w:r>
        <w:rPr>
          <w:rFonts w:ascii="Times New Roman" w:hAnsi="Times New Roman" w:cs="Times New Roman"/>
          <w:sz w:val="24"/>
          <w:szCs w:val="24"/>
        </w:rPr>
        <w:t xml:space="preserve"> и «</w:t>
      </w:r>
      <w:proofErr w:type="spellStart"/>
      <w:r>
        <w:rPr>
          <w:rFonts w:ascii="Times New Roman" w:hAnsi="Times New Roman" w:cs="Times New Roman"/>
          <w:sz w:val="24"/>
          <w:szCs w:val="24"/>
        </w:rPr>
        <w:t>Яндекс.Еда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Ретейл</w:t>
      </w:r>
      <w:proofErr w:type="spellEnd"/>
      <w:r>
        <w:rPr>
          <w:rFonts w:ascii="Times New Roman" w:hAnsi="Times New Roman" w:cs="Times New Roman"/>
          <w:sz w:val="24"/>
          <w:szCs w:val="24"/>
        </w:rPr>
        <w:t>-сети («Перекресток», «Утконос», «</w:t>
      </w:r>
      <w:proofErr w:type="spellStart"/>
      <w:r>
        <w:rPr>
          <w:rFonts w:ascii="Times New Roman" w:hAnsi="Times New Roman" w:cs="Times New Roman"/>
          <w:sz w:val="24"/>
          <w:szCs w:val="24"/>
        </w:rPr>
        <w:t>ВкусВилл</w:t>
      </w:r>
      <w:proofErr w:type="spellEnd"/>
      <w:r>
        <w:rPr>
          <w:rFonts w:ascii="Times New Roman" w:hAnsi="Times New Roman" w:cs="Times New Roman"/>
          <w:sz w:val="24"/>
          <w:szCs w:val="24"/>
        </w:rPr>
        <w:t>» и др.) также активно продвигают онлайн-каналы продаж.</w:t>
      </w:r>
    </w:p>
    <w:p w:rsidR="001C24B5" w:rsidRDefault="00B8343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Уже сегодня в Алтайском крае активно используются цифровые технологии в сфере общественного питания. На территориях кафе и ресторанов появляются бесплатные </w:t>
      </w:r>
      <w:proofErr w:type="spellStart"/>
      <w:r>
        <w:rPr>
          <w:rFonts w:ascii="Times New Roman" w:hAnsi="Times New Roman" w:cs="Times New Roman"/>
          <w:sz w:val="24"/>
          <w:szCs w:val="24"/>
        </w:rPr>
        <w:t>Wi</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Fi</w:t>
      </w:r>
      <w:proofErr w:type="spellEnd"/>
      <w:r>
        <w:rPr>
          <w:rFonts w:ascii="Times New Roman" w:hAnsi="Times New Roman" w:cs="Times New Roman"/>
          <w:sz w:val="24"/>
          <w:szCs w:val="24"/>
        </w:rPr>
        <w:t xml:space="preserve">-зоны, что ещё больше привлекает туда жителей и гостей города. В столице Алтайского края, г. Барнауле, можно воспользоваться услугами доставки еды таких крупных сетей, как </w:t>
      </w:r>
      <w:r>
        <w:rPr>
          <w:rFonts w:ascii="Times New Roman" w:hAnsi="Times New Roman" w:cs="Times New Roman"/>
          <w:sz w:val="24"/>
          <w:szCs w:val="24"/>
        </w:rPr>
        <w:lastRenderedPageBreak/>
        <w:t>«</w:t>
      </w:r>
      <w:proofErr w:type="spellStart"/>
      <w:r>
        <w:rPr>
          <w:rFonts w:ascii="Times New Roman" w:hAnsi="Times New Roman" w:cs="Times New Roman"/>
          <w:sz w:val="24"/>
          <w:szCs w:val="24"/>
        </w:rPr>
        <w:t>СберМаркет</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Delivery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Club</w:t>
      </w:r>
      <w:proofErr w:type="spellEnd"/>
      <w:r>
        <w:rPr>
          <w:rFonts w:ascii="Times New Roman" w:hAnsi="Times New Roman" w:cs="Times New Roman"/>
          <w:sz w:val="24"/>
          <w:szCs w:val="24"/>
        </w:rPr>
        <w:t>» и «</w:t>
      </w:r>
      <w:proofErr w:type="spellStart"/>
      <w:r>
        <w:rPr>
          <w:rFonts w:ascii="Times New Roman" w:hAnsi="Times New Roman" w:cs="Times New Roman"/>
          <w:sz w:val="24"/>
          <w:szCs w:val="24"/>
        </w:rPr>
        <w:t>Яндекс.Еда</w:t>
      </w:r>
      <w:proofErr w:type="spellEnd"/>
      <w:r>
        <w:rPr>
          <w:rFonts w:ascii="Times New Roman" w:hAnsi="Times New Roman" w:cs="Times New Roman"/>
          <w:sz w:val="24"/>
          <w:szCs w:val="24"/>
        </w:rPr>
        <w:t>». Многие кофейни предлагают кофе на вынос. Большинство заведений имеют возможность электронной и мобильной оплаты. Возрастает наличие собственных сайтов и страниц в социальных сетях. Такие заведения общественного питания Барнаула, как «</w:t>
      </w:r>
      <w:proofErr w:type="spellStart"/>
      <w:r>
        <w:rPr>
          <w:rFonts w:ascii="Times New Roman" w:hAnsi="Times New Roman" w:cs="Times New Roman"/>
          <w:sz w:val="24"/>
          <w:szCs w:val="24"/>
        </w:rPr>
        <w:t>ВилкаЛожка</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Грильница</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КинзаМята</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Сковородовна</w:t>
      </w:r>
      <w:proofErr w:type="spellEnd"/>
      <w:r>
        <w:rPr>
          <w:rFonts w:ascii="Times New Roman" w:hAnsi="Times New Roman" w:cs="Times New Roman"/>
          <w:sz w:val="24"/>
          <w:szCs w:val="24"/>
        </w:rPr>
        <w:t>», «5 специй» и др., практикую доставку готовой еды на дом. Цифровизация привлекает новых клиентов, именно поэтому бизнес инвестирует в цифровую трансформацию. Технологии постоянно развиваются, поэтому цель заведений общественного питания не только в том, чтобы применять технологии, но постоянно обновлять их.</w:t>
      </w:r>
    </w:p>
    <w:p w:rsidR="001C24B5" w:rsidRDefault="00B8343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Современные технологические и операционные решения позволяют обеспечить клиенту необходимый сервис – доставка широкого ассортимента продуктов и еды за время, исчисляемое минутами от момента заказа. Уже сегодня можно утверждать, что выход на рынок доставки еды крупнейших российских компаний, готовых инвестировать не только в инфраструктуру и технологии, но и в массовое продвижение дистанционной покупки продуктов, значительно ускорит темпы роста этого рынка, что в обозримом будущем изменит и сам рынок, и состав его участников.  </w:t>
      </w:r>
    </w:p>
    <w:p w:rsidR="001C24B5" w:rsidRDefault="00B8343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Можно назвать следующие «сдерживающие факторы» развития цифровизации сферы общественного питания:</w:t>
      </w:r>
    </w:p>
    <w:p w:rsidR="001C24B5" w:rsidRDefault="00B8343B">
      <w:pPr>
        <w:pStyle w:val="aa"/>
        <w:numPr>
          <w:ilvl w:val="0"/>
          <w:numId w:val="1"/>
        </w:numPr>
        <w:spacing w:after="0" w:line="240" w:lineRule="auto"/>
        <w:ind w:left="0" w:firstLine="426"/>
        <w:jc w:val="both"/>
        <w:rPr>
          <w:rFonts w:ascii="Times New Roman" w:hAnsi="Times New Roman" w:cs="Times New Roman"/>
          <w:sz w:val="24"/>
          <w:szCs w:val="24"/>
        </w:rPr>
      </w:pPr>
      <w:r>
        <w:rPr>
          <w:rFonts w:ascii="Times New Roman" w:hAnsi="Times New Roman" w:cs="Times New Roman"/>
          <w:sz w:val="24"/>
          <w:szCs w:val="24"/>
        </w:rPr>
        <w:t>Сложность оценки качества продаваемого продукта и его параметризации для клиента.</w:t>
      </w:r>
    </w:p>
    <w:p w:rsidR="001C24B5" w:rsidRDefault="00B8343B">
      <w:pPr>
        <w:pStyle w:val="aa"/>
        <w:numPr>
          <w:ilvl w:val="0"/>
          <w:numId w:val="1"/>
        </w:numPr>
        <w:spacing w:after="0" w:line="240" w:lineRule="auto"/>
        <w:ind w:left="0" w:firstLine="426"/>
        <w:jc w:val="both"/>
        <w:rPr>
          <w:rFonts w:ascii="Times New Roman" w:hAnsi="Times New Roman" w:cs="Times New Roman"/>
          <w:sz w:val="24"/>
          <w:szCs w:val="24"/>
        </w:rPr>
      </w:pPr>
      <w:r>
        <w:rPr>
          <w:rFonts w:ascii="Times New Roman" w:hAnsi="Times New Roman" w:cs="Times New Roman"/>
          <w:sz w:val="24"/>
          <w:szCs w:val="24"/>
        </w:rPr>
        <w:t>Сложность бизнесу перестроиться под новый формат.</w:t>
      </w:r>
    </w:p>
    <w:p w:rsidR="001C24B5" w:rsidRDefault="00B8343B">
      <w:pPr>
        <w:pStyle w:val="aa"/>
        <w:numPr>
          <w:ilvl w:val="0"/>
          <w:numId w:val="1"/>
        </w:numPr>
        <w:spacing w:after="0" w:line="24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Предпочтение представителей продуктовой отрасли работать за наличный расчет. </w:t>
      </w:r>
    </w:p>
    <w:p w:rsidR="001C24B5" w:rsidRDefault="00B8343B">
      <w:pPr>
        <w:pStyle w:val="aa"/>
        <w:numPr>
          <w:ilvl w:val="0"/>
          <w:numId w:val="1"/>
        </w:numPr>
        <w:spacing w:after="0" w:line="240" w:lineRule="auto"/>
        <w:ind w:left="0" w:firstLine="426"/>
        <w:jc w:val="both"/>
        <w:rPr>
          <w:rFonts w:ascii="Times New Roman" w:hAnsi="Times New Roman" w:cs="Times New Roman"/>
          <w:sz w:val="24"/>
          <w:szCs w:val="24"/>
        </w:rPr>
      </w:pPr>
      <w:r>
        <w:rPr>
          <w:rFonts w:ascii="Times New Roman" w:hAnsi="Times New Roman" w:cs="Times New Roman"/>
          <w:sz w:val="24"/>
          <w:szCs w:val="24"/>
        </w:rPr>
        <w:t>Юридический аспект торговых отношений – огромное количество законов, которые надо учитывать.</w:t>
      </w:r>
    </w:p>
    <w:p w:rsidR="001C24B5" w:rsidRDefault="00B8343B">
      <w:pPr>
        <w:pStyle w:val="aa"/>
        <w:numPr>
          <w:ilvl w:val="0"/>
          <w:numId w:val="1"/>
        </w:numPr>
        <w:spacing w:after="0" w:line="240" w:lineRule="auto"/>
        <w:ind w:left="0" w:firstLine="426"/>
        <w:jc w:val="both"/>
        <w:rPr>
          <w:rFonts w:ascii="Times New Roman" w:hAnsi="Times New Roman" w:cs="Times New Roman"/>
          <w:sz w:val="24"/>
          <w:szCs w:val="24"/>
        </w:rPr>
      </w:pPr>
      <w:r>
        <w:rPr>
          <w:rFonts w:ascii="Times New Roman" w:hAnsi="Times New Roman" w:cs="Times New Roman"/>
          <w:sz w:val="24"/>
          <w:szCs w:val="24"/>
        </w:rPr>
        <w:t>Технические сложности в формировании IT-платформы.</w:t>
      </w:r>
    </w:p>
    <w:p w:rsidR="001C24B5" w:rsidRDefault="00B8343B">
      <w:pPr>
        <w:pStyle w:val="aa"/>
        <w:numPr>
          <w:ilvl w:val="0"/>
          <w:numId w:val="1"/>
        </w:numPr>
        <w:spacing w:after="0" w:line="24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Отсутствие готовых решений от крупных </w:t>
      </w:r>
      <w:proofErr w:type="spellStart"/>
      <w:r>
        <w:rPr>
          <w:rFonts w:ascii="Times New Roman" w:hAnsi="Times New Roman" w:cs="Times New Roman"/>
          <w:sz w:val="24"/>
          <w:szCs w:val="24"/>
        </w:rPr>
        <w:t>вендоров</w:t>
      </w:r>
      <w:proofErr w:type="spellEnd"/>
      <w:r>
        <w:rPr>
          <w:rFonts w:ascii="Times New Roman" w:hAnsi="Times New Roman" w:cs="Times New Roman"/>
          <w:sz w:val="24"/>
          <w:szCs w:val="24"/>
        </w:rPr>
        <w:t>.</w:t>
      </w:r>
    </w:p>
    <w:p w:rsidR="001C24B5" w:rsidRDefault="00B8343B">
      <w:pPr>
        <w:pStyle w:val="aa"/>
        <w:numPr>
          <w:ilvl w:val="0"/>
          <w:numId w:val="1"/>
        </w:numPr>
        <w:spacing w:after="0" w:line="240" w:lineRule="auto"/>
        <w:ind w:left="0" w:firstLine="426"/>
        <w:jc w:val="both"/>
        <w:rPr>
          <w:rFonts w:ascii="Times New Roman" w:hAnsi="Times New Roman" w:cs="Times New Roman"/>
          <w:sz w:val="24"/>
          <w:szCs w:val="24"/>
        </w:rPr>
      </w:pPr>
      <w:r>
        <w:rPr>
          <w:rFonts w:ascii="Times New Roman" w:hAnsi="Times New Roman" w:cs="Times New Roman"/>
          <w:sz w:val="24"/>
          <w:szCs w:val="24"/>
        </w:rPr>
        <w:t>Дороговизна и трудоёмкость внедрения цифровых технологий.</w:t>
      </w:r>
    </w:p>
    <w:p w:rsidR="001C24B5" w:rsidRDefault="00B8343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Данные проблемы осложняют </w:t>
      </w:r>
      <w:proofErr w:type="spellStart"/>
      <w:r>
        <w:rPr>
          <w:rFonts w:ascii="Times New Roman" w:hAnsi="Times New Roman" w:cs="Times New Roman"/>
          <w:sz w:val="24"/>
          <w:szCs w:val="24"/>
        </w:rPr>
        <w:t>цифровизацию</w:t>
      </w:r>
      <w:proofErr w:type="spellEnd"/>
      <w:r>
        <w:rPr>
          <w:rFonts w:ascii="Times New Roman" w:hAnsi="Times New Roman" w:cs="Times New Roman"/>
          <w:sz w:val="24"/>
          <w:szCs w:val="24"/>
        </w:rPr>
        <w:t xml:space="preserve"> отрасли.</w:t>
      </w:r>
    </w:p>
    <w:p w:rsidR="001C24B5" w:rsidRPr="00B8343B" w:rsidRDefault="00B8343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сегодняшний день цифровизация и инновации помогают заведениям общественного питания пережить экономический </w:t>
      </w:r>
      <w:r w:rsidRPr="00B8343B">
        <w:rPr>
          <w:rFonts w:ascii="Times New Roman" w:hAnsi="Times New Roman" w:cs="Times New Roman"/>
          <w:sz w:val="24"/>
          <w:szCs w:val="24"/>
        </w:rPr>
        <w:t xml:space="preserve">кризис и снижение спроса. Федеральной службой по надзору в сфере защиты прав потребителей и благополучия прав человека были разработаны рекомендации по организации работы предприятий общественного питания с учетом эпидемиологической ситуации, в соответствии с которыми был введён режим ограничений [3]. Предприятия общественного питания должны были работать исключительно с обслуживанием на вынос и доставку своей продукции, выполнять противоэпидемические мероприятия. Таким образом, отрасль общественного питания претерпела огромные убытки. Многие компании могут исчезнуть после карантина. Для борьбы с кризисной ситуацией бизнес максимально адаптируется под условия новой реальности. </w:t>
      </w:r>
    </w:p>
    <w:p w:rsidR="001C24B5" w:rsidRDefault="00B8343B">
      <w:pPr>
        <w:spacing w:after="0" w:line="240" w:lineRule="auto"/>
        <w:ind w:firstLine="709"/>
        <w:jc w:val="both"/>
        <w:rPr>
          <w:rFonts w:ascii="Times New Roman" w:hAnsi="Times New Roman" w:cs="Times New Roman"/>
          <w:sz w:val="24"/>
          <w:szCs w:val="24"/>
        </w:rPr>
      </w:pPr>
      <w:r w:rsidRPr="00B8343B">
        <w:rPr>
          <w:rFonts w:ascii="Times New Roman" w:hAnsi="Times New Roman" w:cs="Times New Roman"/>
          <w:sz w:val="24"/>
          <w:szCs w:val="24"/>
        </w:rPr>
        <w:t xml:space="preserve">Несмотря на отрицательное влияние </w:t>
      </w:r>
      <w:r>
        <w:rPr>
          <w:rFonts w:ascii="Times New Roman" w:hAnsi="Times New Roman" w:cs="Times New Roman"/>
          <w:sz w:val="24"/>
          <w:szCs w:val="24"/>
        </w:rPr>
        <w:t>самоизоляции</w:t>
      </w:r>
      <w:r w:rsidR="003772D7" w:rsidRPr="00B8343B">
        <w:rPr>
          <w:rFonts w:ascii="Times New Roman" w:hAnsi="Times New Roman" w:cs="Times New Roman"/>
          <w:sz w:val="24"/>
          <w:szCs w:val="24"/>
        </w:rPr>
        <w:t>, для цифровой составляющей</w:t>
      </w:r>
      <w:r w:rsidRPr="00B8343B">
        <w:rPr>
          <w:rFonts w:ascii="Times New Roman" w:hAnsi="Times New Roman" w:cs="Times New Roman"/>
          <w:sz w:val="24"/>
          <w:szCs w:val="24"/>
        </w:rPr>
        <w:t xml:space="preserve"> миров</w:t>
      </w:r>
      <w:r w:rsidR="003772D7" w:rsidRPr="00B8343B">
        <w:rPr>
          <w:rFonts w:ascii="Times New Roman" w:hAnsi="Times New Roman" w:cs="Times New Roman"/>
          <w:sz w:val="24"/>
          <w:szCs w:val="24"/>
        </w:rPr>
        <w:t xml:space="preserve">ой экономики она, </w:t>
      </w:r>
      <w:r w:rsidRPr="00B8343B">
        <w:rPr>
          <w:rFonts w:ascii="Times New Roman" w:hAnsi="Times New Roman" w:cs="Times New Roman"/>
          <w:sz w:val="24"/>
          <w:szCs w:val="24"/>
        </w:rPr>
        <w:t>возможно, станет скорее преимуществом, чем</w:t>
      </w:r>
      <w:r>
        <w:rPr>
          <w:rFonts w:ascii="Times New Roman" w:hAnsi="Times New Roman" w:cs="Times New Roman"/>
          <w:sz w:val="24"/>
          <w:szCs w:val="24"/>
        </w:rPr>
        <w:t xml:space="preserve"> недостатком. На сегодняшний день цифровые сервисы приобрели исключительное значение. В условиях </w:t>
      </w:r>
      <w:r w:rsidR="003772D7">
        <w:rPr>
          <w:rFonts w:ascii="Times New Roman" w:hAnsi="Times New Roman" w:cs="Times New Roman"/>
          <w:sz w:val="24"/>
          <w:szCs w:val="24"/>
        </w:rPr>
        <w:t>самоизоляции</w:t>
      </w:r>
      <w:r>
        <w:rPr>
          <w:rFonts w:ascii="Times New Roman" w:hAnsi="Times New Roman" w:cs="Times New Roman"/>
          <w:sz w:val="24"/>
          <w:szCs w:val="24"/>
        </w:rPr>
        <w:t xml:space="preserve"> предприятия, использующие цифровые технологии, становятся более конкурентоспособными. Особенно актуальными стали онлайн-продажи и доставка продуктов и еды на дом. Ограниченность в передвижениях повлияла на увеличение спроса на ассортимент интернет-магазинов. Новые обстоятельства порождают и новые услуги: чтобы минимизировать взаимодействия с посторонними, сервисы запустили бесконтактную доставку. Курьер оставляет заказ у двери, а оплатить его можно онлайн с помощью банковской карты.</w:t>
      </w:r>
    </w:p>
    <w:p w:rsidR="001C24B5" w:rsidRDefault="00B8343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Индустрия питания, изначально не являясь высокотехнологичной отраслью, в настоящее время открывает перед собой огромный потенциал цифровых технологий. Цифровизация бизнеса в сфере общественного питания на данный момент в России реализована не в полной мере, т.к. основана на небольшом числе технических решений, затрагивающих обработку заказов, их интеграцию с управленческими системами организации, распространение маркетинговой информации в Интернете и социальных медиа. </w:t>
      </w:r>
      <w:r>
        <w:rPr>
          <w:rFonts w:ascii="Times New Roman" w:hAnsi="Times New Roman" w:cs="Times New Roman"/>
          <w:sz w:val="24"/>
          <w:szCs w:val="24"/>
        </w:rPr>
        <w:lastRenderedPageBreak/>
        <w:t>Перспективные направления дальнейшей цифровизации основаны на более сложных решениях, включая технологии интернета вещей, аналитики больших данных, робототехники, мобильных платежей и других мобильных технологий.</w:t>
      </w:r>
    </w:p>
    <w:p w:rsidR="001C24B5" w:rsidRDefault="00B8343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Цифровые технологии позволят заведениям общественного питания ускорить производственный процесс, значительно расширить качество и ассортимент услуг, повысить операционную эффективность.</w:t>
      </w:r>
    </w:p>
    <w:p w:rsidR="001C24B5" w:rsidRDefault="001C24B5">
      <w:pPr>
        <w:spacing w:after="0" w:line="240" w:lineRule="auto"/>
        <w:ind w:firstLine="709"/>
        <w:jc w:val="both"/>
        <w:rPr>
          <w:rFonts w:ascii="Times New Roman" w:hAnsi="Times New Roman" w:cs="Times New Roman"/>
          <w:sz w:val="24"/>
          <w:szCs w:val="24"/>
        </w:rPr>
      </w:pPr>
    </w:p>
    <w:p w:rsidR="001C24B5" w:rsidRDefault="00B8343B">
      <w:pPr>
        <w:spacing w:after="0" w:line="240" w:lineRule="auto"/>
        <w:ind w:firstLine="709"/>
        <w:jc w:val="center"/>
        <w:rPr>
          <w:rFonts w:ascii="Times New Roman" w:hAnsi="Times New Roman" w:cs="Times New Roman"/>
          <w:sz w:val="24"/>
          <w:szCs w:val="24"/>
        </w:rPr>
      </w:pPr>
      <w:r>
        <w:rPr>
          <w:rFonts w:ascii="Times New Roman" w:hAnsi="Times New Roman" w:cs="Times New Roman"/>
          <w:b/>
          <w:bCs/>
          <w:sz w:val="24"/>
          <w:szCs w:val="24"/>
        </w:rPr>
        <w:t>Библиографический список</w:t>
      </w:r>
    </w:p>
    <w:p w:rsidR="001C24B5" w:rsidRDefault="00B8343B">
      <w:pPr>
        <w:pStyle w:val="aa"/>
        <w:numPr>
          <w:ilvl w:val="0"/>
          <w:numId w:val="2"/>
        </w:numPr>
        <w:spacing w:after="0" w:line="240" w:lineRule="auto"/>
        <w:ind w:left="0"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Федеральная служба государственной статистики [Электронный ресурс]. – Режим доступа: https://www.gks.ru., свободный (Дата обращения: 09.06.2020)</w:t>
      </w:r>
    </w:p>
    <w:p w:rsidR="001C24B5" w:rsidRDefault="00B8343B">
      <w:pPr>
        <w:pStyle w:val="aa"/>
        <w:numPr>
          <w:ilvl w:val="0"/>
          <w:numId w:val="2"/>
        </w:numPr>
        <w:spacing w:after="0" w:line="240" w:lineRule="auto"/>
        <w:ind w:left="0"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Исследования рынка России // </w:t>
      </w:r>
      <w:proofErr w:type="spellStart"/>
      <w:r>
        <w:rPr>
          <w:rFonts w:ascii="Times New Roman" w:hAnsi="Times New Roman" w:cs="Times New Roman"/>
          <w:color w:val="000000" w:themeColor="text1"/>
          <w:sz w:val="24"/>
          <w:szCs w:val="24"/>
        </w:rPr>
        <w:t>The</w:t>
      </w:r>
      <w:proofErr w:type="spellEnd"/>
      <w:r>
        <w:rPr>
          <w:rFonts w:ascii="Times New Roman" w:hAnsi="Times New Roman" w:cs="Times New Roman"/>
          <w:color w:val="000000" w:themeColor="text1"/>
          <w:sz w:val="24"/>
          <w:szCs w:val="24"/>
        </w:rPr>
        <w:t xml:space="preserve"> NPD </w:t>
      </w:r>
      <w:proofErr w:type="spellStart"/>
      <w:r>
        <w:rPr>
          <w:rFonts w:ascii="Times New Roman" w:hAnsi="Times New Roman" w:cs="Times New Roman"/>
          <w:color w:val="000000" w:themeColor="text1"/>
          <w:sz w:val="24"/>
          <w:szCs w:val="24"/>
        </w:rPr>
        <w:t>Group</w:t>
      </w:r>
      <w:proofErr w:type="spellEnd"/>
      <w:r>
        <w:rPr>
          <w:rFonts w:ascii="Times New Roman" w:hAnsi="Times New Roman" w:cs="Times New Roman"/>
          <w:color w:val="000000" w:themeColor="text1"/>
          <w:sz w:val="24"/>
          <w:szCs w:val="24"/>
        </w:rPr>
        <w:t xml:space="preserve"> [Электронный ресурс]. – Режим доступа: https://www.npd.com/wps/portal/npd/us/worldwide/russia/russian-language/ (дата обращения: 09.06.2020).</w:t>
      </w:r>
    </w:p>
    <w:p w:rsidR="001C24B5" w:rsidRDefault="00B8343B">
      <w:pPr>
        <w:pStyle w:val="aa"/>
        <w:numPr>
          <w:ilvl w:val="0"/>
          <w:numId w:val="2"/>
        </w:numPr>
        <w:spacing w:after="0" w:line="240" w:lineRule="auto"/>
        <w:ind w:left="0"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Рекомендации по организации работы предприятий общественного питания с учетом эпидемиологической ситуации // Федеральная служба по надзору в сфере защиты прав потребителей и благополучия человека [Электронный ресурс]. – Режим доступа: https://www.rospotrebnadzor.ru (дата обращения: 09.06.2020).</w:t>
      </w:r>
    </w:p>
    <w:p w:rsidR="001C24B5" w:rsidRDefault="001C24B5">
      <w:pPr>
        <w:spacing w:after="0" w:line="240" w:lineRule="auto"/>
        <w:ind w:firstLine="709"/>
        <w:jc w:val="both"/>
        <w:rPr>
          <w:rFonts w:ascii="Times New Roman" w:hAnsi="Times New Roman" w:cs="Times New Roman"/>
          <w:color w:val="000000" w:themeColor="text1"/>
          <w:sz w:val="24"/>
          <w:szCs w:val="24"/>
        </w:rPr>
      </w:pPr>
    </w:p>
    <w:p w:rsidR="001C24B5" w:rsidRDefault="00B8343B">
      <w:pPr>
        <w:spacing w:after="0" w:line="240" w:lineRule="auto"/>
        <w:ind w:firstLine="709"/>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Информация об авторе</w:t>
      </w:r>
    </w:p>
    <w:p w:rsidR="001C24B5" w:rsidRDefault="00B8343B">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rPr>
        <w:t>Кротова Алена Сергеевна (Россия, Барнаул) – студент, Алтайский филиал Федерального государственного бюджетного образовательного учреждения высшего образования «Российская академия народного хозяйства и государственной службы при Президенте Российской Федерации» (656008, Алтайский край, г. Барнаул, ул. Партизанская</w:t>
      </w:r>
      <w:r>
        <w:rPr>
          <w:rFonts w:ascii="Times New Roman" w:eastAsia="Calibri" w:hAnsi="Times New Roman" w:cs="Times New Roman"/>
          <w:sz w:val="24"/>
          <w:szCs w:val="24"/>
          <w:lang w:val="en-US"/>
        </w:rPr>
        <w:t>,</w:t>
      </w:r>
      <w:r w:rsidR="00BE6FF2" w:rsidRPr="00BE6FF2">
        <w:rPr>
          <w:rFonts w:ascii="Times New Roman" w:eastAsia="Calibri" w:hAnsi="Times New Roman" w:cs="Times New Roman"/>
          <w:sz w:val="24"/>
          <w:szCs w:val="24"/>
          <w:lang w:val="en-US"/>
        </w:rPr>
        <w:t xml:space="preserve"> 187</w:t>
      </w:r>
      <w:r w:rsidR="00BE6FF2">
        <w:rPr>
          <w:rFonts w:ascii="Times New Roman" w:eastAsia="Calibri" w:hAnsi="Times New Roman" w:cs="Times New Roman"/>
          <w:sz w:val="24"/>
          <w:szCs w:val="24"/>
        </w:rPr>
        <w:t>,</w:t>
      </w:r>
      <w:r>
        <w:rPr>
          <w:rFonts w:ascii="Times New Roman" w:eastAsia="Calibri" w:hAnsi="Times New Roman" w:cs="Times New Roman"/>
          <w:sz w:val="24"/>
          <w:szCs w:val="24"/>
          <w:lang w:val="en-US"/>
        </w:rPr>
        <w:t xml:space="preserve"> alena.krotova.01@mail.ru)</w:t>
      </w:r>
    </w:p>
    <w:p w:rsidR="001C24B5" w:rsidRDefault="00B8343B">
      <w:pPr>
        <w:spacing w:after="0" w:line="240" w:lineRule="auto"/>
        <w:ind w:firstLine="709"/>
        <w:jc w:val="right"/>
        <w:rPr>
          <w:rFonts w:ascii="Times New Roman" w:hAnsi="Times New Roman" w:cs="Times New Roman"/>
          <w:b/>
          <w:color w:val="000000" w:themeColor="text1"/>
          <w:sz w:val="24"/>
          <w:szCs w:val="24"/>
          <w:lang w:val="en-US"/>
        </w:rPr>
      </w:pPr>
      <w:proofErr w:type="spellStart"/>
      <w:r>
        <w:rPr>
          <w:rFonts w:ascii="Times New Roman" w:hAnsi="Times New Roman" w:cs="Times New Roman"/>
          <w:b/>
          <w:color w:val="000000" w:themeColor="text1"/>
          <w:sz w:val="24"/>
          <w:szCs w:val="24"/>
          <w:lang w:val="en-US"/>
        </w:rPr>
        <w:t>Krotova</w:t>
      </w:r>
      <w:proofErr w:type="spellEnd"/>
      <w:r>
        <w:rPr>
          <w:rFonts w:ascii="Times New Roman" w:hAnsi="Times New Roman" w:cs="Times New Roman"/>
          <w:b/>
          <w:color w:val="000000" w:themeColor="text1"/>
          <w:sz w:val="24"/>
          <w:szCs w:val="24"/>
          <w:lang w:val="en-US"/>
        </w:rPr>
        <w:t xml:space="preserve"> A.S.</w:t>
      </w:r>
    </w:p>
    <w:p w:rsidR="001C24B5" w:rsidRDefault="00B8343B">
      <w:pPr>
        <w:spacing w:after="0" w:line="240" w:lineRule="auto"/>
        <w:ind w:firstLine="709"/>
        <w:jc w:val="right"/>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 xml:space="preserve"> </w:t>
      </w:r>
    </w:p>
    <w:p w:rsidR="001C24B5" w:rsidRDefault="00B8343B">
      <w:pPr>
        <w:spacing w:after="0" w:line="240" w:lineRule="auto"/>
        <w:ind w:firstLine="709"/>
        <w:jc w:val="center"/>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PROBLEMS AND PROSPECTS OF DIGITALIZATION</w:t>
      </w:r>
    </w:p>
    <w:p w:rsidR="001C24B5" w:rsidRDefault="00B8343B">
      <w:pPr>
        <w:spacing w:after="0" w:line="240" w:lineRule="auto"/>
        <w:ind w:firstLine="709"/>
        <w:jc w:val="center"/>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IN THE FIELD OF PUBLIC CATERING</w:t>
      </w:r>
    </w:p>
    <w:p w:rsidR="001C24B5" w:rsidRDefault="001C24B5">
      <w:pPr>
        <w:spacing w:after="0" w:line="240" w:lineRule="auto"/>
        <w:ind w:firstLine="709"/>
        <w:jc w:val="center"/>
        <w:rPr>
          <w:rFonts w:ascii="Times New Roman" w:hAnsi="Times New Roman" w:cs="Times New Roman"/>
          <w:b/>
          <w:color w:val="000000" w:themeColor="text1"/>
          <w:sz w:val="24"/>
          <w:szCs w:val="24"/>
          <w:lang w:val="en-US"/>
        </w:rPr>
      </w:pPr>
    </w:p>
    <w:p w:rsidR="001C24B5" w:rsidRDefault="00B8343B">
      <w:pPr>
        <w:spacing w:after="0" w:line="240" w:lineRule="auto"/>
        <w:ind w:firstLine="709"/>
        <w:jc w:val="both"/>
        <w:rPr>
          <w:rFonts w:ascii="Times New Roman" w:hAnsi="Times New Roman" w:cs="Times New Roman"/>
          <w:i/>
          <w:color w:val="000000" w:themeColor="text1"/>
          <w:sz w:val="24"/>
          <w:szCs w:val="24"/>
          <w:lang w:val="en-US"/>
        </w:rPr>
      </w:pPr>
      <w:r>
        <w:rPr>
          <w:rFonts w:ascii="Times New Roman" w:hAnsi="Times New Roman" w:cs="Times New Roman"/>
          <w:b/>
          <w:color w:val="000000" w:themeColor="text1"/>
          <w:sz w:val="24"/>
          <w:szCs w:val="24"/>
          <w:lang w:val="en-US"/>
        </w:rPr>
        <w:t xml:space="preserve">Annotation. </w:t>
      </w:r>
      <w:r w:rsidRPr="00B8343B">
        <w:rPr>
          <w:rFonts w:ascii="Times New Roman" w:hAnsi="Times New Roman" w:cs="Times New Roman"/>
          <w:i/>
          <w:color w:val="000000" w:themeColor="text1"/>
          <w:sz w:val="24"/>
          <w:szCs w:val="24"/>
          <w:lang w:val="en-US"/>
        </w:rPr>
        <w:t>The article describes the problems of digitalization of public catering in Russia. The main trends in the development of this industry are analyzed. Features of the development of public catering in the Altai territory are given. The impact of digitalization on the industry in the context of a pandemic is indicated. The conclusion is made about the importance of attracting investment for the introduction of digital technologies in the work of public catering enterprises.</w:t>
      </w:r>
    </w:p>
    <w:p w:rsidR="001C24B5" w:rsidRDefault="00B8343B">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b/>
          <w:sz w:val="24"/>
          <w:szCs w:val="24"/>
          <w:lang w:val="en-US"/>
        </w:rPr>
        <w:t>Key words:</w:t>
      </w:r>
      <w:r>
        <w:rPr>
          <w:rFonts w:ascii="Times New Roman" w:hAnsi="Times New Roman" w:cs="Times New Roman"/>
          <w:sz w:val="24"/>
          <w:szCs w:val="24"/>
          <w:lang w:val="en-US"/>
        </w:rPr>
        <w:t xml:space="preserve"> </w:t>
      </w:r>
      <w:r>
        <w:rPr>
          <w:rFonts w:ascii="Times New Roman" w:hAnsi="Times New Roman" w:cs="Times New Roman"/>
          <w:i/>
          <w:sz w:val="24"/>
          <w:szCs w:val="24"/>
          <w:lang w:val="en-US"/>
        </w:rPr>
        <w:t>digitalization, digital economy, public catering, digital technologies.</w:t>
      </w:r>
    </w:p>
    <w:p w:rsidR="001C24B5" w:rsidRDefault="001C24B5">
      <w:pPr>
        <w:spacing w:after="0" w:line="240" w:lineRule="auto"/>
        <w:ind w:firstLine="709"/>
        <w:jc w:val="both"/>
        <w:rPr>
          <w:rFonts w:ascii="Times New Roman" w:hAnsi="Times New Roman" w:cs="Times New Roman"/>
          <w:sz w:val="24"/>
          <w:szCs w:val="24"/>
          <w:lang w:val="en-US"/>
        </w:rPr>
      </w:pPr>
    </w:p>
    <w:p w:rsidR="001C24B5" w:rsidRDefault="00B8343B">
      <w:pPr>
        <w:spacing w:after="0" w:line="24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Information about author</w:t>
      </w:r>
    </w:p>
    <w:p w:rsidR="001C24B5" w:rsidRDefault="00B8343B">
      <w:pPr>
        <w:spacing w:after="0" w:line="240" w:lineRule="auto"/>
        <w:ind w:firstLine="709"/>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Krotova</w:t>
      </w:r>
      <w:proofErr w:type="spellEnd"/>
      <w:r>
        <w:rPr>
          <w:rFonts w:ascii="Times New Roman" w:hAnsi="Times New Roman" w:cs="Times New Roman"/>
          <w:sz w:val="24"/>
          <w:szCs w:val="24"/>
          <w:lang w:val="en-US"/>
        </w:rPr>
        <w:t xml:space="preserve"> Alena </w:t>
      </w:r>
      <w:proofErr w:type="spellStart"/>
      <w:r>
        <w:rPr>
          <w:rFonts w:ascii="Times New Roman" w:hAnsi="Times New Roman" w:cs="Times New Roman"/>
          <w:sz w:val="24"/>
          <w:szCs w:val="24"/>
          <w:lang w:val="en-US"/>
        </w:rPr>
        <w:t>Sergeevna</w:t>
      </w:r>
      <w:proofErr w:type="spellEnd"/>
      <w:r>
        <w:rPr>
          <w:rFonts w:ascii="Times New Roman" w:hAnsi="Times New Roman" w:cs="Times New Roman"/>
          <w:sz w:val="24"/>
          <w:szCs w:val="24"/>
          <w:lang w:val="en-US"/>
        </w:rPr>
        <w:t xml:space="preserve"> (Barnaul, Russia) – student, Altai branch of the Federal state budgetary educational institution of higher education "Russian Academy of national economy and public administration under the President of the Russian Federation" (656008, Altai territory, Barnaul, </w:t>
      </w:r>
      <w:proofErr w:type="spellStart"/>
      <w:r>
        <w:rPr>
          <w:rFonts w:ascii="Times New Roman" w:hAnsi="Times New Roman" w:cs="Times New Roman"/>
          <w:sz w:val="24"/>
          <w:szCs w:val="24"/>
          <w:lang w:val="en-US"/>
        </w:rPr>
        <w:t>Partizanskaya</w:t>
      </w:r>
      <w:proofErr w:type="spellEnd"/>
      <w:r>
        <w:rPr>
          <w:rFonts w:ascii="Times New Roman" w:hAnsi="Times New Roman" w:cs="Times New Roman"/>
          <w:sz w:val="24"/>
          <w:szCs w:val="24"/>
          <w:lang w:val="en-US"/>
        </w:rPr>
        <w:t xml:space="preserve"> street,</w:t>
      </w:r>
      <w:r w:rsidR="00BE6FF2" w:rsidRPr="00BE6FF2">
        <w:rPr>
          <w:rFonts w:ascii="Times New Roman" w:hAnsi="Times New Roman" w:cs="Times New Roman"/>
          <w:sz w:val="24"/>
          <w:szCs w:val="24"/>
          <w:lang w:val="en-US"/>
        </w:rPr>
        <w:t xml:space="preserve"> 187,</w:t>
      </w:r>
      <w:r>
        <w:rPr>
          <w:rFonts w:ascii="Times New Roman" w:hAnsi="Times New Roman" w:cs="Times New Roman"/>
          <w:sz w:val="24"/>
          <w:szCs w:val="24"/>
          <w:lang w:val="en-US"/>
        </w:rPr>
        <w:t xml:space="preserve"> alena.krotova.01@mail.ru)</w:t>
      </w:r>
    </w:p>
    <w:p w:rsidR="001C24B5" w:rsidRDefault="001C24B5">
      <w:pPr>
        <w:spacing w:after="0" w:line="240" w:lineRule="auto"/>
        <w:ind w:firstLine="709"/>
        <w:jc w:val="both"/>
        <w:rPr>
          <w:rFonts w:ascii="Times New Roman" w:hAnsi="Times New Roman" w:cs="Times New Roman"/>
          <w:sz w:val="24"/>
          <w:szCs w:val="24"/>
          <w:lang w:val="en-US"/>
        </w:rPr>
      </w:pPr>
    </w:p>
    <w:p w:rsidR="001C24B5" w:rsidRDefault="00B8343B">
      <w:pPr>
        <w:spacing w:after="0" w:line="24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Bibliography</w:t>
      </w:r>
    </w:p>
    <w:p w:rsidR="001C24B5" w:rsidRDefault="00B8343B">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 Federal state statistics service [Electronic resource]. – Mode of access: https://www.gks.ru., free (date accessed: 09.06.2020)</w:t>
      </w:r>
    </w:p>
    <w:p w:rsidR="001C24B5" w:rsidRDefault="00B8343B">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2. Russian market Research / / The NPD Group [Electronic resource]. – Access mode: https://www.npd.com/wps/portal/npd/us/worldwide/russia/russian-language/ (accessed: 09.06.2020).</w:t>
      </w:r>
    </w:p>
    <w:p w:rsidR="001C24B5" w:rsidRPr="00BE6FF2" w:rsidRDefault="00B8343B" w:rsidP="00BE6FF2">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3. Recommendations on the organization of work of public catering enterprises taking into account the epidemiological situation / / Federal service for supervision of consumer rights protection and human welfare [Electronic resource]. – Mode of access: https://www.rospotrebnadzor.ru (date accessed: 09.06.2020).</w:t>
      </w:r>
      <w:bookmarkStart w:id="0" w:name="_GoBack"/>
      <w:bookmarkEnd w:id="0"/>
    </w:p>
    <w:sectPr w:rsidR="001C24B5" w:rsidRPr="00BE6FF2">
      <w:pgSz w:w="11906" w:h="16838"/>
      <w:pgMar w:top="1134" w:right="1134" w:bottom="1134" w:left="1134"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pitch w:val="variable"/>
    <w:sig w:usb0="00002000" w:usb1="00000000" w:usb2="00000000" w:usb3="00000000" w:csb0="00000000" w:csb1="00000000"/>
  </w:font>
  <w:font w:name="Courier New">
    <w:panose1 w:val="02070309020205020404"/>
    <w:charset w:val="CC"/>
    <w:family w:val="modern"/>
    <w:pitch w:val="fixed"/>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951048"/>
    <w:multiLevelType w:val="multilevel"/>
    <w:tmpl w:val="938E2BBE"/>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 w15:restartNumberingAfterBreak="0">
    <w:nsid w:val="3C1645D2"/>
    <w:multiLevelType w:val="multilevel"/>
    <w:tmpl w:val="88D4A146"/>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15:restartNumberingAfterBreak="0">
    <w:nsid w:val="45FD3425"/>
    <w:multiLevelType w:val="multilevel"/>
    <w:tmpl w:val="7CE82D7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15:restartNumberingAfterBreak="0">
    <w:nsid w:val="7E0B3D6B"/>
    <w:multiLevelType w:val="hybridMultilevel"/>
    <w:tmpl w:val="DAD0EBB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24B5"/>
    <w:rsid w:val="00082A55"/>
    <w:rsid w:val="000B4D40"/>
    <w:rsid w:val="001C24B5"/>
    <w:rsid w:val="00213C37"/>
    <w:rsid w:val="003772D7"/>
    <w:rsid w:val="008102A7"/>
    <w:rsid w:val="00B8343B"/>
    <w:rsid w:val="00BE6FF2"/>
    <w:rsid w:val="00CE439A"/>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028542"/>
  <w15:docId w15:val="{ADDFBCE0-CCA9-40B9-A150-9F7226597A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200" w:line="276" w:lineRule="auto"/>
    </w:pPr>
  </w:style>
  <w:style w:type="paragraph" w:styleId="1">
    <w:name w:val="heading 1"/>
    <w:basedOn w:val="a"/>
    <w:link w:val="10"/>
    <w:uiPriority w:val="9"/>
    <w:qFormat/>
    <w:rsid w:val="002065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semiHidden/>
    <w:unhideWhenUsed/>
    <w:qFormat/>
    <w:rsid w:val="00C214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uiPriority w:val="99"/>
    <w:semiHidden/>
    <w:qFormat/>
    <w:rsid w:val="00E27DA7"/>
    <w:rPr>
      <w:rFonts w:ascii="Tahoma" w:hAnsi="Tahoma" w:cs="Tahoma"/>
      <w:sz w:val="16"/>
      <w:szCs w:val="16"/>
    </w:rPr>
  </w:style>
  <w:style w:type="character" w:customStyle="1" w:styleId="10">
    <w:name w:val="Заголовок 1 Знак"/>
    <w:basedOn w:val="a0"/>
    <w:link w:val="1"/>
    <w:uiPriority w:val="9"/>
    <w:qFormat/>
    <w:rsid w:val="0020651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basedOn w:val="a0"/>
    <w:uiPriority w:val="99"/>
    <w:unhideWhenUsed/>
    <w:rsid w:val="005854E1"/>
    <w:rPr>
      <w:color w:val="0000FF" w:themeColor="hyperlink"/>
      <w:u w:val="single"/>
    </w:rPr>
  </w:style>
  <w:style w:type="character" w:styleId="a4">
    <w:name w:val="FollowedHyperlink"/>
    <w:basedOn w:val="a0"/>
    <w:uiPriority w:val="99"/>
    <w:semiHidden/>
    <w:unhideWhenUsed/>
    <w:qFormat/>
    <w:rsid w:val="00C214EA"/>
    <w:rPr>
      <w:color w:val="800080" w:themeColor="followedHyperlink"/>
      <w:u w:val="single"/>
    </w:rPr>
  </w:style>
  <w:style w:type="character" w:customStyle="1" w:styleId="30">
    <w:name w:val="Заголовок 3 Знак"/>
    <w:basedOn w:val="a0"/>
    <w:link w:val="3"/>
    <w:uiPriority w:val="9"/>
    <w:semiHidden/>
    <w:qFormat/>
    <w:rsid w:val="00C214EA"/>
    <w:rPr>
      <w:rFonts w:asciiTheme="majorHAnsi" w:eastAsiaTheme="majorEastAsia" w:hAnsiTheme="majorHAnsi" w:cstheme="majorBidi"/>
      <w:b/>
      <w:bCs/>
      <w:color w:val="4F81BD" w:themeColor="accent1"/>
    </w:rPr>
  </w:style>
  <w:style w:type="paragraph" w:styleId="a5">
    <w:name w:val="Title"/>
    <w:basedOn w:val="a"/>
    <w:next w:val="a6"/>
    <w:qFormat/>
    <w:pPr>
      <w:keepNext/>
      <w:spacing w:before="240" w:after="120"/>
    </w:pPr>
    <w:rPr>
      <w:rFonts w:ascii="Liberation Sans" w:eastAsia="Microsoft YaHei" w:hAnsi="Liberation Sans" w:cs="Mangal"/>
      <w:sz w:val="28"/>
      <w:szCs w:val="28"/>
    </w:rPr>
  </w:style>
  <w:style w:type="paragraph" w:styleId="a6">
    <w:name w:val="Body Text"/>
    <w:basedOn w:val="a"/>
    <w:pPr>
      <w:spacing w:after="140"/>
    </w:pPr>
  </w:style>
  <w:style w:type="paragraph" w:styleId="a7">
    <w:name w:val="List"/>
    <w:basedOn w:val="a6"/>
    <w:rPr>
      <w:rFonts w:cs="Mangal"/>
    </w:rPr>
  </w:style>
  <w:style w:type="paragraph" w:styleId="a8">
    <w:name w:val="caption"/>
    <w:basedOn w:val="a"/>
    <w:qFormat/>
    <w:pPr>
      <w:suppressLineNumbers/>
      <w:spacing w:before="120" w:after="120"/>
    </w:pPr>
    <w:rPr>
      <w:rFonts w:cs="Mangal"/>
      <w:i/>
      <w:iCs/>
      <w:sz w:val="24"/>
      <w:szCs w:val="24"/>
    </w:rPr>
  </w:style>
  <w:style w:type="paragraph" w:styleId="a9">
    <w:name w:val="index heading"/>
    <w:basedOn w:val="a"/>
    <w:qFormat/>
    <w:pPr>
      <w:suppressLineNumbers/>
    </w:pPr>
    <w:rPr>
      <w:rFonts w:cs="Mangal"/>
    </w:rPr>
  </w:style>
  <w:style w:type="paragraph" w:styleId="aa">
    <w:name w:val="List Paragraph"/>
    <w:basedOn w:val="a"/>
    <w:uiPriority w:val="34"/>
    <w:qFormat/>
    <w:rsid w:val="00F1752B"/>
    <w:pPr>
      <w:ind w:left="720"/>
      <w:contextualSpacing/>
    </w:pPr>
  </w:style>
  <w:style w:type="paragraph" w:styleId="ab">
    <w:name w:val="Balloon Text"/>
    <w:basedOn w:val="a"/>
    <w:uiPriority w:val="99"/>
    <w:semiHidden/>
    <w:unhideWhenUsed/>
    <w:qFormat/>
    <w:rsid w:val="00E27DA7"/>
    <w:pPr>
      <w:spacing w:after="0" w:line="240" w:lineRule="auto"/>
    </w:pPr>
    <w:rPr>
      <w:rFonts w:ascii="Tahoma" w:hAnsi="Tahoma" w:cs="Tahoma"/>
      <w:sz w:val="16"/>
      <w:szCs w:val="16"/>
    </w:rPr>
  </w:style>
  <w:style w:type="paragraph" w:styleId="ac">
    <w:name w:val="Normal (Web)"/>
    <w:basedOn w:val="a"/>
    <w:uiPriority w:val="99"/>
    <w:semiHidden/>
    <w:unhideWhenUsed/>
    <w:qFormat/>
    <w:rsid w:val="00C107BB"/>
    <w:pPr>
      <w:spacing w:beforeAutospacing="1" w:afterAutospacing="1" w:line="240" w:lineRule="auto"/>
    </w:pPr>
    <w:rPr>
      <w:rFonts w:ascii="Times New Roman" w:eastAsia="Times New Roman" w:hAnsi="Times New Roman" w:cs="Times New Roman"/>
      <w:sz w:val="24"/>
      <w:szCs w:val="24"/>
      <w:lang w:eastAsia="ru-RU"/>
    </w:rPr>
  </w:style>
  <w:style w:type="table" w:styleId="ad">
    <w:name w:val="Table Grid"/>
    <w:basedOn w:val="a1"/>
    <w:uiPriority w:val="59"/>
    <w:rsid w:val="001B26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rsid w:val="00535319"/>
    <w:rPr>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5F5A08-3BD4-4077-9AA3-DA091FDA27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5</Pages>
  <Words>2443</Words>
  <Characters>13931</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Кротова Алёна</cp:lastModifiedBy>
  <cp:revision>4</cp:revision>
  <dcterms:created xsi:type="dcterms:W3CDTF">2020-06-11T03:02:00Z</dcterms:created>
  <dcterms:modified xsi:type="dcterms:W3CDTF">2020-06-11T03:13:00Z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