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1554E" w:rsidRDefault="00337C67" w:rsidP="00337C6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337C67">
        <w:rPr>
          <w:rFonts w:ascii="Times New Roman" w:hAnsi="Times New Roman" w:cs="Times New Roman"/>
          <w:b/>
          <w:color w:val="000000"/>
          <w:sz w:val="24"/>
          <w:szCs w:val="24"/>
        </w:rPr>
        <w:t>УДК 338.45</w:t>
      </w:r>
      <w:r w:rsidRPr="00337C67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>
        <w:rPr>
          <w:color w:val="000000"/>
          <w:sz w:val="27"/>
          <w:szCs w:val="27"/>
        </w:rPr>
        <w:tab/>
      </w:r>
      <w:r>
        <w:rPr>
          <w:color w:val="000000"/>
          <w:sz w:val="27"/>
          <w:szCs w:val="27"/>
        </w:rPr>
        <w:tab/>
      </w:r>
      <w:r>
        <w:rPr>
          <w:color w:val="000000"/>
          <w:sz w:val="27"/>
          <w:szCs w:val="27"/>
        </w:rPr>
        <w:tab/>
        <w:t xml:space="preserve">           </w:t>
      </w:r>
      <w:r>
        <w:rPr>
          <w:color w:val="000000"/>
          <w:sz w:val="27"/>
          <w:szCs w:val="27"/>
        </w:rPr>
        <w:tab/>
      </w:r>
      <w:r>
        <w:rPr>
          <w:color w:val="000000"/>
          <w:sz w:val="27"/>
          <w:szCs w:val="27"/>
        </w:rPr>
        <w:tab/>
      </w:r>
      <w:r>
        <w:rPr>
          <w:color w:val="000000"/>
          <w:sz w:val="27"/>
          <w:szCs w:val="27"/>
        </w:rPr>
        <w:tab/>
      </w:r>
      <w:r>
        <w:rPr>
          <w:color w:val="000000"/>
          <w:sz w:val="27"/>
          <w:szCs w:val="27"/>
        </w:rPr>
        <w:tab/>
      </w:r>
      <w:r>
        <w:rPr>
          <w:color w:val="000000"/>
          <w:sz w:val="27"/>
          <w:szCs w:val="27"/>
        </w:rPr>
        <w:tab/>
      </w:r>
      <w:r w:rsidR="008818BE" w:rsidRPr="008818BE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Стасеви</w:t>
      </w:r>
      <w:r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ч В</w:t>
      </w:r>
      <w:r w:rsidR="008818BE" w:rsidRPr="008818BE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.Ю.</w:t>
      </w:r>
    </w:p>
    <w:p w:rsidR="008818BE" w:rsidRPr="008818BE" w:rsidRDefault="008818BE" w:rsidP="008818BE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</w:p>
    <w:p w:rsidR="0071554E" w:rsidRDefault="0071554E" w:rsidP="008818B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8818BE">
        <w:rPr>
          <w:rFonts w:ascii="Times New Roman" w:eastAsia="Times New Roman" w:hAnsi="Times New Roman" w:cs="Times New Roman"/>
          <w:b/>
          <w:sz w:val="24"/>
          <w:szCs w:val="28"/>
          <w:lang w:eastAsia="ru-RU"/>
        </w:rPr>
        <w:t xml:space="preserve">ОЦЕНКА КОНКУРЕНТОСПОСОБНОСТИ ПРЕДПРИЯТИЯ И НАПРАВЛЕНИЯ ЕЁ ПОВЫШЕНИЯ </w:t>
      </w:r>
      <w:r w:rsidR="008818BE" w:rsidRPr="008818BE">
        <w:rPr>
          <w:rFonts w:ascii="Times New Roman" w:eastAsia="Times New Roman" w:hAnsi="Times New Roman" w:cs="Times New Roman"/>
          <w:b/>
          <w:sz w:val="24"/>
          <w:szCs w:val="28"/>
          <w:lang w:eastAsia="ru-RU"/>
        </w:rPr>
        <w:t>(</w:t>
      </w:r>
      <w:r w:rsidR="008818BE" w:rsidRPr="008818B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НА ПРИМЕРЕ СОАО «КОММУНАРКА»)</w:t>
      </w:r>
    </w:p>
    <w:p w:rsidR="008818BE" w:rsidRPr="008818BE" w:rsidRDefault="008818BE" w:rsidP="008818B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8818BE" w:rsidRDefault="008818BE" w:rsidP="006216F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8818B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Аннотация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: </w:t>
      </w:r>
      <w:r w:rsidRPr="008818BE">
        <w:rPr>
          <w:rFonts w:ascii="Times New Roman" w:eastAsia="Times New Roman" w:hAnsi="Times New Roman" w:cs="Times New Roman"/>
          <w:sz w:val="24"/>
          <w:szCs w:val="24"/>
          <w:lang w:eastAsia="ru-RU"/>
        </w:rPr>
        <w:t>в работе рассмотрены методы оценки конкурентоспособности предприятия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, проведен анализ конкурентоспособности СОАО «Коммунарка» и разработаны</w:t>
      </w:r>
      <w:r w:rsidRPr="008818B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направления ее повышения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8818BE" w:rsidRPr="008818BE" w:rsidRDefault="008818BE" w:rsidP="006216FA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18B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Ключевые слова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: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конкурентоспособность предприятия, методы оценки конкурентоспособности предприятия, направления повышения конкурентоспособности предприятия</w:t>
      </w:r>
    </w:p>
    <w:p w:rsidR="008818BE" w:rsidRDefault="008818BE" w:rsidP="008818B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D95D21" w:rsidRPr="003F6B41" w:rsidRDefault="00D95D21" w:rsidP="003F6B41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3F6B41">
        <w:rPr>
          <w:rFonts w:ascii="Times New Roman" w:hAnsi="Times New Roman" w:cs="Times New Roman"/>
          <w:sz w:val="24"/>
          <w:szCs w:val="24"/>
          <w:shd w:val="clear" w:color="auto" w:fill="FFFFFF"/>
        </w:rPr>
        <w:t>За белорусскими сладостями у отечественных и зарубежных потребителей прочно закрепился имидж натуральных и качественных. Тем не менее из-за обилия выбора вкусностей на прилавках магазинов требования покупателей возрастают с каждым годом. Это заставляет компании находиться в постоянном поиске, разрабатывать новые рецептуры и совершенствовать производственные мощности.</w:t>
      </w:r>
    </w:p>
    <w:p w:rsidR="00E740E5" w:rsidRPr="003F6B41" w:rsidRDefault="0053427F" w:rsidP="003F6B41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3F6B41">
        <w:rPr>
          <w:rFonts w:ascii="Times New Roman" w:hAnsi="Times New Roman" w:cs="Times New Roman"/>
          <w:sz w:val="24"/>
          <w:szCs w:val="24"/>
        </w:rPr>
        <w:t>Рынок</w:t>
      </w:r>
      <w:r w:rsidR="00D95D21" w:rsidRPr="003F6B41">
        <w:rPr>
          <w:rFonts w:ascii="Times New Roman" w:hAnsi="Times New Roman" w:cs="Times New Roman"/>
          <w:sz w:val="24"/>
          <w:szCs w:val="24"/>
        </w:rPr>
        <w:t xml:space="preserve"> кондитерских фабрик в зависимости от объема поставок на внутренний рынок Республики Беларусь </w:t>
      </w:r>
      <w:r w:rsidRPr="003F6B41">
        <w:rPr>
          <w:rFonts w:ascii="Times New Roman" w:hAnsi="Times New Roman" w:cs="Times New Roman"/>
          <w:sz w:val="24"/>
          <w:szCs w:val="24"/>
        </w:rPr>
        <w:t xml:space="preserve">имеет следующую структуру: </w:t>
      </w:r>
      <w:r w:rsidR="00D95D21" w:rsidRPr="003F6B41">
        <w:rPr>
          <w:rFonts w:ascii="Times New Roman" w:hAnsi="Times New Roman" w:cs="Times New Roman"/>
          <w:noProof/>
          <w:sz w:val="24"/>
          <w:szCs w:val="24"/>
        </w:rPr>
        <w:t>47,6% кондитерской продукции, представленнной на белорусском рынке – отечественная, чуть меньшую долю занимает российская кондитерская продукция – 31,5% и на третьем месте – украинские сладости с долей рынка 10,1%.</w:t>
      </w:r>
      <w:r w:rsidR="007E455D">
        <w:rPr>
          <w:rFonts w:ascii="Times New Roman" w:hAnsi="Times New Roman" w:cs="Times New Roman"/>
          <w:noProof/>
          <w:sz w:val="24"/>
          <w:szCs w:val="24"/>
        </w:rPr>
        <w:t xml:space="preserve"> </w:t>
      </w:r>
      <w:r w:rsidRPr="003F6B41">
        <w:rPr>
          <w:rFonts w:ascii="Times New Roman" w:hAnsi="Times New Roman" w:cs="Times New Roman"/>
          <w:sz w:val="24"/>
          <w:szCs w:val="24"/>
        </w:rPr>
        <w:t>Н</w:t>
      </w:r>
      <w:r w:rsidR="00D95D21" w:rsidRPr="003F6B41">
        <w:rPr>
          <w:rFonts w:ascii="Times New Roman" w:hAnsi="Times New Roman" w:cs="Times New Roman"/>
          <w:sz w:val="24"/>
          <w:szCs w:val="24"/>
        </w:rPr>
        <w:t xml:space="preserve">аибольшую долю рынка среди белорусских производителей занимает ОАО «Спартак» – 13,60%. В тройке лидеров также </w:t>
      </w:r>
      <w:r w:rsidR="007E455D">
        <w:rPr>
          <w:rFonts w:ascii="Times New Roman" w:hAnsi="Times New Roman" w:cs="Times New Roman"/>
          <w:sz w:val="24"/>
          <w:szCs w:val="24"/>
        </w:rPr>
        <w:br/>
      </w:r>
      <w:r w:rsidR="00D95D21" w:rsidRPr="003F6B41">
        <w:rPr>
          <w:rFonts w:ascii="Times New Roman" w:hAnsi="Times New Roman" w:cs="Times New Roman"/>
          <w:sz w:val="24"/>
          <w:szCs w:val="24"/>
        </w:rPr>
        <w:t xml:space="preserve">СОАО «Коммунарка» – 13,11 % и ОАО </w:t>
      </w:r>
      <w:bookmarkStart w:id="0" w:name="_GoBack"/>
      <w:bookmarkEnd w:id="0"/>
      <w:r w:rsidR="00D95D21" w:rsidRPr="003F6B41">
        <w:rPr>
          <w:rFonts w:ascii="Times New Roman" w:hAnsi="Times New Roman" w:cs="Times New Roman"/>
          <w:sz w:val="24"/>
          <w:szCs w:val="24"/>
        </w:rPr>
        <w:t xml:space="preserve">«Красный пищевик» – 9,71 %. </w:t>
      </w:r>
    </w:p>
    <w:p w:rsidR="00D95D21" w:rsidRPr="003F6B41" w:rsidRDefault="00D95D21" w:rsidP="003F6B41">
      <w:pPr>
        <w:pStyle w:val="a3"/>
        <w:shd w:val="clear" w:color="auto" w:fill="FFFFFF"/>
        <w:spacing w:before="0" w:beforeAutospacing="0" w:after="0" w:afterAutospacing="0"/>
        <w:ind w:firstLine="709"/>
        <w:contextualSpacing/>
        <w:jc w:val="both"/>
        <w:rPr>
          <w:rFonts w:eastAsia="Courier New"/>
          <w:shd w:val="clear" w:color="auto" w:fill="FFFFFF"/>
          <w:lang w:bidi="ru-RU"/>
        </w:rPr>
      </w:pPr>
      <w:r w:rsidRPr="003F6B41">
        <w:rPr>
          <w:rFonts w:eastAsia="Courier New"/>
          <w:shd w:val="clear" w:color="auto" w:fill="FFFFFF"/>
          <w:lang w:bidi="ru-RU"/>
        </w:rPr>
        <w:t xml:space="preserve">Кондитерская фабрика «Коммунарка» была создана в 1905 году. Она является одним из лучших производителей кондитерских изделий в стране. Ежегодно на предприятии выпускается свыше 27 тыс. тонн сладкой продукции. В </w:t>
      </w:r>
      <w:r w:rsidR="00B253E2">
        <w:rPr>
          <w:rFonts w:eastAsia="Courier New"/>
          <w:shd w:val="clear" w:color="auto" w:fill="FFFFFF"/>
          <w:lang w:bidi="ru-RU"/>
        </w:rPr>
        <w:t>данный</w:t>
      </w:r>
      <w:r w:rsidRPr="003F6B41">
        <w:rPr>
          <w:rFonts w:eastAsia="Courier New"/>
          <w:shd w:val="clear" w:color="auto" w:fill="FFFFFF"/>
          <w:lang w:bidi="ru-RU"/>
        </w:rPr>
        <w:t xml:space="preserve"> момент на фабрике действует </w:t>
      </w:r>
      <w:r w:rsidR="00B253E2">
        <w:rPr>
          <w:rFonts w:eastAsia="Courier New"/>
          <w:shd w:val="clear" w:color="auto" w:fill="FFFFFF"/>
          <w:lang w:bidi="ru-RU"/>
        </w:rPr>
        <w:t>3 основных цеха: конфетный</w:t>
      </w:r>
      <w:r w:rsidRPr="003F6B41">
        <w:rPr>
          <w:rFonts w:eastAsia="Courier New"/>
          <w:shd w:val="clear" w:color="auto" w:fill="FFFFFF"/>
          <w:lang w:bidi="ru-RU"/>
        </w:rPr>
        <w:t>, шоколадн</w:t>
      </w:r>
      <w:r w:rsidR="00B253E2">
        <w:rPr>
          <w:rFonts w:eastAsia="Courier New"/>
          <w:shd w:val="clear" w:color="auto" w:fill="FFFFFF"/>
          <w:lang w:bidi="ru-RU"/>
        </w:rPr>
        <w:t>ый и конфетно-шоколадный.</w:t>
      </w:r>
    </w:p>
    <w:p w:rsidR="002D39B2" w:rsidRPr="003F6B41" w:rsidRDefault="002D39B2" w:rsidP="003F6B41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3F6B41">
        <w:rPr>
          <w:rFonts w:ascii="Times New Roman" w:hAnsi="Times New Roman" w:cs="Times New Roman"/>
          <w:sz w:val="24"/>
          <w:szCs w:val="24"/>
        </w:rPr>
        <w:t xml:space="preserve">Для оценки конкурентоспособности СОАО «Коммунарка» возьмем конкурентов, занимающих наибольшие доли белорусского кондитерского рынка, а именно: ОАО «Спартак» и ОАО «Красный пищевик». </w:t>
      </w:r>
    </w:p>
    <w:p w:rsidR="0007638A" w:rsidRPr="003F6B41" w:rsidRDefault="0007638A" w:rsidP="00B253E2">
      <w:pPr>
        <w:pStyle w:val="af"/>
        <w:spacing w:after="0"/>
        <w:ind w:firstLine="709"/>
        <w:contextualSpacing/>
        <w:jc w:val="both"/>
        <w:rPr>
          <w:rFonts w:ascii="Times New Roman" w:hAnsi="Times New Roman" w:cs="Times New Roman"/>
        </w:rPr>
      </w:pPr>
      <w:r w:rsidRPr="003F6B41">
        <w:rPr>
          <w:rFonts w:ascii="Times New Roman" w:hAnsi="Times New Roman" w:cs="Times New Roman"/>
        </w:rPr>
        <w:t>Исходя из всего вышеизложенного, оценку конкурентоспособности предприятия целесообразно производить в следующей последовательности:</w:t>
      </w:r>
    </w:p>
    <w:p w:rsidR="002D39B2" w:rsidRPr="00B253E2" w:rsidRDefault="002D39B2" w:rsidP="00B253E2">
      <w:pPr>
        <w:pStyle w:val="af"/>
        <w:spacing w:after="0"/>
        <w:contextualSpacing/>
        <w:jc w:val="both"/>
        <w:rPr>
          <w:rFonts w:ascii="Times New Roman" w:hAnsi="Times New Roman" w:cs="Times New Roman"/>
        </w:rPr>
      </w:pPr>
      <w:bookmarkStart w:id="1" w:name="_Toc36332278"/>
      <w:r w:rsidRPr="00B253E2">
        <w:rPr>
          <w:rFonts w:ascii="Times New Roman" w:hAnsi="Times New Roman" w:cs="Times New Roman"/>
          <w:noProof/>
          <w:lang w:bidi="ar-SA"/>
        </w:rPr>
        <w:drawing>
          <wp:inline distT="0" distB="0" distL="0" distR="0">
            <wp:extent cx="6264275" cy="2204580"/>
            <wp:effectExtent l="0" t="19050" r="0" b="43815"/>
            <wp:docPr id="5" name="Схема 5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</wp:inline>
        </w:drawing>
      </w:r>
    </w:p>
    <w:p w:rsidR="002D39B2" w:rsidRPr="00057F4C" w:rsidRDefault="003F6B41" w:rsidP="00057F4C">
      <w:pPr>
        <w:shd w:val="clear" w:color="auto" w:fill="FFFFFF"/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B253E2">
        <w:rPr>
          <w:rFonts w:ascii="Times New Roman" w:hAnsi="Times New Roman" w:cs="Times New Roman"/>
          <w:noProof/>
          <w:sz w:val="24"/>
          <w:szCs w:val="24"/>
        </w:rPr>
        <w:t>Рисунок 1.</w:t>
      </w:r>
      <w:r w:rsidR="002D39B2" w:rsidRPr="00B253E2">
        <w:rPr>
          <w:rFonts w:ascii="Times New Roman" w:hAnsi="Times New Roman" w:cs="Times New Roman"/>
          <w:noProof/>
          <w:sz w:val="24"/>
          <w:szCs w:val="24"/>
        </w:rPr>
        <w:t xml:space="preserve"> Алгоритм оценки </w:t>
      </w:r>
      <w:r w:rsidR="002D39B2" w:rsidRPr="00057F4C">
        <w:rPr>
          <w:rFonts w:ascii="Times New Roman" w:hAnsi="Times New Roman" w:cs="Times New Roman"/>
          <w:noProof/>
          <w:sz w:val="24"/>
          <w:szCs w:val="24"/>
        </w:rPr>
        <w:t>конкурентоспособности предприятия</w:t>
      </w:r>
    </w:p>
    <w:p w:rsidR="00B253E2" w:rsidRDefault="002D39B2" w:rsidP="00057F4C">
      <w:pPr>
        <w:spacing w:after="0" w:line="240" w:lineRule="auto"/>
        <w:contextualSpacing/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057F4C">
        <w:rPr>
          <w:rFonts w:ascii="Times New Roman" w:hAnsi="Times New Roman" w:cs="Times New Roman"/>
          <w:noProof/>
          <w:sz w:val="24"/>
          <w:szCs w:val="24"/>
        </w:rPr>
        <w:t>П</w:t>
      </w:r>
      <w:r w:rsidRPr="00057F4C">
        <w:rPr>
          <w:rFonts w:ascii="Segoe UI Historic" w:hAnsi="Segoe UI Historic" w:cs="Segoe UI Historic"/>
          <w:noProof/>
          <w:color w:val="FFFFFF"/>
          <w:spacing w:val="-20000"/>
          <w:sz w:val="24"/>
          <w:szCs w:val="24"/>
        </w:rPr>
        <w:t>ܶ</w:t>
      </w:r>
      <w:r w:rsidRPr="00057F4C">
        <w:rPr>
          <w:rFonts w:ascii="Times New Roman" w:hAnsi="Times New Roman" w:cs="Times New Roman"/>
          <w:noProof/>
          <w:sz w:val="24"/>
          <w:szCs w:val="24"/>
        </w:rPr>
        <w:t>р</w:t>
      </w:r>
      <w:r w:rsidRPr="00057F4C">
        <w:rPr>
          <w:rFonts w:ascii="Segoe UI Historic" w:hAnsi="Segoe UI Historic" w:cs="Segoe UI Historic"/>
          <w:noProof/>
          <w:color w:val="FFFFFF"/>
          <w:spacing w:val="-20000"/>
          <w:sz w:val="24"/>
          <w:szCs w:val="24"/>
        </w:rPr>
        <w:t>ܶ</w:t>
      </w:r>
      <w:r w:rsidRPr="00057F4C">
        <w:rPr>
          <w:rFonts w:ascii="Times New Roman" w:hAnsi="Times New Roman" w:cs="Times New Roman"/>
          <w:noProof/>
          <w:sz w:val="24"/>
          <w:szCs w:val="24"/>
        </w:rPr>
        <w:t>и</w:t>
      </w:r>
      <w:r w:rsidRPr="00057F4C">
        <w:rPr>
          <w:rFonts w:ascii="Segoe UI Historic" w:hAnsi="Segoe UI Historic" w:cs="Segoe UI Historic"/>
          <w:noProof/>
          <w:color w:val="FFFFFF"/>
          <w:spacing w:val="-20000"/>
          <w:sz w:val="24"/>
          <w:szCs w:val="24"/>
        </w:rPr>
        <w:t>ܶ</w:t>
      </w:r>
      <w:r w:rsidRPr="00057F4C">
        <w:rPr>
          <w:rFonts w:ascii="Times New Roman" w:hAnsi="Times New Roman" w:cs="Times New Roman"/>
          <w:noProof/>
          <w:sz w:val="24"/>
          <w:szCs w:val="24"/>
        </w:rPr>
        <w:t>м</w:t>
      </w:r>
      <w:r w:rsidRPr="00057F4C">
        <w:rPr>
          <w:rFonts w:ascii="Segoe UI Historic" w:hAnsi="Segoe UI Historic" w:cs="Segoe UI Historic"/>
          <w:noProof/>
          <w:color w:val="FFFFFF"/>
          <w:spacing w:val="-20000"/>
          <w:sz w:val="24"/>
          <w:szCs w:val="24"/>
        </w:rPr>
        <w:t>ܶ</w:t>
      </w:r>
      <w:r w:rsidRPr="00057F4C">
        <w:rPr>
          <w:rFonts w:ascii="Times New Roman" w:hAnsi="Times New Roman" w:cs="Times New Roman"/>
          <w:noProof/>
          <w:sz w:val="24"/>
          <w:szCs w:val="24"/>
        </w:rPr>
        <w:t>е</w:t>
      </w:r>
      <w:r w:rsidRPr="00057F4C">
        <w:rPr>
          <w:rFonts w:ascii="Segoe UI Historic" w:hAnsi="Segoe UI Historic" w:cs="Segoe UI Historic"/>
          <w:noProof/>
          <w:color w:val="FFFFFF"/>
          <w:spacing w:val="-20000"/>
          <w:sz w:val="24"/>
          <w:szCs w:val="24"/>
        </w:rPr>
        <w:t>ܶ</w:t>
      </w:r>
      <w:r w:rsidRPr="00057F4C">
        <w:rPr>
          <w:rFonts w:ascii="Times New Roman" w:hAnsi="Times New Roman" w:cs="Times New Roman"/>
          <w:noProof/>
          <w:sz w:val="24"/>
          <w:szCs w:val="24"/>
        </w:rPr>
        <w:t>ч</w:t>
      </w:r>
      <w:r w:rsidRPr="00057F4C">
        <w:rPr>
          <w:rFonts w:ascii="Segoe UI Historic" w:hAnsi="Segoe UI Historic" w:cs="Segoe UI Historic"/>
          <w:noProof/>
          <w:color w:val="FFFFFF"/>
          <w:spacing w:val="-20000"/>
          <w:sz w:val="24"/>
          <w:szCs w:val="24"/>
        </w:rPr>
        <w:t>ܶ</w:t>
      </w:r>
      <w:r w:rsidRPr="00057F4C">
        <w:rPr>
          <w:rFonts w:ascii="Times New Roman" w:hAnsi="Times New Roman" w:cs="Times New Roman"/>
          <w:noProof/>
          <w:sz w:val="24"/>
          <w:szCs w:val="24"/>
        </w:rPr>
        <w:t>а</w:t>
      </w:r>
      <w:r w:rsidRPr="00057F4C">
        <w:rPr>
          <w:rFonts w:ascii="Segoe UI Historic" w:hAnsi="Segoe UI Historic" w:cs="Segoe UI Historic"/>
          <w:noProof/>
          <w:color w:val="FFFFFF"/>
          <w:spacing w:val="-20000"/>
          <w:sz w:val="24"/>
          <w:szCs w:val="24"/>
        </w:rPr>
        <w:t>ܶ</w:t>
      </w:r>
      <w:r w:rsidRPr="00057F4C">
        <w:rPr>
          <w:rFonts w:ascii="Times New Roman" w:hAnsi="Times New Roman" w:cs="Times New Roman"/>
          <w:noProof/>
          <w:sz w:val="24"/>
          <w:szCs w:val="24"/>
        </w:rPr>
        <w:t>н</w:t>
      </w:r>
      <w:r w:rsidRPr="00057F4C">
        <w:rPr>
          <w:rFonts w:ascii="Segoe UI Historic" w:hAnsi="Segoe UI Historic" w:cs="Segoe UI Historic"/>
          <w:noProof/>
          <w:color w:val="FFFFFF"/>
          <w:spacing w:val="-20000"/>
          <w:sz w:val="24"/>
          <w:szCs w:val="24"/>
        </w:rPr>
        <w:t>ܶ</w:t>
      </w:r>
      <w:r w:rsidRPr="00057F4C">
        <w:rPr>
          <w:rFonts w:ascii="Times New Roman" w:hAnsi="Times New Roman" w:cs="Times New Roman"/>
          <w:noProof/>
          <w:sz w:val="24"/>
          <w:szCs w:val="24"/>
        </w:rPr>
        <w:t>и</w:t>
      </w:r>
      <w:r w:rsidRPr="00057F4C">
        <w:rPr>
          <w:rFonts w:ascii="Segoe UI Historic" w:hAnsi="Segoe UI Historic" w:cs="Segoe UI Historic"/>
          <w:noProof/>
          <w:color w:val="FFFFFF"/>
          <w:spacing w:val="-20000"/>
          <w:sz w:val="24"/>
          <w:szCs w:val="24"/>
        </w:rPr>
        <w:t>ܶ</w:t>
      </w:r>
      <w:r w:rsidRPr="00057F4C">
        <w:rPr>
          <w:rFonts w:ascii="Times New Roman" w:hAnsi="Times New Roman" w:cs="Times New Roman"/>
          <w:noProof/>
          <w:sz w:val="24"/>
          <w:szCs w:val="24"/>
        </w:rPr>
        <w:t>е – Источник: с</w:t>
      </w:r>
      <w:r w:rsidRPr="00057F4C">
        <w:rPr>
          <w:rFonts w:ascii="Segoe UI Historic" w:hAnsi="Segoe UI Historic" w:cs="Segoe UI Historic"/>
          <w:noProof/>
          <w:color w:val="FFFFFF"/>
          <w:spacing w:val="-20000"/>
          <w:sz w:val="24"/>
          <w:szCs w:val="24"/>
        </w:rPr>
        <w:t>ܶ</w:t>
      </w:r>
      <w:r w:rsidRPr="00057F4C">
        <w:rPr>
          <w:rFonts w:ascii="Times New Roman" w:hAnsi="Times New Roman" w:cs="Times New Roman"/>
          <w:noProof/>
          <w:sz w:val="24"/>
          <w:szCs w:val="24"/>
        </w:rPr>
        <w:t>о</w:t>
      </w:r>
      <w:r w:rsidRPr="00057F4C">
        <w:rPr>
          <w:rFonts w:ascii="Segoe UI Historic" w:hAnsi="Segoe UI Historic" w:cs="Segoe UI Historic"/>
          <w:noProof/>
          <w:color w:val="FFFFFF"/>
          <w:spacing w:val="-20000"/>
          <w:sz w:val="24"/>
          <w:szCs w:val="24"/>
        </w:rPr>
        <w:t>ܶ</w:t>
      </w:r>
      <w:r w:rsidRPr="00057F4C">
        <w:rPr>
          <w:rFonts w:ascii="Times New Roman" w:hAnsi="Times New Roman" w:cs="Times New Roman"/>
          <w:noProof/>
          <w:sz w:val="24"/>
          <w:szCs w:val="24"/>
        </w:rPr>
        <w:t>б</w:t>
      </w:r>
      <w:r w:rsidRPr="00057F4C">
        <w:rPr>
          <w:rFonts w:ascii="Segoe UI Historic" w:hAnsi="Segoe UI Historic" w:cs="Segoe UI Historic"/>
          <w:noProof/>
          <w:color w:val="FFFFFF"/>
          <w:spacing w:val="-20000"/>
          <w:sz w:val="24"/>
          <w:szCs w:val="24"/>
        </w:rPr>
        <w:t>ܶ</w:t>
      </w:r>
      <w:r w:rsidRPr="00057F4C">
        <w:rPr>
          <w:rFonts w:ascii="Times New Roman" w:hAnsi="Times New Roman" w:cs="Times New Roman"/>
          <w:noProof/>
          <w:sz w:val="24"/>
          <w:szCs w:val="24"/>
        </w:rPr>
        <w:t>с</w:t>
      </w:r>
      <w:r w:rsidRPr="00057F4C">
        <w:rPr>
          <w:rFonts w:ascii="Segoe UI Historic" w:hAnsi="Segoe UI Historic" w:cs="Segoe UI Historic"/>
          <w:noProof/>
          <w:color w:val="FFFFFF"/>
          <w:spacing w:val="-20000"/>
          <w:sz w:val="24"/>
          <w:szCs w:val="24"/>
        </w:rPr>
        <w:t>ܶ</w:t>
      </w:r>
      <w:r w:rsidRPr="00057F4C">
        <w:rPr>
          <w:rFonts w:ascii="Times New Roman" w:hAnsi="Times New Roman" w:cs="Times New Roman"/>
          <w:noProof/>
          <w:sz w:val="24"/>
          <w:szCs w:val="24"/>
        </w:rPr>
        <w:t>т</w:t>
      </w:r>
      <w:r w:rsidRPr="00057F4C">
        <w:rPr>
          <w:rFonts w:ascii="Segoe UI Historic" w:hAnsi="Segoe UI Historic" w:cs="Segoe UI Historic"/>
          <w:noProof/>
          <w:color w:val="FFFFFF"/>
          <w:spacing w:val="-20000"/>
          <w:sz w:val="24"/>
          <w:szCs w:val="24"/>
        </w:rPr>
        <w:t>ܶ</w:t>
      </w:r>
      <w:r w:rsidRPr="00057F4C">
        <w:rPr>
          <w:rFonts w:ascii="Times New Roman" w:hAnsi="Times New Roman" w:cs="Times New Roman"/>
          <w:noProof/>
          <w:sz w:val="24"/>
          <w:szCs w:val="24"/>
        </w:rPr>
        <w:t>в</w:t>
      </w:r>
      <w:r w:rsidRPr="00057F4C">
        <w:rPr>
          <w:rFonts w:ascii="Segoe UI Historic" w:hAnsi="Segoe UI Historic" w:cs="Segoe UI Historic"/>
          <w:noProof/>
          <w:color w:val="FFFFFF"/>
          <w:spacing w:val="-20000"/>
          <w:sz w:val="24"/>
          <w:szCs w:val="24"/>
        </w:rPr>
        <w:t>ܶ</w:t>
      </w:r>
      <w:r w:rsidRPr="00057F4C">
        <w:rPr>
          <w:rFonts w:ascii="Times New Roman" w:hAnsi="Times New Roman" w:cs="Times New Roman"/>
          <w:noProof/>
          <w:sz w:val="24"/>
          <w:szCs w:val="24"/>
        </w:rPr>
        <w:t>е</w:t>
      </w:r>
      <w:r w:rsidRPr="00057F4C">
        <w:rPr>
          <w:rFonts w:ascii="Segoe UI Historic" w:hAnsi="Segoe UI Historic" w:cs="Segoe UI Historic"/>
          <w:noProof/>
          <w:color w:val="FFFFFF"/>
          <w:spacing w:val="-20000"/>
          <w:sz w:val="24"/>
          <w:szCs w:val="24"/>
        </w:rPr>
        <w:t>ܶ</w:t>
      </w:r>
      <w:r w:rsidRPr="00057F4C">
        <w:rPr>
          <w:rFonts w:ascii="Times New Roman" w:hAnsi="Times New Roman" w:cs="Times New Roman"/>
          <w:noProof/>
          <w:sz w:val="24"/>
          <w:szCs w:val="24"/>
        </w:rPr>
        <w:t>н</w:t>
      </w:r>
      <w:r w:rsidRPr="00057F4C">
        <w:rPr>
          <w:rFonts w:ascii="Segoe UI Historic" w:hAnsi="Segoe UI Historic" w:cs="Segoe UI Historic"/>
          <w:noProof/>
          <w:color w:val="FFFFFF"/>
          <w:spacing w:val="-20000"/>
          <w:sz w:val="24"/>
          <w:szCs w:val="24"/>
        </w:rPr>
        <w:t>ܶ</w:t>
      </w:r>
      <w:r w:rsidRPr="00057F4C">
        <w:rPr>
          <w:rFonts w:ascii="Times New Roman" w:hAnsi="Times New Roman" w:cs="Times New Roman"/>
          <w:noProof/>
          <w:sz w:val="24"/>
          <w:szCs w:val="24"/>
        </w:rPr>
        <w:t>н</w:t>
      </w:r>
      <w:r w:rsidRPr="00057F4C">
        <w:rPr>
          <w:rFonts w:ascii="Segoe UI Historic" w:hAnsi="Segoe UI Historic" w:cs="Segoe UI Historic"/>
          <w:noProof/>
          <w:color w:val="FFFFFF"/>
          <w:spacing w:val="-20000"/>
          <w:sz w:val="24"/>
          <w:szCs w:val="24"/>
        </w:rPr>
        <w:t>ܶ</w:t>
      </w:r>
      <w:r w:rsidRPr="00057F4C">
        <w:rPr>
          <w:rFonts w:ascii="Times New Roman" w:hAnsi="Times New Roman" w:cs="Times New Roman"/>
          <w:noProof/>
          <w:sz w:val="24"/>
          <w:szCs w:val="24"/>
        </w:rPr>
        <w:t>а</w:t>
      </w:r>
      <w:r w:rsidRPr="00057F4C">
        <w:rPr>
          <w:rFonts w:ascii="Segoe UI Historic" w:hAnsi="Segoe UI Historic" w:cs="Segoe UI Historic"/>
          <w:noProof/>
          <w:color w:val="FFFFFF"/>
          <w:spacing w:val="-20000"/>
          <w:sz w:val="24"/>
          <w:szCs w:val="24"/>
        </w:rPr>
        <w:t>ܶ</w:t>
      </w:r>
      <w:r w:rsidRPr="00057F4C">
        <w:rPr>
          <w:rFonts w:ascii="Times New Roman" w:hAnsi="Times New Roman" w:cs="Times New Roman"/>
          <w:noProof/>
          <w:sz w:val="24"/>
          <w:szCs w:val="24"/>
        </w:rPr>
        <w:t>я р</w:t>
      </w:r>
      <w:r w:rsidRPr="00057F4C">
        <w:rPr>
          <w:rFonts w:ascii="Segoe UI Historic" w:hAnsi="Segoe UI Historic" w:cs="Segoe UI Historic"/>
          <w:noProof/>
          <w:color w:val="FFFFFF"/>
          <w:spacing w:val="-20000"/>
          <w:sz w:val="24"/>
          <w:szCs w:val="24"/>
        </w:rPr>
        <w:t>ܶ</w:t>
      </w:r>
      <w:r w:rsidRPr="00057F4C">
        <w:rPr>
          <w:rFonts w:ascii="Times New Roman" w:hAnsi="Times New Roman" w:cs="Times New Roman"/>
          <w:noProof/>
          <w:sz w:val="24"/>
          <w:szCs w:val="24"/>
        </w:rPr>
        <w:t>а</w:t>
      </w:r>
      <w:r w:rsidRPr="00057F4C">
        <w:rPr>
          <w:rFonts w:ascii="Segoe UI Historic" w:hAnsi="Segoe UI Historic" w:cs="Segoe UI Historic"/>
          <w:noProof/>
          <w:color w:val="FFFFFF"/>
          <w:spacing w:val="-20000"/>
          <w:sz w:val="24"/>
          <w:szCs w:val="24"/>
        </w:rPr>
        <w:t>ܶ</w:t>
      </w:r>
      <w:r w:rsidRPr="00057F4C">
        <w:rPr>
          <w:rFonts w:ascii="Times New Roman" w:hAnsi="Times New Roman" w:cs="Times New Roman"/>
          <w:noProof/>
          <w:sz w:val="24"/>
          <w:szCs w:val="24"/>
        </w:rPr>
        <w:t>з</w:t>
      </w:r>
      <w:r w:rsidRPr="00057F4C">
        <w:rPr>
          <w:rFonts w:ascii="Segoe UI Historic" w:hAnsi="Segoe UI Historic" w:cs="Segoe UI Historic"/>
          <w:noProof/>
          <w:color w:val="FFFFFF"/>
          <w:spacing w:val="-20000"/>
          <w:sz w:val="24"/>
          <w:szCs w:val="24"/>
        </w:rPr>
        <w:t>ܶ</w:t>
      </w:r>
      <w:r w:rsidRPr="00057F4C">
        <w:rPr>
          <w:rFonts w:ascii="Times New Roman" w:hAnsi="Times New Roman" w:cs="Times New Roman"/>
          <w:noProof/>
          <w:sz w:val="24"/>
          <w:szCs w:val="24"/>
        </w:rPr>
        <w:t>р</w:t>
      </w:r>
      <w:r w:rsidRPr="00057F4C">
        <w:rPr>
          <w:rFonts w:ascii="Segoe UI Historic" w:hAnsi="Segoe UI Historic" w:cs="Segoe UI Historic"/>
          <w:noProof/>
          <w:color w:val="FFFFFF"/>
          <w:spacing w:val="-20000"/>
          <w:sz w:val="24"/>
          <w:szCs w:val="24"/>
        </w:rPr>
        <w:t>ܶ</w:t>
      </w:r>
      <w:r w:rsidRPr="00B253E2">
        <w:rPr>
          <w:rFonts w:ascii="Times New Roman" w:hAnsi="Times New Roman" w:cs="Times New Roman"/>
          <w:noProof/>
          <w:sz w:val="24"/>
          <w:szCs w:val="24"/>
        </w:rPr>
        <w:t>а</w:t>
      </w:r>
      <w:r w:rsidRPr="00B253E2">
        <w:rPr>
          <w:rFonts w:ascii="Segoe UI Historic" w:hAnsi="Segoe UI Historic" w:cs="Segoe UI Historic"/>
          <w:noProof/>
          <w:color w:val="FFFFFF"/>
          <w:spacing w:val="-20000"/>
          <w:sz w:val="24"/>
          <w:szCs w:val="24"/>
        </w:rPr>
        <w:t>ܶ</w:t>
      </w:r>
      <w:r w:rsidRPr="00B253E2">
        <w:rPr>
          <w:rFonts w:ascii="Times New Roman" w:hAnsi="Times New Roman" w:cs="Times New Roman"/>
          <w:noProof/>
          <w:sz w:val="24"/>
          <w:szCs w:val="24"/>
        </w:rPr>
        <w:t>б</w:t>
      </w:r>
      <w:r w:rsidRPr="00B253E2">
        <w:rPr>
          <w:rFonts w:ascii="Segoe UI Historic" w:hAnsi="Segoe UI Historic" w:cs="Segoe UI Historic"/>
          <w:noProof/>
          <w:color w:val="FFFFFF"/>
          <w:spacing w:val="-20000"/>
          <w:sz w:val="24"/>
          <w:szCs w:val="24"/>
        </w:rPr>
        <w:t>ܶ</w:t>
      </w:r>
      <w:r w:rsidRPr="00B253E2">
        <w:rPr>
          <w:rFonts w:ascii="Times New Roman" w:hAnsi="Times New Roman" w:cs="Times New Roman"/>
          <w:noProof/>
          <w:sz w:val="24"/>
          <w:szCs w:val="24"/>
        </w:rPr>
        <w:t>о</w:t>
      </w:r>
      <w:r w:rsidRPr="00B253E2">
        <w:rPr>
          <w:rFonts w:ascii="Segoe UI Historic" w:hAnsi="Segoe UI Historic" w:cs="Segoe UI Historic"/>
          <w:noProof/>
          <w:color w:val="FFFFFF"/>
          <w:spacing w:val="-20000"/>
          <w:sz w:val="24"/>
          <w:szCs w:val="24"/>
        </w:rPr>
        <w:t>ܶ</w:t>
      </w:r>
      <w:r w:rsidRPr="00B253E2">
        <w:rPr>
          <w:rFonts w:ascii="Times New Roman" w:hAnsi="Times New Roman" w:cs="Times New Roman"/>
          <w:noProof/>
          <w:sz w:val="24"/>
          <w:szCs w:val="24"/>
        </w:rPr>
        <w:t>т</w:t>
      </w:r>
      <w:r w:rsidRPr="00B253E2">
        <w:rPr>
          <w:rFonts w:ascii="Segoe UI Historic" w:hAnsi="Segoe UI Historic" w:cs="Segoe UI Historic"/>
          <w:noProof/>
          <w:color w:val="FFFFFF"/>
          <w:spacing w:val="-20000"/>
          <w:sz w:val="24"/>
          <w:szCs w:val="24"/>
        </w:rPr>
        <w:t>ܶ</w:t>
      </w:r>
      <w:r w:rsidRPr="00B253E2">
        <w:rPr>
          <w:rFonts w:ascii="Times New Roman" w:hAnsi="Times New Roman" w:cs="Times New Roman"/>
          <w:noProof/>
          <w:sz w:val="24"/>
          <w:szCs w:val="24"/>
        </w:rPr>
        <w:t>к</w:t>
      </w:r>
      <w:r w:rsidRPr="00B253E2">
        <w:rPr>
          <w:rFonts w:ascii="Segoe UI Historic" w:hAnsi="Segoe UI Historic" w:cs="Segoe UI Historic"/>
          <w:noProof/>
          <w:color w:val="FFFFFF"/>
          <w:spacing w:val="-20000"/>
          <w:sz w:val="24"/>
          <w:szCs w:val="24"/>
        </w:rPr>
        <w:t>ܶ</w:t>
      </w:r>
      <w:r w:rsidRPr="00B253E2">
        <w:rPr>
          <w:rFonts w:ascii="Times New Roman" w:hAnsi="Times New Roman" w:cs="Times New Roman"/>
          <w:noProof/>
          <w:sz w:val="24"/>
          <w:szCs w:val="24"/>
        </w:rPr>
        <w:t>а</w:t>
      </w:r>
      <w:r w:rsidRPr="00B253E2">
        <w:rPr>
          <w:rFonts w:ascii="Segoe UI Historic" w:hAnsi="Segoe UI Historic" w:cs="Segoe UI Historic"/>
          <w:noProof/>
          <w:color w:val="FFFFFF"/>
          <w:spacing w:val="-20000"/>
          <w:sz w:val="24"/>
          <w:szCs w:val="24"/>
        </w:rPr>
        <w:t>ܶ</w:t>
      </w:r>
      <w:r w:rsidRPr="00B253E2">
        <w:rPr>
          <w:rFonts w:ascii="Times New Roman" w:hAnsi="Times New Roman" w:cs="Times New Roman"/>
          <w:noProof/>
          <w:sz w:val="24"/>
          <w:szCs w:val="24"/>
        </w:rPr>
        <w:t>.</w:t>
      </w:r>
    </w:p>
    <w:p w:rsidR="0007638A" w:rsidRPr="003F6B41" w:rsidRDefault="003B21D6" w:rsidP="00B253E2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F6B41">
        <w:rPr>
          <w:rFonts w:ascii="Times New Roman" w:hAnsi="Times New Roman" w:cs="Times New Roman"/>
          <w:sz w:val="24"/>
          <w:szCs w:val="24"/>
        </w:rPr>
        <w:t>П</w:t>
      </w:r>
      <w:r w:rsidR="0007638A" w:rsidRPr="003F6B41">
        <w:rPr>
          <w:rFonts w:ascii="Times New Roman" w:hAnsi="Times New Roman" w:cs="Times New Roman"/>
          <w:sz w:val="24"/>
          <w:szCs w:val="24"/>
        </w:rPr>
        <w:t xml:space="preserve">роведем </w:t>
      </w:r>
      <w:r w:rsidR="0007638A" w:rsidRPr="003F6B41">
        <w:rPr>
          <w:rFonts w:ascii="Times New Roman" w:hAnsi="Times New Roman" w:cs="Times New Roman"/>
          <w:sz w:val="24"/>
          <w:szCs w:val="24"/>
          <w:lang w:val="en-US"/>
        </w:rPr>
        <w:t>PEST</w:t>
      </w:r>
      <w:r w:rsidR="0007638A" w:rsidRPr="003F6B41">
        <w:rPr>
          <w:rFonts w:ascii="Times New Roman" w:hAnsi="Times New Roman" w:cs="Times New Roman"/>
          <w:sz w:val="24"/>
          <w:szCs w:val="24"/>
        </w:rPr>
        <w:t>-анализ для того чтобы получить ясную оценку внешних факторов, оказывающих влияние на предприятие и формирующих общие условия его деятельности.</w:t>
      </w:r>
      <w:r w:rsidR="0007638A" w:rsidRPr="003F6B41">
        <w:rPr>
          <w:rFonts w:ascii="Times New Roman" w:hAnsi="Times New Roman" w:cs="Times New Roman"/>
          <w:sz w:val="24"/>
          <w:szCs w:val="24"/>
          <w:lang w:val="en-US"/>
        </w:rPr>
        <w:t>PEST</w:t>
      </w:r>
      <w:r w:rsidR="0007638A" w:rsidRPr="003F6B41">
        <w:rPr>
          <w:rFonts w:ascii="Times New Roman" w:hAnsi="Times New Roman" w:cs="Times New Roman"/>
          <w:sz w:val="24"/>
          <w:szCs w:val="24"/>
        </w:rPr>
        <w:t xml:space="preserve">-анализ представлен в </w:t>
      </w:r>
      <w:r w:rsidR="00B253E2">
        <w:rPr>
          <w:rFonts w:ascii="Times New Roman" w:hAnsi="Times New Roman" w:cs="Times New Roman"/>
          <w:color w:val="000000" w:themeColor="text1"/>
          <w:sz w:val="24"/>
          <w:szCs w:val="24"/>
        </w:rPr>
        <w:t>таблице ниже</w:t>
      </w:r>
      <w:r w:rsidRPr="003F6B41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3B21D6" w:rsidRPr="00B253E2" w:rsidRDefault="003B21D6" w:rsidP="00B253E2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 w:rsidRPr="003F6B41">
        <w:rPr>
          <w:rFonts w:ascii="Times New Roman" w:hAnsi="Times New Roman" w:cs="Times New Roman"/>
          <w:sz w:val="24"/>
          <w:szCs w:val="24"/>
          <w:lang w:val="en-US"/>
        </w:rPr>
        <w:t>PEST</w:t>
      </w:r>
      <w:r w:rsidRPr="003F6B41">
        <w:rPr>
          <w:rFonts w:ascii="Times New Roman" w:hAnsi="Times New Roman" w:cs="Times New Roman"/>
          <w:sz w:val="24"/>
          <w:szCs w:val="24"/>
        </w:rPr>
        <w:t>-анализ факторов внешней среды</w:t>
      </w:r>
      <w:r w:rsidR="00B253E2" w:rsidRPr="003F6B41">
        <w:rPr>
          <w:rFonts w:ascii="Times New Roman" w:hAnsi="Times New Roman" w:cs="Times New Roman"/>
          <w:sz w:val="24"/>
          <w:szCs w:val="24"/>
        </w:rPr>
        <w:t xml:space="preserve"> собственная разработка</w:t>
      </w:r>
    </w:p>
    <w:tbl>
      <w:tblPr>
        <w:tblStyle w:val="a6"/>
        <w:tblW w:w="929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02"/>
        <w:gridCol w:w="1265"/>
        <w:gridCol w:w="421"/>
        <w:gridCol w:w="422"/>
        <w:gridCol w:w="421"/>
        <w:gridCol w:w="984"/>
        <w:gridCol w:w="1280"/>
      </w:tblGrid>
      <w:tr w:rsidR="008C2AD4" w:rsidRPr="003F6B41" w:rsidTr="008C2AD4">
        <w:trPr>
          <w:trHeight w:val="107"/>
        </w:trPr>
        <w:tc>
          <w:tcPr>
            <w:tcW w:w="4502" w:type="dxa"/>
            <w:vMerge w:val="restart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lastRenderedPageBreak/>
              <w:t>Описание фактора</w:t>
            </w:r>
          </w:p>
        </w:tc>
        <w:tc>
          <w:tcPr>
            <w:tcW w:w="1265" w:type="dxa"/>
            <w:vMerge w:val="restart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Влияние фактора</w:t>
            </w:r>
          </w:p>
        </w:tc>
        <w:tc>
          <w:tcPr>
            <w:tcW w:w="2248" w:type="dxa"/>
            <w:gridSpan w:val="4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Экспертные оценки</w:t>
            </w:r>
          </w:p>
        </w:tc>
        <w:tc>
          <w:tcPr>
            <w:tcW w:w="1279" w:type="dxa"/>
            <w:vMerge w:val="restart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Оценка с поправкой на вес</w:t>
            </w:r>
          </w:p>
        </w:tc>
      </w:tr>
      <w:tr w:rsidR="008C2AD4" w:rsidRPr="003F6B41" w:rsidTr="008C2AD4">
        <w:trPr>
          <w:trHeight w:val="233"/>
        </w:trPr>
        <w:tc>
          <w:tcPr>
            <w:tcW w:w="4502" w:type="dxa"/>
            <w:vMerge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rPr>
                <w:color w:val="000000" w:themeColor="text1"/>
              </w:rPr>
            </w:pPr>
          </w:p>
        </w:tc>
        <w:tc>
          <w:tcPr>
            <w:tcW w:w="1265" w:type="dxa"/>
            <w:vMerge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rPr>
                <w:color w:val="000000" w:themeColor="text1"/>
              </w:rPr>
            </w:pPr>
          </w:p>
        </w:tc>
        <w:tc>
          <w:tcPr>
            <w:tcW w:w="421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1</w:t>
            </w:r>
          </w:p>
        </w:tc>
        <w:tc>
          <w:tcPr>
            <w:tcW w:w="422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2</w:t>
            </w:r>
          </w:p>
        </w:tc>
        <w:tc>
          <w:tcPr>
            <w:tcW w:w="421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3</w:t>
            </w:r>
          </w:p>
        </w:tc>
        <w:tc>
          <w:tcPr>
            <w:tcW w:w="983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Средняя оценка</w:t>
            </w:r>
          </w:p>
        </w:tc>
        <w:tc>
          <w:tcPr>
            <w:tcW w:w="1279" w:type="dxa"/>
            <w:vMerge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rPr>
                <w:color w:val="000000" w:themeColor="text1"/>
              </w:rPr>
            </w:pPr>
          </w:p>
        </w:tc>
      </w:tr>
      <w:tr w:rsidR="008C2AD4" w:rsidRPr="003F6B41" w:rsidTr="008C2AD4">
        <w:trPr>
          <w:trHeight w:val="116"/>
        </w:trPr>
        <w:tc>
          <w:tcPr>
            <w:tcW w:w="9295" w:type="dxa"/>
            <w:gridSpan w:val="7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Политические факторы</w:t>
            </w:r>
          </w:p>
        </w:tc>
      </w:tr>
      <w:tr w:rsidR="008C2AD4" w:rsidRPr="003F6B41" w:rsidTr="008C2AD4">
        <w:trPr>
          <w:trHeight w:val="565"/>
        </w:trPr>
        <w:tc>
          <w:tcPr>
            <w:tcW w:w="4502" w:type="dxa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rPr>
                <w:color w:val="000000" w:themeColor="text1"/>
              </w:rPr>
            </w:pPr>
            <w:r w:rsidRPr="003F6B41">
              <w:rPr>
                <w:color w:val="000000" w:themeColor="text1"/>
                <w:shd w:val="clear" w:color="auto" w:fill="FFFFFF"/>
              </w:rPr>
              <w:t>Количественные и качественные ограничения на экспорт, торговая политика</w:t>
            </w:r>
          </w:p>
        </w:tc>
        <w:tc>
          <w:tcPr>
            <w:tcW w:w="1265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3</w:t>
            </w:r>
          </w:p>
        </w:tc>
        <w:tc>
          <w:tcPr>
            <w:tcW w:w="421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3</w:t>
            </w:r>
          </w:p>
        </w:tc>
        <w:tc>
          <w:tcPr>
            <w:tcW w:w="422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3</w:t>
            </w:r>
          </w:p>
        </w:tc>
        <w:tc>
          <w:tcPr>
            <w:tcW w:w="421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3</w:t>
            </w:r>
          </w:p>
        </w:tc>
        <w:tc>
          <w:tcPr>
            <w:tcW w:w="983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3</w:t>
            </w:r>
          </w:p>
        </w:tc>
        <w:tc>
          <w:tcPr>
            <w:tcW w:w="1279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0,41</w:t>
            </w:r>
          </w:p>
        </w:tc>
      </w:tr>
      <w:tr w:rsidR="008C2AD4" w:rsidRPr="003F6B41" w:rsidTr="008C2AD4">
        <w:trPr>
          <w:trHeight w:val="233"/>
        </w:trPr>
        <w:tc>
          <w:tcPr>
            <w:tcW w:w="4502" w:type="dxa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rPr>
                <w:color w:val="000000" w:themeColor="text1"/>
              </w:rPr>
            </w:pPr>
            <w:r w:rsidRPr="003F6B41">
              <w:rPr>
                <w:color w:val="000000" w:themeColor="text1"/>
                <w:shd w:val="clear" w:color="auto" w:fill="FFFFFF"/>
              </w:rPr>
              <w:t>Налоговая политика (тарифы и льготы)</w:t>
            </w:r>
          </w:p>
        </w:tc>
        <w:tc>
          <w:tcPr>
            <w:tcW w:w="1265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2</w:t>
            </w:r>
          </w:p>
        </w:tc>
        <w:tc>
          <w:tcPr>
            <w:tcW w:w="421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4</w:t>
            </w:r>
          </w:p>
        </w:tc>
        <w:tc>
          <w:tcPr>
            <w:tcW w:w="422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3</w:t>
            </w:r>
          </w:p>
        </w:tc>
        <w:tc>
          <w:tcPr>
            <w:tcW w:w="421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2</w:t>
            </w:r>
          </w:p>
        </w:tc>
        <w:tc>
          <w:tcPr>
            <w:tcW w:w="983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3</w:t>
            </w:r>
          </w:p>
        </w:tc>
        <w:tc>
          <w:tcPr>
            <w:tcW w:w="1279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0,27</w:t>
            </w:r>
          </w:p>
        </w:tc>
      </w:tr>
      <w:tr w:rsidR="008C2AD4" w:rsidRPr="003F6B41" w:rsidTr="008C2AD4">
        <w:trPr>
          <w:trHeight w:val="448"/>
        </w:trPr>
        <w:tc>
          <w:tcPr>
            <w:tcW w:w="4502" w:type="dxa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rPr>
                <w:color w:val="000000" w:themeColor="text1"/>
              </w:rPr>
            </w:pPr>
            <w:r w:rsidRPr="003F6B41">
              <w:rPr>
                <w:color w:val="000000" w:themeColor="text1"/>
                <w:shd w:val="clear" w:color="auto" w:fill="FFFFFF"/>
              </w:rPr>
              <w:t>Устойчивость политической власти и существующего правительства</w:t>
            </w:r>
          </w:p>
        </w:tc>
        <w:tc>
          <w:tcPr>
            <w:tcW w:w="1265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1</w:t>
            </w:r>
          </w:p>
        </w:tc>
        <w:tc>
          <w:tcPr>
            <w:tcW w:w="421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5</w:t>
            </w:r>
          </w:p>
        </w:tc>
        <w:tc>
          <w:tcPr>
            <w:tcW w:w="422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5</w:t>
            </w:r>
          </w:p>
        </w:tc>
        <w:tc>
          <w:tcPr>
            <w:tcW w:w="421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5</w:t>
            </w:r>
          </w:p>
        </w:tc>
        <w:tc>
          <w:tcPr>
            <w:tcW w:w="983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5</w:t>
            </w:r>
          </w:p>
        </w:tc>
        <w:tc>
          <w:tcPr>
            <w:tcW w:w="1279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0,23</w:t>
            </w:r>
          </w:p>
        </w:tc>
      </w:tr>
      <w:tr w:rsidR="008C2AD4" w:rsidRPr="003F6B41" w:rsidTr="008C2AD4">
        <w:trPr>
          <w:trHeight w:val="116"/>
        </w:trPr>
        <w:tc>
          <w:tcPr>
            <w:tcW w:w="9295" w:type="dxa"/>
            <w:gridSpan w:val="7"/>
            <w:vAlign w:val="center"/>
          </w:tcPr>
          <w:p w:rsidR="003B21D6" w:rsidRPr="003F6B41" w:rsidRDefault="003B21D6" w:rsidP="003F6B41">
            <w:pPr>
              <w:pStyle w:val="a3"/>
              <w:tabs>
                <w:tab w:val="left" w:pos="3014"/>
              </w:tabs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Экономические факторы</w:t>
            </w:r>
          </w:p>
        </w:tc>
      </w:tr>
      <w:tr w:rsidR="008C2AD4" w:rsidRPr="003F6B41" w:rsidTr="008C2AD4">
        <w:trPr>
          <w:trHeight w:val="224"/>
        </w:trPr>
        <w:tc>
          <w:tcPr>
            <w:tcW w:w="4502" w:type="dxa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rPr>
                <w:color w:val="000000" w:themeColor="text1"/>
              </w:rPr>
            </w:pPr>
            <w:r w:rsidRPr="003F6B41">
              <w:rPr>
                <w:color w:val="000000" w:themeColor="text1"/>
                <w:shd w:val="clear" w:color="auto" w:fill="FFFFFF"/>
              </w:rPr>
              <w:t>Темпы роста экономики</w:t>
            </w:r>
          </w:p>
        </w:tc>
        <w:tc>
          <w:tcPr>
            <w:tcW w:w="1265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2</w:t>
            </w:r>
          </w:p>
        </w:tc>
        <w:tc>
          <w:tcPr>
            <w:tcW w:w="421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3</w:t>
            </w:r>
          </w:p>
        </w:tc>
        <w:tc>
          <w:tcPr>
            <w:tcW w:w="422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2</w:t>
            </w:r>
          </w:p>
        </w:tc>
        <w:tc>
          <w:tcPr>
            <w:tcW w:w="421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2</w:t>
            </w:r>
          </w:p>
        </w:tc>
        <w:tc>
          <w:tcPr>
            <w:tcW w:w="983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2,3</w:t>
            </w:r>
          </w:p>
        </w:tc>
        <w:tc>
          <w:tcPr>
            <w:tcW w:w="1279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0,21</w:t>
            </w:r>
          </w:p>
        </w:tc>
      </w:tr>
      <w:tr w:rsidR="008C2AD4" w:rsidRPr="003F6B41" w:rsidTr="008C2AD4">
        <w:trPr>
          <w:trHeight w:val="224"/>
        </w:trPr>
        <w:tc>
          <w:tcPr>
            <w:tcW w:w="4502" w:type="dxa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rPr>
                <w:color w:val="000000" w:themeColor="text1"/>
              </w:rPr>
            </w:pPr>
            <w:r w:rsidRPr="003F6B41">
              <w:rPr>
                <w:color w:val="000000" w:themeColor="text1"/>
                <w:shd w:val="clear" w:color="auto" w:fill="FFFFFF"/>
              </w:rPr>
              <w:t>Курсы основных валют</w:t>
            </w:r>
          </w:p>
        </w:tc>
        <w:tc>
          <w:tcPr>
            <w:tcW w:w="1265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1</w:t>
            </w:r>
          </w:p>
        </w:tc>
        <w:tc>
          <w:tcPr>
            <w:tcW w:w="421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3</w:t>
            </w:r>
          </w:p>
        </w:tc>
        <w:tc>
          <w:tcPr>
            <w:tcW w:w="422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4</w:t>
            </w:r>
          </w:p>
        </w:tc>
        <w:tc>
          <w:tcPr>
            <w:tcW w:w="421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3</w:t>
            </w:r>
          </w:p>
        </w:tc>
        <w:tc>
          <w:tcPr>
            <w:tcW w:w="983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3,3</w:t>
            </w:r>
          </w:p>
        </w:tc>
        <w:tc>
          <w:tcPr>
            <w:tcW w:w="1279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0,15</w:t>
            </w:r>
          </w:p>
        </w:tc>
      </w:tr>
      <w:tr w:rsidR="008C2AD4" w:rsidRPr="003F6B41" w:rsidTr="008C2AD4">
        <w:trPr>
          <w:trHeight w:val="341"/>
        </w:trPr>
        <w:tc>
          <w:tcPr>
            <w:tcW w:w="4502" w:type="dxa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rPr>
                <w:color w:val="000000" w:themeColor="text1"/>
              </w:rPr>
            </w:pPr>
            <w:r w:rsidRPr="003F6B41">
              <w:rPr>
                <w:color w:val="000000" w:themeColor="text1"/>
                <w:shd w:val="clear" w:color="auto" w:fill="FFFFFF"/>
              </w:rPr>
              <w:t>Степень глобализации и открытости экономики</w:t>
            </w:r>
          </w:p>
        </w:tc>
        <w:tc>
          <w:tcPr>
            <w:tcW w:w="1265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3</w:t>
            </w:r>
          </w:p>
        </w:tc>
        <w:tc>
          <w:tcPr>
            <w:tcW w:w="421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2</w:t>
            </w:r>
          </w:p>
        </w:tc>
        <w:tc>
          <w:tcPr>
            <w:tcW w:w="422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3</w:t>
            </w:r>
          </w:p>
        </w:tc>
        <w:tc>
          <w:tcPr>
            <w:tcW w:w="421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4</w:t>
            </w:r>
          </w:p>
        </w:tc>
        <w:tc>
          <w:tcPr>
            <w:tcW w:w="983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3</w:t>
            </w:r>
          </w:p>
        </w:tc>
        <w:tc>
          <w:tcPr>
            <w:tcW w:w="1279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0,41</w:t>
            </w:r>
          </w:p>
        </w:tc>
      </w:tr>
      <w:tr w:rsidR="008C2AD4" w:rsidRPr="003F6B41" w:rsidTr="008C2AD4">
        <w:trPr>
          <w:trHeight w:val="107"/>
        </w:trPr>
        <w:tc>
          <w:tcPr>
            <w:tcW w:w="9295" w:type="dxa"/>
            <w:gridSpan w:val="7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  <w:shd w:val="clear" w:color="auto" w:fill="FFFFFF"/>
              </w:rPr>
              <w:t>Социальные факторы</w:t>
            </w:r>
          </w:p>
        </w:tc>
      </w:tr>
      <w:tr w:rsidR="008C2AD4" w:rsidRPr="003F6B41" w:rsidTr="008C2AD4">
        <w:trPr>
          <w:trHeight w:val="341"/>
        </w:trPr>
        <w:tc>
          <w:tcPr>
            <w:tcW w:w="4502" w:type="dxa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rPr>
                <w:color w:val="000000" w:themeColor="text1"/>
                <w:shd w:val="clear" w:color="auto" w:fill="FFFFFF"/>
              </w:rPr>
            </w:pPr>
            <w:r w:rsidRPr="003F6B41">
              <w:rPr>
                <w:color w:val="000000" w:themeColor="text1"/>
                <w:shd w:val="clear" w:color="auto" w:fill="FFFFFF"/>
              </w:rPr>
              <w:t>Требования к качеству продукции и уровню сервиса</w:t>
            </w:r>
          </w:p>
        </w:tc>
        <w:tc>
          <w:tcPr>
            <w:tcW w:w="1265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3</w:t>
            </w:r>
          </w:p>
        </w:tc>
        <w:tc>
          <w:tcPr>
            <w:tcW w:w="421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3</w:t>
            </w:r>
          </w:p>
        </w:tc>
        <w:tc>
          <w:tcPr>
            <w:tcW w:w="422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2</w:t>
            </w:r>
          </w:p>
        </w:tc>
        <w:tc>
          <w:tcPr>
            <w:tcW w:w="421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2</w:t>
            </w:r>
          </w:p>
        </w:tc>
        <w:tc>
          <w:tcPr>
            <w:tcW w:w="983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2,3</w:t>
            </w:r>
          </w:p>
        </w:tc>
        <w:tc>
          <w:tcPr>
            <w:tcW w:w="1279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0,31</w:t>
            </w:r>
          </w:p>
        </w:tc>
      </w:tr>
      <w:tr w:rsidR="008C2AD4" w:rsidRPr="003F6B41" w:rsidTr="008C2AD4">
        <w:trPr>
          <w:trHeight w:val="457"/>
        </w:trPr>
        <w:tc>
          <w:tcPr>
            <w:tcW w:w="4502" w:type="dxa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rPr>
                <w:color w:val="000000" w:themeColor="text1"/>
                <w:shd w:val="clear" w:color="auto" w:fill="FFFFFF"/>
              </w:rPr>
            </w:pPr>
            <w:r w:rsidRPr="003F6B41">
              <w:rPr>
                <w:color w:val="000000" w:themeColor="text1"/>
                <w:shd w:val="clear" w:color="auto" w:fill="FFFFFF"/>
              </w:rPr>
              <w:t>Отношение к натуральным и экологически-чистым продуктам</w:t>
            </w:r>
          </w:p>
        </w:tc>
        <w:tc>
          <w:tcPr>
            <w:tcW w:w="1265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1</w:t>
            </w:r>
          </w:p>
        </w:tc>
        <w:tc>
          <w:tcPr>
            <w:tcW w:w="421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2</w:t>
            </w:r>
          </w:p>
        </w:tc>
        <w:tc>
          <w:tcPr>
            <w:tcW w:w="422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2</w:t>
            </w:r>
          </w:p>
        </w:tc>
        <w:tc>
          <w:tcPr>
            <w:tcW w:w="421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1</w:t>
            </w:r>
          </w:p>
        </w:tc>
        <w:tc>
          <w:tcPr>
            <w:tcW w:w="983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1,7</w:t>
            </w:r>
          </w:p>
        </w:tc>
        <w:tc>
          <w:tcPr>
            <w:tcW w:w="1279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0,08</w:t>
            </w:r>
          </w:p>
        </w:tc>
      </w:tr>
      <w:tr w:rsidR="008C2AD4" w:rsidRPr="003F6B41" w:rsidTr="008C2AD4">
        <w:trPr>
          <w:trHeight w:val="224"/>
        </w:trPr>
        <w:tc>
          <w:tcPr>
            <w:tcW w:w="4502" w:type="dxa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rPr>
                <w:color w:val="000000" w:themeColor="text1"/>
                <w:shd w:val="clear" w:color="auto" w:fill="FFFFFF"/>
              </w:rPr>
            </w:pPr>
            <w:r w:rsidRPr="003F6B41">
              <w:rPr>
                <w:color w:val="000000" w:themeColor="text1"/>
                <w:shd w:val="clear" w:color="auto" w:fill="FFFFFF"/>
              </w:rPr>
              <w:t>Возрастная структура населения</w:t>
            </w:r>
          </w:p>
        </w:tc>
        <w:tc>
          <w:tcPr>
            <w:tcW w:w="1265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1</w:t>
            </w:r>
          </w:p>
        </w:tc>
        <w:tc>
          <w:tcPr>
            <w:tcW w:w="421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1</w:t>
            </w:r>
          </w:p>
        </w:tc>
        <w:tc>
          <w:tcPr>
            <w:tcW w:w="422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1</w:t>
            </w:r>
          </w:p>
        </w:tc>
        <w:tc>
          <w:tcPr>
            <w:tcW w:w="421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3</w:t>
            </w:r>
          </w:p>
        </w:tc>
        <w:tc>
          <w:tcPr>
            <w:tcW w:w="983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1,7</w:t>
            </w:r>
          </w:p>
        </w:tc>
        <w:tc>
          <w:tcPr>
            <w:tcW w:w="1279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0,08</w:t>
            </w:r>
          </w:p>
        </w:tc>
      </w:tr>
      <w:tr w:rsidR="008C2AD4" w:rsidRPr="003F6B41" w:rsidTr="008C2AD4">
        <w:trPr>
          <w:trHeight w:val="116"/>
        </w:trPr>
        <w:tc>
          <w:tcPr>
            <w:tcW w:w="9295" w:type="dxa"/>
            <w:gridSpan w:val="7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  <w:shd w:val="clear" w:color="auto" w:fill="FFFFFF"/>
              </w:rPr>
              <w:t>Технологические факторы</w:t>
            </w:r>
          </w:p>
        </w:tc>
      </w:tr>
      <w:tr w:rsidR="008C2AD4" w:rsidRPr="003F6B41" w:rsidTr="008C2AD4">
        <w:trPr>
          <w:trHeight w:val="341"/>
        </w:trPr>
        <w:tc>
          <w:tcPr>
            <w:tcW w:w="4502" w:type="dxa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rPr>
                <w:color w:val="000000" w:themeColor="text1"/>
                <w:shd w:val="clear" w:color="auto" w:fill="FFFFFF"/>
              </w:rPr>
            </w:pPr>
            <w:r w:rsidRPr="003F6B41">
              <w:rPr>
                <w:color w:val="000000" w:themeColor="text1"/>
                <w:shd w:val="clear" w:color="auto" w:fill="FFFFFF"/>
              </w:rPr>
              <w:t>Уровень инноваций и технологического развития отрасли</w:t>
            </w:r>
          </w:p>
        </w:tc>
        <w:tc>
          <w:tcPr>
            <w:tcW w:w="1265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2</w:t>
            </w:r>
          </w:p>
        </w:tc>
        <w:tc>
          <w:tcPr>
            <w:tcW w:w="421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2</w:t>
            </w:r>
          </w:p>
        </w:tc>
        <w:tc>
          <w:tcPr>
            <w:tcW w:w="422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2</w:t>
            </w:r>
          </w:p>
        </w:tc>
        <w:tc>
          <w:tcPr>
            <w:tcW w:w="421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3</w:t>
            </w:r>
          </w:p>
        </w:tc>
        <w:tc>
          <w:tcPr>
            <w:tcW w:w="983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2,3</w:t>
            </w:r>
          </w:p>
        </w:tc>
        <w:tc>
          <w:tcPr>
            <w:tcW w:w="1279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0,21</w:t>
            </w:r>
          </w:p>
        </w:tc>
      </w:tr>
      <w:tr w:rsidR="008C2AD4" w:rsidRPr="003F6B41" w:rsidTr="008C2AD4">
        <w:trPr>
          <w:trHeight w:val="448"/>
        </w:trPr>
        <w:tc>
          <w:tcPr>
            <w:tcW w:w="4502" w:type="dxa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rPr>
                <w:color w:val="000000" w:themeColor="text1"/>
                <w:shd w:val="clear" w:color="auto" w:fill="FFFFFF"/>
              </w:rPr>
            </w:pPr>
            <w:r w:rsidRPr="003F6B41">
              <w:rPr>
                <w:color w:val="000000" w:themeColor="text1"/>
                <w:shd w:val="clear" w:color="auto" w:fill="FFFFFF"/>
              </w:rPr>
              <w:t>Степень использования, внедрения и передачи технологий</w:t>
            </w:r>
          </w:p>
        </w:tc>
        <w:tc>
          <w:tcPr>
            <w:tcW w:w="1265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3</w:t>
            </w:r>
          </w:p>
        </w:tc>
        <w:tc>
          <w:tcPr>
            <w:tcW w:w="421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3</w:t>
            </w:r>
          </w:p>
        </w:tc>
        <w:tc>
          <w:tcPr>
            <w:tcW w:w="422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3</w:t>
            </w:r>
          </w:p>
        </w:tc>
        <w:tc>
          <w:tcPr>
            <w:tcW w:w="421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2</w:t>
            </w:r>
          </w:p>
        </w:tc>
        <w:tc>
          <w:tcPr>
            <w:tcW w:w="983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2,7</w:t>
            </w:r>
          </w:p>
        </w:tc>
        <w:tc>
          <w:tcPr>
            <w:tcW w:w="1279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0,37</w:t>
            </w:r>
          </w:p>
        </w:tc>
      </w:tr>
      <w:tr w:rsidR="008C2AD4" w:rsidRPr="003F6B41" w:rsidTr="008C2AD4">
        <w:trPr>
          <w:trHeight w:val="45"/>
        </w:trPr>
        <w:tc>
          <w:tcPr>
            <w:tcW w:w="4502" w:type="dxa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rPr>
                <w:color w:val="000000" w:themeColor="text1"/>
                <w:shd w:val="clear" w:color="auto" w:fill="FFFFFF"/>
              </w:rPr>
            </w:pPr>
            <w:r w:rsidRPr="003F6B41">
              <w:rPr>
                <w:color w:val="000000" w:themeColor="text1"/>
                <w:shd w:val="clear" w:color="auto" w:fill="FFFFFF"/>
              </w:rPr>
              <w:t>Итого:</w:t>
            </w:r>
          </w:p>
        </w:tc>
        <w:tc>
          <w:tcPr>
            <w:tcW w:w="1265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  <w:r w:rsidRPr="003F6B41">
              <w:rPr>
                <w:color w:val="000000" w:themeColor="text1"/>
              </w:rPr>
              <w:t>22</w:t>
            </w:r>
          </w:p>
        </w:tc>
        <w:tc>
          <w:tcPr>
            <w:tcW w:w="421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</w:p>
        </w:tc>
        <w:tc>
          <w:tcPr>
            <w:tcW w:w="422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</w:p>
        </w:tc>
        <w:tc>
          <w:tcPr>
            <w:tcW w:w="421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</w:p>
        </w:tc>
        <w:tc>
          <w:tcPr>
            <w:tcW w:w="983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</w:p>
        </w:tc>
        <w:tc>
          <w:tcPr>
            <w:tcW w:w="1279" w:type="dxa"/>
            <w:vAlign w:val="center"/>
          </w:tcPr>
          <w:p w:rsidR="003B21D6" w:rsidRPr="003F6B41" w:rsidRDefault="003B21D6" w:rsidP="003F6B41">
            <w:pPr>
              <w:pStyle w:val="a3"/>
              <w:spacing w:before="0" w:beforeAutospacing="0" w:after="0" w:afterAutospacing="0"/>
              <w:contextualSpacing/>
              <w:jc w:val="center"/>
              <w:rPr>
                <w:color w:val="000000" w:themeColor="text1"/>
              </w:rPr>
            </w:pPr>
          </w:p>
        </w:tc>
      </w:tr>
    </w:tbl>
    <w:p w:rsidR="003B21D6" w:rsidRPr="003F6B41" w:rsidRDefault="003B21D6" w:rsidP="003F6B41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3F6B41">
        <w:rPr>
          <w:rFonts w:ascii="Times New Roman" w:hAnsi="Times New Roman" w:cs="Times New Roman"/>
          <w:sz w:val="24"/>
          <w:szCs w:val="24"/>
        </w:rPr>
        <w:t>Примечание – Источник: собственная разработка.</w:t>
      </w:r>
    </w:p>
    <w:p w:rsidR="0007638A" w:rsidRPr="003F6B41" w:rsidRDefault="0007638A" w:rsidP="003F6B41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3F6B41">
        <w:rPr>
          <w:rFonts w:ascii="Times New Roman" w:hAnsi="Times New Roman" w:cs="Times New Roman"/>
          <w:sz w:val="24"/>
          <w:szCs w:val="24"/>
        </w:rPr>
        <w:t>Чем выше оценка с поправкой на вес, тем больше внимания следует уделять нейтрализации данного фактора. Следовательно, на данном предприятии особое внимание следует обратить на количественные и качественные ограничения на экспорт, торговую политику, степень глобализации и открытости экономики, степень использования, внедрения и передачи технологий и иные.</w:t>
      </w:r>
    </w:p>
    <w:p w:rsidR="0007638A" w:rsidRDefault="0007638A" w:rsidP="003F6B41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3F6B41">
        <w:rPr>
          <w:rFonts w:ascii="Times New Roman" w:hAnsi="Times New Roman" w:cs="Times New Roman"/>
          <w:sz w:val="24"/>
          <w:szCs w:val="24"/>
        </w:rPr>
        <w:t xml:space="preserve">Итогом анализа внутренней среды макроокружения является матрица </w:t>
      </w:r>
      <w:r w:rsidRPr="003F6B41">
        <w:rPr>
          <w:rFonts w:ascii="Times New Roman" w:hAnsi="Times New Roman" w:cs="Times New Roman"/>
          <w:sz w:val="24"/>
          <w:szCs w:val="24"/>
          <w:lang w:val="en-US"/>
        </w:rPr>
        <w:t>SWOT</w:t>
      </w:r>
      <w:r w:rsidRPr="003F6B41">
        <w:rPr>
          <w:rFonts w:ascii="Times New Roman" w:hAnsi="Times New Roman" w:cs="Times New Roman"/>
          <w:sz w:val="24"/>
          <w:szCs w:val="24"/>
        </w:rPr>
        <w:t>. С помощью этой матрицы представляется возможным выявить и ранжировать проблемы, стоящие перед предприятием, а также определить направление использования существующего потенциала для их разрешения.</w:t>
      </w:r>
    </w:p>
    <w:p w:rsidR="008C2AD4" w:rsidRPr="003F6B41" w:rsidRDefault="008C2AD4" w:rsidP="003F6B41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 w:rsidRPr="003F6B41">
        <w:rPr>
          <w:rFonts w:ascii="Times New Roman" w:hAnsi="Times New Roman" w:cs="Times New Roman"/>
          <w:sz w:val="24"/>
          <w:szCs w:val="24"/>
        </w:rPr>
        <w:t xml:space="preserve">Матрица </w:t>
      </w:r>
      <w:r w:rsidRPr="003F6B41">
        <w:rPr>
          <w:rFonts w:ascii="Times New Roman" w:hAnsi="Times New Roman" w:cs="Times New Roman"/>
          <w:sz w:val="24"/>
          <w:szCs w:val="24"/>
          <w:lang w:val="en-US"/>
        </w:rPr>
        <w:t>SWOT</w:t>
      </w:r>
      <w:r w:rsidRPr="003F6B41">
        <w:rPr>
          <w:rFonts w:ascii="Times New Roman" w:hAnsi="Times New Roman" w:cs="Times New Roman"/>
          <w:sz w:val="24"/>
          <w:szCs w:val="24"/>
        </w:rPr>
        <w:t>-анализа</w:t>
      </w:r>
    </w:p>
    <w:tbl>
      <w:tblPr>
        <w:tblpPr w:leftFromText="180" w:rightFromText="180" w:vertAnchor="text" w:horzAnchor="margin" w:tblpY="298"/>
        <w:tblW w:w="949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4437"/>
        <w:gridCol w:w="5059"/>
      </w:tblGrid>
      <w:tr w:rsidR="008C2AD4" w:rsidRPr="003F6B41" w:rsidTr="008C2AD4">
        <w:trPr>
          <w:trHeight w:val="4"/>
        </w:trPr>
        <w:tc>
          <w:tcPr>
            <w:tcW w:w="44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C2AD4" w:rsidRPr="003F6B41" w:rsidRDefault="008C2AD4" w:rsidP="003F6B41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6B41">
              <w:rPr>
                <w:rFonts w:ascii="Times New Roman" w:eastAsia="Times New Roman" w:hAnsi="Times New Roman" w:cs="Times New Roman"/>
                <w:sz w:val="24"/>
                <w:szCs w:val="24"/>
              </w:rPr>
              <w:t>Сильные стороны</w:t>
            </w:r>
          </w:p>
        </w:tc>
        <w:tc>
          <w:tcPr>
            <w:tcW w:w="505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C2AD4" w:rsidRPr="003F6B41" w:rsidRDefault="008C2AD4" w:rsidP="003F6B41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6B41">
              <w:rPr>
                <w:rFonts w:ascii="Times New Roman" w:eastAsia="Times New Roman" w:hAnsi="Times New Roman" w:cs="Times New Roman"/>
                <w:sz w:val="24"/>
                <w:szCs w:val="24"/>
              </w:rPr>
              <w:t>Слабые стороны</w:t>
            </w:r>
          </w:p>
        </w:tc>
      </w:tr>
      <w:tr w:rsidR="008C2AD4" w:rsidRPr="003F6B41" w:rsidTr="008C2AD4">
        <w:trPr>
          <w:trHeight w:val="21"/>
        </w:trPr>
        <w:tc>
          <w:tcPr>
            <w:tcW w:w="44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C2AD4" w:rsidRPr="003F6B41" w:rsidRDefault="008C2AD4" w:rsidP="003F6B41">
            <w:pPr>
              <w:pStyle w:val="a4"/>
              <w:numPr>
                <w:ilvl w:val="0"/>
                <w:numId w:val="7"/>
              </w:numPr>
              <w:spacing w:after="0" w:line="240" w:lineRule="auto"/>
              <w:ind w:left="32" w:firstLine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6B41">
              <w:rPr>
                <w:rFonts w:ascii="Times New Roman" w:eastAsia="Times New Roman" w:hAnsi="Times New Roman" w:cs="Times New Roman"/>
                <w:sz w:val="24"/>
                <w:szCs w:val="24"/>
              </w:rPr>
              <w:t>доступные цены</w:t>
            </w:r>
          </w:p>
          <w:p w:rsidR="008C2AD4" w:rsidRPr="003F6B41" w:rsidRDefault="008C2AD4" w:rsidP="003F6B41">
            <w:pPr>
              <w:pStyle w:val="a4"/>
              <w:numPr>
                <w:ilvl w:val="0"/>
                <w:numId w:val="7"/>
              </w:numPr>
              <w:spacing w:after="0" w:line="240" w:lineRule="auto"/>
              <w:ind w:left="32" w:firstLine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6B41">
              <w:rPr>
                <w:rFonts w:ascii="Times New Roman" w:eastAsia="Times New Roman" w:hAnsi="Times New Roman" w:cs="Times New Roman"/>
                <w:sz w:val="24"/>
                <w:szCs w:val="24"/>
              </w:rPr>
              <w:t>высококвалифицированный персонал на производстве</w:t>
            </w:r>
          </w:p>
          <w:p w:rsidR="008C2AD4" w:rsidRPr="003F6B41" w:rsidRDefault="008C2AD4" w:rsidP="003F6B41">
            <w:pPr>
              <w:pStyle w:val="a4"/>
              <w:numPr>
                <w:ilvl w:val="0"/>
                <w:numId w:val="7"/>
              </w:numPr>
              <w:spacing w:after="0" w:line="240" w:lineRule="auto"/>
              <w:ind w:left="32" w:firstLine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6B41">
              <w:rPr>
                <w:rFonts w:ascii="Times New Roman" w:eastAsia="Times New Roman" w:hAnsi="Times New Roman" w:cs="Times New Roman"/>
                <w:sz w:val="24"/>
                <w:szCs w:val="24"/>
              </w:rPr>
              <w:t>большой ассортимент</w:t>
            </w:r>
          </w:p>
          <w:p w:rsidR="008C2AD4" w:rsidRPr="003F6B41" w:rsidRDefault="008C2AD4" w:rsidP="003F6B41">
            <w:pPr>
              <w:pStyle w:val="a4"/>
              <w:numPr>
                <w:ilvl w:val="0"/>
                <w:numId w:val="7"/>
              </w:numPr>
              <w:spacing w:after="0" w:line="240" w:lineRule="auto"/>
              <w:ind w:left="32" w:firstLine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6B41">
              <w:rPr>
                <w:rFonts w:ascii="Times New Roman" w:eastAsia="Times New Roman" w:hAnsi="Times New Roman" w:cs="Times New Roman"/>
                <w:sz w:val="24"/>
                <w:szCs w:val="24"/>
              </w:rPr>
              <w:t>качественная продукция</w:t>
            </w:r>
          </w:p>
          <w:p w:rsidR="008C2AD4" w:rsidRPr="003F6B41" w:rsidRDefault="008C2AD4" w:rsidP="003F6B41">
            <w:pPr>
              <w:pStyle w:val="a4"/>
              <w:numPr>
                <w:ilvl w:val="0"/>
                <w:numId w:val="7"/>
              </w:numPr>
              <w:spacing w:after="0" w:line="240" w:lineRule="auto"/>
              <w:ind w:left="32" w:firstLine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6B41">
              <w:rPr>
                <w:rFonts w:ascii="Times New Roman" w:eastAsia="Times New Roman" w:hAnsi="Times New Roman" w:cs="Times New Roman"/>
                <w:sz w:val="24"/>
                <w:szCs w:val="24"/>
              </w:rPr>
              <w:t>хороший имидж предприятия</w:t>
            </w:r>
          </w:p>
        </w:tc>
        <w:tc>
          <w:tcPr>
            <w:tcW w:w="505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C2AD4" w:rsidRPr="00BD25E3" w:rsidRDefault="00BD25E3" w:rsidP="003F6B41">
            <w:pPr>
              <w:pStyle w:val="a4"/>
              <w:numPr>
                <w:ilvl w:val="0"/>
                <w:numId w:val="7"/>
              </w:numPr>
              <w:pBdr>
                <w:top w:val="single" w:sz="2" w:space="0" w:color="E1E1E1"/>
                <w:left w:val="single" w:sz="2" w:space="31" w:color="E1E1E1"/>
                <w:bottom w:val="single" w:sz="2" w:space="0" w:color="E1E1E1"/>
                <w:right w:val="single" w:sz="2" w:space="0" w:color="E1E1E1"/>
              </w:pBdr>
              <w:spacing w:after="0" w:line="240" w:lineRule="auto"/>
              <w:ind w:left="32" w:firstLine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н</w:t>
            </w:r>
            <w:r w:rsidR="008C2AD4" w:rsidRPr="00BD25E3">
              <w:rPr>
                <w:rFonts w:ascii="Times New Roman" w:eastAsia="Times New Roman" w:hAnsi="Times New Roman" w:cs="Times New Roman"/>
                <w:sz w:val="24"/>
                <w:szCs w:val="24"/>
              </w:rPr>
              <w:t>едостатки в рекламной политике</w:t>
            </w:r>
          </w:p>
          <w:p w:rsidR="008C2AD4" w:rsidRPr="003F6B41" w:rsidRDefault="008C2AD4" w:rsidP="003F6B41">
            <w:pPr>
              <w:pStyle w:val="a4"/>
              <w:numPr>
                <w:ilvl w:val="0"/>
                <w:numId w:val="7"/>
              </w:numPr>
              <w:spacing w:after="0" w:line="240" w:lineRule="auto"/>
              <w:ind w:left="32" w:firstLine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6B41">
              <w:rPr>
                <w:rFonts w:ascii="Times New Roman" w:eastAsia="Times New Roman" w:hAnsi="Times New Roman" w:cs="Times New Roman"/>
                <w:sz w:val="24"/>
                <w:szCs w:val="24"/>
              </w:rPr>
              <w:t>нет участия персонала в принятии управленческих решений</w:t>
            </w:r>
          </w:p>
          <w:p w:rsidR="008C2AD4" w:rsidRDefault="008C2AD4" w:rsidP="003F6B41">
            <w:pPr>
              <w:pStyle w:val="a4"/>
              <w:numPr>
                <w:ilvl w:val="0"/>
                <w:numId w:val="7"/>
              </w:numPr>
              <w:spacing w:after="0" w:line="240" w:lineRule="auto"/>
              <w:ind w:left="32" w:firstLine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6B41">
              <w:rPr>
                <w:rFonts w:ascii="Times New Roman" w:eastAsia="Times New Roman" w:hAnsi="Times New Roman" w:cs="Times New Roman"/>
                <w:sz w:val="24"/>
                <w:szCs w:val="24"/>
              </w:rPr>
              <w:t>недостаточный контроль исполнения приказов и распоряжений</w:t>
            </w:r>
          </w:p>
          <w:p w:rsidR="00BD25E3" w:rsidRDefault="00BD25E3" w:rsidP="003F6B41">
            <w:pPr>
              <w:pStyle w:val="a4"/>
              <w:numPr>
                <w:ilvl w:val="0"/>
                <w:numId w:val="7"/>
              </w:numPr>
              <w:spacing w:after="0" w:line="240" w:lineRule="auto"/>
              <w:ind w:left="32" w:firstLine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низкий уровень инновационной деятельности</w:t>
            </w:r>
          </w:p>
          <w:p w:rsidR="00BD25E3" w:rsidRPr="003F6B41" w:rsidRDefault="00BD25E3" w:rsidP="003F6B41">
            <w:pPr>
              <w:pStyle w:val="a4"/>
              <w:numPr>
                <w:ilvl w:val="0"/>
                <w:numId w:val="7"/>
              </w:numPr>
              <w:spacing w:after="0" w:line="240" w:lineRule="auto"/>
              <w:ind w:left="32" w:firstLine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недостаточно современное оборудование</w:t>
            </w:r>
          </w:p>
        </w:tc>
      </w:tr>
      <w:tr w:rsidR="008C2AD4" w:rsidRPr="003F6B41" w:rsidTr="008C2AD4">
        <w:tc>
          <w:tcPr>
            <w:tcW w:w="44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C2AD4" w:rsidRPr="003F6B41" w:rsidRDefault="008C2AD4" w:rsidP="003F6B41">
            <w:pPr>
              <w:spacing w:after="0" w:line="240" w:lineRule="auto"/>
              <w:ind w:left="32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6B41">
              <w:rPr>
                <w:rFonts w:ascii="Times New Roman" w:eastAsia="Times New Roman" w:hAnsi="Times New Roman" w:cs="Times New Roman"/>
                <w:sz w:val="24"/>
                <w:szCs w:val="24"/>
              </w:rPr>
              <w:t>Возможности</w:t>
            </w:r>
          </w:p>
        </w:tc>
        <w:tc>
          <w:tcPr>
            <w:tcW w:w="505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C2AD4" w:rsidRPr="003F6B41" w:rsidRDefault="008C2AD4" w:rsidP="003F6B41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6B41">
              <w:rPr>
                <w:rFonts w:ascii="Times New Roman" w:eastAsia="Times New Roman" w:hAnsi="Times New Roman" w:cs="Times New Roman"/>
                <w:sz w:val="24"/>
                <w:szCs w:val="24"/>
              </w:rPr>
              <w:t>Угрозы</w:t>
            </w:r>
          </w:p>
        </w:tc>
      </w:tr>
      <w:tr w:rsidR="008C2AD4" w:rsidRPr="003F6B41" w:rsidTr="008C2AD4">
        <w:trPr>
          <w:trHeight w:val="23"/>
        </w:trPr>
        <w:tc>
          <w:tcPr>
            <w:tcW w:w="44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C2AD4" w:rsidRPr="003F6B41" w:rsidRDefault="008C2AD4" w:rsidP="003F6B41">
            <w:pPr>
              <w:pStyle w:val="a4"/>
              <w:numPr>
                <w:ilvl w:val="0"/>
                <w:numId w:val="7"/>
              </w:numPr>
              <w:spacing w:after="0" w:line="240" w:lineRule="auto"/>
              <w:ind w:left="32" w:firstLine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6B41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расширить ассортимент</w:t>
            </w:r>
          </w:p>
          <w:p w:rsidR="008C2AD4" w:rsidRPr="003F6B41" w:rsidRDefault="008C2AD4" w:rsidP="003F6B41">
            <w:pPr>
              <w:pStyle w:val="a4"/>
              <w:numPr>
                <w:ilvl w:val="0"/>
                <w:numId w:val="7"/>
              </w:numPr>
              <w:spacing w:after="0" w:line="240" w:lineRule="auto"/>
              <w:ind w:left="32" w:firstLine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6B41">
              <w:rPr>
                <w:rFonts w:ascii="Times New Roman" w:eastAsia="Times New Roman" w:hAnsi="Times New Roman" w:cs="Times New Roman"/>
                <w:sz w:val="24"/>
                <w:szCs w:val="24"/>
              </w:rPr>
              <w:t>увеличение распространения нашей продукции по стране и за рубежом</w:t>
            </w:r>
          </w:p>
          <w:p w:rsidR="008C2AD4" w:rsidRPr="003F6B41" w:rsidRDefault="008C2AD4" w:rsidP="003F6B41">
            <w:pPr>
              <w:pStyle w:val="a4"/>
              <w:numPr>
                <w:ilvl w:val="0"/>
                <w:numId w:val="7"/>
              </w:numPr>
              <w:spacing w:after="0" w:line="240" w:lineRule="auto"/>
              <w:ind w:left="32" w:firstLine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6B41">
              <w:rPr>
                <w:rFonts w:ascii="Times New Roman" w:eastAsia="Times New Roman" w:hAnsi="Times New Roman" w:cs="Times New Roman"/>
                <w:sz w:val="24"/>
                <w:szCs w:val="24"/>
              </w:rPr>
              <w:t>постепенное повышение цены</w:t>
            </w:r>
          </w:p>
          <w:p w:rsidR="008C2AD4" w:rsidRPr="003F6B41" w:rsidRDefault="008C2AD4" w:rsidP="003F6B41">
            <w:pPr>
              <w:pStyle w:val="a4"/>
              <w:numPr>
                <w:ilvl w:val="0"/>
                <w:numId w:val="7"/>
              </w:numPr>
              <w:spacing w:after="0" w:line="240" w:lineRule="auto"/>
              <w:ind w:left="32" w:firstLine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6B41">
              <w:rPr>
                <w:rFonts w:ascii="Times New Roman" w:eastAsia="Times New Roman" w:hAnsi="Times New Roman" w:cs="Times New Roman"/>
                <w:sz w:val="24"/>
                <w:szCs w:val="24"/>
              </w:rPr>
              <w:t>совершенствование технологии производства</w:t>
            </w:r>
          </w:p>
          <w:p w:rsidR="008C2AD4" w:rsidRPr="003F6B41" w:rsidRDefault="008C2AD4" w:rsidP="003F6B41">
            <w:pPr>
              <w:pStyle w:val="a4"/>
              <w:numPr>
                <w:ilvl w:val="0"/>
                <w:numId w:val="7"/>
              </w:numPr>
              <w:spacing w:after="0" w:line="240" w:lineRule="auto"/>
              <w:ind w:left="32" w:firstLine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6B41">
              <w:rPr>
                <w:rFonts w:ascii="Times New Roman" w:eastAsia="Times New Roman" w:hAnsi="Times New Roman" w:cs="Times New Roman"/>
                <w:sz w:val="24"/>
                <w:szCs w:val="24"/>
              </w:rPr>
              <w:t>предложение о сотрудничестве со стороны отечественных предпринимателей</w:t>
            </w:r>
          </w:p>
        </w:tc>
        <w:tc>
          <w:tcPr>
            <w:tcW w:w="505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C2AD4" w:rsidRPr="003F6B41" w:rsidRDefault="008C2AD4" w:rsidP="003F6B41">
            <w:pPr>
              <w:pStyle w:val="a4"/>
              <w:numPr>
                <w:ilvl w:val="0"/>
                <w:numId w:val="7"/>
              </w:numPr>
              <w:spacing w:after="0" w:line="240" w:lineRule="auto"/>
              <w:ind w:left="32" w:firstLine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6B41">
              <w:rPr>
                <w:rFonts w:ascii="Times New Roman" w:eastAsia="Times New Roman" w:hAnsi="Times New Roman" w:cs="Times New Roman"/>
                <w:sz w:val="24"/>
                <w:szCs w:val="24"/>
              </w:rPr>
              <w:t>экономический кризис в стране</w:t>
            </w:r>
          </w:p>
          <w:p w:rsidR="008C2AD4" w:rsidRPr="003F6B41" w:rsidRDefault="008C2AD4" w:rsidP="003F6B41">
            <w:pPr>
              <w:pStyle w:val="a4"/>
              <w:numPr>
                <w:ilvl w:val="0"/>
                <w:numId w:val="7"/>
              </w:numPr>
              <w:spacing w:after="0" w:line="240" w:lineRule="auto"/>
              <w:ind w:left="32" w:firstLine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6B41">
              <w:rPr>
                <w:rFonts w:ascii="Times New Roman" w:eastAsia="Times New Roman" w:hAnsi="Times New Roman" w:cs="Times New Roman"/>
                <w:sz w:val="24"/>
                <w:szCs w:val="24"/>
              </w:rPr>
              <w:t>ухудшение качества товара из-за невысокой цены</w:t>
            </w:r>
          </w:p>
          <w:p w:rsidR="008C2AD4" w:rsidRPr="003F6B41" w:rsidRDefault="008C2AD4" w:rsidP="003F6B41">
            <w:pPr>
              <w:pStyle w:val="a4"/>
              <w:numPr>
                <w:ilvl w:val="0"/>
                <w:numId w:val="7"/>
              </w:numPr>
              <w:spacing w:after="0" w:line="240" w:lineRule="auto"/>
              <w:ind w:left="32" w:firstLine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6B41">
              <w:rPr>
                <w:rFonts w:ascii="Times New Roman" w:eastAsia="Times New Roman" w:hAnsi="Times New Roman" w:cs="Times New Roman"/>
                <w:sz w:val="24"/>
                <w:szCs w:val="24"/>
              </w:rPr>
              <w:t>изменение покупательских предпочтений</w:t>
            </w:r>
          </w:p>
          <w:p w:rsidR="008C2AD4" w:rsidRPr="003F6B41" w:rsidRDefault="008C2AD4" w:rsidP="003F6B41">
            <w:pPr>
              <w:pStyle w:val="a4"/>
              <w:numPr>
                <w:ilvl w:val="0"/>
                <w:numId w:val="7"/>
              </w:numPr>
              <w:spacing w:after="0" w:line="240" w:lineRule="auto"/>
              <w:ind w:left="32" w:firstLine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6B41">
              <w:rPr>
                <w:rFonts w:ascii="Times New Roman" w:eastAsia="Times New Roman" w:hAnsi="Times New Roman" w:cs="Times New Roman"/>
                <w:sz w:val="24"/>
                <w:szCs w:val="24"/>
              </w:rPr>
              <w:t>сбои в поставках продукции</w:t>
            </w:r>
          </w:p>
          <w:p w:rsidR="008C2AD4" w:rsidRPr="003F6B41" w:rsidRDefault="008C2AD4" w:rsidP="003F6B41">
            <w:pPr>
              <w:pStyle w:val="a4"/>
              <w:numPr>
                <w:ilvl w:val="0"/>
                <w:numId w:val="7"/>
              </w:numPr>
              <w:spacing w:after="0" w:line="240" w:lineRule="auto"/>
              <w:ind w:left="32" w:firstLine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6B41">
              <w:rPr>
                <w:rFonts w:ascii="Times New Roman" w:eastAsia="Times New Roman" w:hAnsi="Times New Roman" w:cs="Times New Roman"/>
                <w:sz w:val="24"/>
                <w:szCs w:val="24"/>
              </w:rPr>
              <w:t>рост темпов инфляции</w:t>
            </w:r>
          </w:p>
          <w:p w:rsidR="008C2AD4" w:rsidRPr="003F6B41" w:rsidRDefault="008C2AD4" w:rsidP="003F6B41">
            <w:pPr>
              <w:pStyle w:val="a4"/>
              <w:numPr>
                <w:ilvl w:val="0"/>
                <w:numId w:val="7"/>
              </w:numPr>
              <w:spacing w:after="0" w:line="240" w:lineRule="auto"/>
              <w:ind w:left="32" w:firstLine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6B41">
              <w:rPr>
                <w:rFonts w:ascii="Times New Roman" w:eastAsia="Times New Roman" w:hAnsi="Times New Roman" w:cs="Times New Roman"/>
                <w:sz w:val="24"/>
                <w:szCs w:val="24"/>
              </w:rPr>
              <w:t>ужесточение законодательства</w:t>
            </w:r>
          </w:p>
          <w:p w:rsidR="008C2AD4" w:rsidRPr="003F6B41" w:rsidRDefault="008C2AD4" w:rsidP="003F6B41">
            <w:pPr>
              <w:pStyle w:val="a4"/>
              <w:numPr>
                <w:ilvl w:val="0"/>
                <w:numId w:val="7"/>
              </w:numPr>
              <w:spacing w:after="0" w:line="240" w:lineRule="auto"/>
              <w:ind w:left="32" w:firstLine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6B41">
              <w:rPr>
                <w:rFonts w:ascii="Times New Roman" w:eastAsia="Times New Roman" w:hAnsi="Times New Roman" w:cs="Times New Roman"/>
                <w:sz w:val="24"/>
                <w:szCs w:val="24"/>
              </w:rPr>
              <w:t>изменения уровня цен</w:t>
            </w:r>
          </w:p>
          <w:p w:rsidR="008C2AD4" w:rsidRPr="003F6B41" w:rsidRDefault="008C2AD4" w:rsidP="003F6B41">
            <w:pPr>
              <w:pStyle w:val="a4"/>
              <w:numPr>
                <w:ilvl w:val="0"/>
                <w:numId w:val="7"/>
              </w:numPr>
              <w:spacing w:after="0" w:line="240" w:lineRule="auto"/>
              <w:ind w:left="32" w:firstLine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6B41">
              <w:rPr>
                <w:rFonts w:ascii="Times New Roman" w:eastAsia="Times New Roman" w:hAnsi="Times New Roman" w:cs="Times New Roman"/>
                <w:sz w:val="24"/>
                <w:szCs w:val="24"/>
              </w:rPr>
              <w:t>скачки курса валют</w:t>
            </w:r>
          </w:p>
          <w:p w:rsidR="008C2AD4" w:rsidRPr="003F6B41" w:rsidRDefault="008C2AD4" w:rsidP="003F6B41">
            <w:pPr>
              <w:pStyle w:val="a4"/>
              <w:numPr>
                <w:ilvl w:val="0"/>
                <w:numId w:val="7"/>
              </w:numPr>
              <w:spacing w:after="0" w:line="240" w:lineRule="auto"/>
              <w:ind w:left="32" w:firstLine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6B41">
              <w:rPr>
                <w:rFonts w:ascii="Times New Roman" w:eastAsia="Times New Roman" w:hAnsi="Times New Roman" w:cs="Times New Roman"/>
                <w:sz w:val="24"/>
                <w:szCs w:val="24"/>
              </w:rPr>
              <w:t>усиление конкуренции</w:t>
            </w:r>
          </w:p>
        </w:tc>
      </w:tr>
    </w:tbl>
    <w:p w:rsidR="008C2AD4" w:rsidRPr="003F6B41" w:rsidRDefault="008C2AD4" w:rsidP="003F6B41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3F6B41">
        <w:rPr>
          <w:rFonts w:ascii="Times New Roman" w:hAnsi="Times New Roman" w:cs="Times New Roman"/>
          <w:sz w:val="24"/>
          <w:szCs w:val="24"/>
        </w:rPr>
        <w:t>Примечание – Источник: собственная разработка.</w:t>
      </w:r>
    </w:p>
    <w:p w:rsidR="0007638A" w:rsidRPr="003F6B41" w:rsidRDefault="0007638A" w:rsidP="003F6B41">
      <w:pPr>
        <w:pStyle w:val="a3"/>
        <w:spacing w:before="0" w:beforeAutospacing="0" w:after="0" w:afterAutospacing="0"/>
        <w:ind w:firstLine="709"/>
        <w:contextualSpacing/>
        <w:jc w:val="both"/>
        <w:rPr>
          <w:color w:val="000000"/>
        </w:rPr>
      </w:pPr>
      <w:r w:rsidRPr="003F6B41">
        <w:rPr>
          <w:color w:val="000000"/>
        </w:rPr>
        <w:t>На о</w:t>
      </w:r>
      <w:r w:rsidR="00BD25E3">
        <w:rPr>
          <w:color w:val="000000"/>
        </w:rPr>
        <w:t xml:space="preserve">снове матрицы, представленной в </w:t>
      </w:r>
      <w:r w:rsidR="00BD25E3">
        <w:rPr>
          <w:color w:val="000000" w:themeColor="text1"/>
        </w:rPr>
        <w:t xml:space="preserve">таблице </w:t>
      </w:r>
      <w:r w:rsidRPr="003F6B41">
        <w:rPr>
          <w:color w:val="000000"/>
        </w:rPr>
        <w:t>были обозначены проблемы, стоящие перед компанией. Эти проблемы обусловлены имеющимися положительными и отрицательными факторами внутри предприятия, а также имеющимися внешними угрозами и возможностями. Согласно этому мы можем обозначить основные стратегические направления по улучшению положения компании в ближайшем будущем:</w:t>
      </w:r>
    </w:p>
    <w:p w:rsidR="0007638A" w:rsidRPr="003F6B41" w:rsidRDefault="0007638A" w:rsidP="003F6B41">
      <w:pPr>
        <w:pStyle w:val="a3"/>
        <w:numPr>
          <w:ilvl w:val="0"/>
          <w:numId w:val="1"/>
        </w:numPr>
        <w:spacing w:before="0" w:beforeAutospacing="0" w:after="0" w:afterAutospacing="0"/>
        <w:ind w:left="0" w:firstLine="709"/>
        <w:contextualSpacing/>
        <w:jc w:val="both"/>
        <w:rPr>
          <w:color w:val="000000"/>
        </w:rPr>
      </w:pPr>
      <w:r w:rsidRPr="003F6B41">
        <w:rPr>
          <w:color w:val="000000"/>
        </w:rPr>
        <w:t>расширение ассортимента продукции и её реализация на рынках ближнего и дальнего зарубежья;</w:t>
      </w:r>
    </w:p>
    <w:p w:rsidR="0007638A" w:rsidRPr="003F6B41" w:rsidRDefault="0007638A" w:rsidP="003F6B41">
      <w:pPr>
        <w:pStyle w:val="a3"/>
        <w:numPr>
          <w:ilvl w:val="0"/>
          <w:numId w:val="1"/>
        </w:numPr>
        <w:spacing w:before="0" w:beforeAutospacing="0" w:after="0" w:afterAutospacing="0"/>
        <w:ind w:left="0" w:firstLine="709"/>
        <w:contextualSpacing/>
        <w:jc w:val="both"/>
        <w:rPr>
          <w:color w:val="000000"/>
        </w:rPr>
      </w:pPr>
      <w:r w:rsidRPr="003F6B41">
        <w:rPr>
          <w:color w:val="000000"/>
        </w:rPr>
        <w:t>развитие партнерских связей;</w:t>
      </w:r>
    </w:p>
    <w:p w:rsidR="0007638A" w:rsidRPr="003F6B41" w:rsidRDefault="0007638A" w:rsidP="003F6B41">
      <w:pPr>
        <w:pStyle w:val="a3"/>
        <w:numPr>
          <w:ilvl w:val="0"/>
          <w:numId w:val="1"/>
        </w:numPr>
        <w:spacing w:before="0" w:beforeAutospacing="0" w:after="0" w:afterAutospacing="0"/>
        <w:ind w:left="0" w:firstLine="709"/>
        <w:contextualSpacing/>
        <w:jc w:val="both"/>
        <w:rPr>
          <w:color w:val="000000"/>
        </w:rPr>
      </w:pPr>
      <w:r w:rsidRPr="003F6B41">
        <w:rPr>
          <w:color w:val="000000"/>
        </w:rPr>
        <w:t>улучшение рекламной политики;</w:t>
      </w:r>
    </w:p>
    <w:p w:rsidR="0007638A" w:rsidRPr="003F6B41" w:rsidRDefault="0007638A" w:rsidP="003F6B41">
      <w:pPr>
        <w:pStyle w:val="a3"/>
        <w:numPr>
          <w:ilvl w:val="0"/>
          <w:numId w:val="1"/>
        </w:numPr>
        <w:spacing w:before="0" w:beforeAutospacing="0" w:after="0" w:afterAutospacing="0"/>
        <w:ind w:left="0" w:firstLine="709"/>
        <w:contextualSpacing/>
        <w:jc w:val="both"/>
        <w:rPr>
          <w:color w:val="000000"/>
        </w:rPr>
      </w:pPr>
      <w:r w:rsidRPr="003F6B41">
        <w:rPr>
          <w:color w:val="000000"/>
        </w:rPr>
        <w:t>повышение качества менеджмента;</w:t>
      </w:r>
    </w:p>
    <w:p w:rsidR="0007638A" w:rsidRPr="003F6B41" w:rsidRDefault="0007638A" w:rsidP="003F6B41">
      <w:pPr>
        <w:pStyle w:val="a3"/>
        <w:numPr>
          <w:ilvl w:val="0"/>
          <w:numId w:val="1"/>
        </w:numPr>
        <w:spacing w:before="0" w:beforeAutospacing="0" w:after="0" w:afterAutospacing="0"/>
        <w:ind w:left="0" w:firstLine="709"/>
        <w:contextualSpacing/>
        <w:jc w:val="both"/>
        <w:rPr>
          <w:color w:val="000000"/>
        </w:rPr>
      </w:pPr>
      <w:r w:rsidRPr="003F6B41">
        <w:rPr>
          <w:color w:val="000000"/>
        </w:rPr>
        <w:t>внедрение новых технологий.</w:t>
      </w:r>
    </w:p>
    <w:p w:rsidR="00BD25E3" w:rsidRDefault="0007638A" w:rsidP="003F6B41">
      <w:pPr>
        <w:pStyle w:val="a3"/>
        <w:spacing w:before="0" w:beforeAutospacing="0" w:after="0" w:afterAutospacing="0"/>
        <w:ind w:firstLine="708"/>
        <w:contextualSpacing/>
        <w:jc w:val="both"/>
        <w:rPr>
          <w:color w:val="000000"/>
        </w:rPr>
      </w:pPr>
      <w:r w:rsidRPr="003F6B41">
        <w:rPr>
          <w:color w:val="000000"/>
        </w:rPr>
        <w:t xml:space="preserve">Можно провести оценку конкурентоспособности продукции (конфет высших сортов) СОАО «Коммунарка» и его основных конкурентов. Сравним ближайших конкурентов по различным показателям качества, таким как: вкус, запах, внешний вид, консистенция и др. Оценку проведем по пятибалльной шкале, где 5 баллов возьмем за высший балл, например, отражающий занимаемую максимальную долю на рынке. Единицу рассмотрим, как минимальный балл. Тройка отражает средний результат, двойка – ниже среднего, четверка – выше среднего. </w:t>
      </w:r>
    </w:p>
    <w:p w:rsidR="00BD25E3" w:rsidRDefault="00BD25E3" w:rsidP="003F6B41">
      <w:pPr>
        <w:pStyle w:val="a3"/>
        <w:spacing w:before="0" w:beforeAutospacing="0" w:after="0" w:afterAutospacing="0"/>
        <w:ind w:firstLine="708"/>
        <w:contextualSpacing/>
        <w:jc w:val="both"/>
        <w:rPr>
          <w:color w:val="000000"/>
        </w:rPr>
      </w:pPr>
      <w:r>
        <w:rPr>
          <w:color w:val="000000"/>
        </w:rPr>
        <w:t>Качество шоколадной продукции СОАО «Коммунарка» уступает ОАО «Спартак», но значительно превышает ОАО «Красный пищевик». Однако, средняя цена на рынке шоколадной продукции ОАО «Красный пищевик» оказалась значительно ниже, чем конкурентов</w:t>
      </w:r>
    </w:p>
    <w:p w:rsidR="0007638A" w:rsidRPr="003F6B41" w:rsidRDefault="0007638A" w:rsidP="00337C67">
      <w:pPr>
        <w:suppressAutoHyphens/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noProof/>
          <w:sz w:val="24"/>
          <w:szCs w:val="24"/>
        </w:rPr>
      </w:pPr>
      <w:r w:rsidRPr="003F6B41">
        <w:rPr>
          <w:rFonts w:ascii="Times New Roman" w:eastAsia="Times New Roman" w:hAnsi="Times New Roman" w:cs="Times New Roman"/>
          <w:bCs/>
          <w:iCs/>
          <w:noProof/>
          <w:sz w:val="24"/>
          <w:szCs w:val="24"/>
        </w:rPr>
        <w:t>Индекс качества находится как соотношение полученных баллов двум</w:t>
      </w:r>
      <w:r w:rsidR="00BD25E3">
        <w:rPr>
          <w:rFonts w:ascii="Times New Roman" w:eastAsia="Times New Roman" w:hAnsi="Times New Roman" w:cs="Times New Roman"/>
          <w:bCs/>
          <w:iCs/>
          <w:noProof/>
          <w:sz w:val="24"/>
          <w:szCs w:val="24"/>
        </w:rPr>
        <w:t xml:space="preserve">я сравниваемыми предприятиями. Из чего следует, что индекс качества </w:t>
      </w:r>
      <w:r w:rsidR="007E455D">
        <w:rPr>
          <w:rFonts w:ascii="Times New Roman" w:eastAsia="Times New Roman" w:hAnsi="Times New Roman" w:cs="Times New Roman"/>
          <w:bCs/>
          <w:iCs/>
          <w:noProof/>
          <w:sz w:val="24"/>
          <w:szCs w:val="24"/>
        </w:rPr>
        <w:br/>
      </w:r>
      <w:r w:rsidR="00BD25E3">
        <w:rPr>
          <w:rFonts w:ascii="Times New Roman" w:eastAsia="Times New Roman" w:hAnsi="Times New Roman" w:cs="Times New Roman"/>
          <w:bCs/>
          <w:iCs/>
          <w:noProof/>
          <w:sz w:val="24"/>
          <w:szCs w:val="24"/>
        </w:rPr>
        <w:t>СОАО «Коммунарка» по отношению к ОАО «Спартак» равен 0,98, что меньше 1</w:t>
      </w:r>
      <m:oMath>
        <m:r>
          <w:rPr>
            <w:rFonts w:ascii="Cambria Math" w:eastAsia="Times New Roman" w:hAnsi="Cambria Math" w:cs="Times New Roman"/>
            <w:noProof/>
            <w:sz w:val="24"/>
            <w:szCs w:val="24"/>
          </w:rPr>
          <m:t xml:space="preserve"> </m:t>
        </m:r>
        <m:r>
          <m:rPr>
            <m:sty m:val="p"/>
          </m:rPr>
          <w:rPr>
            <w:rFonts w:ascii="Cambria Math" w:eastAsia="Times New Roman" w:hAnsi="Cambria Math" w:cs="Times New Roman"/>
            <w:noProof/>
            <w:sz w:val="24"/>
            <w:szCs w:val="24"/>
          </w:rPr>
          <m:t xml:space="preserve">и </m:t>
        </m:r>
      </m:oMath>
      <w:r w:rsidR="00337C67">
        <w:rPr>
          <w:rFonts w:ascii="Times New Roman" w:eastAsia="Times New Roman" w:hAnsi="Times New Roman" w:cs="Times New Roman"/>
          <w:bCs/>
          <w:noProof/>
          <w:sz w:val="24"/>
          <w:szCs w:val="24"/>
        </w:rPr>
        <w:t>и</w:t>
      </w:r>
      <w:r w:rsidRPr="003F6B41">
        <w:rPr>
          <w:rFonts w:ascii="Times New Roman" w:eastAsia="Times New Roman" w:hAnsi="Times New Roman" w:cs="Times New Roman"/>
          <w:bCs/>
          <w:noProof/>
          <w:sz w:val="24"/>
          <w:szCs w:val="24"/>
        </w:rPr>
        <w:t>з чего следует, что качество продукции СОАО «Коммунарка» менее конкурентоспособно, чем у ОАО «Спартак». Однако, по цене продукция СОАО «Коммунарка» более конкурентоспособна</w:t>
      </w:r>
      <w:r w:rsidR="00337C67">
        <w:rPr>
          <w:rFonts w:ascii="Times New Roman" w:eastAsia="Times New Roman" w:hAnsi="Times New Roman" w:cs="Times New Roman"/>
          <w:bCs/>
          <w:noProof/>
          <w:sz w:val="24"/>
          <w:szCs w:val="24"/>
        </w:rPr>
        <w:t>, т.к. индекс цены равен 1,25, что больше 1</w:t>
      </w:r>
      <m:oMath>
        <m:r>
          <m:rPr>
            <m:sty m:val="p"/>
          </m:rPr>
          <w:rPr>
            <w:rFonts w:ascii="Cambria Math" w:eastAsia="Times New Roman" w:hAnsi="Cambria Math" w:cs="Times New Roman"/>
            <w:noProof/>
            <w:sz w:val="24"/>
            <w:szCs w:val="24"/>
          </w:rPr>
          <m:t xml:space="preserve">. </m:t>
        </m:r>
      </m:oMath>
      <w:r w:rsidRPr="003F6B41">
        <w:rPr>
          <w:rFonts w:ascii="Times New Roman" w:eastAsia="Times New Roman" w:hAnsi="Times New Roman" w:cs="Times New Roman"/>
          <w:bCs/>
          <w:noProof/>
          <w:sz w:val="24"/>
          <w:szCs w:val="24"/>
        </w:rPr>
        <w:t xml:space="preserve">Интегральный показатель конкурентоспособности </w:t>
      </w:r>
      <w:r w:rsidR="00337C67">
        <w:rPr>
          <w:rFonts w:ascii="Times New Roman" w:eastAsia="Times New Roman" w:hAnsi="Times New Roman" w:cs="Times New Roman"/>
          <w:bCs/>
          <w:noProof/>
          <w:sz w:val="24"/>
          <w:szCs w:val="24"/>
        </w:rPr>
        <w:t xml:space="preserve">равен </w:t>
      </w:r>
      <m:oMath>
        <m:r>
          <m:rPr>
            <m:sty m:val="p"/>
          </m:rPr>
          <w:rPr>
            <w:rFonts w:ascii="Cambria Math" w:eastAsia="Times New Roman" w:hAnsi="Cambria Math" w:cs="Times New Roman"/>
            <w:noProof/>
            <w:sz w:val="24"/>
            <w:szCs w:val="24"/>
          </w:rPr>
          <m:t>0,98</m:t>
        </m:r>
      </m:oMath>
      <w:r w:rsidR="00337C67">
        <w:rPr>
          <w:rFonts w:ascii="Times New Roman" w:eastAsia="Times New Roman" w:hAnsi="Times New Roman" w:cs="Times New Roman"/>
          <w:bCs/>
          <w:noProof/>
          <w:sz w:val="24"/>
          <w:szCs w:val="24"/>
        </w:rPr>
        <w:t xml:space="preserve"> и э</w:t>
      </w:r>
      <w:r w:rsidRPr="003F6B41">
        <w:rPr>
          <w:rFonts w:ascii="Times New Roman" w:eastAsia="Times New Roman" w:hAnsi="Times New Roman" w:cs="Times New Roman"/>
          <w:bCs/>
          <w:noProof/>
          <w:sz w:val="24"/>
          <w:szCs w:val="24"/>
        </w:rPr>
        <w:t>то означает, что продукция СОАО «Коммунарка» менее конкурентоспособна, чем продукция ОАО «Спартак».</w:t>
      </w:r>
    </w:p>
    <w:p w:rsidR="0007638A" w:rsidRPr="003F6B41" w:rsidRDefault="00337C67" w:rsidP="00337C67">
      <w:pPr>
        <w:suppressAutoHyphens/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noProof/>
          <w:sz w:val="24"/>
          <w:szCs w:val="24"/>
        </w:rPr>
        <w:t>П</w:t>
      </w:r>
      <w:r w:rsidR="0007638A" w:rsidRPr="003F6B41">
        <w:rPr>
          <w:rFonts w:ascii="Times New Roman" w:eastAsia="Times New Roman" w:hAnsi="Times New Roman" w:cs="Times New Roman"/>
          <w:bCs/>
          <w:noProof/>
          <w:sz w:val="24"/>
          <w:szCs w:val="24"/>
        </w:rPr>
        <w:t xml:space="preserve">родукция СОАО «Коммунарка» более конкурентоспособна, чем </w:t>
      </w:r>
      <w:r>
        <w:rPr>
          <w:rFonts w:ascii="Times New Roman" w:eastAsia="Times New Roman" w:hAnsi="Times New Roman" w:cs="Times New Roman"/>
          <w:bCs/>
          <w:noProof/>
          <w:sz w:val="24"/>
          <w:szCs w:val="24"/>
        </w:rPr>
        <w:t xml:space="preserve">продукция </w:t>
      </w:r>
      <w:r w:rsidR="007E455D">
        <w:rPr>
          <w:rFonts w:ascii="Times New Roman" w:eastAsia="Times New Roman" w:hAnsi="Times New Roman" w:cs="Times New Roman"/>
          <w:bCs/>
          <w:noProof/>
          <w:sz w:val="24"/>
          <w:szCs w:val="24"/>
        </w:rPr>
        <w:br/>
      </w:r>
      <w:r>
        <w:rPr>
          <w:rFonts w:ascii="Times New Roman" w:eastAsia="Times New Roman" w:hAnsi="Times New Roman" w:cs="Times New Roman"/>
          <w:bCs/>
          <w:noProof/>
          <w:sz w:val="24"/>
          <w:szCs w:val="24"/>
        </w:rPr>
        <w:t xml:space="preserve">ОАО «Красный пищевик», т.к. индекс качества оказался равен 1,30, индекс цены 0,8 а интегральный показатель конкурентоспособности равен 1,62. </w:t>
      </w:r>
      <w:r w:rsidR="0007638A" w:rsidRPr="003F6B41">
        <w:rPr>
          <w:rFonts w:ascii="Times New Roman" w:hAnsi="Times New Roman" w:cs="Times New Roman"/>
          <w:sz w:val="24"/>
          <w:szCs w:val="24"/>
        </w:rPr>
        <w:t xml:space="preserve">СОАО «Коммунарка» с целью повышения конкурентоспособности и для увеличения выручки от продаж должна направить усилия на эффективное управление ассортиментом и качеством продукции, провести работу в области маркетинга и рекламы продукции и предприятия в целом. </w:t>
      </w:r>
    </w:p>
    <w:p w:rsidR="0007638A" w:rsidRPr="003F6B41" w:rsidRDefault="0007638A" w:rsidP="003F6B41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3F6B41">
        <w:rPr>
          <w:rFonts w:ascii="Times New Roman" w:hAnsi="Times New Roman" w:cs="Times New Roman"/>
          <w:sz w:val="24"/>
          <w:szCs w:val="24"/>
        </w:rPr>
        <w:t xml:space="preserve">СОАО «Коммунарка» целесообразно принять две параллельно развивающиеся стратегии: широкой дифференциации и низкой ниши. Первая стратегия призвана создавать конкурентное преимущество путем внедрения дополнительных атрибутов и </w:t>
      </w:r>
      <w:r w:rsidRPr="003F6B41">
        <w:rPr>
          <w:rFonts w:ascii="Times New Roman" w:hAnsi="Times New Roman" w:cs="Times New Roman"/>
          <w:sz w:val="24"/>
          <w:szCs w:val="24"/>
        </w:rPr>
        <w:lastRenderedPageBreak/>
        <w:t>характеристик в продукцию, которых конкуренты не имеют, а вторая направлена на достижение низких издержек и способность предлагать покупателям товар, отличный от продукции конкурентов при обслуживании целевой рыночной ниши, т.е. людей, болеющих диабетом.</w:t>
      </w:r>
    </w:p>
    <w:p w:rsidR="0007638A" w:rsidRPr="003F6B41" w:rsidRDefault="0007638A" w:rsidP="003F6B41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3F6B41">
        <w:rPr>
          <w:rFonts w:ascii="Times New Roman" w:hAnsi="Times New Roman" w:cs="Times New Roman"/>
          <w:sz w:val="24"/>
          <w:szCs w:val="24"/>
        </w:rPr>
        <w:t>Успех дифференциации будет состоять в более полном соответствии требованиям покупателей, а фокусирования – в создании устойчивого превосходства по издержкам над конкурентами или извлечения прибыли от продажи товаров по рыночным ценам.</w:t>
      </w:r>
    </w:p>
    <w:p w:rsidR="0007638A" w:rsidRPr="003F6B41" w:rsidRDefault="0007638A" w:rsidP="003F6B41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3F6B41">
        <w:rPr>
          <w:rFonts w:ascii="Times New Roman" w:hAnsi="Times New Roman" w:cs="Times New Roman"/>
          <w:sz w:val="24"/>
          <w:szCs w:val="24"/>
        </w:rPr>
        <w:t>Для достижения сразу двух стратегий необходимо модернизировать линию по производству шоколадных конфет и шоколада, тем самым обеспечив увеличение объема выпуска привычной шоколадной продукции, наладить выпуск диабетической шоколадной продукции и шоколадных изделий необычной формы и новых вкусов.</w:t>
      </w:r>
    </w:p>
    <w:p w:rsidR="0007638A" w:rsidRPr="003F6B41" w:rsidRDefault="0007638A" w:rsidP="003F6B41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3F6B41">
        <w:rPr>
          <w:rFonts w:ascii="Times New Roman" w:hAnsi="Times New Roman" w:cs="Times New Roman"/>
          <w:sz w:val="24"/>
          <w:szCs w:val="24"/>
        </w:rPr>
        <w:t>В данный момент на предприятии установлена шоколадная ли</w:t>
      </w:r>
      <w:r w:rsidR="00337C67">
        <w:rPr>
          <w:rFonts w:ascii="Times New Roman" w:hAnsi="Times New Roman" w:cs="Times New Roman"/>
          <w:sz w:val="24"/>
          <w:szCs w:val="24"/>
        </w:rPr>
        <w:t xml:space="preserve">ния, позволяющая производить всего до </w:t>
      </w:r>
      <w:r w:rsidRPr="003F6B41">
        <w:rPr>
          <w:rFonts w:ascii="Times New Roman" w:hAnsi="Times New Roman" w:cs="Times New Roman"/>
          <w:sz w:val="24"/>
          <w:szCs w:val="24"/>
        </w:rPr>
        <w:t>5000 т сладостей в год.</w:t>
      </w:r>
      <w:r w:rsidR="00337C67">
        <w:rPr>
          <w:rFonts w:ascii="Times New Roman" w:hAnsi="Times New Roman" w:cs="Times New Roman"/>
          <w:sz w:val="24"/>
          <w:szCs w:val="24"/>
        </w:rPr>
        <w:t xml:space="preserve"> Однако, можно произвести переоснащение данной линии, введя более современное и технологичное оборудование.</w:t>
      </w:r>
      <w:r w:rsidRPr="003F6B41">
        <w:rPr>
          <w:rFonts w:ascii="Times New Roman" w:hAnsi="Times New Roman" w:cs="Times New Roman"/>
          <w:sz w:val="24"/>
          <w:szCs w:val="24"/>
        </w:rPr>
        <w:t xml:space="preserve"> Введенная в эксплуатацию модернизированная линия позволит нарастить мощности по производству кондитерских изделий до</w:t>
      </w:r>
      <w:r w:rsidR="00337C67">
        <w:rPr>
          <w:rFonts w:ascii="Times New Roman" w:hAnsi="Times New Roman" w:cs="Times New Roman"/>
          <w:sz w:val="24"/>
          <w:szCs w:val="24"/>
        </w:rPr>
        <w:t xml:space="preserve"> 7100 тонн конфет в год, а также позволит значительно изменить внешний вид изделий, что также положительно скажется на конкурентоспособности продукции</w:t>
      </w:r>
      <w:r w:rsidRPr="003F6B41">
        <w:rPr>
          <w:rFonts w:ascii="Times New Roman" w:hAnsi="Times New Roman" w:cs="Times New Roman"/>
          <w:sz w:val="24"/>
          <w:szCs w:val="24"/>
        </w:rPr>
        <w:t xml:space="preserve">. Следовательно, после модернизации объем производства вырастет на 42%. </w:t>
      </w:r>
    </w:p>
    <w:p w:rsidR="0007638A" w:rsidRPr="003F6B41" w:rsidRDefault="0007638A" w:rsidP="003F6B41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F6B4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Общие инвестиционные затраты определяются как сумма инвестиций в основной капитал (капитальные затраты) с учетом налога на добавленную стоимость (далее —НДС) и затрат под прирост чистого оборотного капитала. </w:t>
      </w:r>
    </w:p>
    <w:p w:rsidR="0007638A" w:rsidRPr="003F6B41" w:rsidRDefault="0007638A" w:rsidP="003F6B41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F6B41">
        <w:rPr>
          <w:rFonts w:ascii="Times New Roman" w:hAnsi="Times New Roman" w:cs="Times New Roman"/>
          <w:color w:val="000000" w:themeColor="text1"/>
          <w:sz w:val="24"/>
          <w:szCs w:val="24"/>
        </w:rPr>
        <w:t>Основные инвестиционные затраты по проекту рассчитаны с учетом средних цен на рынке и представлены</w:t>
      </w:r>
      <w:r w:rsidR="00FA0C4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ниже.</w:t>
      </w:r>
    </w:p>
    <w:p w:rsidR="0007638A" w:rsidRPr="003F6B41" w:rsidRDefault="0007638A" w:rsidP="00FA0C46">
      <w:pPr>
        <w:pStyle w:val="newncpi"/>
        <w:spacing w:before="0" w:beforeAutospacing="0" w:after="0" w:afterAutospacing="0"/>
        <w:jc w:val="center"/>
        <w:rPr>
          <w:color w:val="000000" w:themeColor="text1"/>
        </w:rPr>
      </w:pPr>
      <w:r w:rsidRPr="003F6B41">
        <w:rPr>
          <w:color w:val="000000" w:themeColor="text1"/>
        </w:rPr>
        <w:t>Основные инвестиционные затраты по проекту</w:t>
      </w:r>
    </w:p>
    <w:tbl>
      <w:tblPr>
        <w:tblW w:w="499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985"/>
        <w:gridCol w:w="1376"/>
      </w:tblGrid>
      <w:tr w:rsidR="0007638A" w:rsidRPr="003F6B41" w:rsidTr="003B21D6">
        <w:trPr>
          <w:cantSplit/>
          <w:trHeight w:val="276"/>
        </w:trPr>
        <w:tc>
          <w:tcPr>
            <w:tcW w:w="426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638A" w:rsidRPr="003F6B41" w:rsidRDefault="0007638A" w:rsidP="003F6B41">
            <w:pPr>
              <w:pStyle w:val="table10"/>
              <w:widowControl w:val="0"/>
              <w:spacing w:before="0" w:beforeAutospacing="0" w:after="0" w:afterAutospacing="0"/>
              <w:jc w:val="center"/>
              <w:rPr>
                <w:lang w:eastAsia="en-US"/>
              </w:rPr>
            </w:pPr>
            <w:r w:rsidRPr="003F6B41">
              <w:rPr>
                <w:lang w:eastAsia="en-US"/>
              </w:rPr>
              <w:t>Наименование показателей</w:t>
            </w:r>
          </w:p>
        </w:tc>
        <w:tc>
          <w:tcPr>
            <w:tcW w:w="73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638A" w:rsidRPr="003F6B41" w:rsidRDefault="0007638A" w:rsidP="003F6B41">
            <w:pPr>
              <w:pStyle w:val="table10"/>
              <w:widowControl w:val="0"/>
              <w:spacing w:before="0" w:beforeAutospacing="0" w:after="0" w:afterAutospacing="0"/>
              <w:jc w:val="center"/>
              <w:rPr>
                <w:lang w:eastAsia="en-US"/>
              </w:rPr>
            </w:pPr>
            <w:r w:rsidRPr="003F6B41">
              <w:rPr>
                <w:lang w:eastAsia="en-US"/>
              </w:rPr>
              <w:t>Всего</w:t>
            </w:r>
          </w:p>
        </w:tc>
      </w:tr>
      <w:tr w:rsidR="0007638A" w:rsidRPr="003F6B41" w:rsidTr="003B21D6">
        <w:trPr>
          <w:cantSplit/>
          <w:trHeight w:val="436"/>
        </w:trPr>
        <w:tc>
          <w:tcPr>
            <w:tcW w:w="426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638A" w:rsidRPr="003F6B41" w:rsidRDefault="0007638A" w:rsidP="003F6B41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3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638A" w:rsidRPr="003F6B41" w:rsidRDefault="0007638A" w:rsidP="003F6B41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7638A" w:rsidRPr="003F6B41" w:rsidTr="003B21D6">
        <w:tc>
          <w:tcPr>
            <w:tcW w:w="42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638A" w:rsidRPr="003F6B41" w:rsidRDefault="0007638A" w:rsidP="003F6B41">
            <w:pPr>
              <w:pStyle w:val="table10"/>
              <w:widowControl w:val="0"/>
              <w:spacing w:before="0" w:beforeAutospacing="0" w:after="0" w:afterAutospacing="0"/>
              <w:rPr>
                <w:lang w:eastAsia="en-US"/>
              </w:rPr>
            </w:pPr>
            <w:r w:rsidRPr="003F6B41">
              <w:rPr>
                <w:lang w:eastAsia="en-US"/>
              </w:rPr>
              <w:t>Разработка проектно-сметной документации</w:t>
            </w:r>
          </w:p>
        </w:tc>
        <w:tc>
          <w:tcPr>
            <w:tcW w:w="7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638A" w:rsidRPr="003F6B41" w:rsidRDefault="0007638A" w:rsidP="003F6B41">
            <w:pPr>
              <w:pStyle w:val="table10"/>
              <w:widowControl w:val="0"/>
              <w:spacing w:before="0" w:beforeAutospacing="0" w:after="0" w:afterAutospacing="0"/>
              <w:jc w:val="center"/>
              <w:rPr>
                <w:lang w:eastAsia="en-US"/>
              </w:rPr>
            </w:pPr>
            <w:r w:rsidRPr="003F6B41">
              <w:rPr>
                <w:lang w:eastAsia="en-US"/>
              </w:rPr>
              <w:t>250,00</w:t>
            </w:r>
          </w:p>
        </w:tc>
      </w:tr>
      <w:tr w:rsidR="0007638A" w:rsidRPr="003F6B41" w:rsidTr="003B21D6">
        <w:tc>
          <w:tcPr>
            <w:tcW w:w="42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638A" w:rsidRPr="003F6B41" w:rsidRDefault="0007638A" w:rsidP="003F6B41">
            <w:pPr>
              <w:pStyle w:val="table10"/>
              <w:widowControl w:val="0"/>
              <w:spacing w:before="0" w:beforeAutospacing="0" w:after="0" w:afterAutospacing="0"/>
              <w:rPr>
                <w:lang w:eastAsia="en-US"/>
              </w:rPr>
            </w:pPr>
            <w:r w:rsidRPr="003F6B41">
              <w:rPr>
                <w:lang w:eastAsia="en-US"/>
              </w:rPr>
              <w:t>Строительно-монтажные работы</w:t>
            </w:r>
          </w:p>
        </w:tc>
        <w:tc>
          <w:tcPr>
            <w:tcW w:w="7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638A" w:rsidRPr="003F6B41" w:rsidRDefault="0007638A" w:rsidP="003F6B41">
            <w:pPr>
              <w:pStyle w:val="table10"/>
              <w:widowControl w:val="0"/>
              <w:spacing w:before="0" w:beforeAutospacing="0" w:after="0" w:afterAutospacing="0"/>
              <w:jc w:val="center"/>
              <w:rPr>
                <w:lang w:eastAsia="en-US"/>
              </w:rPr>
            </w:pPr>
            <w:r w:rsidRPr="003F6B41">
              <w:rPr>
                <w:lang w:eastAsia="en-US"/>
              </w:rPr>
              <w:t>450,00</w:t>
            </w:r>
          </w:p>
        </w:tc>
      </w:tr>
      <w:tr w:rsidR="0007638A" w:rsidRPr="003F6B41" w:rsidTr="003B21D6">
        <w:tc>
          <w:tcPr>
            <w:tcW w:w="42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638A" w:rsidRPr="00FA0C46" w:rsidRDefault="0007638A" w:rsidP="003F6B41">
            <w:pPr>
              <w:pStyle w:val="table10"/>
              <w:widowControl w:val="0"/>
              <w:spacing w:before="0" w:beforeAutospacing="0" w:after="0" w:afterAutospacing="0"/>
              <w:rPr>
                <w:lang w:eastAsia="en-US"/>
              </w:rPr>
            </w:pPr>
            <w:r w:rsidRPr="00FA0C46">
              <w:rPr>
                <w:lang w:eastAsia="en-US"/>
              </w:rPr>
              <w:t>Приобретение и монтаж оборудования, включая расходы на транспортировку</w:t>
            </w:r>
          </w:p>
        </w:tc>
        <w:tc>
          <w:tcPr>
            <w:tcW w:w="7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638A" w:rsidRPr="003F6B41" w:rsidRDefault="0007638A" w:rsidP="003F6B41">
            <w:pPr>
              <w:pStyle w:val="table10"/>
              <w:widowControl w:val="0"/>
              <w:spacing w:before="0" w:beforeAutospacing="0" w:after="0" w:afterAutospacing="0"/>
              <w:jc w:val="center"/>
              <w:rPr>
                <w:lang w:eastAsia="en-US"/>
              </w:rPr>
            </w:pPr>
            <w:r w:rsidRPr="003F6B41">
              <w:rPr>
                <w:lang w:eastAsia="en-US"/>
              </w:rPr>
              <w:t>80000,00</w:t>
            </w:r>
          </w:p>
        </w:tc>
      </w:tr>
      <w:tr w:rsidR="0007638A" w:rsidRPr="003F6B41" w:rsidTr="003B21D6">
        <w:tc>
          <w:tcPr>
            <w:tcW w:w="42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638A" w:rsidRPr="00FA0C46" w:rsidRDefault="0007638A" w:rsidP="003F6B41">
            <w:pPr>
              <w:pStyle w:val="table10"/>
              <w:widowControl w:val="0"/>
              <w:spacing w:before="0" w:beforeAutospacing="0" w:after="0" w:afterAutospacing="0"/>
              <w:rPr>
                <w:lang w:eastAsia="en-US"/>
              </w:rPr>
            </w:pPr>
            <w:r w:rsidRPr="00FA0C46">
              <w:rPr>
                <w:lang w:eastAsia="en-US"/>
              </w:rPr>
              <w:t>в том числе таможенные платежи, относимые на увеличение стоимости основных средств</w:t>
            </w:r>
          </w:p>
        </w:tc>
        <w:tc>
          <w:tcPr>
            <w:tcW w:w="7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638A" w:rsidRPr="003F6B41" w:rsidRDefault="0007638A" w:rsidP="003F6B41">
            <w:pPr>
              <w:pStyle w:val="table10"/>
              <w:widowControl w:val="0"/>
              <w:spacing w:before="0" w:beforeAutospacing="0" w:after="0" w:afterAutospacing="0"/>
              <w:jc w:val="center"/>
              <w:rPr>
                <w:lang w:eastAsia="en-US"/>
              </w:rPr>
            </w:pPr>
          </w:p>
        </w:tc>
      </w:tr>
      <w:tr w:rsidR="0007638A" w:rsidRPr="003F6B41" w:rsidTr="003B21D6">
        <w:tc>
          <w:tcPr>
            <w:tcW w:w="42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638A" w:rsidRPr="003F6B41" w:rsidRDefault="0007638A" w:rsidP="003F6B41">
            <w:pPr>
              <w:pStyle w:val="table10"/>
              <w:widowControl w:val="0"/>
              <w:spacing w:before="0" w:beforeAutospacing="0" w:after="0" w:afterAutospacing="0"/>
              <w:rPr>
                <w:lang w:eastAsia="en-US"/>
              </w:rPr>
            </w:pPr>
            <w:r w:rsidRPr="003F6B41">
              <w:rPr>
                <w:lang w:eastAsia="en-US"/>
              </w:rPr>
              <w:t>Итого капитальные затраты без НДС – стоимость проекта</w:t>
            </w:r>
          </w:p>
        </w:tc>
        <w:tc>
          <w:tcPr>
            <w:tcW w:w="7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638A" w:rsidRPr="003F6B41" w:rsidRDefault="0007638A" w:rsidP="003F6B41">
            <w:pPr>
              <w:pStyle w:val="table10"/>
              <w:widowControl w:val="0"/>
              <w:spacing w:before="0" w:beforeAutospacing="0" w:after="0" w:afterAutospacing="0"/>
              <w:jc w:val="center"/>
              <w:rPr>
                <w:lang w:eastAsia="en-US"/>
              </w:rPr>
            </w:pPr>
            <w:r w:rsidRPr="003F6B41">
              <w:rPr>
                <w:lang w:eastAsia="en-US"/>
              </w:rPr>
              <w:t>80700,00</w:t>
            </w:r>
          </w:p>
        </w:tc>
      </w:tr>
      <w:tr w:rsidR="0007638A" w:rsidRPr="003F6B41" w:rsidTr="003B21D6">
        <w:trPr>
          <w:trHeight w:val="240"/>
        </w:trPr>
        <w:tc>
          <w:tcPr>
            <w:tcW w:w="42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638A" w:rsidRPr="003F6B41" w:rsidRDefault="0007638A" w:rsidP="003F6B41">
            <w:pPr>
              <w:pStyle w:val="table10"/>
              <w:widowControl w:val="0"/>
              <w:spacing w:before="0" w:beforeAutospacing="0" w:after="0" w:afterAutospacing="0"/>
              <w:rPr>
                <w:lang w:eastAsia="en-US"/>
              </w:rPr>
            </w:pPr>
            <w:r w:rsidRPr="003F6B41">
              <w:rPr>
                <w:lang w:eastAsia="en-US"/>
              </w:rPr>
              <w:t>НДС, уплачиваемый при осуществлении капитальных затрат</w:t>
            </w:r>
          </w:p>
        </w:tc>
        <w:tc>
          <w:tcPr>
            <w:tcW w:w="7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638A" w:rsidRPr="003F6B41" w:rsidRDefault="0007638A" w:rsidP="003F6B41">
            <w:pPr>
              <w:pStyle w:val="table10"/>
              <w:widowControl w:val="0"/>
              <w:spacing w:before="0" w:beforeAutospacing="0" w:after="0" w:afterAutospacing="0"/>
              <w:jc w:val="center"/>
              <w:rPr>
                <w:color w:val="000000" w:themeColor="text1"/>
                <w:lang w:eastAsia="en-US"/>
              </w:rPr>
            </w:pPr>
            <w:r w:rsidRPr="003F6B41">
              <w:rPr>
                <w:color w:val="000000" w:themeColor="text1"/>
                <w:lang w:eastAsia="en-US"/>
              </w:rPr>
              <w:t>13450,00</w:t>
            </w:r>
          </w:p>
        </w:tc>
      </w:tr>
      <w:tr w:rsidR="0007638A" w:rsidRPr="003F6B41" w:rsidTr="003B21D6">
        <w:tc>
          <w:tcPr>
            <w:tcW w:w="42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638A" w:rsidRPr="003F6B41" w:rsidRDefault="0007638A" w:rsidP="003F6B41">
            <w:pPr>
              <w:pStyle w:val="table10"/>
              <w:widowControl w:val="0"/>
              <w:spacing w:before="0" w:beforeAutospacing="0" w:after="0" w:afterAutospacing="0"/>
              <w:rPr>
                <w:lang w:eastAsia="en-US"/>
              </w:rPr>
            </w:pPr>
            <w:r w:rsidRPr="003F6B41">
              <w:rPr>
                <w:lang w:eastAsia="en-US"/>
              </w:rPr>
              <w:t>Итого общие инвестиционные затраты с НДС</w:t>
            </w:r>
          </w:p>
        </w:tc>
        <w:tc>
          <w:tcPr>
            <w:tcW w:w="7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638A" w:rsidRPr="003F6B41" w:rsidRDefault="0007638A" w:rsidP="003F6B41">
            <w:pPr>
              <w:pStyle w:val="table10"/>
              <w:widowControl w:val="0"/>
              <w:spacing w:before="0" w:beforeAutospacing="0" w:after="0" w:afterAutospacing="0"/>
              <w:jc w:val="center"/>
              <w:rPr>
                <w:color w:val="000000" w:themeColor="text1"/>
                <w:lang w:eastAsia="en-US"/>
              </w:rPr>
            </w:pPr>
            <w:r w:rsidRPr="003F6B41">
              <w:rPr>
                <w:color w:val="000000" w:themeColor="text1"/>
                <w:lang w:eastAsia="en-US"/>
              </w:rPr>
              <w:t>94150,00</w:t>
            </w:r>
          </w:p>
        </w:tc>
      </w:tr>
    </w:tbl>
    <w:p w:rsidR="0007638A" w:rsidRPr="003F6B41" w:rsidRDefault="0007638A" w:rsidP="003F6B41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3F6B41">
        <w:rPr>
          <w:rFonts w:ascii="Times New Roman" w:hAnsi="Times New Roman" w:cs="Times New Roman"/>
          <w:sz w:val="24"/>
          <w:szCs w:val="24"/>
        </w:rPr>
        <w:t>Примечание – Источник: собственная разработка.</w:t>
      </w:r>
    </w:p>
    <w:p w:rsidR="0007638A" w:rsidRPr="003F6B41" w:rsidRDefault="0007638A" w:rsidP="003F6B41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 w:rsidRPr="003F6B41">
        <w:t xml:space="preserve">Источники финансирования по осуществлению данного инвестиционного проекта определены следующим образом: собственные средства в размере 19000 р. и заёмные средства местных бюджетов в размере </w:t>
      </w:r>
      <w:r w:rsidRPr="003F6B41">
        <w:rPr>
          <w:lang w:eastAsia="en-US"/>
        </w:rPr>
        <w:t>75150 р..</w:t>
      </w:r>
    </w:p>
    <w:p w:rsidR="0007638A" w:rsidRPr="003F6B41" w:rsidRDefault="0007638A" w:rsidP="003F6B41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3F6B41">
        <w:rPr>
          <w:rFonts w:ascii="Times New Roman" w:hAnsi="Times New Roman" w:cs="Times New Roman"/>
          <w:sz w:val="24"/>
          <w:szCs w:val="24"/>
        </w:rPr>
        <w:t>Благодаря модернизации на предприятии существенно увеличится выпуск продукции, а также расширится ее ассортимент. Будут установлены новые технологические линии. Также модернизация линии позволит снизить себестоимость выпускаемой продукции и увеличить выручку, за счет снижения количества брака и применения новейших технологий. Всё это позволит предприятию занять большую долю не только на отечественном рынке, но и за рубежом.</w:t>
      </w:r>
    </w:p>
    <w:p w:rsidR="0007638A" w:rsidRPr="003F6B41" w:rsidRDefault="0007638A" w:rsidP="003F6B41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3F6B41">
        <w:rPr>
          <w:rFonts w:ascii="Times New Roman" w:hAnsi="Times New Roman" w:cs="Times New Roman"/>
          <w:sz w:val="24"/>
          <w:szCs w:val="24"/>
        </w:rPr>
        <w:t>Для увеличения доли рынка, посредством создания новых видов шоколадных изделий и диабетической продукции, предприятию необходимо проведение информативной рекламы для создания первичного спроса. В настоящее время самыми популярными видами р</w:t>
      </w:r>
      <w:r w:rsidR="00FA0C46">
        <w:rPr>
          <w:rFonts w:ascii="Times New Roman" w:hAnsi="Times New Roman" w:cs="Times New Roman"/>
          <w:sz w:val="24"/>
          <w:szCs w:val="24"/>
        </w:rPr>
        <w:t xml:space="preserve">екламы являются </w:t>
      </w:r>
      <w:r w:rsidRPr="003F6B41">
        <w:rPr>
          <w:rFonts w:ascii="Times New Roman" w:hAnsi="Times New Roman" w:cs="Times New Roman"/>
          <w:sz w:val="24"/>
          <w:szCs w:val="24"/>
        </w:rPr>
        <w:t xml:space="preserve">телевидение и Интернет. </w:t>
      </w:r>
    </w:p>
    <w:p w:rsidR="0007638A" w:rsidRPr="003F6B41" w:rsidRDefault="0007638A" w:rsidP="003F6B41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3F6B41">
        <w:rPr>
          <w:rFonts w:ascii="Times New Roman" w:hAnsi="Times New Roman" w:cs="Times New Roman"/>
          <w:sz w:val="24"/>
          <w:szCs w:val="24"/>
        </w:rPr>
        <w:t>Наладив выпуск новой продукции, усовершенствовав уже выпускаемую и развив рекламу предприятие добьётся определенного результата.</w:t>
      </w:r>
    </w:p>
    <w:p w:rsidR="0007638A" w:rsidRDefault="00337C67" w:rsidP="00337C67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После </w:t>
      </w:r>
      <w:r w:rsidR="0007638A" w:rsidRPr="00FA0C46">
        <w:rPr>
          <w:rFonts w:ascii="Times New Roman" w:eastAsia="Times New Roman" w:hAnsi="Times New Roman" w:cs="Times New Roman"/>
          <w:bCs/>
          <w:noProof/>
          <w:sz w:val="24"/>
          <w:szCs w:val="24"/>
        </w:rPr>
        <w:t>реа</w:t>
      </w:r>
      <w:r>
        <w:rPr>
          <w:rFonts w:ascii="Times New Roman" w:eastAsia="Times New Roman" w:hAnsi="Times New Roman" w:cs="Times New Roman"/>
          <w:bCs/>
          <w:noProof/>
          <w:sz w:val="24"/>
          <w:szCs w:val="24"/>
        </w:rPr>
        <w:t xml:space="preserve">лизации предложеных мероприятий </w:t>
      </w:r>
      <w:r w:rsidR="0007638A" w:rsidRPr="003F6B41">
        <w:rPr>
          <w:rFonts w:ascii="Times New Roman" w:hAnsi="Times New Roman" w:cs="Times New Roman"/>
          <w:sz w:val="24"/>
          <w:szCs w:val="24"/>
        </w:rPr>
        <w:t xml:space="preserve">конкурентоспособность </w:t>
      </w:r>
      <w:r w:rsidR="007E455D">
        <w:rPr>
          <w:rFonts w:ascii="Times New Roman" w:hAnsi="Times New Roman" w:cs="Times New Roman"/>
          <w:sz w:val="24"/>
          <w:szCs w:val="24"/>
        </w:rPr>
        <w:br/>
      </w:r>
      <w:r w:rsidR="0007638A" w:rsidRPr="003F6B41">
        <w:rPr>
          <w:rFonts w:ascii="Times New Roman" w:hAnsi="Times New Roman" w:cs="Times New Roman"/>
          <w:sz w:val="24"/>
          <w:szCs w:val="24"/>
        </w:rPr>
        <w:t xml:space="preserve">СОАО «Коммунарка» </w:t>
      </w:r>
      <w:r>
        <w:rPr>
          <w:rFonts w:ascii="Times New Roman" w:hAnsi="Times New Roman" w:cs="Times New Roman"/>
          <w:sz w:val="24"/>
          <w:szCs w:val="24"/>
        </w:rPr>
        <w:t xml:space="preserve">повысится </w:t>
      </w:r>
      <w:r w:rsidR="0007638A" w:rsidRPr="003F6B41">
        <w:rPr>
          <w:rFonts w:ascii="Times New Roman" w:hAnsi="Times New Roman" w:cs="Times New Roman"/>
          <w:sz w:val="24"/>
          <w:szCs w:val="24"/>
        </w:rPr>
        <w:t>на 0,65 баллов и конкурентоспособн</w:t>
      </w:r>
      <w:r>
        <w:rPr>
          <w:rFonts w:ascii="Times New Roman" w:hAnsi="Times New Roman" w:cs="Times New Roman"/>
          <w:sz w:val="24"/>
          <w:szCs w:val="24"/>
        </w:rPr>
        <w:t>ость составит</w:t>
      </w:r>
      <w:r w:rsidR="0007638A" w:rsidRPr="003F6B41">
        <w:rPr>
          <w:rFonts w:ascii="Times New Roman" w:hAnsi="Times New Roman" w:cs="Times New Roman"/>
          <w:sz w:val="24"/>
          <w:szCs w:val="24"/>
        </w:rPr>
        <w:t xml:space="preserve"> 4,8 балла (за счет улучшения вкуса, запаха, формы, структуры, поверхности, привкуса и внешнего вида). Чтобы повысить конкурентоспособность СОАО «Коммунарка» в дальнейшем необходимо работать по таким направлениям как ассортимент, позиционирование, увеличение доли рынка и улучшение качества рекламы.</w:t>
      </w:r>
    </w:p>
    <w:p w:rsidR="00337C67" w:rsidRDefault="00337C67" w:rsidP="00337C67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Воспользовавшись методом радара мы можем наглядно увидеть изменение конкурентоспособности СОАО «Коммунарка». На рисунке 2 представлены две секторограммы: до и после пров</w:t>
      </w:r>
      <w:r w:rsidR="007E455D">
        <w:rPr>
          <w:rFonts w:ascii="Times New Roman" w:hAnsi="Times New Roman" w:cs="Times New Roman"/>
          <w:sz w:val="24"/>
          <w:szCs w:val="24"/>
        </w:rPr>
        <w:t>едения</w:t>
      </w:r>
      <w:r>
        <w:rPr>
          <w:rFonts w:ascii="Times New Roman" w:hAnsi="Times New Roman" w:cs="Times New Roman"/>
          <w:sz w:val="24"/>
          <w:szCs w:val="24"/>
        </w:rPr>
        <w:t xml:space="preserve"> модернизации линии по производству шоколадных конфет.</w:t>
      </w:r>
    </w:p>
    <w:p w:rsidR="00337C67" w:rsidRPr="00337C67" w:rsidRDefault="00337C67" w:rsidP="00337C67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bCs/>
          <w:noProof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1E570AD0" wp14:editId="12118A4F">
            <wp:extent cx="5900057" cy="2351825"/>
            <wp:effectExtent l="19050" t="19050" r="571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942427" cy="2368714"/>
                    </a:xfrm>
                    <a:prstGeom prst="rect">
                      <a:avLst/>
                    </a:prstGeom>
                    <a:ln w="3175" cap="sq">
                      <a:solidFill>
                        <a:schemeClr val="tx1"/>
                      </a:solidFill>
                      <a:prstDash val="solid"/>
                      <a:miter lim="800000"/>
                    </a:ln>
                    <a:effectLst/>
                  </pic:spPr>
                </pic:pic>
              </a:graphicData>
            </a:graphic>
          </wp:inline>
        </w:drawing>
      </w:r>
    </w:p>
    <w:p w:rsidR="00337C67" w:rsidRPr="00AA5CD6" w:rsidRDefault="00337C67" w:rsidP="00AA5CD6">
      <w:pPr>
        <w:shd w:val="clear" w:color="auto" w:fill="FFFFFF"/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AA5CD6">
        <w:rPr>
          <w:rFonts w:ascii="Times New Roman" w:hAnsi="Times New Roman" w:cs="Times New Roman"/>
          <w:noProof/>
          <w:sz w:val="24"/>
          <w:szCs w:val="24"/>
        </w:rPr>
        <w:t>Рисунок</w:t>
      </w:r>
      <w:r w:rsidRPr="00AA5CD6">
        <w:rPr>
          <w:rFonts w:ascii="Times New Roman" w:hAnsi="Times New Roman" w:cs="Times New Roman"/>
          <w:noProof/>
          <w:sz w:val="24"/>
          <w:szCs w:val="24"/>
        </w:rPr>
        <w:t xml:space="preserve"> 2. </w:t>
      </w:r>
      <w:r w:rsidRPr="00AA5CD6">
        <w:rPr>
          <w:rFonts w:ascii="Times New Roman" w:hAnsi="Times New Roman" w:cs="Times New Roman"/>
          <w:noProof/>
          <w:sz w:val="24"/>
          <w:szCs w:val="24"/>
        </w:rPr>
        <w:t>Многоугольник конкурентоспособности</w:t>
      </w:r>
    </w:p>
    <w:p w:rsidR="00337C67" w:rsidRPr="00AA5CD6" w:rsidRDefault="00337C67" w:rsidP="00AA5CD6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 w:rsidRPr="00AA5CD6">
        <w:rPr>
          <w:rFonts w:ascii="Times New Roman" w:hAnsi="Times New Roman" w:cs="Times New Roman"/>
          <w:noProof/>
          <w:sz w:val="24"/>
          <w:szCs w:val="24"/>
        </w:rPr>
        <w:t>П</w:t>
      </w:r>
      <w:r w:rsidRPr="00AA5CD6">
        <w:rPr>
          <w:rFonts w:ascii="Segoe UI Historic" w:hAnsi="Segoe UI Historic" w:cs="Segoe UI Historic"/>
          <w:noProof/>
          <w:color w:val="FFFFFF"/>
          <w:spacing w:val="-20000"/>
          <w:sz w:val="24"/>
          <w:szCs w:val="24"/>
        </w:rPr>
        <w:t>ܶ</w:t>
      </w:r>
      <w:r w:rsidRPr="00AA5CD6">
        <w:rPr>
          <w:rFonts w:ascii="Times New Roman" w:hAnsi="Times New Roman" w:cs="Times New Roman"/>
          <w:noProof/>
          <w:sz w:val="24"/>
          <w:szCs w:val="24"/>
        </w:rPr>
        <w:t>р</w:t>
      </w:r>
      <w:r w:rsidRPr="00AA5CD6">
        <w:rPr>
          <w:rFonts w:ascii="Segoe UI Historic" w:hAnsi="Segoe UI Historic" w:cs="Segoe UI Historic"/>
          <w:noProof/>
          <w:color w:val="FFFFFF"/>
          <w:spacing w:val="-20000"/>
          <w:sz w:val="24"/>
          <w:szCs w:val="24"/>
        </w:rPr>
        <w:t>ܶ</w:t>
      </w:r>
      <w:r w:rsidRPr="00AA5CD6">
        <w:rPr>
          <w:rFonts w:ascii="Times New Roman" w:hAnsi="Times New Roman" w:cs="Times New Roman"/>
          <w:noProof/>
          <w:sz w:val="24"/>
          <w:szCs w:val="24"/>
        </w:rPr>
        <w:t>и</w:t>
      </w:r>
      <w:r w:rsidRPr="00AA5CD6">
        <w:rPr>
          <w:rFonts w:ascii="Segoe UI Historic" w:hAnsi="Segoe UI Historic" w:cs="Segoe UI Historic"/>
          <w:noProof/>
          <w:color w:val="FFFFFF"/>
          <w:spacing w:val="-20000"/>
          <w:sz w:val="24"/>
          <w:szCs w:val="24"/>
        </w:rPr>
        <w:t>ܶ</w:t>
      </w:r>
      <w:r w:rsidRPr="00AA5CD6">
        <w:rPr>
          <w:rFonts w:ascii="Times New Roman" w:hAnsi="Times New Roman" w:cs="Times New Roman"/>
          <w:noProof/>
          <w:sz w:val="24"/>
          <w:szCs w:val="24"/>
        </w:rPr>
        <w:t>м</w:t>
      </w:r>
      <w:r w:rsidRPr="00AA5CD6">
        <w:rPr>
          <w:rFonts w:ascii="Segoe UI Historic" w:hAnsi="Segoe UI Historic" w:cs="Segoe UI Historic"/>
          <w:noProof/>
          <w:color w:val="FFFFFF"/>
          <w:spacing w:val="-20000"/>
          <w:sz w:val="24"/>
          <w:szCs w:val="24"/>
        </w:rPr>
        <w:t>ܶ</w:t>
      </w:r>
      <w:r w:rsidRPr="00AA5CD6">
        <w:rPr>
          <w:rFonts w:ascii="Times New Roman" w:hAnsi="Times New Roman" w:cs="Times New Roman"/>
          <w:noProof/>
          <w:sz w:val="24"/>
          <w:szCs w:val="24"/>
        </w:rPr>
        <w:t>е</w:t>
      </w:r>
      <w:r w:rsidRPr="00AA5CD6">
        <w:rPr>
          <w:rFonts w:ascii="Segoe UI Historic" w:hAnsi="Segoe UI Historic" w:cs="Segoe UI Historic"/>
          <w:noProof/>
          <w:color w:val="FFFFFF"/>
          <w:spacing w:val="-20000"/>
          <w:sz w:val="24"/>
          <w:szCs w:val="24"/>
        </w:rPr>
        <w:t>ܶ</w:t>
      </w:r>
      <w:r w:rsidRPr="00AA5CD6">
        <w:rPr>
          <w:rFonts w:ascii="Times New Roman" w:hAnsi="Times New Roman" w:cs="Times New Roman"/>
          <w:noProof/>
          <w:sz w:val="24"/>
          <w:szCs w:val="24"/>
        </w:rPr>
        <w:t>ч</w:t>
      </w:r>
      <w:r w:rsidRPr="00AA5CD6">
        <w:rPr>
          <w:rFonts w:ascii="Segoe UI Historic" w:hAnsi="Segoe UI Historic" w:cs="Segoe UI Historic"/>
          <w:noProof/>
          <w:color w:val="FFFFFF"/>
          <w:spacing w:val="-20000"/>
          <w:sz w:val="24"/>
          <w:szCs w:val="24"/>
        </w:rPr>
        <w:t>ܶ</w:t>
      </w:r>
      <w:r w:rsidRPr="00AA5CD6">
        <w:rPr>
          <w:rFonts w:ascii="Times New Roman" w:hAnsi="Times New Roman" w:cs="Times New Roman"/>
          <w:noProof/>
          <w:sz w:val="24"/>
          <w:szCs w:val="24"/>
        </w:rPr>
        <w:t>а</w:t>
      </w:r>
      <w:r w:rsidRPr="00AA5CD6">
        <w:rPr>
          <w:rFonts w:ascii="Segoe UI Historic" w:hAnsi="Segoe UI Historic" w:cs="Segoe UI Historic"/>
          <w:noProof/>
          <w:color w:val="FFFFFF"/>
          <w:spacing w:val="-20000"/>
          <w:sz w:val="24"/>
          <w:szCs w:val="24"/>
        </w:rPr>
        <w:t>ܶ</w:t>
      </w:r>
      <w:r w:rsidRPr="00AA5CD6">
        <w:rPr>
          <w:rFonts w:ascii="Times New Roman" w:hAnsi="Times New Roman" w:cs="Times New Roman"/>
          <w:noProof/>
          <w:sz w:val="24"/>
          <w:szCs w:val="24"/>
        </w:rPr>
        <w:t>н</w:t>
      </w:r>
      <w:r w:rsidRPr="00AA5CD6">
        <w:rPr>
          <w:rFonts w:ascii="Segoe UI Historic" w:hAnsi="Segoe UI Historic" w:cs="Segoe UI Historic"/>
          <w:noProof/>
          <w:color w:val="FFFFFF"/>
          <w:spacing w:val="-20000"/>
          <w:sz w:val="24"/>
          <w:szCs w:val="24"/>
        </w:rPr>
        <w:t>ܶ</w:t>
      </w:r>
      <w:r w:rsidRPr="00AA5CD6">
        <w:rPr>
          <w:rFonts w:ascii="Times New Roman" w:hAnsi="Times New Roman" w:cs="Times New Roman"/>
          <w:noProof/>
          <w:sz w:val="24"/>
          <w:szCs w:val="24"/>
        </w:rPr>
        <w:t>и</w:t>
      </w:r>
      <w:r w:rsidRPr="00AA5CD6">
        <w:rPr>
          <w:rFonts w:ascii="Segoe UI Historic" w:hAnsi="Segoe UI Historic" w:cs="Segoe UI Historic"/>
          <w:noProof/>
          <w:color w:val="FFFFFF"/>
          <w:spacing w:val="-20000"/>
          <w:sz w:val="24"/>
          <w:szCs w:val="24"/>
        </w:rPr>
        <w:t>ܶ</w:t>
      </w:r>
      <w:r w:rsidRPr="00AA5CD6">
        <w:rPr>
          <w:rFonts w:ascii="Times New Roman" w:hAnsi="Times New Roman" w:cs="Times New Roman"/>
          <w:noProof/>
          <w:sz w:val="24"/>
          <w:szCs w:val="24"/>
        </w:rPr>
        <w:t>е – Источник: с</w:t>
      </w:r>
      <w:r w:rsidRPr="00AA5CD6">
        <w:rPr>
          <w:rFonts w:ascii="Segoe UI Historic" w:hAnsi="Segoe UI Historic" w:cs="Segoe UI Historic"/>
          <w:noProof/>
          <w:color w:val="FFFFFF"/>
          <w:spacing w:val="-20000"/>
          <w:sz w:val="24"/>
          <w:szCs w:val="24"/>
        </w:rPr>
        <w:t>ܶ</w:t>
      </w:r>
      <w:r w:rsidRPr="00AA5CD6">
        <w:rPr>
          <w:rFonts w:ascii="Times New Roman" w:hAnsi="Times New Roman" w:cs="Times New Roman"/>
          <w:noProof/>
          <w:sz w:val="24"/>
          <w:szCs w:val="24"/>
        </w:rPr>
        <w:t>о</w:t>
      </w:r>
      <w:r w:rsidRPr="00AA5CD6">
        <w:rPr>
          <w:rFonts w:ascii="Segoe UI Historic" w:hAnsi="Segoe UI Historic" w:cs="Segoe UI Historic"/>
          <w:noProof/>
          <w:color w:val="FFFFFF"/>
          <w:spacing w:val="-20000"/>
          <w:sz w:val="24"/>
          <w:szCs w:val="24"/>
        </w:rPr>
        <w:t>ܶ</w:t>
      </w:r>
      <w:r w:rsidRPr="00AA5CD6">
        <w:rPr>
          <w:rFonts w:ascii="Times New Roman" w:hAnsi="Times New Roman" w:cs="Times New Roman"/>
          <w:noProof/>
          <w:sz w:val="24"/>
          <w:szCs w:val="24"/>
        </w:rPr>
        <w:t>б</w:t>
      </w:r>
      <w:r w:rsidRPr="00AA5CD6">
        <w:rPr>
          <w:rFonts w:ascii="Segoe UI Historic" w:hAnsi="Segoe UI Historic" w:cs="Segoe UI Historic"/>
          <w:noProof/>
          <w:color w:val="FFFFFF"/>
          <w:spacing w:val="-20000"/>
          <w:sz w:val="24"/>
          <w:szCs w:val="24"/>
        </w:rPr>
        <w:t>ܶ</w:t>
      </w:r>
      <w:r w:rsidRPr="00AA5CD6">
        <w:rPr>
          <w:rFonts w:ascii="Times New Roman" w:hAnsi="Times New Roman" w:cs="Times New Roman"/>
          <w:noProof/>
          <w:sz w:val="24"/>
          <w:szCs w:val="24"/>
        </w:rPr>
        <w:t>с</w:t>
      </w:r>
      <w:r w:rsidRPr="00AA5CD6">
        <w:rPr>
          <w:rFonts w:ascii="Segoe UI Historic" w:hAnsi="Segoe UI Historic" w:cs="Segoe UI Historic"/>
          <w:noProof/>
          <w:color w:val="FFFFFF"/>
          <w:spacing w:val="-20000"/>
          <w:sz w:val="24"/>
          <w:szCs w:val="24"/>
        </w:rPr>
        <w:t>ܶ</w:t>
      </w:r>
      <w:r w:rsidRPr="00AA5CD6">
        <w:rPr>
          <w:rFonts w:ascii="Times New Roman" w:hAnsi="Times New Roman" w:cs="Times New Roman"/>
          <w:noProof/>
          <w:sz w:val="24"/>
          <w:szCs w:val="24"/>
        </w:rPr>
        <w:t>т</w:t>
      </w:r>
      <w:r w:rsidRPr="00AA5CD6">
        <w:rPr>
          <w:rFonts w:ascii="Segoe UI Historic" w:hAnsi="Segoe UI Historic" w:cs="Segoe UI Historic"/>
          <w:noProof/>
          <w:color w:val="FFFFFF"/>
          <w:spacing w:val="-20000"/>
          <w:sz w:val="24"/>
          <w:szCs w:val="24"/>
        </w:rPr>
        <w:t>ܶ</w:t>
      </w:r>
      <w:r w:rsidRPr="00AA5CD6">
        <w:rPr>
          <w:rFonts w:ascii="Times New Roman" w:hAnsi="Times New Roman" w:cs="Times New Roman"/>
          <w:noProof/>
          <w:sz w:val="24"/>
          <w:szCs w:val="24"/>
        </w:rPr>
        <w:t>в</w:t>
      </w:r>
      <w:r w:rsidRPr="00AA5CD6">
        <w:rPr>
          <w:rFonts w:ascii="Segoe UI Historic" w:hAnsi="Segoe UI Historic" w:cs="Segoe UI Historic"/>
          <w:noProof/>
          <w:color w:val="FFFFFF"/>
          <w:spacing w:val="-20000"/>
          <w:sz w:val="24"/>
          <w:szCs w:val="24"/>
        </w:rPr>
        <w:t>ܶ</w:t>
      </w:r>
      <w:r w:rsidRPr="00AA5CD6">
        <w:rPr>
          <w:rFonts w:ascii="Times New Roman" w:hAnsi="Times New Roman" w:cs="Times New Roman"/>
          <w:noProof/>
          <w:sz w:val="24"/>
          <w:szCs w:val="24"/>
        </w:rPr>
        <w:t>е</w:t>
      </w:r>
      <w:r w:rsidRPr="00AA5CD6">
        <w:rPr>
          <w:rFonts w:ascii="Segoe UI Historic" w:hAnsi="Segoe UI Historic" w:cs="Segoe UI Historic"/>
          <w:noProof/>
          <w:color w:val="FFFFFF"/>
          <w:spacing w:val="-20000"/>
          <w:sz w:val="24"/>
          <w:szCs w:val="24"/>
        </w:rPr>
        <w:t>ܶ</w:t>
      </w:r>
      <w:r w:rsidRPr="00AA5CD6">
        <w:rPr>
          <w:rFonts w:ascii="Times New Roman" w:hAnsi="Times New Roman" w:cs="Times New Roman"/>
          <w:noProof/>
          <w:sz w:val="24"/>
          <w:szCs w:val="24"/>
        </w:rPr>
        <w:t>н</w:t>
      </w:r>
      <w:r w:rsidRPr="00AA5CD6">
        <w:rPr>
          <w:rFonts w:ascii="Segoe UI Historic" w:hAnsi="Segoe UI Historic" w:cs="Segoe UI Historic"/>
          <w:noProof/>
          <w:color w:val="FFFFFF"/>
          <w:spacing w:val="-20000"/>
          <w:sz w:val="24"/>
          <w:szCs w:val="24"/>
        </w:rPr>
        <w:t>ܶ</w:t>
      </w:r>
      <w:r w:rsidRPr="00AA5CD6">
        <w:rPr>
          <w:rFonts w:ascii="Times New Roman" w:hAnsi="Times New Roman" w:cs="Times New Roman"/>
          <w:noProof/>
          <w:sz w:val="24"/>
          <w:szCs w:val="24"/>
        </w:rPr>
        <w:t>н</w:t>
      </w:r>
      <w:r w:rsidRPr="00AA5CD6">
        <w:rPr>
          <w:rFonts w:ascii="Segoe UI Historic" w:hAnsi="Segoe UI Historic" w:cs="Segoe UI Historic"/>
          <w:noProof/>
          <w:color w:val="FFFFFF"/>
          <w:spacing w:val="-20000"/>
          <w:sz w:val="24"/>
          <w:szCs w:val="24"/>
        </w:rPr>
        <w:t>ܶ</w:t>
      </w:r>
      <w:r w:rsidRPr="00AA5CD6">
        <w:rPr>
          <w:rFonts w:ascii="Times New Roman" w:hAnsi="Times New Roman" w:cs="Times New Roman"/>
          <w:noProof/>
          <w:sz w:val="24"/>
          <w:szCs w:val="24"/>
        </w:rPr>
        <w:t>а</w:t>
      </w:r>
      <w:r w:rsidRPr="00AA5CD6">
        <w:rPr>
          <w:rFonts w:ascii="Segoe UI Historic" w:hAnsi="Segoe UI Historic" w:cs="Segoe UI Historic"/>
          <w:noProof/>
          <w:color w:val="FFFFFF"/>
          <w:spacing w:val="-20000"/>
          <w:sz w:val="24"/>
          <w:szCs w:val="24"/>
        </w:rPr>
        <w:t>ܶ</w:t>
      </w:r>
      <w:r w:rsidRPr="00AA5CD6">
        <w:rPr>
          <w:rFonts w:ascii="Times New Roman" w:hAnsi="Times New Roman" w:cs="Times New Roman"/>
          <w:noProof/>
          <w:sz w:val="24"/>
          <w:szCs w:val="24"/>
        </w:rPr>
        <w:t>я р</w:t>
      </w:r>
      <w:r w:rsidRPr="00AA5CD6">
        <w:rPr>
          <w:rFonts w:ascii="Segoe UI Historic" w:hAnsi="Segoe UI Historic" w:cs="Segoe UI Historic"/>
          <w:noProof/>
          <w:color w:val="FFFFFF"/>
          <w:spacing w:val="-20000"/>
          <w:sz w:val="24"/>
          <w:szCs w:val="24"/>
        </w:rPr>
        <w:t>ܶ</w:t>
      </w:r>
      <w:r w:rsidRPr="00AA5CD6">
        <w:rPr>
          <w:rFonts w:ascii="Times New Roman" w:hAnsi="Times New Roman" w:cs="Times New Roman"/>
          <w:noProof/>
          <w:sz w:val="24"/>
          <w:szCs w:val="24"/>
        </w:rPr>
        <w:t>а</w:t>
      </w:r>
      <w:r w:rsidRPr="00AA5CD6">
        <w:rPr>
          <w:rFonts w:ascii="Segoe UI Historic" w:hAnsi="Segoe UI Historic" w:cs="Segoe UI Historic"/>
          <w:noProof/>
          <w:color w:val="FFFFFF"/>
          <w:spacing w:val="-20000"/>
          <w:sz w:val="24"/>
          <w:szCs w:val="24"/>
        </w:rPr>
        <w:t>ܶ</w:t>
      </w:r>
      <w:r w:rsidRPr="00AA5CD6">
        <w:rPr>
          <w:rFonts w:ascii="Times New Roman" w:hAnsi="Times New Roman" w:cs="Times New Roman"/>
          <w:noProof/>
          <w:sz w:val="24"/>
          <w:szCs w:val="24"/>
        </w:rPr>
        <w:t>з</w:t>
      </w:r>
      <w:r w:rsidRPr="00AA5CD6">
        <w:rPr>
          <w:rFonts w:ascii="Segoe UI Historic" w:hAnsi="Segoe UI Historic" w:cs="Segoe UI Historic"/>
          <w:noProof/>
          <w:color w:val="FFFFFF"/>
          <w:spacing w:val="-20000"/>
          <w:sz w:val="24"/>
          <w:szCs w:val="24"/>
        </w:rPr>
        <w:t>ܶ</w:t>
      </w:r>
      <w:r w:rsidRPr="00AA5CD6">
        <w:rPr>
          <w:rFonts w:ascii="Times New Roman" w:hAnsi="Times New Roman" w:cs="Times New Roman"/>
          <w:noProof/>
          <w:sz w:val="24"/>
          <w:szCs w:val="24"/>
        </w:rPr>
        <w:t>р</w:t>
      </w:r>
      <w:r w:rsidRPr="00AA5CD6">
        <w:rPr>
          <w:rFonts w:ascii="Segoe UI Historic" w:hAnsi="Segoe UI Historic" w:cs="Segoe UI Historic"/>
          <w:noProof/>
          <w:color w:val="FFFFFF"/>
          <w:spacing w:val="-20000"/>
          <w:sz w:val="24"/>
          <w:szCs w:val="24"/>
        </w:rPr>
        <w:t>ܶ</w:t>
      </w:r>
      <w:r w:rsidRPr="00AA5CD6">
        <w:rPr>
          <w:rFonts w:ascii="Times New Roman" w:hAnsi="Times New Roman" w:cs="Times New Roman"/>
          <w:noProof/>
          <w:sz w:val="24"/>
          <w:szCs w:val="24"/>
        </w:rPr>
        <w:t>а</w:t>
      </w:r>
      <w:r w:rsidRPr="00AA5CD6">
        <w:rPr>
          <w:rFonts w:ascii="Segoe UI Historic" w:hAnsi="Segoe UI Historic" w:cs="Segoe UI Historic"/>
          <w:noProof/>
          <w:color w:val="FFFFFF"/>
          <w:spacing w:val="-20000"/>
          <w:sz w:val="24"/>
          <w:szCs w:val="24"/>
        </w:rPr>
        <w:t>ܶ</w:t>
      </w:r>
      <w:r w:rsidRPr="00AA5CD6">
        <w:rPr>
          <w:rFonts w:ascii="Times New Roman" w:hAnsi="Times New Roman" w:cs="Times New Roman"/>
          <w:noProof/>
          <w:sz w:val="24"/>
          <w:szCs w:val="24"/>
        </w:rPr>
        <w:t>б</w:t>
      </w:r>
      <w:r w:rsidRPr="00AA5CD6">
        <w:rPr>
          <w:rFonts w:ascii="Segoe UI Historic" w:hAnsi="Segoe UI Historic" w:cs="Segoe UI Historic"/>
          <w:noProof/>
          <w:color w:val="FFFFFF"/>
          <w:spacing w:val="-20000"/>
          <w:sz w:val="24"/>
          <w:szCs w:val="24"/>
        </w:rPr>
        <w:t>ܶ</w:t>
      </w:r>
      <w:r w:rsidRPr="00AA5CD6">
        <w:rPr>
          <w:rFonts w:ascii="Times New Roman" w:hAnsi="Times New Roman" w:cs="Times New Roman"/>
          <w:noProof/>
          <w:sz w:val="24"/>
          <w:szCs w:val="24"/>
        </w:rPr>
        <w:t>о</w:t>
      </w:r>
      <w:r w:rsidRPr="00AA5CD6">
        <w:rPr>
          <w:rFonts w:ascii="Segoe UI Historic" w:hAnsi="Segoe UI Historic" w:cs="Segoe UI Historic"/>
          <w:noProof/>
          <w:color w:val="FFFFFF"/>
          <w:spacing w:val="-20000"/>
          <w:sz w:val="24"/>
          <w:szCs w:val="24"/>
        </w:rPr>
        <w:t>ܶ</w:t>
      </w:r>
      <w:r w:rsidRPr="00AA5CD6">
        <w:rPr>
          <w:rFonts w:ascii="Times New Roman" w:hAnsi="Times New Roman" w:cs="Times New Roman"/>
          <w:noProof/>
          <w:sz w:val="24"/>
          <w:szCs w:val="24"/>
        </w:rPr>
        <w:t>т</w:t>
      </w:r>
      <w:r w:rsidRPr="00AA5CD6">
        <w:rPr>
          <w:rFonts w:ascii="Segoe UI Historic" w:hAnsi="Segoe UI Historic" w:cs="Segoe UI Historic"/>
          <w:noProof/>
          <w:color w:val="FFFFFF"/>
          <w:spacing w:val="-20000"/>
          <w:sz w:val="24"/>
          <w:szCs w:val="24"/>
        </w:rPr>
        <w:t>ܶ</w:t>
      </w:r>
      <w:r w:rsidRPr="00AA5CD6">
        <w:rPr>
          <w:rFonts w:ascii="Times New Roman" w:hAnsi="Times New Roman" w:cs="Times New Roman"/>
          <w:noProof/>
          <w:sz w:val="24"/>
          <w:szCs w:val="24"/>
        </w:rPr>
        <w:t>к</w:t>
      </w:r>
      <w:r w:rsidRPr="00AA5CD6">
        <w:rPr>
          <w:rFonts w:ascii="Segoe UI Historic" w:hAnsi="Segoe UI Historic" w:cs="Segoe UI Historic"/>
          <w:noProof/>
          <w:color w:val="FFFFFF"/>
          <w:spacing w:val="-20000"/>
          <w:sz w:val="24"/>
          <w:szCs w:val="24"/>
        </w:rPr>
        <w:t>ܶ</w:t>
      </w:r>
      <w:r w:rsidRPr="00AA5CD6">
        <w:rPr>
          <w:rFonts w:ascii="Times New Roman" w:hAnsi="Times New Roman" w:cs="Times New Roman"/>
          <w:noProof/>
          <w:sz w:val="24"/>
          <w:szCs w:val="24"/>
        </w:rPr>
        <w:t>а</w:t>
      </w:r>
      <w:r w:rsidRPr="00AA5CD6">
        <w:rPr>
          <w:rFonts w:ascii="Segoe UI Historic" w:hAnsi="Segoe UI Historic" w:cs="Segoe UI Historic"/>
          <w:noProof/>
          <w:color w:val="FFFFFF"/>
          <w:spacing w:val="-20000"/>
          <w:sz w:val="24"/>
          <w:szCs w:val="24"/>
        </w:rPr>
        <w:t>ܶ</w:t>
      </w:r>
      <w:r w:rsidRPr="00AA5CD6">
        <w:rPr>
          <w:rFonts w:ascii="Times New Roman" w:hAnsi="Times New Roman" w:cs="Times New Roman"/>
          <w:noProof/>
          <w:sz w:val="24"/>
          <w:szCs w:val="24"/>
        </w:rPr>
        <w:t>.</w:t>
      </w:r>
    </w:p>
    <w:p w:rsidR="0007638A" w:rsidRPr="003F6B41" w:rsidRDefault="0007638A" w:rsidP="003F6B41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3F6B41">
        <w:rPr>
          <w:rFonts w:ascii="Times New Roman" w:hAnsi="Times New Roman" w:cs="Times New Roman"/>
          <w:sz w:val="24"/>
          <w:szCs w:val="24"/>
        </w:rPr>
        <w:t>Таким образом, можно сделать следующие выводы:</w:t>
      </w:r>
    </w:p>
    <w:p w:rsidR="0007638A" w:rsidRPr="003F6B41" w:rsidRDefault="0007638A" w:rsidP="003F6B41">
      <w:pPr>
        <w:pStyle w:val="a4"/>
        <w:numPr>
          <w:ilvl w:val="0"/>
          <w:numId w:val="6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F6B41">
        <w:rPr>
          <w:rFonts w:ascii="Times New Roman" w:hAnsi="Times New Roman" w:cs="Times New Roman"/>
          <w:sz w:val="24"/>
          <w:szCs w:val="24"/>
        </w:rPr>
        <w:t xml:space="preserve">выбор стратегий широкой дифференциации и низкой ниши приведет к значительному увеличению объемов продаж кондитерских изделий, за счет модернизации линии, изменения внешнего вида изделий и фокусирования на новом сегменте. </w:t>
      </w:r>
      <w:r w:rsidRPr="003F6B41">
        <w:rPr>
          <w:rFonts w:ascii="Times New Roman" w:hAnsi="Times New Roman" w:cs="Times New Roman"/>
          <w:bCs/>
          <w:sz w:val="24"/>
          <w:szCs w:val="24"/>
        </w:rPr>
        <w:t>Основным методом продвижения товаров выбрана реклама</w:t>
      </w:r>
    </w:p>
    <w:p w:rsidR="0007638A" w:rsidRPr="003F6B41" w:rsidRDefault="0007638A" w:rsidP="003F6B41">
      <w:pPr>
        <w:pStyle w:val="a4"/>
        <w:numPr>
          <w:ilvl w:val="0"/>
          <w:numId w:val="6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F6B41">
        <w:rPr>
          <w:rFonts w:ascii="Times New Roman" w:hAnsi="Times New Roman" w:cs="Times New Roman"/>
          <w:sz w:val="24"/>
          <w:szCs w:val="24"/>
        </w:rPr>
        <w:t>мероприятия, по внедрению новых линий, окажут существенное влияние на рост объема производства, значительно повысив его, что говорит о его целесообразности и возможно</w:t>
      </w:r>
      <w:r w:rsidR="007E455D">
        <w:rPr>
          <w:rFonts w:ascii="Times New Roman" w:hAnsi="Times New Roman" w:cs="Times New Roman"/>
          <w:sz w:val="24"/>
          <w:szCs w:val="24"/>
        </w:rPr>
        <w:t xml:space="preserve">сти применения на предприятии. </w:t>
      </w:r>
      <w:r w:rsidRPr="003F6B41">
        <w:rPr>
          <w:rFonts w:ascii="Times New Roman" w:hAnsi="Times New Roman" w:cs="Times New Roman"/>
          <w:sz w:val="24"/>
          <w:szCs w:val="24"/>
        </w:rPr>
        <w:t>СОАО «Коммунарка» с целью повышения конкурентоспособности должна направить усилия на эффективное управление ассортиментом и качеством продукции, провести работу в области маркетинга и рекламы продукции и предприятия в целом.</w:t>
      </w:r>
    </w:p>
    <w:p w:rsidR="0007638A" w:rsidRDefault="0007638A" w:rsidP="003F6B41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3F6B41">
        <w:rPr>
          <w:rFonts w:ascii="Times New Roman" w:hAnsi="Times New Roman" w:cs="Times New Roman"/>
          <w:sz w:val="24"/>
          <w:szCs w:val="24"/>
        </w:rPr>
        <w:t>Таким образом, для улучшения конкурентоспособности предприятия требуется применение комплексного подхода решения проблемы, поскольку реализации отдельных мероприятий может привести к улучшению уровня качества, однако не решить проблему в целом.</w:t>
      </w:r>
    </w:p>
    <w:p w:rsidR="007E455D" w:rsidRPr="003F6B41" w:rsidRDefault="007E455D" w:rsidP="003F6B41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C54640" w:rsidRPr="00057F4C" w:rsidRDefault="00FA0C46" w:rsidP="00057F4C">
      <w:pPr>
        <w:suppressAutoHyphens/>
        <w:spacing w:after="0" w:line="240" w:lineRule="auto"/>
        <w:contextualSpacing/>
        <w:jc w:val="center"/>
        <w:rPr>
          <w:b/>
          <w:sz w:val="24"/>
          <w:szCs w:val="24"/>
        </w:rPr>
      </w:pPr>
      <w:r w:rsidRPr="00057F4C">
        <w:rPr>
          <w:rFonts w:ascii="Times New Roman" w:hAnsi="Times New Roman" w:cs="Times New Roman"/>
          <w:b/>
          <w:sz w:val="24"/>
          <w:szCs w:val="24"/>
        </w:rPr>
        <w:t>Библиографически</w:t>
      </w:r>
      <w:r w:rsidR="00337C67">
        <w:rPr>
          <w:rFonts w:ascii="Times New Roman" w:hAnsi="Times New Roman" w:cs="Times New Roman"/>
          <w:b/>
          <w:sz w:val="24"/>
          <w:szCs w:val="24"/>
        </w:rPr>
        <w:t>й с</w:t>
      </w:r>
      <w:r w:rsidRPr="00057F4C">
        <w:rPr>
          <w:rFonts w:ascii="Times New Roman" w:hAnsi="Times New Roman" w:cs="Times New Roman"/>
          <w:b/>
          <w:sz w:val="24"/>
          <w:szCs w:val="24"/>
        </w:rPr>
        <w:t>писок</w:t>
      </w:r>
      <w:bookmarkEnd w:id="1"/>
    </w:p>
    <w:p w:rsidR="00C54640" w:rsidRPr="00057F4C" w:rsidRDefault="00C54640" w:rsidP="002D39B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57F4C">
        <w:rPr>
          <w:rFonts w:ascii="Times New Roman" w:hAnsi="Times New Roman" w:cs="Times New Roman"/>
          <w:sz w:val="24"/>
          <w:szCs w:val="24"/>
        </w:rPr>
        <w:t xml:space="preserve">1 Немогай, Н.В. Конкурентоспособность предприятия: учебник для студентов учреждений высшего образования по специальностям «Экономика и управление на предприятии», «Финансы и кредит», «Маркетинг», «Логистика» / Н.В. Немогай. – Минск: РИВШ, 2019. – 522 с. </w:t>
      </w:r>
    </w:p>
    <w:p w:rsidR="00C54640" w:rsidRPr="00057F4C" w:rsidRDefault="00C54640" w:rsidP="002D39B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57F4C">
        <w:rPr>
          <w:rFonts w:ascii="Times New Roman" w:hAnsi="Times New Roman" w:cs="Times New Roman"/>
          <w:sz w:val="24"/>
          <w:szCs w:val="24"/>
        </w:rPr>
        <w:t>2 Криворотов, В.В. Конкурентоспособность предприятий и производственных систем: учебное пособие для студентов высших учебных заведений, обучающихся по направлениям подготовки «Экономика» / В.В. Криворотов. – Москва: ЮНИТИ-ДАНА, 2016. – 351 с.</w:t>
      </w:r>
    </w:p>
    <w:p w:rsidR="00C54640" w:rsidRPr="00057F4C" w:rsidRDefault="00C54640" w:rsidP="002D39B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57F4C">
        <w:rPr>
          <w:rFonts w:ascii="Times New Roman" w:hAnsi="Times New Roman" w:cs="Times New Roman"/>
          <w:sz w:val="24"/>
          <w:szCs w:val="24"/>
        </w:rPr>
        <w:lastRenderedPageBreak/>
        <w:t xml:space="preserve">3 Конкурентоспособность предприятия (фирмы): учеб. пособие / А. К. Александров [и др.]; под общ. ред. В.М. Круглика. – 2-е изд. – Минск: Новое знание; М: ИНФРА-М, 2015. – 285 с. </w:t>
      </w:r>
    </w:p>
    <w:p w:rsidR="00C54640" w:rsidRPr="00057F4C" w:rsidRDefault="00C54640" w:rsidP="002D39B2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057F4C">
        <w:rPr>
          <w:rFonts w:ascii="Times New Roman" w:hAnsi="Times New Roman" w:cs="Times New Roman"/>
          <w:sz w:val="24"/>
          <w:szCs w:val="24"/>
        </w:rPr>
        <w:t>4 Лубчинская, И.П. Конкурентоспособность организации (предприятия): Качество как показатель конкурентоспособности организации. Анализ конкурентоспособности государства, региона, отрасли: пособие / И.П. Лубчнская. – Минск: Колорград, 2018. – 56 с.</w:t>
      </w:r>
    </w:p>
    <w:p w:rsidR="007E455D" w:rsidRDefault="007E455D" w:rsidP="00057F4C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57F4C" w:rsidRPr="00057F4C" w:rsidRDefault="00057F4C" w:rsidP="00057F4C">
      <w:pPr>
        <w:spacing w:after="0" w:line="240" w:lineRule="auto"/>
        <w:ind w:firstLine="709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057F4C">
        <w:rPr>
          <w:rFonts w:ascii="Times New Roman" w:hAnsi="Times New Roman" w:cs="Times New Roman"/>
          <w:b/>
          <w:sz w:val="24"/>
          <w:szCs w:val="24"/>
        </w:rPr>
        <w:t>Информация об авторе</w:t>
      </w:r>
    </w:p>
    <w:p w:rsidR="00057F4C" w:rsidRPr="00057F4C" w:rsidRDefault="00057F4C" w:rsidP="006216F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57F4C">
        <w:rPr>
          <w:rFonts w:ascii="Times New Roman" w:hAnsi="Times New Roman" w:cs="Times New Roman"/>
          <w:sz w:val="24"/>
          <w:szCs w:val="24"/>
        </w:rPr>
        <w:t xml:space="preserve">Стасевич Виктория Юрьевна (Республика Беларусь, г. Минск) – студентка Факультета экономики и менеджмента </w:t>
      </w:r>
      <w:r w:rsidRPr="00057F4C">
        <w:rPr>
          <w:rFonts w:ascii="Times New Roman" w:hAnsi="Times New Roman" w:cs="Times New Roman"/>
          <w:color w:val="000000"/>
          <w:sz w:val="24"/>
          <w:szCs w:val="24"/>
        </w:rPr>
        <w:t>УО «Белорусский государственный экономический университет» (Республика Беларусь,</w:t>
      </w:r>
      <w:r w:rsidR="00337C67">
        <w:rPr>
          <w:rFonts w:ascii="Times New Roman" w:hAnsi="Times New Roman" w:cs="Times New Roman"/>
          <w:color w:val="000000"/>
          <w:sz w:val="24"/>
          <w:szCs w:val="24"/>
        </w:rPr>
        <w:t xml:space="preserve"> г.</w:t>
      </w:r>
      <w:r w:rsidRPr="00057F4C">
        <w:rPr>
          <w:rFonts w:ascii="Times New Roman" w:hAnsi="Times New Roman" w:cs="Times New Roman"/>
          <w:color w:val="000000"/>
          <w:sz w:val="24"/>
          <w:szCs w:val="24"/>
        </w:rPr>
        <w:t xml:space="preserve"> Минск, Партизанский проспект, д.26., </w:t>
      </w:r>
      <w:r w:rsidRPr="00057F4C">
        <w:rPr>
          <w:rFonts w:ascii="Times New Roman" w:hAnsi="Times New Roman" w:cs="Times New Roman"/>
          <w:color w:val="000000"/>
          <w:sz w:val="24"/>
          <w:szCs w:val="24"/>
          <w:lang w:val="en-US"/>
        </w:rPr>
        <w:t>vikastasevich</w:t>
      </w:r>
      <w:r w:rsidRPr="00057F4C">
        <w:rPr>
          <w:rFonts w:ascii="Times New Roman" w:hAnsi="Times New Roman" w:cs="Times New Roman"/>
          <w:color w:val="000000"/>
          <w:sz w:val="24"/>
          <w:szCs w:val="24"/>
        </w:rPr>
        <w:t>@</w:t>
      </w:r>
      <w:r w:rsidRPr="00057F4C">
        <w:rPr>
          <w:rFonts w:ascii="Times New Roman" w:hAnsi="Times New Roman" w:cs="Times New Roman"/>
          <w:color w:val="000000"/>
          <w:sz w:val="24"/>
          <w:szCs w:val="24"/>
          <w:lang w:val="en-US"/>
        </w:rPr>
        <w:t>mail</w:t>
      </w:r>
      <w:r w:rsidRPr="00057F4C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Pr="00057F4C">
        <w:rPr>
          <w:rFonts w:ascii="Times New Roman" w:hAnsi="Times New Roman" w:cs="Times New Roman"/>
          <w:color w:val="000000"/>
          <w:sz w:val="24"/>
          <w:szCs w:val="24"/>
          <w:lang w:val="en-US"/>
        </w:rPr>
        <w:t>ru</w:t>
      </w:r>
      <w:r w:rsidRPr="00057F4C">
        <w:rPr>
          <w:rFonts w:ascii="Times New Roman" w:hAnsi="Times New Roman" w:cs="Times New Roman"/>
          <w:color w:val="000000"/>
          <w:sz w:val="24"/>
          <w:szCs w:val="24"/>
        </w:rPr>
        <w:t>)</w:t>
      </w:r>
    </w:p>
    <w:p w:rsidR="00057F4C" w:rsidRPr="006216FA" w:rsidRDefault="00057F4C" w:rsidP="002D39B2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216FA" w:rsidRPr="00BD25E3" w:rsidRDefault="006216FA" w:rsidP="006216FA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8"/>
        </w:rPr>
      </w:pPr>
      <w:r w:rsidRPr="00AC0528">
        <w:rPr>
          <w:rFonts w:ascii="Times New Roman" w:hAnsi="Times New Roman" w:cs="Times New Roman"/>
          <w:b/>
          <w:sz w:val="24"/>
          <w:szCs w:val="28"/>
          <w:lang w:val="en-US"/>
        </w:rPr>
        <w:t>Stasevich</w:t>
      </w:r>
      <w:r w:rsidRPr="00BD25E3">
        <w:rPr>
          <w:rFonts w:ascii="Times New Roman" w:hAnsi="Times New Roman" w:cs="Times New Roman"/>
          <w:b/>
          <w:sz w:val="24"/>
          <w:szCs w:val="28"/>
        </w:rPr>
        <w:t xml:space="preserve"> </w:t>
      </w:r>
      <w:r w:rsidRPr="00AC0528">
        <w:rPr>
          <w:rFonts w:ascii="Times New Roman" w:hAnsi="Times New Roman" w:cs="Times New Roman"/>
          <w:b/>
          <w:sz w:val="24"/>
          <w:szCs w:val="28"/>
          <w:lang w:val="en-US"/>
        </w:rPr>
        <w:t>V</w:t>
      </w:r>
      <w:r w:rsidRPr="00BD25E3">
        <w:rPr>
          <w:rFonts w:ascii="Times New Roman" w:hAnsi="Times New Roman" w:cs="Times New Roman"/>
          <w:b/>
          <w:sz w:val="24"/>
          <w:szCs w:val="28"/>
        </w:rPr>
        <w:t xml:space="preserve">. </w:t>
      </w:r>
      <w:r w:rsidRPr="00AC0528">
        <w:rPr>
          <w:rFonts w:ascii="Times New Roman" w:hAnsi="Times New Roman" w:cs="Times New Roman"/>
          <w:b/>
          <w:sz w:val="24"/>
          <w:szCs w:val="28"/>
          <w:lang w:val="en-US"/>
        </w:rPr>
        <w:t>Yu</w:t>
      </w:r>
      <w:r w:rsidRPr="00BD25E3">
        <w:rPr>
          <w:rFonts w:ascii="Times New Roman" w:hAnsi="Times New Roman" w:cs="Times New Roman"/>
          <w:b/>
          <w:sz w:val="24"/>
          <w:szCs w:val="28"/>
        </w:rPr>
        <w:t>.</w:t>
      </w:r>
    </w:p>
    <w:p w:rsidR="006216FA" w:rsidRPr="00BD25E3" w:rsidRDefault="006216FA" w:rsidP="006216FA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8"/>
        </w:rPr>
      </w:pPr>
    </w:p>
    <w:p w:rsidR="006216FA" w:rsidRPr="006216FA" w:rsidRDefault="006216FA" w:rsidP="006216FA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8"/>
          <w:lang w:val="en-US"/>
        </w:rPr>
      </w:pPr>
      <w:r w:rsidRPr="006216FA">
        <w:rPr>
          <w:rFonts w:ascii="Times New Roman" w:hAnsi="Times New Roman" w:cs="Times New Roman"/>
          <w:b/>
          <w:sz w:val="24"/>
          <w:szCs w:val="28"/>
          <w:lang w:val="en-US"/>
        </w:rPr>
        <w:t>ASSESSMENT OF THE COMPANY'S COMPETITIVENESS AND WAYS TO IMPROVE IT IN THE CONTEXT OF DIGITAL TRANSFORMATION OF THE ECONOMY(FOR EXAMPLE, SOAO "KOMMUNARKA")</w:t>
      </w:r>
    </w:p>
    <w:p w:rsidR="006216FA" w:rsidRPr="006216FA" w:rsidRDefault="006216FA" w:rsidP="006216FA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i/>
          <w:sz w:val="24"/>
          <w:szCs w:val="28"/>
          <w:lang w:val="en-US"/>
        </w:rPr>
      </w:pPr>
    </w:p>
    <w:p w:rsidR="006216FA" w:rsidRPr="006216FA" w:rsidRDefault="006216FA" w:rsidP="006216FA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8"/>
          <w:lang w:val="en-US"/>
        </w:rPr>
      </w:pPr>
      <w:r w:rsidRPr="006216FA">
        <w:rPr>
          <w:rFonts w:ascii="Times New Roman" w:hAnsi="Times New Roman" w:cs="Times New Roman"/>
          <w:b/>
          <w:i/>
          <w:sz w:val="24"/>
          <w:szCs w:val="28"/>
          <w:lang w:val="en-US"/>
        </w:rPr>
        <w:t>Abstract:</w:t>
      </w:r>
      <w:r w:rsidRPr="006216FA">
        <w:rPr>
          <w:rFonts w:ascii="Times New Roman" w:hAnsi="Times New Roman" w:cs="Times New Roman"/>
          <w:i/>
          <w:sz w:val="24"/>
          <w:szCs w:val="28"/>
          <w:lang w:val="en-US"/>
        </w:rPr>
        <w:t xml:space="preserve"> the paper considers methods for assessing the competitiveness of an enterprise, analyzes the competitiveness of SOAO "Kommunarka" and develops ways to improve it.</w:t>
      </w:r>
    </w:p>
    <w:p w:rsidR="006216FA" w:rsidRDefault="006216FA" w:rsidP="006216FA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8"/>
          <w:lang w:val="en-US"/>
        </w:rPr>
      </w:pPr>
      <w:r w:rsidRPr="006216FA">
        <w:rPr>
          <w:rFonts w:ascii="Times New Roman" w:hAnsi="Times New Roman" w:cs="Times New Roman"/>
          <w:b/>
          <w:i/>
          <w:sz w:val="24"/>
          <w:szCs w:val="28"/>
          <w:lang w:val="en-US"/>
        </w:rPr>
        <w:t>Keywords:</w:t>
      </w:r>
      <w:r w:rsidRPr="006216FA">
        <w:rPr>
          <w:rFonts w:ascii="Times New Roman" w:hAnsi="Times New Roman" w:cs="Times New Roman"/>
          <w:i/>
          <w:sz w:val="24"/>
          <w:szCs w:val="28"/>
          <w:lang w:val="en-US"/>
        </w:rPr>
        <w:t xml:space="preserve"> enterprise competitiveness, methods for assessing the enterprise's competitiveness, directions for improving the enterprise's competitiveness</w:t>
      </w:r>
    </w:p>
    <w:p w:rsidR="00337C67" w:rsidRDefault="00337C67" w:rsidP="006216FA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8"/>
          <w:lang w:val="en-US"/>
        </w:rPr>
      </w:pPr>
    </w:p>
    <w:p w:rsidR="00337C67" w:rsidRPr="00337C67" w:rsidRDefault="00337C67" w:rsidP="00337C6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8"/>
          <w:lang w:val="en-US"/>
        </w:rPr>
      </w:pPr>
      <w:r w:rsidRPr="00337C67">
        <w:rPr>
          <w:rFonts w:ascii="Times New Roman" w:hAnsi="Times New Roman" w:cs="Times New Roman"/>
          <w:b/>
          <w:sz w:val="24"/>
          <w:szCs w:val="28"/>
          <w:lang w:val="en-US"/>
        </w:rPr>
        <w:t>Author information</w:t>
      </w:r>
    </w:p>
    <w:p w:rsidR="00337C67" w:rsidRPr="006216FA" w:rsidRDefault="00337C67" w:rsidP="00337C6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r w:rsidRPr="00337C67">
        <w:rPr>
          <w:rFonts w:ascii="Times New Roman" w:hAnsi="Times New Roman" w:cs="Times New Roman"/>
          <w:sz w:val="24"/>
          <w:szCs w:val="28"/>
          <w:lang w:val="en-US"/>
        </w:rPr>
        <w:t>Victoria Stasevich (Republic of Belarus, Minsk) - student Of the faculty of Economics and management of the Belarusian state University of Economics (26 Partizansky Prospekt, Minsk, Republic of Belarus)., vikastasevich@mail.ru)</w:t>
      </w:r>
    </w:p>
    <w:p w:rsidR="00337C67" w:rsidRDefault="00337C67" w:rsidP="006216FA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8"/>
          <w:lang w:val="en-US"/>
        </w:rPr>
      </w:pPr>
    </w:p>
    <w:p w:rsidR="00337C67" w:rsidRPr="00337C67" w:rsidRDefault="00337C67" w:rsidP="00337C6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8"/>
          <w:lang w:val="en-US"/>
        </w:rPr>
      </w:pPr>
      <w:r w:rsidRPr="00337C67">
        <w:rPr>
          <w:rFonts w:ascii="Times New Roman" w:hAnsi="Times New Roman" w:cs="Times New Roman"/>
          <w:b/>
          <w:sz w:val="24"/>
          <w:szCs w:val="28"/>
          <w:lang w:val="en-US"/>
        </w:rPr>
        <w:t>Bibliographic list</w:t>
      </w:r>
    </w:p>
    <w:p w:rsidR="00337C67" w:rsidRPr="00337C67" w:rsidRDefault="00337C67" w:rsidP="00337C6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r w:rsidRPr="00337C67">
        <w:rPr>
          <w:rFonts w:ascii="Times New Roman" w:hAnsi="Times New Roman" w:cs="Times New Roman"/>
          <w:sz w:val="24"/>
          <w:szCs w:val="28"/>
          <w:lang w:val="en-US"/>
        </w:rPr>
        <w:t>1 Nemogay, N. V. Competitiveness of the enterprise: textbook for students of higher education institutions in the specialties "Economics and management at the enterprise", "Finance and credit", "Marketing", "logistics" / N. V. Nemogay. - Minsk: Riga, 2019. - 522 p.</w:t>
      </w:r>
    </w:p>
    <w:p w:rsidR="00337C67" w:rsidRPr="00337C67" w:rsidRDefault="00337C67" w:rsidP="00337C6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r w:rsidRPr="00337C67">
        <w:rPr>
          <w:rFonts w:ascii="Times New Roman" w:hAnsi="Times New Roman" w:cs="Times New Roman"/>
          <w:sz w:val="24"/>
          <w:szCs w:val="28"/>
          <w:lang w:val="en-US"/>
        </w:rPr>
        <w:t>2 Krivorotov, V. V. Competitiveness of enterprises and production systems: a textbook for students of higher educational institutions studying in the areas of training "Economics" / V. V. Krivorotov. - Moscow: UNITY-DANA, 2016. - 351 p.</w:t>
      </w:r>
    </w:p>
    <w:p w:rsidR="00337C67" w:rsidRPr="00337C67" w:rsidRDefault="00337C67" w:rsidP="00337C6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r w:rsidRPr="00337C67">
        <w:rPr>
          <w:rFonts w:ascii="Times New Roman" w:hAnsi="Times New Roman" w:cs="Times New Roman"/>
          <w:sz w:val="24"/>
          <w:szCs w:val="28"/>
          <w:lang w:val="en-US"/>
        </w:rPr>
        <w:t>3 Competitiveness of the enterprise (firm): studies'. manual / A. K. Alexandrov [et al.]; under the General editorship of V. M. Kruglik. -2nd ed. – Minsk: Novoe Znanie; M: INFRA-M, 2015. - 285 p.</w:t>
      </w:r>
    </w:p>
    <w:p w:rsidR="00337C67" w:rsidRPr="00337C67" w:rsidRDefault="00337C67" w:rsidP="00337C6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r w:rsidRPr="00337C67">
        <w:rPr>
          <w:rFonts w:ascii="Times New Roman" w:hAnsi="Times New Roman" w:cs="Times New Roman"/>
          <w:sz w:val="24"/>
          <w:szCs w:val="28"/>
          <w:lang w:val="en-US"/>
        </w:rPr>
        <w:t>4 Lubchinskaya, I. p. Competitiveness of the organization (enterprise): Quality as an indicator of an organization's competitiveness. Analysis of the competitiveness of the state, region, industry: textbook / I. P. Lubchinskaya. - Minsk: Colorgrad, 2018. - 56 p.</w:t>
      </w:r>
    </w:p>
    <w:p w:rsidR="006216FA" w:rsidRPr="006216FA" w:rsidRDefault="006216FA" w:rsidP="006216F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  <w:lang w:val="en-US"/>
        </w:rPr>
      </w:pPr>
    </w:p>
    <w:sectPr w:rsidR="006216FA" w:rsidRPr="006216FA" w:rsidSect="0071554E">
      <w:footerReference w:type="default" r:id="rId14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F6215" w:rsidRDefault="003F6215" w:rsidP="00E740E5">
      <w:pPr>
        <w:spacing w:after="0" w:line="240" w:lineRule="auto"/>
      </w:pPr>
      <w:r>
        <w:separator/>
      </w:r>
    </w:p>
  </w:endnote>
  <w:endnote w:type="continuationSeparator" w:id="0">
    <w:p w:rsidR="003F6215" w:rsidRDefault="003F6215" w:rsidP="00E740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 Historic">
    <w:panose1 w:val="020B0502040204020203"/>
    <w:charset w:val="00"/>
    <w:family w:val="swiss"/>
    <w:pitch w:val="variable"/>
    <w:sig w:usb0="800001EF" w:usb1="02000002" w:usb2="0060C080" w:usb3="00000000" w:csb0="00000001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033564469"/>
      <w:docPartObj>
        <w:docPartGallery w:val="Page Numbers (Bottom of Page)"/>
        <w:docPartUnique/>
      </w:docPartObj>
    </w:sdtPr>
    <w:sdtContent>
      <w:p w:rsidR="003B21D6" w:rsidRDefault="000E6A3F">
        <w:pPr>
          <w:pStyle w:val="ac"/>
          <w:jc w:val="center"/>
        </w:pPr>
        <w:r>
          <w:fldChar w:fldCharType="begin"/>
        </w:r>
        <w:r w:rsidR="003B21D6">
          <w:instrText>PAGE   \* MERGEFORMAT</w:instrText>
        </w:r>
        <w:r>
          <w:fldChar w:fldCharType="separate"/>
        </w:r>
        <w:r w:rsidR="007E455D">
          <w:rPr>
            <w:noProof/>
          </w:rPr>
          <w:t>2</w:t>
        </w:r>
        <w:r>
          <w:fldChar w:fldCharType="end"/>
        </w:r>
      </w:p>
    </w:sdtContent>
  </w:sdt>
  <w:p w:rsidR="003B21D6" w:rsidRDefault="003B21D6">
    <w:pPr>
      <w:pStyle w:val="ac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F6215" w:rsidRDefault="003F6215" w:rsidP="00E740E5">
      <w:pPr>
        <w:spacing w:after="0" w:line="240" w:lineRule="auto"/>
      </w:pPr>
      <w:r>
        <w:separator/>
      </w:r>
    </w:p>
  </w:footnote>
  <w:footnote w:type="continuationSeparator" w:id="0">
    <w:p w:rsidR="003F6215" w:rsidRDefault="003F6215" w:rsidP="00E740E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E791593"/>
    <w:multiLevelType w:val="hybridMultilevel"/>
    <w:tmpl w:val="471EA0CA"/>
    <w:lvl w:ilvl="0" w:tplc="18BC4B26">
      <w:start w:val="1"/>
      <w:numFmt w:val="decimal"/>
      <w:suff w:val="space"/>
      <w:lvlText w:val="%1)"/>
      <w:lvlJc w:val="left"/>
      <w:pPr>
        <w:ind w:left="2673" w:hanging="5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6FA4881"/>
    <w:multiLevelType w:val="hybridMultilevel"/>
    <w:tmpl w:val="CC5EBBF6"/>
    <w:lvl w:ilvl="0" w:tplc="03701E1E">
      <w:start w:val="1"/>
      <w:numFmt w:val="decimal"/>
      <w:suff w:val="space"/>
      <w:lvlText w:val="%1)"/>
      <w:lvlJc w:val="left"/>
      <w:pPr>
        <w:ind w:left="248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144049"/>
    <w:multiLevelType w:val="hybridMultilevel"/>
    <w:tmpl w:val="CC043658"/>
    <w:lvl w:ilvl="0" w:tplc="3224F52E">
      <w:start w:val="1"/>
      <w:numFmt w:val="bullet"/>
      <w:suff w:val="space"/>
      <w:lvlText w:val=""/>
      <w:lvlJc w:val="left"/>
      <w:pPr>
        <w:ind w:left="41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3A2B4929"/>
    <w:multiLevelType w:val="hybridMultilevel"/>
    <w:tmpl w:val="FFFFFFFF"/>
    <w:lvl w:ilvl="0" w:tplc="E83622DE">
      <w:start w:val="1"/>
      <w:numFmt w:val="bullet"/>
      <w:lvlText w:val="o"/>
      <w:lvlJc w:val="left"/>
      <w:pPr>
        <w:tabs>
          <w:tab w:val="num" w:pos="454"/>
        </w:tabs>
        <w:ind w:left="454" w:hanging="454"/>
      </w:pPr>
      <w:rPr>
        <w:rFonts w:ascii="Courier New" w:hAnsi="Courier New" w:cs="Courier New" w:hint="default"/>
      </w:rPr>
    </w:lvl>
    <w:lvl w:ilvl="1" w:tplc="2AC2CD64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EEBC393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4E09B22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A4424C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54AEF678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CCACF6A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784069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2DA0AF0C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7792B0C"/>
    <w:multiLevelType w:val="hybridMultilevel"/>
    <w:tmpl w:val="5928D3DC"/>
    <w:lvl w:ilvl="0" w:tplc="478895FC">
      <w:start w:val="1"/>
      <w:numFmt w:val="bullet"/>
      <w:suff w:val="space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4B6774BD"/>
    <w:multiLevelType w:val="hybridMultilevel"/>
    <w:tmpl w:val="7D2A49C8"/>
    <w:lvl w:ilvl="0" w:tplc="BD66A3E8">
      <w:start w:val="1"/>
      <w:numFmt w:val="bullet"/>
      <w:suff w:val="space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D5D2584"/>
    <w:multiLevelType w:val="hybridMultilevel"/>
    <w:tmpl w:val="919A38A8"/>
    <w:lvl w:ilvl="0" w:tplc="3130596A">
      <w:start w:val="1"/>
      <w:numFmt w:val="decimal"/>
      <w:suff w:val="space"/>
      <w:lvlText w:val="%1)"/>
      <w:lvlJc w:val="left"/>
      <w:pPr>
        <w:ind w:left="248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CEF42C8"/>
    <w:multiLevelType w:val="hybridMultilevel"/>
    <w:tmpl w:val="43E62CA2"/>
    <w:lvl w:ilvl="0" w:tplc="60F642E0">
      <w:start w:val="1"/>
      <w:numFmt w:val="bullet"/>
      <w:suff w:val="space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4"/>
  </w:num>
  <w:num w:numId="4">
    <w:abstractNumId w:val="7"/>
  </w:num>
  <w:num w:numId="5">
    <w:abstractNumId w:val="2"/>
  </w:num>
  <w:num w:numId="6">
    <w:abstractNumId w:val="0"/>
  </w:num>
  <w:num w:numId="7">
    <w:abstractNumId w:val="5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7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95D21"/>
    <w:rsid w:val="00057F4C"/>
    <w:rsid w:val="0007638A"/>
    <w:rsid w:val="000769F8"/>
    <w:rsid w:val="000C12D4"/>
    <w:rsid w:val="000C28D6"/>
    <w:rsid w:val="000E6A3F"/>
    <w:rsid w:val="001338A0"/>
    <w:rsid w:val="00136FBF"/>
    <w:rsid w:val="00143BAA"/>
    <w:rsid w:val="0015472E"/>
    <w:rsid w:val="00221AD2"/>
    <w:rsid w:val="002B2897"/>
    <w:rsid w:val="002C3415"/>
    <w:rsid w:val="002D39B2"/>
    <w:rsid w:val="00305A20"/>
    <w:rsid w:val="00334AD2"/>
    <w:rsid w:val="00337C67"/>
    <w:rsid w:val="00371FCE"/>
    <w:rsid w:val="003B0EC5"/>
    <w:rsid w:val="003B21D6"/>
    <w:rsid w:val="003F6215"/>
    <w:rsid w:val="003F6B41"/>
    <w:rsid w:val="00403F31"/>
    <w:rsid w:val="00425894"/>
    <w:rsid w:val="004767F3"/>
    <w:rsid w:val="004816F5"/>
    <w:rsid w:val="0053427F"/>
    <w:rsid w:val="006216FA"/>
    <w:rsid w:val="00664844"/>
    <w:rsid w:val="006E6957"/>
    <w:rsid w:val="0071554E"/>
    <w:rsid w:val="00744937"/>
    <w:rsid w:val="007E455D"/>
    <w:rsid w:val="007E7DFB"/>
    <w:rsid w:val="00826221"/>
    <w:rsid w:val="008818BE"/>
    <w:rsid w:val="008A5BDE"/>
    <w:rsid w:val="008C2AD4"/>
    <w:rsid w:val="00987FC3"/>
    <w:rsid w:val="009D6EA7"/>
    <w:rsid w:val="00AA5CD6"/>
    <w:rsid w:val="00AC0528"/>
    <w:rsid w:val="00B253E2"/>
    <w:rsid w:val="00B539F0"/>
    <w:rsid w:val="00BC39D4"/>
    <w:rsid w:val="00BD25E3"/>
    <w:rsid w:val="00C54640"/>
    <w:rsid w:val="00CD548E"/>
    <w:rsid w:val="00CD6BFF"/>
    <w:rsid w:val="00D56F67"/>
    <w:rsid w:val="00D95D21"/>
    <w:rsid w:val="00E05EE3"/>
    <w:rsid w:val="00E740E5"/>
    <w:rsid w:val="00ED3868"/>
    <w:rsid w:val="00F62C15"/>
    <w:rsid w:val="00FA0C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33F276A-A752-4DD9-9B08-2AA3D776B2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E6A3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95D2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D56F67"/>
    <w:pPr>
      <w:spacing w:after="200" w:line="276" w:lineRule="auto"/>
      <w:ind w:left="720"/>
      <w:contextualSpacing/>
    </w:pPr>
  </w:style>
  <w:style w:type="paragraph" w:styleId="a5">
    <w:name w:val="caption"/>
    <w:basedOn w:val="a"/>
    <w:uiPriority w:val="35"/>
    <w:qFormat/>
    <w:rsid w:val="00D56F67"/>
    <w:pPr>
      <w:spacing w:after="0" w:line="360" w:lineRule="auto"/>
      <w:jc w:val="center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table" w:styleId="a6">
    <w:name w:val="Table Grid"/>
    <w:basedOn w:val="a1"/>
    <w:uiPriority w:val="59"/>
    <w:rsid w:val="00D56F6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11">
    <w:name w:val="Заголовок 11"/>
    <w:basedOn w:val="a"/>
    <w:next w:val="a"/>
    <w:uiPriority w:val="9"/>
    <w:qFormat/>
    <w:rsid w:val="00D56F67"/>
    <w:pPr>
      <w:keepNext/>
      <w:keepLines/>
      <w:spacing w:before="480" w:after="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caps/>
      <w:sz w:val="32"/>
      <w:szCs w:val="28"/>
      <w:lang w:eastAsia="ru-RU"/>
    </w:rPr>
  </w:style>
  <w:style w:type="character" w:styleId="a7">
    <w:name w:val="Hyperlink"/>
    <w:basedOn w:val="a0"/>
    <w:uiPriority w:val="99"/>
    <w:unhideWhenUsed/>
    <w:rsid w:val="00C54640"/>
    <w:rPr>
      <w:color w:val="0000FF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82622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826221"/>
    <w:rPr>
      <w:rFonts w:ascii="Tahoma" w:hAnsi="Tahoma" w:cs="Tahoma"/>
      <w:sz w:val="16"/>
      <w:szCs w:val="16"/>
    </w:rPr>
  </w:style>
  <w:style w:type="paragraph" w:styleId="aa">
    <w:name w:val="header"/>
    <w:basedOn w:val="a"/>
    <w:link w:val="ab"/>
    <w:uiPriority w:val="99"/>
    <w:unhideWhenUsed/>
    <w:rsid w:val="00E740E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E740E5"/>
  </w:style>
  <w:style w:type="paragraph" w:styleId="ac">
    <w:name w:val="footer"/>
    <w:basedOn w:val="a"/>
    <w:link w:val="ad"/>
    <w:uiPriority w:val="99"/>
    <w:unhideWhenUsed/>
    <w:rsid w:val="00E740E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E740E5"/>
  </w:style>
  <w:style w:type="character" w:styleId="ae">
    <w:name w:val="Strong"/>
    <w:basedOn w:val="a0"/>
    <w:uiPriority w:val="22"/>
    <w:qFormat/>
    <w:rsid w:val="002D39B2"/>
    <w:rPr>
      <w:b/>
      <w:bCs/>
    </w:rPr>
  </w:style>
  <w:style w:type="paragraph" w:styleId="af">
    <w:name w:val="Body Text"/>
    <w:basedOn w:val="a"/>
    <w:link w:val="af0"/>
    <w:uiPriority w:val="99"/>
    <w:unhideWhenUsed/>
    <w:rsid w:val="002D39B2"/>
    <w:pPr>
      <w:widowControl w:val="0"/>
      <w:spacing w:after="120" w:line="240" w:lineRule="auto"/>
    </w:pPr>
    <w:rPr>
      <w:rFonts w:ascii="Courier New" w:eastAsia="Courier New" w:hAnsi="Courier New" w:cs="Courier New"/>
      <w:color w:val="000000"/>
      <w:sz w:val="24"/>
      <w:szCs w:val="24"/>
      <w:lang w:eastAsia="ru-RU" w:bidi="ru-RU"/>
    </w:rPr>
  </w:style>
  <w:style w:type="character" w:customStyle="1" w:styleId="af0">
    <w:name w:val="Основной текст Знак"/>
    <w:basedOn w:val="a0"/>
    <w:link w:val="af"/>
    <w:uiPriority w:val="99"/>
    <w:rsid w:val="002D39B2"/>
    <w:rPr>
      <w:rFonts w:ascii="Courier New" w:eastAsia="Courier New" w:hAnsi="Courier New" w:cs="Courier New"/>
      <w:color w:val="000000"/>
      <w:sz w:val="24"/>
      <w:szCs w:val="24"/>
      <w:lang w:eastAsia="ru-RU" w:bidi="ru-RU"/>
    </w:rPr>
  </w:style>
  <w:style w:type="paragraph" w:customStyle="1" w:styleId="table10">
    <w:name w:val="table10"/>
    <w:basedOn w:val="a"/>
    <w:rsid w:val="000763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newncpi">
    <w:name w:val="newncpi"/>
    <w:basedOn w:val="a"/>
    <w:rsid w:val="000763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1">
    <w:name w:val="annotation reference"/>
    <w:basedOn w:val="a0"/>
    <w:uiPriority w:val="99"/>
    <w:semiHidden/>
    <w:unhideWhenUsed/>
    <w:rsid w:val="00AC0528"/>
    <w:rPr>
      <w:sz w:val="16"/>
      <w:szCs w:val="16"/>
    </w:rPr>
  </w:style>
  <w:style w:type="paragraph" w:styleId="af2">
    <w:name w:val="annotation text"/>
    <w:basedOn w:val="a"/>
    <w:link w:val="af3"/>
    <w:uiPriority w:val="99"/>
    <w:semiHidden/>
    <w:unhideWhenUsed/>
    <w:rsid w:val="00AC0528"/>
    <w:pPr>
      <w:spacing w:line="240" w:lineRule="auto"/>
    </w:pPr>
    <w:rPr>
      <w:sz w:val="20"/>
      <w:szCs w:val="20"/>
    </w:rPr>
  </w:style>
  <w:style w:type="character" w:customStyle="1" w:styleId="af3">
    <w:name w:val="Текст примечания Знак"/>
    <w:basedOn w:val="a0"/>
    <w:link w:val="af2"/>
    <w:uiPriority w:val="99"/>
    <w:semiHidden/>
    <w:rsid w:val="00AC0528"/>
    <w:rPr>
      <w:sz w:val="20"/>
      <w:szCs w:val="20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AC0528"/>
    <w:rPr>
      <w:b/>
      <w:bCs/>
    </w:rPr>
  </w:style>
  <w:style w:type="character" w:customStyle="1" w:styleId="af5">
    <w:name w:val="Тема примечания Знак"/>
    <w:basedOn w:val="af3"/>
    <w:link w:val="af4"/>
    <w:uiPriority w:val="99"/>
    <w:semiHidden/>
    <w:rsid w:val="00AC052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Data" Target="diagrams/data1.xml"/><Relationship Id="rId13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diagramDrawing" Target="diagrams/drawing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Colors" Target="diagrams/colors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diagramQuickStyle" Target="diagrams/quickStyle1.xml"/><Relationship Id="rId4" Type="http://schemas.openxmlformats.org/officeDocument/2006/relationships/settings" Target="settings.xml"/><Relationship Id="rId9" Type="http://schemas.openxmlformats.org/officeDocument/2006/relationships/diagramLayout" Target="diagrams/layout1.xml"/><Relationship Id="rId14" Type="http://schemas.openxmlformats.org/officeDocument/2006/relationships/footer" Target="footer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0_1">
  <dgm:title val=""/>
  <dgm:desc val=""/>
  <dgm:catLst>
    <dgm:cat type="mainScheme" pri="10100"/>
  </dgm:catLst>
  <dgm:styleLbl name="node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dk1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3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4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dk1">
        <a:alpha val="4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1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1">
        <a:shade val="8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1">
        <a:tint val="50000"/>
        <a:alpha val="4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49A69057-CAB9-4FF1-BF35-D39BBBC6F17A}" type="doc">
      <dgm:prSet loTypeId="urn:microsoft.com/office/officeart/2005/8/layout/process2" loCatId="process" qsTypeId="urn:microsoft.com/office/officeart/2005/8/quickstyle/simple1" qsCatId="simple" csTypeId="urn:microsoft.com/office/officeart/2005/8/colors/accent0_1" csCatId="mainScheme" phldr="1"/>
      <dgm:spPr/>
    </dgm:pt>
    <dgm:pt modelId="{B5DF07EB-25E0-4D63-B6AD-A138D353DBD3}">
      <dgm:prSet phldrT="[Текст]"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Постановка цели оценки конкурентоспособности предприятия</a:t>
          </a:r>
        </a:p>
      </dgm:t>
    </dgm:pt>
    <dgm:pt modelId="{69CB5336-76AE-4E89-B1B0-FCF4D34847EA}" type="parTrans" cxnId="{7A2E9EFE-AE9A-4AC8-B2E4-C2AEF8E33F24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E052499A-6C98-4565-90AB-C0B72F86F222}" type="sibTrans" cxnId="{7A2E9EFE-AE9A-4AC8-B2E4-C2AEF8E33F24}">
      <dgm:prSet custT="1"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1FE8DD0B-7809-4E97-B0F4-FBD02CA4D0A0}">
      <dgm:prSet phldrT="[Текст]"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Формирование группы аналогов;</a:t>
          </a:r>
        </a:p>
      </dgm:t>
    </dgm:pt>
    <dgm:pt modelId="{A80B1961-DEF6-47D4-9147-91A1FC9BD0E4}" type="parTrans" cxnId="{A567CAB6-7630-4860-8903-B1335CDB7B87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E64B2132-3EB8-40CB-8C9C-2A050E9A77B0}" type="sibTrans" cxnId="{A567CAB6-7630-4860-8903-B1335CDB7B87}">
      <dgm:prSet custT="1"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86B3806F-D0D6-4936-B717-EBF17649E363}">
      <dgm:prSet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Формирование группы показателей оценки;</a:t>
          </a:r>
        </a:p>
      </dgm:t>
    </dgm:pt>
    <dgm:pt modelId="{6E85064B-EF97-4266-A3B0-5140103F75F7}" type="parTrans" cxnId="{6B695BB8-1E58-42F1-A128-EC07DB3C50FC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EAC4F35D-7D80-48B5-B254-A0466DB228C0}" type="sibTrans" cxnId="{6B695BB8-1E58-42F1-A128-EC07DB3C50FC}">
      <dgm:prSet custT="1"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F649F215-C8C7-4E20-9558-C8599493C8F9}">
      <dgm:prSet phldrT="[Текст]"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Расчёт конкурентоспособности </a:t>
          </a:r>
          <a:r>
            <a:rPr lang="en-US" sz="1200">
              <a:latin typeface="Times New Roman" panose="02020603050405020304" pitchFamily="18" charset="0"/>
              <a:cs typeface="Times New Roman" panose="02020603050405020304" pitchFamily="18" charset="0"/>
            </a:rPr>
            <a:t>PEST-</a:t>
          </a:r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методом</a:t>
          </a:r>
        </a:p>
      </dgm:t>
    </dgm:pt>
    <dgm:pt modelId="{AA071731-F875-442B-84BB-C09F9C2BB798}" type="parTrans" cxnId="{1A7D616A-A517-47C0-8104-A79E8BAB6420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C842C655-3DF1-407E-8B22-25A85CCF453E}" type="sibTrans" cxnId="{1A7D616A-A517-47C0-8104-A79E8BAB6420}">
      <dgm:prSet custT="1"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62469D71-700A-4A83-B109-1161FA34F473}">
      <dgm:prSet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Составление </a:t>
          </a:r>
          <a:r>
            <a:rPr lang="en-US" sz="1200">
              <a:latin typeface="Times New Roman" panose="02020603050405020304" pitchFamily="18" charset="0"/>
              <a:cs typeface="Times New Roman" panose="02020603050405020304" pitchFamily="18" charset="0"/>
            </a:rPr>
            <a:t>SWOT</a:t>
          </a:r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 матрицы</a:t>
          </a:r>
        </a:p>
      </dgm:t>
    </dgm:pt>
    <dgm:pt modelId="{DB194F5D-DA49-4C56-92B6-3EE6DC78E931}" type="parTrans" cxnId="{F94F9244-C6B2-4137-9672-DF10EFB0F6E2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84E71E3C-3579-4EF9-9E6E-69E513AF8541}" type="sibTrans" cxnId="{F94F9244-C6B2-4137-9672-DF10EFB0F6E2}">
      <dgm:prSet custT="1"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02CBCDB9-58CB-4E7F-BF9E-E95CD1E2678F}">
      <dgm:prSet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Оценка конкурентоспособности продукции (конфет высших сортов)</a:t>
          </a:r>
        </a:p>
      </dgm:t>
    </dgm:pt>
    <dgm:pt modelId="{B9E81964-C3DE-4B81-8AD7-BDC480B0CACE}" type="parTrans" cxnId="{368A87A0-7249-431C-BE14-B2C7B29D2CBE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FB504175-61E9-4621-B75C-7EC22383548F}" type="sibTrans" cxnId="{368A87A0-7249-431C-BE14-B2C7B29D2CBE}">
      <dgm:prSet custT="1"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F2BC2788-A296-4E49-B163-8982A2C5054E}">
      <dgm:prSet phldrT="[Текст]"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Расчёт показателя конкурентоспособности методом радара</a:t>
          </a:r>
        </a:p>
      </dgm:t>
    </dgm:pt>
    <dgm:pt modelId="{C8B0EB2A-048E-4258-9C67-226D11BA51B8}" type="parTrans" cxnId="{6F93317F-D93D-46C8-9DAE-6E82A76044B1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AEC2C92F-7658-4B65-BCFF-C0BF93838C23}" type="sibTrans" cxnId="{6F93317F-D93D-46C8-9DAE-6E82A76044B1}">
      <dgm:prSet custT="1"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02CC28F2-4ECB-4AC9-A994-C288D883ABE1}">
      <dgm:prSet phldrT="[Текст]"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Анализ полученных данных и выработка рекомендаций по повышению конкурентоспособности.</a:t>
          </a:r>
        </a:p>
      </dgm:t>
    </dgm:pt>
    <dgm:pt modelId="{012080D2-6EFB-41DF-8C32-451CB71B5666}" type="parTrans" cxnId="{9AA9C5C1-943F-4A00-8C5E-90FFB64D0EE9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B2C73C62-5189-4638-94CA-E9F0B4E4D1E0}" type="sibTrans" cxnId="{9AA9C5C1-943F-4A00-8C5E-90FFB64D0EE9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A8DFABCD-9877-405A-B728-87B1CEA83B81}" type="pres">
      <dgm:prSet presAssocID="{49A69057-CAB9-4FF1-BF35-D39BBBC6F17A}" presName="linearFlow" presStyleCnt="0">
        <dgm:presLayoutVars>
          <dgm:resizeHandles val="exact"/>
        </dgm:presLayoutVars>
      </dgm:prSet>
      <dgm:spPr/>
    </dgm:pt>
    <dgm:pt modelId="{2910F533-8599-4EB4-AD56-04BFE3A76AF7}" type="pres">
      <dgm:prSet presAssocID="{B5DF07EB-25E0-4D63-B6AD-A138D353DBD3}" presName="node" presStyleLbl="node1" presStyleIdx="0" presStyleCnt="8" custScaleX="1433230" custScaleY="253513" custLinFactNeighborX="1" custLinFactNeighborY="-7282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B3039393-C68E-4FCA-A23F-E9FDF64BBD7A}" type="pres">
      <dgm:prSet presAssocID="{E052499A-6C98-4565-90AB-C0B72F86F222}" presName="sibTrans" presStyleLbl="sibTrans2D1" presStyleIdx="0" presStyleCnt="7"/>
      <dgm:spPr/>
      <dgm:t>
        <a:bodyPr/>
        <a:lstStyle/>
        <a:p>
          <a:endParaRPr lang="ru-RU"/>
        </a:p>
      </dgm:t>
    </dgm:pt>
    <dgm:pt modelId="{3006C2BE-17D3-4ED6-92DC-6B7E7F49C9E3}" type="pres">
      <dgm:prSet presAssocID="{E052499A-6C98-4565-90AB-C0B72F86F222}" presName="connectorText" presStyleLbl="sibTrans2D1" presStyleIdx="0" presStyleCnt="7"/>
      <dgm:spPr/>
      <dgm:t>
        <a:bodyPr/>
        <a:lstStyle/>
        <a:p>
          <a:endParaRPr lang="ru-RU"/>
        </a:p>
      </dgm:t>
    </dgm:pt>
    <dgm:pt modelId="{A07AC0F5-B006-43A9-8A30-1963BBEACB86}" type="pres">
      <dgm:prSet presAssocID="{1FE8DD0B-7809-4E97-B0F4-FBD02CA4D0A0}" presName="node" presStyleLbl="node1" presStyleIdx="1" presStyleCnt="8" custScaleX="1433230" custScaleY="253513" custLinFactNeighborY="-22522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1BC6F3BB-4D3B-4FC4-B6E8-6230FCFF4338}" type="pres">
      <dgm:prSet presAssocID="{E64B2132-3EB8-40CB-8C9C-2A050E9A77B0}" presName="sibTrans" presStyleLbl="sibTrans2D1" presStyleIdx="1" presStyleCnt="7"/>
      <dgm:spPr/>
      <dgm:t>
        <a:bodyPr/>
        <a:lstStyle/>
        <a:p>
          <a:endParaRPr lang="ru-RU"/>
        </a:p>
      </dgm:t>
    </dgm:pt>
    <dgm:pt modelId="{CBD1A4AA-A634-4F10-87EA-70908DC8927C}" type="pres">
      <dgm:prSet presAssocID="{E64B2132-3EB8-40CB-8C9C-2A050E9A77B0}" presName="connectorText" presStyleLbl="sibTrans2D1" presStyleIdx="1" presStyleCnt="7"/>
      <dgm:spPr/>
      <dgm:t>
        <a:bodyPr/>
        <a:lstStyle/>
        <a:p>
          <a:endParaRPr lang="ru-RU"/>
        </a:p>
      </dgm:t>
    </dgm:pt>
    <dgm:pt modelId="{06E4D8CC-49D3-4218-818C-CA552BBC4431}" type="pres">
      <dgm:prSet presAssocID="{86B3806F-D0D6-4936-B717-EBF17649E363}" presName="node" presStyleLbl="node1" presStyleIdx="2" presStyleCnt="8" custScaleX="1433230" custScaleY="253513" custLinFactNeighborY="-22522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1383E357-88B0-4399-BE9A-59C5A39674B3}" type="pres">
      <dgm:prSet presAssocID="{EAC4F35D-7D80-48B5-B254-A0466DB228C0}" presName="sibTrans" presStyleLbl="sibTrans2D1" presStyleIdx="2" presStyleCnt="7"/>
      <dgm:spPr/>
      <dgm:t>
        <a:bodyPr/>
        <a:lstStyle/>
        <a:p>
          <a:endParaRPr lang="ru-RU"/>
        </a:p>
      </dgm:t>
    </dgm:pt>
    <dgm:pt modelId="{EF2B3A76-9F56-483A-93F9-FAC054FDE98A}" type="pres">
      <dgm:prSet presAssocID="{EAC4F35D-7D80-48B5-B254-A0466DB228C0}" presName="connectorText" presStyleLbl="sibTrans2D1" presStyleIdx="2" presStyleCnt="7"/>
      <dgm:spPr/>
      <dgm:t>
        <a:bodyPr/>
        <a:lstStyle/>
        <a:p>
          <a:endParaRPr lang="ru-RU"/>
        </a:p>
      </dgm:t>
    </dgm:pt>
    <dgm:pt modelId="{0943639B-CE39-439A-9655-86B72D35C071}" type="pres">
      <dgm:prSet presAssocID="{F649F215-C8C7-4E20-9558-C8599493C8F9}" presName="node" presStyleLbl="node1" presStyleIdx="3" presStyleCnt="8" custScaleX="1433230" custScaleY="253513" custLinFactNeighborY="-22522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A942A149-B1C8-4E3A-B42F-C1BC2035F6AF}" type="pres">
      <dgm:prSet presAssocID="{C842C655-3DF1-407E-8B22-25A85CCF453E}" presName="sibTrans" presStyleLbl="sibTrans2D1" presStyleIdx="3" presStyleCnt="7"/>
      <dgm:spPr/>
      <dgm:t>
        <a:bodyPr/>
        <a:lstStyle/>
        <a:p>
          <a:endParaRPr lang="ru-RU"/>
        </a:p>
      </dgm:t>
    </dgm:pt>
    <dgm:pt modelId="{005C136D-C958-4DAF-8E1B-97D9E9FBEBBA}" type="pres">
      <dgm:prSet presAssocID="{C842C655-3DF1-407E-8B22-25A85CCF453E}" presName="connectorText" presStyleLbl="sibTrans2D1" presStyleIdx="3" presStyleCnt="7"/>
      <dgm:spPr/>
      <dgm:t>
        <a:bodyPr/>
        <a:lstStyle/>
        <a:p>
          <a:endParaRPr lang="ru-RU"/>
        </a:p>
      </dgm:t>
    </dgm:pt>
    <dgm:pt modelId="{7D0CB675-2AC6-4ABB-9B50-CEC2EDB284A6}" type="pres">
      <dgm:prSet presAssocID="{62469D71-700A-4A83-B109-1161FA34F473}" presName="node" presStyleLbl="node1" presStyleIdx="4" presStyleCnt="8" custScaleX="1433230" custScaleY="253513" custLinFactNeighborY="-22522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A040550C-849A-4B4A-BF2C-9081C51A5459}" type="pres">
      <dgm:prSet presAssocID="{84E71E3C-3579-4EF9-9E6E-69E513AF8541}" presName="sibTrans" presStyleLbl="sibTrans2D1" presStyleIdx="4" presStyleCnt="7"/>
      <dgm:spPr/>
      <dgm:t>
        <a:bodyPr/>
        <a:lstStyle/>
        <a:p>
          <a:endParaRPr lang="ru-RU"/>
        </a:p>
      </dgm:t>
    </dgm:pt>
    <dgm:pt modelId="{AE0BC604-45A0-4ED5-997D-B43D77FCEB2D}" type="pres">
      <dgm:prSet presAssocID="{84E71E3C-3579-4EF9-9E6E-69E513AF8541}" presName="connectorText" presStyleLbl="sibTrans2D1" presStyleIdx="4" presStyleCnt="7"/>
      <dgm:spPr/>
      <dgm:t>
        <a:bodyPr/>
        <a:lstStyle/>
        <a:p>
          <a:endParaRPr lang="ru-RU"/>
        </a:p>
      </dgm:t>
    </dgm:pt>
    <dgm:pt modelId="{2C28F543-47FD-4825-958B-250E4401E46C}" type="pres">
      <dgm:prSet presAssocID="{02CBCDB9-58CB-4E7F-BF9E-E95CD1E2678F}" presName="node" presStyleLbl="node1" presStyleIdx="5" presStyleCnt="8" custFlipVert="0" custScaleX="1433230" custScaleY="253513" custLinFactNeighborY="-22522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6FF7244E-E459-49B1-8DE4-7CCE75B33026}" type="pres">
      <dgm:prSet presAssocID="{FB504175-61E9-4621-B75C-7EC22383548F}" presName="sibTrans" presStyleLbl="sibTrans2D1" presStyleIdx="5" presStyleCnt="7"/>
      <dgm:spPr/>
      <dgm:t>
        <a:bodyPr/>
        <a:lstStyle/>
        <a:p>
          <a:endParaRPr lang="ru-RU"/>
        </a:p>
      </dgm:t>
    </dgm:pt>
    <dgm:pt modelId="{1F63CDA9-69B6-4E09-B289-AF0706C9DA9F}" type="pres">
      <dgm:prSet presAssocID="{FB504175-61E9-4621-B75C-7EC22383548F}" presName="connectorText" presStyleLbl="sibTrans2D1" presStyleIdx="5" presStyleCnt="7"/>
      <dgm:spPr/>
      <dgm:t>
        <a:bodyPr/>
        <a:lstStyle/>
        <a:p>
          <a:endParaRPr lang="ru-RU"/>
        </a:p>
      </dgm:t>
    </dgm:pt>
    <dgm:pt modelId="{445D1DBD-6CB4-46C9-AAED-AB2A09304590}" type="pres">
      <dgm:prSet presAssocID="{F2BC2788-A296-4E49-B163-8982A2C5054E}" presName="node" presStyleLbl="node1" presStyleIdx="6" presStyleCnt="8" custScaleX="1433230" custScaleY="253513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42858333-54A4-424C-AB21-706E4BADB400}" type="pres">
      <dgm:prSet presAssocID="{AEC2C92F-7658-4B65-BCFF-C0BF93838C23}" presName="sibTrans" presStyleLbl="sibTrans2D1" presStyleIdx="6" presStyleCnt="7"/>
      <dgm:spPr/>
      <dgm:t>
        <a:bodyPr/>
        <a:lstStyle/>
        <a:p>
          <a:endParaRPr lang="ru-RU"/>
        </a:p>
      </dgm:t>
    </dgm:pt>
    <dgm:pt modelId="{C6045F8A-8F2F-4579-8433-B47038126DF8}" type="pres">
      <dgm:prSet presAssocID="{AEC2C92F-7658-4B65-BCFF-C0BF93838C23}" presName="connectorText" presStyleLbl="sibTrans2D1" presStyleIdx="6" presStyleCnt="7"/>
      <dgm:spPr/>
      <dgm:t>
        <a:bodyPr/>
        <a:lstStyle/>
        <a:p>
          <a:endParaRPr lang="ru-RU"/>
        </a:p>
      </dgm:t>
    </dgm:pt>
    <dgm:pt modelId="{D954731D-2135-41D2-9890-15303C0738D3}" type="pres">
      <dgm:prSet presAssocID="{02CC28F2-4ECB-4AC9-A994-C288D883ABE1}" presName="node" presStyleLbl="node1" presStyleIdx="7" presStyleCnt="8" custScaleX="1433230" custScaleY="293319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</dgm:ptLst>
  <dgm:cxnLst>
    <dgm:cxn modelId="{A567CAB6-7630-4860-8903-B1335CDB7B87}" srcId="{49A69057-CAB9-4FF1-BF35-D39BBBC6F17A}" destId="{1FE8DD0B-7809-4E97-B0F4-FBD02CA4D0A0}" srcOrd="1" destOrd="0" parTransId="{A80B1961-DEF6-47D4-9147-91A1FC9BD0E4}" sibTransId="{E64B2132-3EB8-40CB-8C9C-2A050E9A77B0}"/>
    <dgm:cxn modelId="{56A2B517-21D2-4B7A-983A-845025797D58}" type="presOf" srcId="{49A69057-CAB9-4FF1-BF35-D39BBBC6F17A}" destId="{A8DFABCD-9877-405A-B728-87B1CEA83B81}" srcOrd="0" destOrd="0" presId="urn:microsoft.com/office/officeart/2005/8/layout/process2"/>
    <dgm:cxn modelId="{836B025D-31F9-4F08-92BE-CCAFD808F9A6}" type="presOf" srcId="{FB504175-61E9-4621-B75C-7EC22383548F}" destId="{1F63CDA9-69B6-4E09-B289-AF0706C9DA9F}" srcOrd="1" destOrd="0" presId="urn:microsoft.com/office/officeart/2005/8/layout/process2"/>
    <dgm:cxn modelId="{53BD1DC3-8A71-42DB-98A2-E5B90FDFA241}" type="presOf" srcId="{E052499A-6C98-4565-90AB-C0B72F86F222}" destId="{B3039393-C68E-4FCA-A23F-E9FDF64BBD7A}" srcOrd="0" destOrd="0" presId="urn:microsoft.com/office/officeart/2005/8/layout/process2"/>
    <dgm:cxn modelId="{B8EB52E4-D2F0-4602-A1C0-D6C210B577D5}" type="presOf" srcId="{02CBCDB9-58CB-4E7F-BF9E-E95CD1E2678F}" destId="{2C28F543-47FD-4825-958B-250E4401E46C}" srcOrd="0" destOrd="0" presId="urn:microsoft.com/office/officeart/2005/8/layout/process2"/>
    <dgm:cxn modelId="{F94F9244-C6B2-4137-9672-DF10EFB0F6E2}" srcId="{49A69057-CAB9-4FF1-BF35-D39BBBC6F17A}" destId="{62469D71-700A-4A83-B109-1161FA34F473}" srcOrd="4" destOrd="0" parTransId="{DB194F5D-DA49-4C56-92B6-3EE6DC78E931}" sibTransId="{84E71E3C-3579-4EF9-9E6E-69E513AF8541}"/>
    <dgm:cxn modelId="{12D20A25-BC5F-4170-BD63-87FDE6E51F19}" type="presOf" srcId="{84E71E3C-3579-4EF9-9E6E-69E513AF8541}" destId="{AE0BC604-45A0-4ED5-997D-B43D77FCEB2D}" srcOrd="1" destOrd="0" presId="urn:microsoft.com/office/officeart/2005/8/layout/process2"/>
    <dgm:cxn modelId="{5738A41E-5131-42C0-BC60-726B8AC6F488}" type="presOf" srcId="{1FE8DD0B-7809-4E97-B0F4-FBD02CA4D0A0}" destId="{A07AC0F5-B006-43A9-8A30-1963BBEACB86}" srcOrd="0" destOrd="0" presId="urn:microsoft.com/office/officeart/2005/8/layout/process2"/>
    <dgm:cxn modelId="{51112D4D-60A9-46F3-94F0-1F2581207ABB}" type="presOf" srcId="{F2BC2788-A296-4E49-B163-8982A2C5054E}" destId="{445D1DBD-6CB4-46C9-AAED-AB2A09304590}" srcOrd="0" destOrd="0" presId="urn:microsoft.com/office/officeart/2005/8/layout/process2"/>
    <dgm:cxn modelId="{5F35853E-F253-40BD-ADE4-3036C2EE7214}" type="presOf" srcId="{86B3806F-D0D6-4936-B717-EBF17649E363}" destId="{06E4D8CC-49D3-4218-818C-CA552BBC4431}" srcOrd="0" destOrd="0" presId="urn:microsoft.com/office/officeart/2005/8/layout/process2"/>
    <dgm:cxn modelId="{8109B232-15F6-4A31-9FF5-B1A075700530}" type="presOf" srcId="{C842C655-3DF1-407E-8B22-25A85CCF453E}" destId="{A942A149-B1C8-4E3A-B42F-C1BC2035F6AF}" srcOrd="0" destOrd="0" presId="urn:microsoft.com/office/officeart/2005/8/layout/process2"/>
    <dgm:cxn modelId="{4307628A-F93E-449B-B2BC-AA2D79F7D8A6}" type="presOf" srcId="{FB504175-61E9-4621-B75C-7EC22383548F}" destId="{6FF7244E-E459-49B1-8DE4-7CCE75B33026}" srcOrd="0" destOrd="0" presId="urn:microsoft.com/office/officeart/2005/8/layout/process2"/>
    <dgm:cxn modelId="{6F93317F-D93D-46C8-9DAE-6E82A76044B1}" srcId="{49A69057-CAB9-4FF1-BF35-D39BBBC6F17A}" destId="{F2BC2788-A296-4E49-B163-8982A2C5054E}" srcOrd="6" destOrd="0" parTransId="{C8B0EB2A-048E-4258-9C67-226D11BA51B8}" sibTransId="{AEC2C92F-7658-4B65-BCFF-C0BF93838C23}"/>
    <dgm:cxn modelId="{E29E0C3A-0BED-43C2-B919-C5DC631A93A6}" type="presOf" srcId="{C842C655-3DF1-407E-8B22-25A85CCF453E}" destId="{005C136D-C958-4DAF-8E1B-97D9E9FBEBBA}" srcOrd="1" destOrd="0" presId="urn:microsoft.com/office/officeart/2005/8/layout/process2"/>
    <dgm:cxn modelId="{0E4A4092-D556-4D9F-AFDC-4691B27D99E3}" type="presOf" srcId="{E64B2132-3EB8-40CB-8C9C-2A050E9A77B0}" destId="{CBD1A4AA-A634-4F10-87EA-70908DC8927C}" srcOrd="1" destOrd="0" presId="urn:microsoft.com/office/officeart/2005/8/layout/process2"/>
    <dgm:cxn modelId="{996DCCF1-816C-40F1-B66E-35881C6B0C19}" type="presOf" srcId="{AEC2C92F-7658-4B65-BCFF-C0BF93838C23}" destId="{C6045F8A-8F2F-4579-8433-B47038126DF8}" srcOrd="1" destOrd="0" presId="urn:microsoft.com/office/officeart/2005/8/layout/process2"/>
    <dgm:cxn modelId="{4B926D07-B86F-4C36-BAE2-B99D7017481E}" type="presOf" srcId="{EAC4F35D-7D80-48B5-B254-A0466DB228C0}" destId="{1383E357-88B0-4399-BE9A-59C5A39674B3}" srcOrd="0" destOrd="0" presId="urn:microsoft.com/office/officeart/2005/8/layout/process2"/>
    <dgm:cxn modelId="{6B695BB8-1E58-42F1-A128-EC07DB3C50FC}" srcId="{49A69057-CAB9-4FF1-BF35-D39BBBC6F17A}" destId="{86B3806F-D0D6-4936-B717-EBF17649E363}" srcOrd="2" destOrd="0" parTransId="{6E85064B-EF97-4266-A3B0-5140103F75F7}" sibTransId="{EAC4F35D-7D80-48B5-B254-A0466DB228C0}"/>
    <dgm:cxn modelId="{5D50A5A2-862B-40E1-A5A4-3724E2A38B0B}" type="presOf" srcId="{F649F215-C8C7-4E20-9558-C8599493C8F9}" destId="{0943639B-CE39-439A-9655-86B72D35C071}" srcOrd="0" destOrd="0" presId="urn:microsoft.com/office/officeart/2005/8/layout/process2"/>
    <dgm:cxn modelId="{1052AB70-F248-4AEF-99FC-97E7DC7F8D57}" type="presOf" srcId="{62469D71-700A-4A83-B109-1161FA34F473}" destId="{7D0CB675-2AC6-4ABB-9B50-CEC2EDB284A6}" srcOrd="0" destOrd="0" presId="urn:microsoft.com/office/officeart/2005/8/layout/process2"/>
    <dgm:cxn modelId="{1A7D616A-A517-47C0-8104-A79E8BAB6420}" srcId="{49A69057-CAB9-4FF1-BF35-D39BBBC6F17A}" destId="{F649F215-C8C7-4E20-9558-C8599493C8F9}" srcOrd="3" destOrd="0" parTransId="{AA071731-F875-442B-84BB-C09F9C2BB798}" sibTransId="{C842C655-3DF1-407E-8B22-25A85CCF453E}"/>
    <dgm:cxn modelId="{2B51D9C8-A430-481D-923D-48E068B40470}" type="presOf" srcId="{E64B2132-3EB8-40CB-8C9C-2A050E9A77B0}" destId="{1BC6F3BB-4D3B-4FC4-B6E8-6230FCFF4338}" srcOrd="0" destOrd="0" presId="urn:microsoft.com/office/officeart/2005/8/layout/process2"/>
    <dgm:cxn modelId="{15FCC26A-0CD2-4BCF-8D7E-8D5E7868CC3D}" type="presOf" srcId="{84E71E3C-3579-4EF9-9E6E-69E513AF8541}" destId="{A040550C-849A-4B4A-BF2C-9081C51A5459}" srcOrd="0" destOrd="0" presId="urn:microsoft.com/office/officeart/2005/8/layout/process2"/>
    <dgm:cxn modelId="{54B61845-0EC4-42C3-AF2C-C252AE943EC5}" type="presOf" srcId="{EAC4F35D-7D80-48B5-B254-A0466DB228C0}" destId="{EF2B3A76-9F56-483A-93F9-FAC054FDE98A}" srcOrd="1" destOrd="0" presId="urn:microsoft.com/office/officeart/2005/8/layout/process2"/>
    <dgm:cxn modelId="{7A2E9EFE-AE9A-4AC8-B2E4-C2AEF8E33F24}" srcId="{49A69057-CAB9-4FF1-BF35-D39BBBC6F17A}" destId="{B5DF07EB-25E0-4D63-B6AD-A138D353DBD3}" srcOrd="0" destOrd="0" parTransId="{69CB5336-76AE-4E89-B1B0-FCF4D34847EA}" sibTransId="{E052499A-6C98-4565-90AB-C0B72F86F222}"/>
    <dgm:cxn modelId="{CFAFB03A-2A41-429D-B879-412C341920B2}" type="presOf" srcId="{AEC2C92F-7658-4B65-BCFF-C0BF93838C23}" destId="{42858333-54A4-424C-AB21-706E4BADB400}" srcOrd="0" destOrd="0" presId="urn:microsoft.com/office/officeart/2005/8/layout/process2"/>
    <dgm:cxn modelId="{378FF0FF-3ECC-44E1-9ED7-27DC18C6ED1F}" type="presOf" srcId="{02CC28F2-4ECB-4AC9-A994-C288D883ABE1}" destId="{D954731D-2135-41D2-9890-15303C0738D3}" srcOrd="0" destOrd="0" presId="urn:microsoft.com/office/officeart/2005/8/layout/process2"/>
    <dgm:cxn modelId="{9DA14596-6F09-4A77-B62C-189240BEF475}" type="presOf" srcId="{E052499A-6C98-4565-90AB-C0B72F86F222}" destId="{3006C2BE-17D3-4ED6-92DC-6B7E7F49C9E3}" srcOrd="1" destOrd="0" presId="urn:microsoft.com/office/officeart/2005/8/layout/process2"/>
    <dgm:cxn modelId="{368A87A0-7249-431C-BE14-B2C7B29D2CBE}" srcId="{49A69057-CAB9-4FF1-BF35-D39BBBC6F17A}" destId="{02CBCDB9-58CB-4E7F-BF9E-E95CD1E2678F}" srcOrd="5" destOrd="0" parTransId="{B9E81964-C3DE-4B81-8AD7-BDC480B0CACE}" sibTransId="{FB504175-61E9-4621-B75C-7EC22383548F}"/>
    <dgm:cxn modelId="{9AA9C5C1-943F-4A00-8C5E-90FFB64D0EE9}" srcId="{49A69057-CAB9-4FF1-BF35-D39BBBC6F17A}" destId="{02CC28F2-4ECB-4AC9-A994-C288D883ABE1}" srcOrd="7" destOrd="0" parTransId="{012080D2-6EFB-41DF-8C32-451CB71B5666}" sibTransId="{B2C73C62-5189-4638-94CA-E9F0B4E4D1E0}"/>
    <dgm:cxn modelId="{0E43D0C2-AD42-42F3-9F30-ECD7B36F702B}" type="presOf" srcId="{B5DF07EB-25E0-4D63-B6AD-A138D353DBD3}" destId="{2910F533-8599-4EB4-AD56-04BFE3A76AF7}" srcOrd="0" destOrd="0" presId="urn:microsoft.com/office/officeart/2005/8/layout/process2"/>
    <dgm:cxn modelId="{545BF309-16E1-4021-9871-BC21025E6163}" type="presParOf" srcId="{A8DFABCD-9877-405A-B728-87B1CEA83B81}" destId="{2910F533-8599-4EB4-AD56-04BFE3A76AF7}" srcOrd="0" destOrd="0" presId="urn:microsoft.com/office/officeart/2005/8/layout/process2"/>
    <dgm:cxn modelId="{8BF2D2C0-7672-4B9B-BE27-D08FDE677B5A}" type="presParOf" srcId="{A8DFABCD-9877-405A-B728-87B1CEA83B81}" destId="{B3039393-C68E-4FCA-A23F-E9FDF64BBD7A}" srcOrd="1" destOrd="0" presId="urn:microsoft.com/office/officeart/2005/8/layout/process2"/>
    <dgm:cxn modelId="{4E6A3D7A-79AE-4E4C-A22A-4BB2344AC2F6}" type="presParOf" srcId="{B3039393-C68E-4FCA-A23F-E9FDF64BBD7A}" destId="{3006C2BE-17D3-4ED6-92DC-6B7E7F49C9E3}" srcOrd="0" destOrd="0" presId="urn:microsoft.com/office/officeart/2005/8/layout/process2"/>
    <dgm:cxn modelId="{ACF84297-0950-4BFC-8121-D6AA9C398075}" type="presParOf" srcId="{A8DFABCD-9877-405A-B728-87B1CEA83B81}" destId="{A07AC0F5-B006-43A9-8A30-1963BBEACB86}" srcOrd="2" destOrd="0" presId="urn:microsoft.com/office/officeart/2005/8/layout/process2"/>
    <dgm:cxn modelId="{01C9AFE2-B762-4524-A483-642B8B243392}" type="presParOf" srcId="{A8DFABCD-9877-405A-B728-87B1CEA83B81}" destId="{1BC6F3BB-4D3B-4FC4-B6E8-6230FCFF4338}" srcOrd="3" destOrd="0" presId="urn:microsoft.com/office/officeart/2005/8/layout/process2"/>
    <dgm:cxn modelId="{17B3AE2F-DE88-442A-A2BA-7A2B2833E272}" type="presParOf" srcId="{1BC6F3BB-4D3B-4FC4-B6E8-6230FCFF4338}" destId="{CBD1A4AA-A634-4F10-87EA-70908DC8927C}" srcOrd="0" destOrd="0" presId="urn:microsoft.com/office/officeart/2005/8/layout/process2"/>
    <dgm:cxn modelId="{D61473EB-370E-4728-9650-D800258C244D}" type="presParOf" srcId="{A8DFABCD-9877-405A-B728-87B1CEA83B81}" destId="{06E4D8CC-49D3-4218-818C-CA552BBC4431}" srcOrd="4" destOrd="0" presId="urn:microsoft.com/office/officeart/2005/8/layout/process2"/>
    <dgm:cxn modelId="{A56AD53E-7732-4029-B525-165099366EFA}" type="presParOf" srcId="{A8DFABCD-9877-405A-B728-87B1CEA83B81}" destId="{1383E357-88B0-4399-BE9A-59C5A39674B3}" srcOrd="5" destOrd="0" presId="urn:microsoft.com/office/officeart/2005/8/layout/process2"/>
    <dgm:cxn modelId="{90165490-6826-499A-8FFE-155A80D834C2}" type="presParOf" srcId="{1383E357-88B0-4399-BE9A-59C5A39674B3}" destId="{EF2B3A76-9F56-483A-93F9-FAC054FDE98A}" srcOrd="0" destOrd="0" presId="urn:microsoft.com/office/officeart/2005/8/layout/process2"/>
    <dgm:cxn modelId="{7705D071-D3B0-4B87-9D2F-03B1B924DA52}" type="presParOf" srcId="{A8DFABCD-9877-405A-B728-87B1CEA83B81}" destId="{0943639B-CE39-439A-9655-86B72D35C071}" srcOrd="6" destOrd="0" presId="urn:microsoft.com/office/officeart/2005/8/layout/process2"/>
    <dgm:cxn modelId="{BF842F65-4890-4BA4-8AFC-0247F94ECEE2}" type="presParOf" srcId="{A8DFABCD-9877-405A-B728-87B1CEA83B81}" destId="{A942A149-B1C8-4E3A-B42F-C1BC2035F6AF}" srcOrd="7" destOrd="0" presId="urn:microsoft.com/office/officeart/2005/8/layout/process2"/>
    <dgm:cxn modelId="{6C8172B7-F2D0-43B8-ABFA-D6A044B4ADAA}" type="presParOf" srcId="{A942A149-B1C8-4E3A-B42F-C1BC2035F6AF}" destId="{005C136D-C958-4DAF-8E1B-97D9E9FBEBBA}" srcOrd="0" destOrd="0" presId="urn:microsoft.com/office/officeart/2005/8/layout/process2"/>
    <dgm:cxn modelId="{5FF67879-5182-40E6-AB14-B785A2584F32}" type="presParOf" srcId="{A8DFABCD-9877-405A-B728-87B1CEA83B81}" destId="{7D0CB675-2AC6-4ABB-9B50-CEC2EDB284A6}" srcOrd="8" destOrd="0" presId="urn:microsoft.com/office/officeart/2005/8/layout/process2"/>
    <dgm:cxn modelId="{AB43CB77-D700-444B-A127-712BB8FFAED4}" type="presParOf" srcId="{A8DFABCD-9877-405A-B728-87B1CEA83B81}" destId="{A040550C-849A-4B4A-BF2C-9081C51A5459}" srcOrd="9" destOrd="0" presId="urn:microsoft.com/office/officeart/2005/8/layout/process2"/>
    <dgm:cxn modelId="{E217A032-26A9-4675-995A-8F18F3EE3E62}" type="presParOf" srcId="{A040550C-849A-4B4A-BF2C-9081C51A5459}" destId="{AE0BC604-45A0-4ED5-997D-B43D77FCEB2D}" srcOrd="0" destOrd="0" presId="urn:microsoft.com/office/officeart/2005/8/layout/process2"/>
    <dgm:cxn modelId="{48301194-075D-41DE-A9C1-4B715D940904}" type="presParOf" srcId="{A8DFABCD-9877-405A-B728-87B1CEA83B81}" destId="{2C28F543-47FD-4825-958B-250E4401E46C}" srcOrd="10" destOrd="0" presId="urn:microsoft.com/office/officeart/2005/8/layout/process2"/>
    <dgm:cxn modelId="{A56EE311-2D52-454F-841A-5F7569991F2F}" type="presParOf" srcId="{A8DFABCD-9877-405A-B728-87B1CEA83B81}" destId="{6FF7244E-E459-49B1-8DE4-7CCE75B33026}" srcOrd="11" destOrd="0" presId="urn:microsoft.com/office/officeart/2005/8/layout/process2"/>
    <dgm:cxn modelId="{0DF7EFD4-042D-481B-BDA9-06D95F6C07A1}" type="presParOf" srcId="{6FF7244E-E459-49B1-8DE4-7CCE75B33026}" destId="{1F63CDA9-69B6-4E09-B289-AF0706C9DA9F}" srcOrd="0" destOrd="0" presId="urn:microsoft.com/office/officeart/2005/8/layout/process2"/>
    <dgm:cxn modelId="{6FEE44D1-7300-4585-98DA-F749CCAB2499}" type="presParOf" srcId="{A8DFABCD-9877-405A-B728-87B1CEA83B81}" destId="{445D1DBD-6CB4-46C9-AAED-AB2A09304590}" srcOrd="12" destOrd="0" presId="urn:microsoft.com/office/officeart/2005/8/layout/process2"/>
    <dgm:cxn modelId="{EB32FE98-FD84-4F6E-A162-D51EE62AD07A}" type="presParOf" srcId="{A8DFABCD-9877-405A-B728-87B1CEA83B81}" destId="{42858333-54A4-424C-AB21-706E4BADB400}" srcOrd="13" destOrd="0" presId="urn:microsoft.com/office/officeart/2005/8/layout/process2"/>
    <dgm:cxn modelId="{1174EBFA-4DFD-4839-9D29-368F7BF8D7C3}" type="presParOf" srcId="{42858333-54A4-424C-AB21-706E4BADB400}" destId="{C6045F8A-8F2F-4579-8433-B47038126DF8}" srcOrd="0" destOrd="0" presId="urn:microsoft.com/office/officeart/2005/8/layout/process2"/>
    <dgm:cxn modelId="{751431C0-F561-495B-BF16-4317BF35AF03}" type="presParOf" srcId="{A8DFABCD-9877-405A-B728-87B1CEA83B81}" destId="{D954731D-2135-41D2-9890-15303C0738D3}" srcOrd="14" destOrd="0" presId="urn:microsoft.com/office/officeart/2005/8/layout/process2"/>
  </dgm:cxnLst>
  <dgm:bg/>
  <dgm:whole/>
  <dgm:extLst>
    <a:ext uri="http://schemas.microsoft.com/office/drawing/2008/diagram">
      <dsp:dataModelExt xmlns:dsp="http://schemas.microsoft.com/office/drawing/2008/diagram" relId="rId1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2910F533-8599-4EB4-AD56-04BFE3A76AF7}">
      <dsp:nvSpPr>
        <dsp:cNvPr id="0" name=""/>
        <dsp:cNvSpPr/>
      </dsp:nvSpPr>
      <dsp:spPr>
        <a:xfrm>
          <a:off x="523489" y="0"/>
          <a:ext cx="5217304" cy="230712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Постановка цели оценки конкурентоспособности предприятия</a:t>
          </a:r>
        </a:p>
      </dsp:txBody>
      <dsp:txXfrm>
        <a:off x="530246" y="6757"/>
        <a:ext cx="5203790" cy="217198"/>
      </dsp:txXfrm>
    </dsp:sp>
    <dsp:sp modelId="{B3039393-C68E-4FCA-A23F-E9FDF64BBD7A}">
      <dsp:nvSpPr>
        <dsp:cNvPr id="0" name=""/>
        <dsp:cNvSpPr/>
      </dsp:nvSpPr>
      <dsp:spPr>
        <a:xfrm rot="5400047">
          <a:off x="3118143" y="228897"/>
          <a:ext cx="27991" cy="40952"/>
        </a:xfrm>
        <a:prstGeom prst="rightArrow">
          <a:avLst>
            <a:gd name="adj1" fmla="val 60000"/>
            <a:gd name="adj2" fmla="val 50000"/>
          </a:avLst>
        </a:prstGeom>
        <a:solidFill>
          <a:schemeClr val="dk1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12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 rot="-5400000">
        <a:off x="3119853" y="235378"/>
        <a:ext cx="24572" cy="19594"/>
      </dsp:txXfrm>
    </dsp:sp>
    <dsp:sp modelId="{A07AC0F5-B006-43A9-8A30-1963BBEACB86}">
      <dsp:nvSpPr>
        <dsp:cNvPr id="0" name=""/>
        <dsp:cNvSpPr/>
      </dsp:nvSpPr>
      <dsp:spPr>
        <a:xfrm>
          <a:off x="523485" y="268034"/>
          <a:ext cx="5217304" cy="230712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Формирование группы аналогов;</a:t>
          </a:r>
        </a:p>
      </dsp:txBody>
      <dsp:txXfrm>
        <a:off x="530242" y="274791"/>
        <a:ext cx="5203790" cy="217198"/>
      </dsp:txXfrm>
    </dsp:sp>
    <dsp:sp modelId="{1BC6F3BB-4D3B-4FC4-B6E8-6230FCFF4338}">
      <dsp:nvSpPr>
        <dsp:cNvPr id="0" name=""/>
        <dsp:cNvSpPr/>
      </dsp:nvSpPr>
      <dsp:spPr>
        <a:xfrm rot="5400000">
          <a:off x="3115073" y="501022"/>
          <a:ext cx="34127" cy="40952"/>
        </a:xfrm>
        <a:prstGeom prst="rightArrow">
          <a:avLst>
            <a:gd name="adj1" fmla="val 60000"/>
            <a:gd name="adj2" fmla="val 50000"/>
          </a:avLst>
        </a:prstGeom>
        <a:solidFill>
          <a:schemeClr val="dk1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12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 rot="-5400000">
        <a:off x="3119851" y="504434"/>
        <a:ext cx="24572" cy="23889"/>
      </dsp:txXfrm>
    </dsp:sp>
    <dsp:sp modelId="{06E4D8CC-49D3-4218-818C-CA552BBC4431}">
      <dsp:nvSpPr>
        <dsp:cNvPr id="0" name=""/>
        <dsp:cNvSpPr/>
      </dsp:nvSpPr>
      <dsp:spPr>
        <a:xfrm>
          <a:off x="523485" y="544249"/>
          <a:ext cx="5217304" cy="230712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Формирование группы показателей оценки;</a:t>
          </a:r>
        </a:p>
      </dsp:txBody>
      <dsp:txXfrm>
        <a:off x="530242" y="551006"/>
        <a:ext cx="5203790" cy="217198"/>
      </dsp:txXfrm>
    </dsp:sp>
    <dsp:sp modelId="{1383E357-88B0-4399-BE9A-59C5A39674B3}">
      <dsp:nvSpPr>
        <dsp:cNvPr id="0" name=""/>
        <dsp:cNvSpPr/>
      </dsp:nvSpPr>
      <dsp:spPr>
        <a:xfrm rot="5400000">
          <a:off x="3115073" y="777237"/>
          <a:ext cx="34127" cy="40952"/>
        </a:xfrm>
        <a:prstGeom prst="rightArrow">
          <a:avLst>
            <a:gd name="adj1" fmla="val 60000"/>
            <a:gd name="adj2" fmla="val 50000"/>
          </a:avLst>
        </a:prstGeom>
        <a:solidFill>
          <a:schemeClr val="dk1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12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 rot="-5400000">
        <a:off x="3119851" y="780649"/>
        <a:ext cx="24572" cy="23889"/>
      </dsp:txXfrm>
    </dsp:sp>
    <dsp:sp modelId="{0943639B-CE39-439A-9655-86B72D35C071}">
      <dsp:nvSpPr>
        <dsp:cNvPr id="0" name=""/>
        <dsp:cNvSpPr/>
      </dsp:nvSpPr>
      <dsp:spPr>
        <a:xfrm>
          <a:off x="523485" y="820465"/>
          <a:ext cx="5217304" cy="230712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Расчёт конкурентоспособности </a:t>
          </a:r>
          <a:r>
            <a:rPr lang="en-US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PEST-</a:t>
          </a: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методом</a:t>
          </a:r>
        </a:p>
      </dsp:txBody>
      <dsp:txXfrm>
        <a:off x="530242" y="827222"/>
        <a:ext cx="5203790" cy="217198"/>
      </dsp:txXfrm>
    </dsp:sp>
    <dsp:sp modelId="{A942A149-B1C8-4E3A-B42F-C1BC2035F6AF}">
      <dsp:nvSpPr>
        <dsp:cNvPr id="0" name=""/>
        <dsp:cNvSpPr/>
      </dsp:nvSpPr>
      <dsp:spPr>
        <a:xfrm rot="5400000">
          <a:off x="3115073" y="1053452"/>
          <a:ext cx="34127" cy="40952"/>
        </a:xfrm>
        <a:prstGeom prst="rightArrow">
          <a:avLst>
            <a:gd name="adj1" fmla="val 60000"/>
            <a:gd name="adj2" fmla="val 50000"/>
          </a:avLst>
        </a:prstGeom>
        <a:solidFill>
          <a:schemeClr val="dk1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12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 rot="-5400000">
        <a:off x="3119851" y="1056864"/>
        <a:ext cx="24572" cy="23889"/>
      </dsp:txXfrm>
    </dsp:sp>
    <dsp:sp modelId="{7D0CB675-2AC6-4ABB-9B50-CEC2EDB284A6}">
      <dsp:nvSpPr>
        <dsp:cNvPr id="0" name=""/>
        <dsp:cNvSpPr/>
      </dsp:nvSpPr>
      <dsp:spPr>
        <a:xfrm>
          <a:off x="523485" y="1096680"/>
          <a:ext cx="5217304" cy="230712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Составление </a:t>
          </a:r>
          <a:r>
            <a:rPr lang="en-US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SWOT</a:t>
          </a: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 матрицы</a:t>
          </a:r>
        </a:p>
      </dsp:txBody>
      <dsp:txXfrm>
        <a:off x="530242" y="1103437"/>
        <a:ext cx="5203790" cy="217198"/>
      </dsp:txXfrm>
    </dsp:sp>
    <dsp:sp modelId="{A040550C-849A-4B4A-BF2C-9081C51A5459}">
      <dsp:nvSpPr>
        <dsp:cNvPr id="0" name=""/>
        <dsp:cNvSpPr/>
      </dsp:nvSpPr>
      <dsp:spPr>
        <a:xfrm rot="5400000">
          <a:off x="3115073" y="1329667"/>
          <a:ext cx="34127" cy="40952"/>
        </a:xfrm>
        <a:prstGeom prst="rightArrow">
          <a:avLst>
            <a:gd name="adj1" fmla="val 60000"/>
            <a:gd name="adj2" fmla="val 50000"/>
          </a:avLst>
        </a:prstGeom>
        <a:solidFill>
          <a:schemeClr val="dk1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12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 rot="-5400000">
        <a:off x="3119851" y="1333079"/>
        <a:ext cx="24572" cy="23889"/>
      </dsp:txXfrm>
    </dsp:sp>
    <dsp:sp modelId="{2C28F543-47FD-4825-958B-250E4401E46C}">
      <dsp:nvSpPr>
        <dsp:cNvPr id="0" name=""/>
        <dsp:cNvSpPr/>
      </dsp:nvSpPr>
      <dsp:spPr>
        <a:xfrm>
          <a:off x="523485" y="1372895"/>
          <a:ext cx="5217304" cy="230712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Оценка конкурентоспособности продукции (конфет высших сортов)</a:t>
          </a:r>
        </a:p>
      </dsp:txBody>
      <dsp:txXfrm>
        <a:off x="530242" y="1379652"/>
        <a:ext cx="5203790" cy="217198"/>
      </dsp:txXfrm>
    </dsp:sp>
    <dsp:sp modelId="{6FF7244E-E459-49B1-8DE4-7CCE75B33026}">
      <dsp:nvSpPr>
        <dsp:cNvPr id="0" name=""/>
        <dsp:cNvSpPr/>
      </dsp:nvSpPr>
      <dsp:spPr>
        <a:xfrm rot="5400000">
          <a:off x="3111230" y="1611006"/>
          <a:ext cx="41813" cy="40952"/>
        </a:xfrm>
        <a:prstGeom prst="rightArrow">
          <a:avLst>
            <a:gd name="adj1" fmla="val 60000"/>
            <a:gd name="adj2" fmla="val 50000"/>
          </a:avLst>
        </a:prstGeom>
        <a:solidFill>
          <a:schemeClr val="dk1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12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 rot="-5400000">
        <a:off x="3119850" y="1610576"/>
        <a:ext cx="24572" cy="29527"/>
      </dsp:txXfrm>
    </dsp:sp>
    <dsp:sp modelId="{445D1DBD-6CB4-46C9-AAED-AB2A09304590}">
      <dsp:nvSpPr>
        <dsp:cNvPr id="0" name=""/>
        <dsp:cNvSpPr/>
      </dsp:nvSpPr>
      <dsp:spPr>
        <a:xfrm>
          <a:off x="523485" y="1659358"/>
          <a:ext cx="5217304" cy="230712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Расчёт показателя конкурентоспособности методом радара</a:t>
          </a:r>
        </a:p>
      </dsp:txBody>
      <dsp:txXfrm>
        <a:off x="530242" y="1666115"/>
        <a:ext cx="5203790" cy="217198"/>
      </dsp:txXfrm>
    </dsp:sp>
    <dsp:sp modelId="{42858333-54A4-424C-AB21-706E4BADB400}">
      <dsp:nvSpPr>
        <dsp:cNvPr id="0" name=""/>
        <dsp:cNvSpPr/>
      </dsp:nvSpPr>
      <dsp:spPr>
        <a:xfrm rot="5400000">
          <a:off x="3115073" y="1892346"/>
          <a:ext cx="34127" cy="40952"/>
        </a:xfrm>
        <a:prstGeom prst="rightArrow">
          <a:avLst>
            <a:gd name="adj1" fmla="val 60000"/>
            <a:gd name="adj2" fmla="val 50000"/>
          </a:avLst>
        </a:prstGeom>
        <a:solidFill>
          <a:schemeClr val="dk1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12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 rot="-5400000">
        <a:off x="3119851" y="1895758"/>
        <a:ext cx="24572" cy="23889"/>
      </dsp:txXfrm>
    </dsp:sp>
    <dsp:sp modelId="{D954731D-2135-41D2-9890-15303C0738D3}">
      <dsp:nvSpPr>
        <dsp:cNvPr id="0" name=""/>
        <dsp:cNvSpPr/>
      </dsp:nvSpPr>
      <dsp:spPr>
        <a:xfrm>
          <a:off x="523485" y="1935574"/>
          <a:ext cx="5217304" cy="266938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Анализ полученных данных и выработка рекомендаций по повышению конкурентоспособности.</a:t>
          </a:r>
        </a:p>
      </dsp:txBody>
      <dsp:txXfrm>
        <a:off x="531303" y="1943392"/>
        <a:ext cx="5201668" cy="251302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process2">
  <dgm:title val=""/>
  <dgm:desc val=""/>
  <dgm:catLst>
    <dgm:cat type="process" pri="13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linearFlow">
    <dgm:varLst>
      <dgm:resizeHandles val="exact"/>
    </dgm:varLst>
    <dgm:alg type="lin">
      <dgm:param type="linDir" val="fromT"/>
    </dgm:alg>
    <dgm:shape xmlns:r="http://schemas.openxmlformats.org/officeDocument/2006/relationships" r:blip="">
      <dgm:adjLst/>
    </dgm:shape>
    <dgm:presOf/>
    <dgm:constrLst>
      <dgm:constr type="h" for="ch" ptType="node" refType="h"/>
      <dgm:constr type="h" for="ch" ptType="sibTrans" refType="h" refFor="ch" refPtType="node" fact="0.5"/>
      <dgm:constr type="w" for="ch" ptType="node" op="equ"/>
      <dgm:constr type="primFontSz" for="ch" ptType="node" op="equ" val="65"/>
      <dgm:constr type="primFontSz" for="des" forName="connectorText" op="equ" val="55"/>
      <dgm:constr type="primFontSz" for="des" forName="connectorText" refType="primFontSz" refFor="ch" refPtType="node" op="lte" fact="0.8"/>
    </dgm:constrLst>
    <dgm:ruleLst/>
    <dgm:forEach name="nodesForEach" axis="ch" ptType="node">
      <dgm:layoutNode name="node">
        <dgm:varLst>
          <dgm:bulletEnabled val="1"/>
        </dgm:varLst>
        <dgm:choose name="Name0">
          <dgm:if name="Name1" axis="root des" ptType="all node" func="maxDepth" op="gt" val="1">
            <dgm:alg type="tx">
              <dgm:param type="parTxLTRAlign" val="l"/>
              <dgm:param type="parTxRTLAlign" val="r"/>
              <dgm:param type="txAnchorVertCh" val="mid"/>
            </dgm:alg>
          </dgm:if>
          <dgm:else name="Name2">
            <dgm:alg type="tx"/>
          </dgm:else>
        </dgm:choose>
        <dgm:shape xmlns:r="http://schemas.openxmlformats.org/officeDocument/2006/relationships" type="roundRect" r:blip="">
          <dgm:adjLst>
            <dgm:adj idx="1" val="0.1"/>
          </dgm:adjLst>
        </dgm:shape>
        <dgm:presOf axis="desOrSelf" ptType="node"/>
        <dgm:constrLst>
          <dgm:constr type="w" refType="h" fact="1.8"/>
          <dgm:constr type="tMarg" refType="primFontSz" fact="0.3"/>
          <dgm:constr type="bMarg" refType="primFontSz" fact="0.3"/>
          <dgm:constr type="lMarg" refType="primFontSz" fact="0.3"/>
          <dgm:constr type="rMarg" refType="primFontSz" fact="0.3"/>
        </dgm:constrLst>
        <dgm:ruleLst>
          <dgm:rule type="primFontSz" val="18" fact="NaN" max="NaN"/>
          <dgm:rule type="w" val="NaN" fact="4" max="NaN"/>
          <dgm:rule type="primFontSz" val="5" fact="NaN" max="NaN"/>
        </dgm:ruleLst>
      </dgm:layoutNode>
      <dgm:forEach name="sibTransForEach" axis="followSib" ptType="sibTrans" cnt="1">
        <dgm:layoutNode name="sibTrans">
          <dgm:alg type="conn">
            <dgm:param type="begPts" val="auto"/>
            <dgm:param type="endPts" val="auto"/>
          </dgm:alg>
          <dgm:shape xmlns:r="http://schemas.openxmlformats.org/officeDocument/2006/relationships" type="conn" r:blip="">
            <dgm:adjLst/>
          </dgm:shape>
          <dgm:presOf axis="self"/>
          <dgm:constrLst>
            <dgm:constr type="w" refType="h" fact="0.9"/>
            <dgm:constr type="connDist"/>
            <dgm:constr type="wArH" refType="w" fact="0.5"/>
            <dgm:constr type="hArH" refType="w"/>
            <dgm:constr type="stemThick" refType="w" fact="0.6"/>
            <dgm:constr type="begPad" refType="connDist" fact="0.125"/>
            <dgm:constr type="endPad" refType="connDist" fact="0.125"/>
          </dgm:constrLst>
          <dgm:ruleLst/>
          <dgm:layoutNode name="connectorText">
            <dgm:alg type="tx">
              <dgm:param type="autoTxRot" val="upr"/>
            </dgm:alg>
            <dgm:shape xmlns:r="http://schemas.openxmlformats.org/officeDocument/2006/relationships" type="conn" r:blip="" hideGeom="1">
              <dgm:adjLst/>
            </dgm:shape>
            <dgm:presOf axis="self"/>
            <dgm:constrLst>
              <dgm:constr type="lMarg"/>
              <dgm:constr type="rMarg"/>
              <dgm:constr type="tMarg"/>
              <dgm:constr type="bMarg"/>
            </dgm:constrLst>
            <dgm:ruleLst>
              <dgm:rule type="primFontSz" val="5" fact="NaN" max="NaN"/>
            </dgm:ruleLst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652333-B845-4CCC-A707-29F17EE8F1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</TotalTime>
  <Pages>6</Pages>
  <Words>2315</Words>
  <Characters>13201</Characters>
  <Application>Microsoft Office Word</Application>
  <DocSecurity>0</DocSecurity>
  <Lines>110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15486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Victoria Stasevich</dc:creator>
  <cp:keywords/>
  <dc:description/>
  <cp:lastModifiedBy>Victoria Stasevich</cp:lastModifiedBy>
  <cp:revision>2</cp:revision>
  <dcterms:created xsi:type="dcterms:W3CDTF">2020-04-22T12:26:00Z</dcterms:created>
  <dcterms:modified xsi:type="dcterms:W3CDTF">2020-06-11T08:40:00Z</dcterms:modified>
</cp:coreProperties>
</file>