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6A1DAD" w14:textId="7F857C6B" w:rsidR="00FD57B8" w:rsidRDefault="00DC0E6D" w:rsidP="00FD57B8">
      <w:pPr>
        <w:pStyle w:val="a4"/>
        <w:rPr>
          <w:rFonts w:ascii="Times New Roman" w:hAnsi="Times New Roman"/>
          <w:b/>
          <w:bCs/>
          <w:iCs/>
          <w:sz w:val="24"/>
        </w:rPr>
      </w:pPr>
      <w:r w:rsidRPr="00DC0E6D">
        <w:rPr>
          <w:rFonts w:ascii="Times New Roman" w:hAnsi="Times New Roman"/>
          <w:b/>
          <w:bCs/>
          <w:iCs/>
          <w:sz w:val="24"/>
        </w:rPr>
        <w:t>УДК: 339.5</w:t>
      </w:r>
    </w:p>
    <w:p w14:paraId="0B70DF8C" w14:textId="2ECC8269" w:rsidR="00287C2B" w:rsidRDefault="00DC0E6D" w:rsidP="00FF6410">
      <w:pPr>
        <w:pStyle w:val="a4"/>
        <w:ind w:firstLine="709"/>
        <w:jc w:val="right"/>
        <w:rPr>
          <w:rFonts w:ascii="Times New Roman" w:hAnsi="Times New Roman"/>
          <w:b/>
          <w:bCs/>
          <w:iCs/>
          <w:sz w:val="24"/>
        </w:rPr>
      </w:pPr>
      <w:proofErr w:type="spellStart"/>
      <w:r>
        <w:rPr>
          <w:rFonts w:ascii="Times New Roman" w:hAnsi="Times New Roman"/>
          <w:b/>
          <w:bCs/>
          <w:iCs/>
          <w:sz w:val="24"/>
        </w:rPr>
        <w:t>Антосик</w:t>
      </w:r>
      <w:proofErr w:type="spellEnd"/>
      <w:r>
        <w:rPr>
          <w:rFonts w:ascii="Times New Roman" w:hAnsi="Times New Roman"/>
          <w:b/>
          <w:bCs/>
          <w:iCs/>
          <w:sz w:val="24"/>
        </w:rPr>
        <w:t xml:space="preserve"> И. Ю</w:t>
      </w:r>
      <w:r w:rsidR="00FF6410" w:rsidRPr="00EB4EEA">
        <w:rPr>
          <w:rFonts w:ascii="Times New Roman" w:hAnsi="Times New Roman"/>
          <w:b/>
          <w:bCs/>
          <w:iCs/>
          <w:sz w:val="24"/>
        </w:rPr>
        <w:t>.</w:t>
      </w:r>
      <w:r w:rsidR="003C206F">
        <w:rPr>
          <w:rStyle w:val="a7"/>
          <w:rFonts w:ascii="Times New Roman" w:hAnsi="Times New Roman"/>
          <w:b/>
          <w:bCs/>
          <w:iCs/>
          <w:sz w:val="24"/>
        </w:rPr>
        <w:footnoteReference w:id="1"/>
      </w:r>
    </w:p>
    <w:p w14:paraId="26832C64" w14:textId="77777777" w:rsidR="00287C2B" w:rsidRPr="00EB4EEA" w:rsidRDefault="00287C2B" w:rsidP="00FF6410">
      <w:pPr>
        <w:pStyle w:val="a4"/>
        <w:ind w:firstLine="709"/>
        <w:jc w:val="both"/>
        <w:rPr>
          <w:rFonts w:ascii="Times New Roman" w:hAnsi="Times New Roman"/>
          <w:b/>
          <w:bCs/>
          <w:iCs/>
          <w:sz w:val="24"/>
        </w:rPr>
      </w:pPr>
    </w:p>
    <w:p w14:paraId="114AC642" w14:textId="4772602D" w:rsidR="003D668B" w:rsidRPr="00EB4EEA" w:rsidRDefault="009E7641" w:rsidP="00EB4EEA">
      <w:pPr>
        <w:pStyle w:val="a4"/>
        <w:ind w:firstLine="709"/>
        <w:jc w:val="center"/>
        <w:rPr>
          <w:rFonts w:ascii="Times New Roman" w:hAnsi="Times New Roman"/>
          <w:b/>
          <w:bCs/>
          <w:iCs/>
          <w:sz w:val="24"/>
        </w:rPr>
      </w:pPr>
      <w:r w:rsidRPr="009E7641">
        <w:rPr>
          <w:rFonts w:ascii="Times New Roman" w:hAnsi="Times New Roman"/>
          <w:b/>
          <w:bCs/>
          <w:iCs/>
          <w:sz w:val="24"/>
        </w:rPr>
        <w:t>ПРОБЛЕМЫ ЧЕРНОМОРСКОГО РАЙОНА РЕСПУБЛИКИ КРЫМ: 5 ШАГОВ ОПЕРЕЖАЮЩЕГО РАЗВИТИЯ ТЕРРИТОРИИ</w:t>
      </w:r>
    </w:p>
    <w:p w14:paraId="7CA481DA" w14:textId="77777777" w:rsidR="003D668B" w:rsidRPr="00FF6410" w:rsidRDefault="003D668B" w:rsidP="00FF6410">
      <w:pPr>
        <w:pStyle w:val="a4"/>
        <w:ind w:firstLine="709"/>
        <w:jc w:val="both"/>
        <w:rPr>
          <w:rFonts w:ascii="Times New Roman" w:hAnsi="Times New Roman"/>
          <w:bCs/>
          <w:iCs/>
          <w:sz w:val="24"/>
        </w:rPr>
      </w:pPr>
    </w:p>
    <w:p w14:paraId="4E168B05" w14:textId="4972599C" w:rsidR="00287C2B" w:rsidRPr="00FF6410" w:rsidRDefault="00287C2B" w:rsidP="00FF6410">
      <w:pPr>
        <w:pStyle w:val="a4"/>
        <w:ind w:firstLine="709"/>
        <w:jc w:val="both"/>
        <w:rPr>
          <w:rFonts w:ascii="Times New Roman" w:hAnsi="Times New Roman"/>
          <w:bCs/>
          <w:iCs/>
          <w:sz w:val="24"/>
        </w:rPr>
      </w:pPr>
      <w:r w:rsidRPr="00EB4EEA">
        <w:rPr>
          <w:rFonts w:ascii="Times New Roman" w:hAnsi="Times New Roman"/>
          <w:b/>
          <w:bCs/>
          <w:iCs/>
          <w:sz w:val="24"/>
        </w:rPr>
        <w:t>Аннотация</w:t>
      </w:r>
      <w:r w:rsidR="00EB4EEA">
        <w:rPr>
          <w:rFonts w:ascii="Times New Roman" w:hAnsi="Times New Roman"/>
          <w:bCs/>
          <w:iCs/>
          <w:sz w:val="24"/>
        </w:rPr>
        <w:t xml:space="preserve">: </w:t>
      </w:r>
      <w:r w:rsidR="009E7641" w:rsidRPr="009E7641">
        <w:rPr>
          <w:rFonts w:ascii="Times New Roman" w:hAnsi="Times New Roman"/>
          <w:bCs/>
          <w:i/>
          <w:iCs/>
          <w:sz w:val="24"/>
        </w:rPr>
        <w:t>Рассмотрено современное состояние развития Черноморского района Республики Крым, определены проблемы, препятствующие положительным изменениям, предложен механизм опережающего развития региона «5 шагов».</w:t>
      </w:r>
    </w:p>
    <w:p w14:paraId="51E01E59" w14:textId="6C851B39" w:rsidR="00287C2B" w:rsidRPr="00FF6410" w:rsidRDefault="00287C2B" w:rsidP="00FF6410">
      <w:pPr>
        <w:pStyle w:val="a4"/>
        <w:ind w:firstLine="709"/>
        <w:jc w:val="both"/>
        <w:rPr>
          <w:rFonts w:ascii="Times New Roman" w:hAnsi="Times New Roman"/>
          <w:bCs/>
          <w:iCs/>
          <w:sz w:val="24"/>
        </w:rPr>
      </w:pPr>
      <w:r w:rsidRPr="00EB4EEA">
        <w:rPr>
          <w:rFonts w:ascii="Times New Roman" w:hAnsi="Times New Roman"/>
          <w:b/>
          <w:bCs/>
          <w:iCs/>
          <w:sz w:val="24"/>
        </w:rPr>
        <w:t>Ключевые</w:t>
      </w:r>
      <w:r w:rsidR="00EB4EEA">
        <w:rPr>
          <w:rFonts w:ascii="Times New Roman" w:hAnsi="Times New Roman"/>
          <w:bCs/>
          <w:iCs/>
          <w:sz w:val="24"/>
        </w:rPr>
        <w:t>:</w:t>
      </w:r>
      <w:r w:rsidRPr="00FF6410">
        <w:rPr>
          <w:rFonts w:ascii="Times New Roman" w:hAnsi="Times New Roman"/>
          <w:bCs/>
          <w:iCs/>
          <w:sz w:val="24"/>
        </w:rPr>
        <w:t xml:space="preserve"> </w:t>
      </w:r>
      <w:r w:rsidR="009E7641" w:rsidRPr="009E7641">
        <w:rPr>
          <w:rFonts w:ascii="Times New Roman" w:hAnsi="Times New Roman"/>
          <w:bCs/>
          <w:i/>
          <w:iCs/>
          <w:sz w:val="24"/>
        </w:rPr>
        <w:t>опережающее развитие, потенциал, проект, муниципальное управление, туризм, Крым</w:t>
      </w:r>
      <w:r w:rsidRPr="002D6EB7">
        <w:rPr>
          <w:rFonts w:ascii="Times New Roman" w:hAnsi="Times New Roman"/>
          <w:bCs/>
          <w:i/>
          <w:iCs/>
          <w:sz w:val="24"/>
        </w:rPr>
        <w:t>.</w:t>
      </w:r>
    </w:p>
    <w:p w14:paraId="1DF92CE0" w14:textId="77777777" w:rsidR="003D668B" w:rsidRPr="00FF6410" w:rsidRDefault="003D668B" w:rsidP="00FF6410">
      <w:pPr>
        <w:pStyle w:val="a4"/>
        <w:ind w:firstLine="709"/>
        <w:jc w:val="both"/>
        <w:rPr>
          <w:rFonts w:ascii="Times New Roman" w:hAnsi="Times New Roman"/>
          <w:bCs/>
          <w:iCs/>
          <w:sz w:val="24"/>
        </w:rPr>
      </w:pPr>
    </w:p>
    <w:p w14:paraId="5D0ED0B8"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xml:space="preserve">Черноморский район – западный берег Крымского полуострова. Площадь района составляет 1508 км2, протяженность береговой линии – 156 км. Районный центр – </w:t>
      </w:r>
      <w:proofErr w:type="spellStart"/>
      <w:r w:rsidRPr="009E7641">
        <w:rPr>
          <w:rFonts w:ascii="Times New Roman" w:eastAsia="Calibri" w:hAnsi="Times New Roman" w:cs="Times New Roman"/>
          <w:bCs/>
          <w:iCs/>
          <w:sz w:val="24"/>
        </w:rPr>
        <w:t>пгт</w:t>
      </w:r>
      <w:proofErr w:type="spellEnd"/>
      <w:r w:rsidRPr="009E7641">
        <w:rPr>
          <w:rFonts w:ascii="Times New Roman" w:eastAsia="Calibri" w:hAnsi="Times New Roman" w:cs="Times New Roman"/>
          <w:bCs/>
          <w:iCs/>
          <w:sz w:val="24"/>
        </w:rPr>
        <w:t>. Черноморское. Черноморский район включает в себя 11 сельских поселений, 33 населенных пункта, население района составляет 32 тыс. человек [1]. Основу экономики составляют сельское хозяйство, возрождающийся курортный сервис и КРП «</w:t>
      </w:r>
      <w:proofErr w:type="spellStart"/>
      <w:r w:rsidRPr="009E7641">
        <w:rPr>
          <w:rFonts w:ascii="Times New Roman" w:eastAsia="Calibri" w:hAnsi="Times New Roman" w:cs="Times New Roman"/>
          <w:bCs/>
          <w:iCs/>
          <w:sz w:val="24"/>
        </w:rPr>
        <w:t>Черноморнефтегаз</w:t>
      </w:r>
      <w:proofErr w:type="spellEnd"/>
      <w:r w:rsidRPr="009E7641">
        <w:rPr>
          <w:rFonts w:ascii="Times New Roman" w:eastAsia="Calibri" w:hAnsi="Times New Roman" w:cs="Times New Roman"/>
          <w:bCs/>
          <w:iCs/>
          <w:sz w:val="24"/>
        </w:rPr>
        <w:t xml:space="preserve">». Район граничит с востока с </w:t>
      </w:r>
      <w:proofErr w:type="spellStart"/>
      <w:r w:rsidRPr="009E7641">
        <w:rPr>
          <w:rFonts w:ascii="Times New Roman" w:eastAsia="Calibri" w:hAnsi="Times New Roman" w:cs="Times New Roman"/>
          <w:bCs/>
          <w:iCs/>
          <w:sz w:val="24"/>
        </w:rPr>
        <w:t>Раздольненским</w:t>
      </w:r>
      <w:proofErr w:type="spellEnd"/>
      <w:r w:rsidRPr="009E7641">
        <w:rPr>
          <w:rFonts w:ascii="Times New Roman" w:eastAsia="Calibri" w:hAnsi="Times New Roman" w:cs="Times New Roman"/>
          <w:bCs/>
          <w:iCs/>
          <w:sz w:val="24"/>
        </w:rPr>
        <w:t xml:space="preserve"> районом, с юга и юго-востока – с Сакским районом, а с западной и северной стороны омывается Черным морем. Границы Черноморского района совпадают с границами полуострова </w:t>
      </w:r>
      <w:proofErr w:type="spellStart"/>
      <w:r w:rsidRPr="009E7641">
        <w:rPr>
          <w:rFonts w:ascii="Times New Roman" w:eastAsia="Calibri" w:hAnsi="Times New Roman" w:cs="Times New Roman"/>
          <w:bCs/>
          <w:iCs/>
          <w:sz w:val="24"/>
        </w:rPr>
        <w:t>Тарханкут</w:t>
      </w:r>
      <w:proofErr w:type="spellEnd"/>
      <w:r w:rsidRPr="009E7641">
        <w:rPr>
          <w:rFonts w:ascii="Times New Roman" w:eastAsia="Calibri" w:hAnsi="Times New Roman" w:cs="Times New Roman"/>
          <w:bCs/>
          <w:iCs/>
          <w:sz w:val="24"/>
        </w:rPr>
        <w:t xml:space="preserve">. Расположение Черноморского района создает уникальный микроклимат для отдыха и восстановления здоровья, для сельского хозяйства и развития промышленного сектора. </w:t>
      </w:r>
    </w:p>
    <w:p w14:paraId="1C6A0D3F"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Однако существуют проблемы, препятствующие комплексному развитию района, необходимо подробно разобрать, что к ним относится, каково их влияние и меры устранения.</w:t>
      </w:r>
    </w:p>
    <w:p w14:paraId="2B8ADAAB"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Сельское хозяйство. Черноморский район обладает значительным потенциалом для развития земледелия – более 130 тыс. га территории является землями сельскохозяйственного назначения. Однако в силу ряда факторов (природно-климатических, экономических и агрохимических) в настоящее время продуктивность этого вида деятельности является достаточно низкой. Развитие сельского хозяйства сдерживается следующими факторами (проблемами):</w:t>
      </w:r>
    </w:p>
    <w:p w14:paraId="08F38F1E"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1) Небольшое количество орошаемых земель, что не позволяет применять новые технологии при производстве сельскохозяйственной продукции (площадь орошаемых земель (малое и большое орошение) составляет 5519 га и занимает 7,2 % пашни района).</w:t>
      </w:r>
    </w:p>
    <w:p w14:paraId="02C61FD5"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Решение данной проблемы: при наличии стабильных источников воды возможно применение новых технологий по повышению урожайности культур, особенно в развитии многолетних культур (виноградники, сады). К мерам также можно отнести применение агролесомелиорации, то есть высадка полезащитных лесных полос, для сохранения влаги и уменьшения влияния сильных ветров.</w:t>
      </w:r>
    </w:p>
    <w:p w14:paraId="05BFEF1F"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2) Небольшая емкость потребления сельскохозяйственной продукции на внутреннем рынке Черноморского района (в Черноморском районе проживают 32 тыс. населения, ближайший крупный город Евпатория), жители района не в состоянии потреблять все количество мясной и мясомолочной продукции, овощей и фруктов, которые выращиваются на сельскохозяйственных предприятиях.</w:t>
      </w:r>
    </w:p>
    <w:p w14:paraId="2F452958"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В данном случае решение проблемы заключается в постройке аграриями холодильников для хранения и дальнейшей реализации продукции.</w:t>
      </w:r>
    </w:p>
    <w:p w14:paraId="0B4FDE78"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3) Упадок виноградарства и животноводства после распада СССР. Сейчас государство пытается поддерживать развитие отраслей с помощью грантов, однако после долгого застоя это сделать сложно, в прицепе – недостаток квалифицированных трудовых ресурсов вследствие предложения более низкой заработной блаты, чем в других отраслях экономики.</w:t>
      </w:r>
    </w:p>
    <w:p w14:paraId="12164D18"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lastRenderedPageBreak/>
        <w:t>Стоит отметить, что если руководство района заинтересовано в опережающем развитии отрасли, то необходимо привлекать квалифицированные трудовые ресурсы из других районов Крыма и регионов страны.</w:t>
      </w:r>
    </w:p>
    <w:p w14:paraId="7C9842FB"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xml:space="preserve">Перспективным и эффективным является функционирование </w:t>
      </w:r>
      <w:proofErr w:type="spellStart"/>
      <w:r w:rsidRPr="009E7641">
        <w:rPr>
          <w:rFonts w:ascii="Times New Roman" w:eastAsia="Calibri" w:hAnsi="Times New Roman" w:cs="Times New Roman"/>
          <w:bCs/>
          <w:iCs/>
          <w:sz w:val="24"/>
        </w:rPr>
        <w:t>устрично-мидийных</w:t>
      </w:r>
      <w:proofErr w:type="spellEnd"/>
      <w:r w:rsidRPr="009E7641">
        <w:rPr>
          <w:rFonts w:ascii="Times New Roman" w:eastAsia="Calibri" w:hAnsi="Times New Roman" w:cs="Times New Roman"/>
          <w:bCs/>
          <w:iCs/>
          <w:sz w:val="24"/>
        </w:rPr>
        <w:t xml:space="preserve"> </w:t>
      </w:r>
      <w:proofErr w:type="spellStart"/>
      <w:r w:rsidRPr="009E7641">
        <w:rPr>
          <w:rFonts w:ascii="Times New Roman" w:eastAsia="Calibri" w:hAnsi="Times New Roman" w:cs="Times New Roman"/>
          <w:bCs/>
          <w:iCs/>
          <w:sz w:val="24"/>
        </w:rPr>
        <w:t>акваферм</w:t>
      </w:r>
      <w:proofErr w:type="spellEnd"/>
      <w:r w:rsidRPr="009E7641">
        <w:rPr>
          <w:rFonts w:ascii="Times New Roman" w:eastAsia="Calibri" w:hAnsi="Times New Roman" w:cs="Times New Roman"/>
          <w:bCs/>
          <w:iCs/>
          <w:sz w:val="24"/>
        </w:rPr>
        <w:t xml:space="preserve">. По мнению экспертов, крымские устрицы менее соленые, даже сладковатые, и более нежные. Кроме вкуса они отличаются от других внешним видом – крымские более вытянутые и плоские. Таврическая устрица – как раз сахалинская, но за счет того, что она доращивается у нас, в наших условиях, она приобретает другой вкус. Вода в Черном море менее соленая, всего 17 промилле, в отличие от, например, Средиземного моря, где соленость – 38 промилле. Черноморские </w:t>
      </w:r>
      <w:proofErr w:type="spellStart"/>
      <w:r w:rsidRPr="009E7641">
        <w:rPr>
          <w:rFonts w:ascii="Times New Roman" w:eastAsia="Calibri" w:hAnsi="Times New Roman" w:cs="Times New Roman"/>
          <w:bCs/>
          <w:iCs/>
          <w:sz w:val="24"/>
        </w:rPr>
        <w:t>устрично-мидийные</w:t>
      </w:r>
      <w:proofErr w:type="spellEnd"/>
      <w:r w:rsidRPr="009E7641">
        <w:rPr>
          <w:rFonts w:ascii="Times New Roman" w:eastAsia="Calibri" w:hAnsi="Times New Roman" w:cs="Times New Roman"/>
          <w:bCs/>
          <w:iCs/>
          <w:sz w:val="24"/>
        </w:rPr>
        <w:t xml:space="preserve"> фермы принадлежат успешным компаниям: «Крымские морепродукты», которая была основана в 2015 г. и Аква-Альянс. В акватории озера </w:t>
      </w:r>
      <w:proofErr w:type="spellStart"/>
      <w:r w:rsidRPr="009E7641">
        <w:rPr>
          <w:rFonts w:ascii="Times New Roman" w:eastAsia="Calibri" w:hAnsi="Times New Roman" w:cs="Times New Roman"/>
          <w:bCs/>
          <w:iCs/>
          <w:sz w:val="24"/>
        </w:rPr>
        <w:t>Донузлав</w:t>
      </w:r>
      <w:proofErr w:type="spellEnd"/>
      <w:r w:rsidRPr="009E7641">
        <w:rPr>
          <w:rFonts w:ascii="Times New Roman" w:eastAsia="Calibri" w:hAnsi="Times New Roman" w:cs="Times New Roman"/>
          <w:bCs/>
          <w:iCs/>
          <w:sz w:val="24"/>
        </w:rPr>
        <w:t xml:space="preserve"> (соединенного с морем) компании организовывают фермерские промыслы. Предприятия реализуют свою продукцию по Республике Крым, Краснодарскому Краю и Московской области [2].</w:t>
      </w:r>
    </w:p>
    <w:p w14:paraId="784E94A6"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xml:space="preserve">Промышленность. После распада СССР прекратили функционировать: Винзавод, Завод технического оборудования, комбикормовый завод, рыбный завод, консервный завод и множество других небольших предприятий. Сейчас в районе работает 6 промышленных предприятий, в том числе: </w:t>
      </w:r>
      <w:proofErr w:type="spellStart"/>
      <w:r w:rsidRPr="009E7641">
        <w:rPr>
          <w:rFonts w:ascii="Times New Roman" w:eastAsia="Calibri" w:hAnsi="Times New Roman" w:cs="Times New Roman"/>
          <w:bCs/>
          <w:iCs/>
          <w:sz w:val="24"/>
        </w:rPr>
        <w:t>Тарханкутская</w:t>
      </w:r>
      <w:proofErr w:type="spellEnd"/>
      <w:r w:rsidRPr="009E7641">
        <w:rPr>
          <w:rFonts w:ascii="Times New Roman" w:eastAsia="Calibri" w:hAnsi="Times New Roman" w:cs="Times New Roman"/>
          <w:bCs/>
          <w:iCs/>
          <w:sz w:val="24"/>
        </w:rPr>
        <w:t xml:space="preserve"> ВЭС, маслозавод, </w:t>
      </w:r>
      <w:proofErr w:type="spellStart"/>
      <w:r w:rsidRPr="009E7641">
        <w:rPr>
          <w:rFonts w:ascii="Times New Roman" w:eastAsia="Calibri" w:hAnsi="Times New Roman" w:cs="Times New Roman"/>
          <w:bCs/>
          <w:iCs/>
          <w:sz w:val="24"/>
        </w:rPr>
        <w:t>инкубаторо</w:t>
      </w:r>
      <w:proofErr w:type="spellEnd"/>
      <w:r w:rsidRPr="009E7641">
        <w:rPr>
          <w:rFonts w:ascii="Times New Roman" w:eastAsia="Calibri" w:hAnsi="Times New Roman" w:cs="Times New Roman"/>
          <w:bCs/>
          <w:iCs/>
          <w:sz w:val="24"/>
        </w:rPr>
        <w:t xml:space="preserve">-птицеводческая станция, бытовой комбинат с мастерской пошива одежды, парикмахерской, фотографией. Самые крупные: молочный завод, а также </w:t>
      </w:r>
      <w:proofErr w:type="spellStart"/>
      <w:r w:rsidRPr="009E7641">
        <w:rPr>
          <w:rFonts w:ascii="Times New Roman" w:eastAsia="Calibri" w:hAnsi="Times New Roman" w:cs="Times New Roman"/>
          <w:bCs/>
          <w:iCs/>
          <w:sz w:val="24"/>
        </w:rPr>
        <w:t>Черноморнефтегаз</w:t>
      </w:r>
      <w:proofErr w:type="spellEnd"/>
      <w:r w:rsidRPr="009E7641">
        <w:rPr>
          <w:rFonts w:ascii="Times New Roman" w:eastAsia="Calibri" w:hAnsi="Times New Roman" w:cs="Times New Roman"/>
          <w:bCs/>
          <w:iCs/>
          <w:sz w:val="24"/>
        </w:rPr>
        <w:t xml:space="preserve"> и его ответвление «</w:t>
      </w:r>
      <w:proofErr w:type="spellStart"/>
      <w:r w:rsidRPr="009E7641">
        <w:rPr>
          <w:rFonts w:ascii="Times New Roman" w:eastAsia="Calibri" w:hAnsi="Times New Roman" w:cs="Times New Roman"/>
          <w:bCs/>
          <w:iCs/>
          <w:sz w:val="24"/>
        </w:rPr>
        <w:t>Черноморнефтегазсервис</w:t>
      </w:r>
      <w:proofErr w:type="spellEnd"/>
      <w:r w:rsidRPr="009E7641">
        <w:rPr>
          <w:rFonts w:ascii="Times New Roman" w:eastAsia="Calibri" w:hAnsi="Times New Roman" w:cs="Times New Roman"/>
          <w:bCs/>
          <w:iCs/>
          <w:sz w:val="24"/>
        </w:rPr>
        <w:t>». Основной целью деятельности последних предприятия является обеспечение текущих и прогнозных потребностей Республики Крым в природном газе, газовом конденсате и нефти. ГУП РК «</w:t>
      </w:r>
      <w:proofErr w:type="spellStart"/>
      <w:r w:rsidRPr="009E7641">
        <w:rPr>
          <w:rFonts w:ascii="Times New Roman" w:eastAsia="Calibri" w:hAnsi="Times New Roman" w:cs="Times New Roman"/>
          <w:bCs/>
          <w:iCs/>
          <w:sz w:val="24"/>
        </w:rPr>
        <w:t>Черноморнефтегаз</w:t>
      </w:r>
      <w:proofErr w:type="spellEnd"/>
      <w:r w:rsidRPr="009E7641">
        <w:rPr>
          <w:rFonts w:ascii="Times New Roman" w:eastAsia="Calibri" w:hAnsi="Times New Roman" w:cs="Times New Roman"/>
          <w:bCs/>
          <w:iCs/>
          <w:sz w:val="24"/>
        </w:rPr>
        <w:t xml:space="preserve">» эксплуатирует месторождения углеводородов на шельфе Черного и в акватории Азовского морей, а также на сухопутной части Крымского полуострова. Предприятие обеспечивает бесперебойную транспортировку природного газа по системе магистральных газопроводов, его хранение в </w:t>
      </w:r>
      <w:proofErr w:type="spellStart"/>
      <w:r w:rsidRPr="009E7641">
        <w:rPr>
          <w:rFonts w:ascii="Times New Roman" w:eastAsia="Calibri" w:hAnsi="Times New Roman" w:cs="Times New Roman"/>
          <w:bCs/>
          <w:iCs/>
          <w:sz w:val="24"/>
        </w:rPr>
        <w:t>Глебовском</w:t>
      </w:r>
      <w:proofErr w:type="spellEnd"/>
      <w:r w:rsidRPr="009E7641">
        <w:rPr>
          <w:rFonts w:ascii="Times New Roman" w:eastAsia="Calibri" w:hAnsi="Times New Roman" w:cs="Times New Roman"/>
          <w:bCs/>
          <w:iCs/>
          <w:sz w:val="24"/>
        </w:rPr>
        <w:t xml:space="preserve"> подземном хранилище газа.</w:t>
      </w:r>
    </w:p>
    <w:p w14:paraId="79A99777"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Необходимо восстанавливать предприятия, прекратившие свое существование после распада СССР, так как благодаря им увеличится количество рабочих мест и повысится конкурентоспособность района с этой целью важно привлечь инвестиции населения и государства, следить за целевым использованием уже выделенных средств на проекты, реализуемых в рамках свободной экономической зоны [3].</w:t>
      </w:r>
    </w:p>
    <w:p w14:paraId="7A24B779"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xml:space="preserve">Туризм и рекреация – основные </w:t>
      </w:r>
      <w:proofErr w:type="spellStart"/>
      <w:r w:rsidRPr="009E7641">
        <w:rPr>
          <w:rFonts w:ascii="Times New Roman" w:eastAsia="Calibri" w:hAnsi="Times New Roman" w:cs="Times New Roman"/>
          <w:bCs/>
          <w:iCs/>
          <w:sz w:val="24"/>
        </w:rPr>
        <w:t>бюджетообразующие</w:t>
      </w:r>
      <w:proofErr w:type="spellEnd"/>
      <w:r w:rsidRPr="009E7641">
        <w:rPr>
          <w:rFonts w:ascii="Times New Roman" w:eastAsia="Calibri" w:hAnsi="Times New Roman" w:cs="Times New Roman"/>
          <w:bCs/>
          <w:iCs/>
          <w:sz w:val="24"/>
        </w:rPr>
        <w:t xml:space="preserve"> сферы экономики Черноморского района. Все проекты, присылаемые и предлагаемые на </w:t>
      </w:r>
      <w:proofErr w:type="spellStart"/>
      <w:r w:rsidRPr="009E7641">
        <w:rPr>
          <w:rFonts w:ascii="Times New Roman" w:eastAsia="Calibri" w:hAnsi="Times New Roman" w:cs="Times New Roman"/>
          <w:bCs/>
          <w:iCs/>
          <w:sz w:val="24"/>
        </w:rPr>
        <w:t>Тарханкутском</w:t>
      </w:r>
      <w:proofErr w:type="spellEnd"/>
      <w:r w:rsidRPr="009E7641">
        <w:rPr>
          <w:rFonts w:ascii="Times New Roman" w:eastAsia="Calibri" w:hAnsi="Times New Roman" w:cs="Times New Roman"/>
          <w:bCs/>
          <w:iCs/>
          <w:sz w:val="24"/>
        </w:rPr>
        <w:t xml:space="preserve"> полуострове, связаны с повышением туристической привлекательности, созданием благоприятных условий для принятий гостей, облагораживания территорий для эстетического удовлетворения. Черноморский район является жемчужиной семейного отдыха благодаря многочисленным белым пляжам, широкой береговой линии и мелководному дну. Здесь также могут удовлетворить свои интересы дайверы, любители экстремальных видов водного спорта, скалолазы и люди, пребывающие в поисках чего-то нового. Проблемой в данной сфере является: коррупция, большие сроки реализации проектов.</w:t>
      </w:r>
    </w:p>
    <w:p w14:paraId="6D9F97E9"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Отличительной особенностью Черноморского района является существующая система туризма по индивидуальным направлениям – зеленого туризма, археологического туризма, активного (дикого туризма), спортивного морского туризма (дайвинг, виндсерфинг, кайтинг).</w:t>
      </w:r>
    </w:p>
    <w:p w14:paraId="1E93C8B2"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В регионе реализуется 11 проектов СЭЗ, общий объем капитальных вложений – около 1,4 млрд. руб., создается 974 рабочих места. Наиболее крупные проекты:</w:t>
      </w:r>
    </w:p>
    <w:p w14:paraId="268722AB"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Рекреационно-оздоровительный комплекс с наличием гостиницы апартаментного типа, аквапарка и коттеджного городка «Итальянская деревня»», реализуемый ООО «Инвестиционная строительная компания «ВСК-Инвест» (объем инвестиций – 888,4 млн. руб., создается 700 рабочих мест).</w:t>
      </w:r>
    </w:p>
    <w:p w14:paraId="2949B0F8"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xml:space="preserve">– Автокемпинг на 500 номеров (ООО «Оленевка </w:t>
      </w:r>
      <w:proofErr w:type="spellStart"/>
      <w:r w:rsidRPr="009E7641">
        <w:rPr>
          <w:rFonts w:ascii="Times New Roman" w:eastAsia="Calibri" w:hAnsi="Times New Roman" w:cs="Times New Roman"/>
          <w:bCs/>
          <w:iCs/>
          <w:sz w:val="24"/>
        </w:rPr>
        <w:t>Вилидж</w:t>
      </w:r>
      <w:proofErr w:type="spellEnd"/>
      <w:r w:rsidRPr="009E7641">
        <w:rPr>
          <w:rFonts w:ascii="Times New Roman" w:eastAsia="Calibri" w:hAnsi="Times New Roman" w:cs="Times New Roman"/>
          <w:bCs/>
          <w:iCs/>
          <w:sz w:val="24"/>
        </w:rPr>
        <w:t>») (объем инвестиций 199,20 млн. руб., количество создаваемых рабочих мест – 173);</w:t>
      </w:r>
    </w:p>
    <w:p w14:paraId="0B16F270"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lastRenderedPageBreak/>
        <w:t>– Строительство и развитие базы активного отдыха «M-</w:t>
      </w:r>
      <w:proofErr w:type="spellStart"/>
      <w:r w:rsidRPr="009E7641">
        <w:rPr>
          <w:rFonts w:ascii="Times New Roman" w:eastAsia="Calibri" w:hAnsi="Times New Roman" w:cs="Times New Roman"/>
          <w:bCs/>
          <w:iCs/>
          <w:sz w:val="24"/>
        </w:rPr>
        <w:t>club</w:t>
      </w:r>
      <w:proofErr w:type="spellEnd"/>
      <w:r w:rsidRPr="009E7641">
        <w:rPr>
          <w:rFonts w:ascii="Times New Roman" w:eastAsia="Calibri" w:hAnsi="Times New Roman" w:cs="Times New Roman"/>
          <w:bCs/>
          <w:iCs/>
          <w:sz w:val="24"/>
        </w:rPr>
        <w:t xml:space="preserve"> отель </w:t>
      </w:r>
      <w:proofErr w:type="spellStart"/>
      <w:r w:rsidRPr="009E7641">
        <w:rPr>
          <w:rFonts w:ascii="Times New Roman" w:eastAsia="Calibri" w:hAnsi="Times New Roman" w:cs="Times New Roman"/>
          <w:bCs/>
          <w:iCs/>
          <w:sz w:val="24"/>
        </w:rPr>
        <w:t>ZaгaR</w:t>
      </w:r>
      <w:proofErr w:type="spellEnd"/>
      <w:r w:rsidRPr="009E7641">
        <w:rPr>
          <w:rFonts w:ascii="Times New Roman" w:eastAsia="Calibri" w:hAnsi="Times New Roman" w:cs="Times New Roman"/>
          <w:bCs/>
          <w:iCs/>
          <w:sz w:val="24"/>
        </w:rPr>
        <w:t>», реализуемый ООО «АПОЛЛОН» (объем инвестиций 41,71 млн. руб., количество создаваемых рабочих мест – 16);</w:t>
      </w:r>
    </w:p>
    <w:p w14:paraId="0A5F6C16"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Создание строительного предприятия» (ООО «СЗ ТЕХНОСТРОЙИНВЕСТ») (объем инвестиций 41,0 млн. руб., количество создаваемых рабочих мест – 40);</w:t>
      </w:r>
    </w:p>
    <w:p w14:paraId="09C240B7"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Строительство и развития парк-отеля «Пегас»», реализуемый ООО «КРЫМЭКОСТРОЙ» (объем инвестиций 25,18 млн. руб., количество создаваемых рабочих мест – 7) и др.</w:t>
      </w:r>
    </w:p>
    <w:p w14:paraId="7C397336"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Анализируя всю информацию о Черноморском районе, стоит отметить, что данный объект исследования очень перспективен и требует определенных пошаговых действия со стороны региональных и муниципальных властей.</w:t>
      </w:r>
    </w:p>
    <w:p w14:paraId="4305CA70"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Ниже предложены «5 шагов», выполнение которых повлияет на повышение уровня качества жизни населения, улучшение условий развития и функционирования малого и среднего бизнеса, восстановление функционирования предприятий, созданные в советский период, но на новой инновационной основе.</w:t>
      </w:r>
    </w:p>
    <w:p w14:paraId="50341336"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Шаг 1. Налаживание стабильного водоснабжения и приведение его в соответствие с законодательством Республики Крым и РФ.</w:t>
      </w:r>
    </w:p>
    <w:p w14:paraId="78D1E75D"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Черноморский район получает воду из Северо-Сивашского артезианского бассейна. На территории района 46 скважин. Обслуживает район Крымская водная компания, которая обслуживает 9 сельских советов, поселковый совет Черноморское. Однако следует отметить, что не все села получают воду качественную и в достатке.</w:t>
      </w:r>
    </w:p>
    <w:p w14:paraId="27A5D871"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Проблемным вопросом на сегодняшний день является износ всей системы водоснабжения на 90 %. Министерство жилищно-коммунального хозяйства проводит сбор исходных данных по Черноморскому району в разрезе каждого населенного пункта для разработки единой схемы водоснабжения и водоотведения Республики Крым для проекта и замены центральной системы водоснабжения. Разработаны мероприятия по улучшению работы системы водоснабжения и водоотведения.</w:t>
      </w:r>
    </w:p>
    <w:p w14:paraId="206D320E"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В сентябре 2017 года проведена проверка ООО «Крымская водная компания». Замечания: не осуществляется производственный контроль за качеством питьевой воды из источников водоснабжения и разводящей сети населенных пунктов, не организованы зоны санитарной охраны первого пояса на некоторых артезианских скважинах, отсутствует ограждение, не проведено благоустройство. Причина – недостаток финансирования. Произведен отбор проб воды из артезианских скважин 34 пробы и разводящей системы 33 пробы, обследовано 24 скважины.</w:t>
      </w:r>
    </w:p>
    <w:p w14:paraId="1826161C"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На территории Черноморского района действует одна КОС-1 (биологическая очистка), которая осуществляет сбор сточных пос. Черноморское и частично с. Новосельское. Имеет 4 технологических линии, в настоящее время используется одна, три из которых требуют капитального ремонта. Администрация Черноморского района, Крымская водная компания проводит определенную работу по улучшению водоснабжения. При помощи Тюменской области, которая является спонсором Черноморского района, планируется осуществить проект канализирования. Четыре населенных пункта ожидает обновление системы водоотведения: Красная Поляна, Красносельское, Медведево и Далекое. Недостатка в качественной питьевой воде не будет, если будет разработана единая схема водоснабжения и водоотведения, замена центральной системы водоснабжения. Для этого нужно финансирование этой сферы. В подобные проект было бы выгодно вкладывать и инвестировать предприятиям курортно-санаторного комплекса, как наиболее заинтересованным сторонам в вопросе качество воды. Администрация район должна сосредоточить на этой проблеме ресурсы, чтобы в будущем у инвесторов не возникло подозрений в нецелесообразном расходовании некачественной воды в районе.</w:t>
      </w:r>
    </w:p>
    <w:p w14:paraId="082AED8B"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Шаг 2. Приведение в порядок земельного кадастра и решение имущественных вопросов.</w:t>
      </w:r>
    </w:p>
    <w:p w14:paraId="71E797E7"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lastRenderedPageBreak/>
        <w:t>Иностранцам принадлежит более 11,5 тыс. земельных участков на территории Крыма, подпадающих под запрет на иностранное владение; в основном это граждане Украины. Об этом сообщил председатель Государственного комитета по государственной регистрации и кадастру Республики Крым А. Спиридонов, слова которого приводятся на сайте ведомства. В марте президент В. Путин подписал указ, запрещающий иностранным гражданам, лицам без гражданства, а также иностранным компаниям владеть земельными участками на большей части территории Крыма и Севастополя.</w:t>
      </w:r>
    </w:p>
    <w:p w14:paraId="5CBB71C7"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В число владельцев земли в Крыму вошли граждане 55 зарубежных стран. Под запрет на владение подпадают:</w:t>
      </w:r>
    </w:p>
    <w:p w14:paraId="1E08B8AF"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9,75 тыс. земельных участков, принадлежащих украинцам;</w:t>
      </w:r>
    </w:p>
    <w:p w14:paraId="4FA1DFCC"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430 участков, принадлежащих белорусам;</w:t>
      </w:r>
    </w:p>
    <w:p w14:paraId="1013873A"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303 — гражданам Германии;</w:t>
      </w:r>
    </w:p>
    <w:p w14:paraId="5837880C"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235 — гражданам Казахстана.</w:t>
      </w:r>
    </w:p>
    <w:p w14:paraId="656B153D"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Собственники земли в Крыму также есть среди граждан и юрлиц Израиля, Литвы, Австралии, Сирии, Вьетнама, ОАЭ, Саудовской Аравии.</w:t>
      </w:r>
    </w:p>
    <w:p w14:paraId="581AC00B"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У иностранцев в Крыму остается только два варианта — продать землю россиянам или перевести ее в собственность российского юрлица с иностранным участием. В противном случае местные власти могут подать иски в суды Крыма о «понуждении продать» или «обязать произвести отчуждение» земли.</w:t>
      </w:r>
    </w:p>
    <w:p w14:paraId="15463BA4"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Шаг 3. Устранение проблем дорожной инфраструктуры и транспорта</w:t>
      </w:r>
    </w:p>
    <w:p w14:paraId="426ACDA8"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В рамках национального проекта «Безопасные и качественные дороги» в Черноморском районе Крыма будут отремонтированы автодороги Черноморское – Оленевка и Евпатория – Черноморское, нынешнее состояние которых вызывает нарекания со стороны жителей и гостей полуострова. Кроме того, в 2020 – 2021 годах планируется отремонтировать дорогу Евпатория – Черноморское протяженностью 64,2 км. Всего на ремонт дорог в Черноморском районе в этом году выделено 76 млн. руб.</w:t>
      </w:r>
    </w:p>
    <w:p w14:paraId="16608006"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Протяженность дорог Черноморского района – 296 км, из них 80 км — федерального значения. Недостаток качественных дорог негативно влияет на дальнейшее развитие транспортной инфраструктуры региона. Что, в свою очередь, отрицательно сказывается на таких приоритетных направлений развития региона, как сельское хозяйство и туристско-рекреационный комплекс.</w:t>
      </w:r>
    </w:p>
    <w:p w14:paraId="0F1C1F6E"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Проблема транспортных перевозок в сельской местности и отдельных поселках не нова для Крыма. Еще 30 ноября 2016 г. С. Аксенов потребовал в 2017 г. обеспечить автобусным сообщением все села Крыма. Однако срок реализации этого проекта был смещен. На сегодняшний день услугами маршруток не охвачены 9 сел и поселков в Ленинском районе, 7 – в Нижнегорском, по 3 – в Черноморском и Джанкойском районах. Перевозчики не хотят участвовать в конкурсных процедурах по причине убыточности маршрутов.</w:t>
      </w:r>
    </w:p>
    <w:p w14:paraId="44EE69BF"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Есть две основные схемы работы частных перевозчиков, когда они берут маршруты в эксплуатацию. Первый – выход на самоокупаемость. Перевозчик сам ездит, собирает выручку, делает отчисления. Город просто контролирует процесс, чтобы договор соблюдался. Второй вариант – когда органы власти покупают у муниципального перевозчика его транспортную работу, количество пройденных километров. Сбор выручки тоже организовывают органы власти. Таким образом, есть рентабельность, и перевозчик будет ездить в нужное городу время – ему просто нужно исполнить оговоренный километраж.</w:t>
      </w:r>
    </w:p>
    <w:p w14:paraId="095B935D"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Шаг 4. Восстановление хозяйства и уникального производства</w:t>
      </w:r>
    </w:p>
    <w:p w14:paraId="19311B7F"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Благодаря значительным территориям земель сельскохозяйственного назначения (до 85 % территории), из которых 60,3 % занимают пашни, ведущей отраслью в экономической структуре района является сельское хозяйство. Необходимо решить проблему со слабой степенью орошения земель, ведь лишь 7,2 % земель орошаемы. Необходимо серьезно расширить рынок, потому что объемы производства позволяют обеспечивать продукцией большую часть крымского полуострова.</w:t>
      </w:r>
    </w:p>
    <w:p w14:paraId="0BF8A045"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lastRenderedPageBreak/>
        <w:t xml:space="preserve">Уникальные природно-климатические условия позволяют развивать поистине уникальное направление – выращивание и разведение морских </w:t>
      </w:r>
      <w:proofErr w:type="spellStart"/>
      <w:r w:rsidRPr="009E7641">
        <w:rPr>
          <w:rFonts w:ascii="Times New Roman" w:eastAsia="Calibri" w:hAnsi="Times New Roman" w:cs="Times New Roman"/>
          <w:bCs/>
          <w:iCs/>
          <w:sz w:val="24"/>
        </w:rPr>
        <w:t>молюсков</w:t>
      </w:r>
      <w:proofErr w:type="spellEnd"/>
      <w:r w:rsidRPr="009E7641">
        <w:rPr>
          <w:rFonts w:ascii="Times New Roman" w:eastAsia="Calibri" w:hAnsi="Times New Roman" w:cs="Times New Roman"/>
          <w:bCs/>
          <w:iCs/>
          <w:sz w:val="24"/>
        </w:rPr>
        <w:t>. Так, соленость черного моря (17 промилле), которая почти вдвое меньше солености средиземного моря (38промилле), делает вкус крымских устриц не столь соленым и даже немного сладковатым. Более того, такие необычные фермы могут стать одним из объектов экскурсионных маршрутов и привлекать гостей региона разных возрастов.</w:t>
      </w:r>
    </w:p>
    <w:p w14:paraId="5C293555"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Шаг 5. Развитие туризма и санаторно-курортного комплекса</w:t>
      </w:r>
    </w:p>
    <w:p w14:paraId="33EFD58C"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r w:rsidRPr="009E7641">
        <w:rPr>
          <w:rFonts w:ascii="Times New Roman" w:eastAsia="Calibri" w:hAnsi="Times New Roman" w:cs="Times New Roman"/>
          <w:bCs/>
          <w:iCs/>
          <w:sz w:val="24"/>
        </w:rPr>
        <w:t xml:space="preserve">Протяженность береговой линии в 156 км позволяет организовать отдых на лучших пляжах Крыма. Стоит отметить тот факт, что существуют также и дикие пляжу вдали от населенных пунктов, где смогут отдыхать любители уединения с природой. Проанализировав все преимущества региона, мы сделали вывод, что перспективным направлением популяризации региона является организация комплексных продолжительных экскурсий по региону. Так, за день гости смогу отсмотреть древнейшее городище </w:t>
      </w:r>
      <w:proofErr w:type="spellStart"/>
      <w:r w:rsidRPr="009E7641">
        <w:rPr>
          <w:rFonts w:ascii="Times New Roman" w:eastAsia="Calibri" w:hAnsi="Times New Roman" w:cs="Times New Roman"/>
          <w:bCs/>
          <w:iCs/>
          <w:sz w:val="24"/>
        </w:rPr>
        <w:t>Калос</w:t>
      </w:r>
      <w:proofErr w:type="spellEnd"/>
      <w:r w:rsidRPr="009E7641">
        <w:rPr>
          <w:rFonts w:ascii="Times New Roman" w:eastAsia="Calibri" w:hAnsi="Times New Roman" w:cs="Times New Roman"/>
          <w:bCs/>
          <w:iCs/>
          <w:sz w:val="24"/>
        </w:rPr>
        <w:t xml:space="preserve"> </w:t>
      </w:r>
      <w:proofErr w:type="spellStart"/>
      <w:r w:rsidRPr="009E7641">
        <w:rPr>
          <w:rFonts w:ascii="Times New Roman" w:eastAsia="Calibri" w:hAnsi="Times New Roman" w:cs="Times New Roman"/>
          <w:bCs/>
          <w:iCs/>
          <w:sz w:val="24"/>
        </w:rPr>
        <w:t>Лимен</w:t>
      </w:r>
      <w:proofErr w:type="spellEnd"/>
      <w:r w:rsidRPr="009E7641">
        <w:rPr>
          <w:rFonts w:ascii="Times New Roman" w:eastAsia="Calibri" w:hAnsi="Times New Roman" w:cs="Times New Roman"/>
          <w:bCs/>
          <w:iCs/>
          <w:sz w:val="24"/>
        </w:rPr>
        <w:t xml:space="preserve">, уникальные </w:t>
      </w:r>
      <w:proofErr w:type="spellStart"/>
      <w:r w:rsidRPr="009E7641">
        <w:rPr>
          <w:rFonts w:ascii="Times New Roman" w:eastAsia="Calibri" w:hAnsi="Times New Roman" w:cs="Times New Roman"/>
          <w:bCs/>
          <w:iCs/>
          <w:sz w:val="24"/>
        </w:rPr>
        <w:t>мидийно</w:t>
      </w:r>
      <w:proofErr w:type="spellEnd"/>
      <w:r w:rsidRPr="009E7641">
        <w:rPr>
          <w:rFonts w:ascii="Times New Roman" w:eastAsia="Calibri" w:hAnsi="Times New Roman" w:cs="Times New Roman"/>
          <w:bCs/>
          <w:iCs/>
          <w:sz w:val="24"/>
        </w:rPr>
        <w:t xml:space="preserve">-устричные фермы, сделать </w:t>
      </w:r>
      <w:proofErr w:type="spellStart"/>
      <w:r w:rsidRPr="009E7641">
        <w:rPr>
          <w:rFonts w:ascii="Times New Roman" w:eastAsia="Calibri" w:hAnsi="Times New Roman" w:cs="Times New Roman"/>
          <w:bCs/>
          <w:iCs/>
          <w:sz w:val="24"/>
        </w:rPr>
        <w:t>фотопаузу</w:t>
      </w:r>
      <w:proofErr w:type="spellEnd"/>
      <w:r w:rsidRPr="009E7641">
        <w:rPr>
          <w:rFonts w:ascii="Times New Roman" w:eastAsia="Calibri" w:hAnsi="Times New Roman" w:cs="Times New Roman"/>
          <w:bCs/>
          <w:iCs/>
          <w:sz w:val="24"/>
        </w:rPr>
        <w:t xml:space="preserve"> в уникальном природном памятника Чаша любви, пройтись по живописным маршрутам и отдохнуть на лучших пляжах полуострова.</w:t>
      </w:r>
    </w:p>
    <w:p w14:paraId="12E02345"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proofErr w:type="spellStart"/>
      <w:r w:rsidRPr="009E7641">
        <w:rPr>
          <w:rFonts w:ascii="Times New Roman" w:eastAsia="Calibri" w:hAnsi="Times New Roman" w:cs="Times New Roman"/>
          <w:bCs/>
          <w:iCs/>
          <w:sz w:val="24"/>
        </w:rPr>
        <w:t>Тарханкутский</w:t>
      </w:r>
      <w:proofErr w:type="spellEnd"/>
      <w:r w:rsidRPr="009E7641">
        <w:rPr>
          <w:rFonts w:ascii="Times New Roman" w:eastAsia="Calibri" w:hAnsi="Times New Roman" w:cs="Times New Roman"/>
          <w:bCs/>
          <w:iCs/>
          <w:sz w:val="24"/>
        </w:rPr>
        <w:t xml:space="preserve"> полуостров, </w:t>
      </w:r>
      <w:proofErr w:type="spellStart"/>
      <w:r w:rsidRPr="009E7641">
        <w:rPr>
          <w:rFonts w:ascii="Times New Roman" w:eastAsia="Calibri" w:hAnsi="Times New Roman" w:cs="Times New Roman"/>
          <w:bCs/>
          <w:iCs/>
          <w:sz w:val="24"/>
        </w:rPr>
        <w:t>Тарханкут</w:t>
      </w:r>
      <w:proofErr w:type="spellEnd"/>
      <w:r w:rsidRPr="009E7641">
        <w:rPr>
          <w:rFonts w:ascii="Times New Roman" w:eastAsia="Calibri" w:hAnsi="Times New Roman" w:cs="Times New Roman"/>
          <w:bCs/>
          <w:iCs/>
          <w:sz w:val="24"/>
        </w:rPr>
        <w:t xml:space="preserve"> – жемчужина экстремального отдыха. Рельеф местности и уникальное морское дно служат прекрасной площадкой для организации, дайвинга, виндсерфинга и кайтинга. Именно здесь проходит знаменитый крымский фестиваль EXTREME КРЫМ, привлекающий любителей экстремального отдыха и здорового образа жизни. Хоть береговая линия имеет протяженность более 150 км, инфраструктура развита очень слабо. Опыт развития лучших пляжей России, расположенных в Анапе, Адлере, может быть использован для усиления привлекательности </w:t>
      </w:r>
      <w:proofErr w:type="spellStart"/>
      <w:r w:rsidRPr="009E7641">
        <w:rPr>
          <w:rFonts w:ascii="Times New Roman" w:eastAsia="Calibri" w:hAnsi="Times New Roman" w:cs="Times New Roman"/>
          <w:bCs/>
          <w:iCs/>
          <w:sz w:val="24"/>
        </w:rPr>
        <w:t>Тарханткутского</w:t>
      </w:r>
      <w:proofErr w:type="spellEnd"/>
      <w:r w:rsidRPr="009E7641">
        <w:rPr>
          <w:rFonts w:ascii="Times New Roman" w:eastAsia="Calibri" w:hAnsi="Times New Roman" w:cs="Times New Roman"/>
          <w:bCs/>
          <w:iCs/>
          <w:sz w:val="24"/>
        </w:rPr>
        <w:t xml:space="preserve"> полуострова с его уникальным пляжным ресурсом. Сохраняя природную красоту, здесь могут быть обустроены широкие чистые пляжи, оборудованные шезлонгами, душевыми кабинками, кафе, барами, отелями и гостиницами. Хорошие оборудованные пляжи будут не только привлекать гостей Крыма, России и зарубежья, а и влиять на рост занятости, повышение качества жизни местного населения и достижение цели опережающего развития региона и Крыма в целом.</w:t>
      </w:r>
    </w:p>
    <w:p w14:paraId="7A56A701" w14:textId="252B6D28" w:rsidR="009E7641" w:rsidRPr="009E7641" w:rsidRDefault="009E7641" w:rsidP="009E7641">
      <w:pPr>
        <w:spacing w:after="0" w:line="240" w:lineRule="auto"/>
        <w:ind w:firstLine="709"/>
        <w:jc w:val="both"/>
        <w:rPr>
          <w:rFonts w:ascii="Times New Roman" w:eastAsia="Calibri" w:hAnsi="Times New Roman" w:cs="Times New Roman"/>
          <w:bCs/>
          <w:iCs/>
          <w:sz w:val="24"/>
        </w:rPr>
      </w:pPr>
      <w:r>
        <w:rPr>
          <w:rFonts w:ascii="Times New Roman" w:eastAsia="Calibri" w:hAnsi="Times New Roman" w:cs="Times New Roman"/>
          <w:bCs/>
          <w:iCs/>
          <w:sz w:val="24"/>
        </w:rPr>
        <w:t xml:space="preserve">Отечественные и зарубежные ученые разработали механизмы опережающего управления регионов на основе развития потенциала до уровня международных стандартов </w:t>
      </w:r>
      <w:r w:rsidRPr="009E7641">
        <w:rPr>
          <w:rFonts w:ascii="Times New Roman" w:eastAsia="Calibri" w:hAnsi="Times New Roman" w:cs="Times New Roman"/>
          <w:bCs/>
          <w:iCs/>
          <w:sz w:val="24"/>
        </w:rPr>
        <w:t>[</w:t>
      </w:r>
      <w:r>
        <w:rPr>
          <w:rFonts w:ascii="Times New Roman" w:eastAsia="Calibri" w:hAnsi="Times New Roman" w:cs="Times New Roman"/>
          <w:bCs/>
          <w:iCs/>
          <w:sz w:val="24"/>
        </w:rPr>
        <w:t>4 – 7</w:t>
      </w:r>
      <w:r w:rsidRPr="009E7641">
        <w:rPr>
          <w:rFonts w:ascii="Times New Roman" w:eastAsia="Calibri" w:hAnsi="Times New Roman" w:cs="Times New Roman"/>
          <w:bCs/>
          <w:iCs/>
          <w:sz w:val="24"/>
        </w:rPr>
        <w:t>]</w:t>
      </w:r>
      <w:r>
        <w:rPr>
          <w:rFonts w:ascii="Times New Roman" w:eastAsia="Calibri" w:hAnsi="Times New Roman" w:cs="Times New Roman"/>
          <w:bCs/>
          <w:iCs/>
          <w:sz w:val="24"/>
        </w:rPr>
        <w:t xml:space="preserve">, их применение в конкретной деятельности, направленной на решение </w:t>
      </w:r>
      <w:r w:rsidRPr="009E7641">
        <w:rPr>
          <w:rFonts w:ascii="Times New Roman" w:eastAsia="Calibri" w:hAnsi="Times New Roman" w:cs="Times New Roman"/>
          <w:bCs/>
          <w:iCs/>
          <w:sz w:val="24"/>
        </w:rPr>
        <w:t xml:space="preserve">проблем </w:t>
      </w:r>
      <w:r>
        <w:rPr>
          <w:rFonts w:ascii="Times New Roman" w:eastAsia="Calibri" w:hAnsi="Times New Roman" w:cs="Times New Roman"/>
          <w:bCs/>
          <w:iCs/>
          <w:sz w:val="24"/>
        </w:rPr>
        <w:t>Ч</w:t>
      </w:r>
      <w:r w:rsidRPr="009E7641">
        <w:rPr>
          <w:rFonts w:ascii="Times New Roman" w:eastAsia="Calibri" w:hAnsi="Times New Roman" w:cs="Times New Roman"/>
          <w:bCs/>
          <w:iCs/>
          <w:sz w:val="24"/>
        </w:rPr>
        <w:t xml:space="preserve">ерноморского района республики </w:t>
      </w:r>
      <w:r>
        <w:rPr>
          <w:rFonts w:ascii="Times New Roman" w:eastAsia="Calibri" w:hAnsi="Times New Roman" w:cs="Times New Roman"/>
          <w:bCs/>
          <w:iCs/>
          <w:sz w:val="24"/>
        </w:rPr>
        <w:t>К</w:t>
      </w:r>
      <w:r w:rsidRPr="009E7641">
        <w:rPr>
          <w:rFonts w:ascii="Times New Roman" w:eastAsia="Calibri" w:hAnsi="Times New Roman" w:cs="Times New Roman"/>
          <w:bCs/>
          <w:iCs/>
          <w:sz w:val="24"/>
        </w:rPr>
        <w:t>рым</w:t>
      </w:r>
      <w:r>
        <w:rPr>
          <w:rFonts w:ascii="Times New Roman" w:eastAsia="Calibri" w:hAnsi="Times New Roman" w:cs="Times New Roman"/>
          <w:bCs/>
          <w:iCs/>
          <w:sz w:val="24"/>
        </w:rPr>
        <w:t xml:space="preserve">, а также использование предложенных </w:t>
      </w:r>
      <w:r w:rsidRPr="009E7641">
        <w:rPr>
          <w:rFonts w:ascii="Times New Roman" w:eastAsia="Calibri" w:hAnsi="Times New Roman" w:cs="Times New Roman"/>
          <w:bCs/>
          <w:iCs/>
          <w:sz w:val="24"/>
        </w:rPr>
        <w:t>5 шагов опережающего развития территории</w:t>
      </w:r>
      <w:r>
        <w:rPr>
          <w:rFonts w:ascii="Times New Roman" w:eastAsia="Calibri" w:hAnsi="Times New Roman" w:cs="Times New Roman"/>
          <w:bCs/>
          <w:iCs/>
          <w:sz w:val="24"/>
        </w:rPr>
        <w:t>, позволит повысить привлекательность региона, изменить качество жизни проживающего здесь населения.</w:t>
      </w:r>
    </w:p>
    <w:p w14:paraId="10980403" w14:textId="6383AF81" w:rsidR="00612ABF" w:rsidRDefault="00612ABF" w:rsidP="00612ABF">
      <w:pPr>
        <w:spacing w:after="0" w:line="240" w:lineRule="auto"/>
        <w:ind w:firstLine="709"/>
        <w:jc w:val="both"/>
        <w:rPr>
          <w:rFonts w:ascii="Times New Roman" w:hAnsi="Times New Roman" w:cs="Times New Roman"/>
          <w:color w:val="000000" w:themeColor="text1"/>
          <w:sz w:val="24"/>
          <w:szCs w:val="28"/>
        </w:rPr>
      </w:pPr>
    </w:p>
    <w:p w14:paraId="4DF0E631" w14:textId="78157DD4" w:rsidR="00675690" w:rsidRPr="00675690" w:rsidRDefault="00675690" w:rsidP="00675690">
      <w:pPr>
        <w:spacing w:after="0" w:line="240" w:lineRule="auto"/>
        <w:jc w:val="center"/>
        <w:rPr>
          <w:rFonts w:ascii="Times New Roman" w:hAnsi="Times New Roman" w:cs="Times New Roman"/>
          <w:b/>
          <w:bCs/>
          <w:color w:val="000000" w:themeColor="text1"/>
          <w:sz w:val="24"/>
          <w:szCs w:val="28"/>
        </w:rPr>
      </w:pPr>
      <w:r w:rsidRPr="00675690">
        <w:rPr>
          <w:rFonts w:ascii="Times New Roman" w:hAnsi="Times New Roman" w:cs="Times New Roman"/>
          <w:b/>
          <w:bCs/>
          <w:color w:val="000000" w:themeColor="text1"/>
          <w:sz w:val="24"/>
          <w:szCs w:val="28"/>
        </w:rPr>
        <w:t>Использованные источники:</w:t>
      </w:r>
    </w:p>
    <w:p w14:paraId="22CBC16E" w14:textId="69674D79" w:rsidR="009E7641" w:rsidRPr="009E7641" w:rsidRDefault="009E7641" w:rsidP="009E7641">
      <w:pPr>
        <w:spacing w:after="0" w:line="240" w:lineRule="auto"/>
        <w:ind w:firstLine="709"/>
        <w:jc w:val="both"/>
        <w:rPr>
          <w:rFonts w:ascii="Times New Roman" w:eastAsia="Calibri" w:hAnsi="Times New Roman" w:cs="Times New Roman"/>
          <w:bCs/>
          <w:iCs/>
          <w:sz w:val="24"/>
        </w:rPr>
      </w:pPr>
      <w:r>
        <w:rPr>
          <w:rFonts w:ascii="Times New Roman" w:eastAsia="Calibri" w:hAnsi="Times New Roman" w:cs="Times New Roman"/>
          <w:bCs/>
          <w:iCs/>
          <w:sz w:val="24"/>
        </w:rPr>
        <w:t xml:space="preserve">1. </w:t>
      </w:r>
      <w:r w:rsidRPr="009E7641">
        <w:rPr>
          <w:rFonts w:ascii="Times New Roman" w:eastAsia="Calibri" w:hAnsi="Times New Roman" w:cs="Times New Roman"/>
          <w:bCs/>
          <w:iCs/>
          <w:sz w:val="24"/>
        </w:rPr>
        <w:t>Официальный сайт Черноморского района [Электронный ресурс]. – Режим доступа: https://our-travels.info/ost/Goroda/Ukraine/Krym/Chernomor.php, свободный.</w:t>
      </w:r>
    </w:p>
    <w:p w14:paraId="7DC86443" w14:textId="2D6F348A" w:rsidR="009E7641" w:rsidRPr="009E7641" w:rsidRDefault="009E7641" w:rsidP="009E7641">
      <w:pPr>
        <w:spacing w:after="0" w:line="240" w:lineRule="auto"/>
        <w:ind w:firstLine="709"/>
        <w:jc w:val="both"/>
        <w:rPr>
          <w:rFonts w:ascii="Times New Roman" w:eastAsia="Calibri" w:hAnsi="Times New Roman" w:cs="Times New Roman"/>
          <w:bCs/>
          <w:iCs/>
          <w:sz w:val="24"/>
        </w:rPr>
      </w:pPr>
      <w:r>
        <w:rPr>
          <w:rFonts w:ascii="Times New Roman" w:eastAsia="Calibri" w:hAnsi="Times New Roman" w:cs="Times New Roman"/>
          <w:bCs/>
          <w:iCs/>
          <w:sz w:val="24"/>
        </w:rPr>
        <w:t xml:space="preserve">2. </w:t>
      </w:r>
      <w:r w:rsidRPr="009E7641">
        <w:rPr>
          <w:rFonts w:ascii="Times New Roman" w:eastAsia="Calibri" w:hAnsi="Times New Roman" w:cs="Times New Roman"/>
          <w:bCs/>
          <w:iCs/>
          <w:sz w:val="24"/>
        </w:rPr>
        <w:t>Официальный сайт компании Аква-Альянс [Электронный ресурс]. – Режим доступа: http://aqua-aliance.ru/</w:t>
      </w:r>
    </w:p>
    <w:p w14:paraId="7192C1DA" w14:textId="445C08A1" w:rsidR="009E7641" w:rsidRDefault="009E7641" w:rsidP="009E7641">
      <w:pPr>
        <w:spacing w:after="0" w:line="240" w:lineRule="auto"/>
        <w:ind w:firstLine="709"/>
        <w:jc w:val="both"/>
        <w:rPr>
          <w:rFonts w:ascii="Times New Roman" w:eastAsia="Calibri" w:hAnsi="Times New Roman" w:cs="Times New Roman"/>
          <w:bCs/>
          <w:iCs/>
          <w:sz w:val="24"/>
        </w:rPr>
      </w:pPr>
      <w:r>
        <w:rPr>
          <w:rFonts w:ascii="Times New Roman" w:eastAsia="Calibri" w:hAnsi="Times New Roman" w:cs="Times New Roman"/>
          <w:bCs/>
          <w:iCs/>
          <w:sz w:val="24"/>
        </w:rPr>
        <w:t xml:space="preserve">3. </w:t>
      </w:r>
      <w:r w:rsidRPr="009E7641">
        <w:rPr>
          <w:rFonts w:ascii="Times New Roman" w:eastAsia="Calibri" w:hAnsi="Times New Roman" w:cs="Times New Roman"/>
          <w:bCs/>
          <w:iCs/>
          <w:sz w:val="24"/>
        </w:rPr>
        <w:t>Инвестиционный портал Республики Крым [Электронный ресурс]. – Режим доступа: https://invest-in-crimea.ru/mo-chernomorskiy-rayon</w:t>
      </w:r>
    </w:p>
    <w:p w14:paraId="5EA736CA" w14:textId="0D624003" w:rsidR="009E7641" w:rsidRPr="009E7641" w:rsidRDefault="009E7641" w:rsidP="009E7641">
      <w:pPr>
        <w:spacing w:after="0" w:line="240" w:lineRule="auto"/>
        <w:ind w:firstLine="709"/>
        <w:jc w:val="both"/>
        <w:rPr>
          <w:rFonts w:ascii="Times New Roman" w:eastAsia="Calibri" w:hAnsi="Times New Roman" w:cs="Times New Roman"/>
          <w:bCs/>
          <w:iCs/>
          <w:sz w:val="24"/>
        </w:rPr>
      </w:pPr>
      <w:r>
        <w:rPr>
          <w:rFonts w:ascii="Times New Roman" w:eastAsia="Calibri" w:hAnsi="Times New Roman" w:cs="Times New Roman"/>
          <w:bCs/>
          <w:iCs/>
          <w:sz w:val="24"/>
        </w:rPr>
        <w:t xml:space="preserve">4. </w:t>
      </w:r>
      <w:r w:rsidRPr="009E7641">
        <w:rPr>
          <w:rFonts w:ascii="Times New Roman" w:eastAsia="Calibri" w:hAnsi="Times New Roman" w:cs="Times New Roman"/>
          <w:bCs/>
          <w:iCs/>
          <w:sz w:val="24"/>
        </w:rPr>
        <w:t>Подсолонко В. А. Стратегия опережающего инновационного развития административных территорий Республики Крым / А. В. Подсолонко, Е. А. Подсолонко // Проблемы информационной безопасности : труды V Всероссийской с международным участием научно-практической конференции, (Симферополь-Гурзуф, 14–16 февраля 2019 г.) / под редакцией профессора Бойченко О. В. – Симферополь : ИП Зуева Т.В., 2019. – С. 30–31</w:t>
      </w:r>
    </w:p>
    <w:p w14:paraId="4FEDD9D8" w14:textId="2F30ABFE" w:rsidR="009E7641" w:rsidRPr="009E7641" w:rsidRDefault="009E7641" w:rsidP="009E7641">
      <w:pPr>
        <w:spacing w:after="0" w:line="240" w:lineRule="auto"/>
        <w:ind w:firstLine="709"/>
        <w:jc w:val="both"/>
        <w:rPr>
          <w:rFonts w:ascii="Times New Roman" w:eastAsia="Calibri" w:hAnsi="Times New Roman" w:cs="Times New Roman"/>
          <w:bCs/>
          <w:iCs/>
          <w:sz w:val="24"/>
        </w:rPr>
      </w:pPr>
      <w:r>
        <w:rPr>
          <w:rFonts w:ascii="Times New Roman" w:eastAsia="Calibri" w:hAnsi="Times New Roman" w:cs="Times New Roman"/>
          <w:bCs/>
          <w:iCs/>
          <w:sz w:val="24"/>
        </w:rPr>
        <w:t xml:space="preserve">5. </w:t>
      </w:r>
      <w:r w:rsidRPr="009E7641">
        <w:rPr>
          <w:rFonts w:ascii="Times New Roman" w:eastAsia="Calibri" w:hAnsi="Times New Roman" w:cs="Times New Roman"/>
          <w:bCs/>
          <w:iCs/>
          <w:sz w:val="24"/>
        </w:rPr>
        <w:t xml:space="preserve">Опережающее управление инновационным развитием </w:t>
      </w:r>
      <w:proofErr w:type="gramStart"/>
      <w:r w:rsidRPr="009E7641">
        <w:rPr>
          <w:rFonts w:ascii="Times New Roman" w:eastAsia="Calibri" w:hAnsi="Times New Roman" w:cs="Times New Roman"/>
          <w:bCs/>
          <w:iCs/>
          <w:sz w:val="24"/>
        </w:rPr>
        <w:t>экономики :</w:t>
      </w:r>
      <w:proofErr w:type="gramEnd"/>
      <w:r w:rsidRPr="009E7641">
        <w:rPr>
          <w:rFonts w:ascii="Times New Roman" w:eastAsia="Calibri" w:hAnsi="Times New Roman" w:cs="Times New Roman"/>
          <w:bCs/>
          <w:iCs/>
          <w:sz w:val="24"/>
        </w:rPr>
        <w:t xml:space="preserve"> монография / Науч. ред. д.э.н., проф. Е. А. Подсолонко. – </w:t>
      </w:r>
      <w:proofErr w:type="gramStart"/>
      <w:r w:rsidRPr="009E7641">
        <w:rPr>
          <w:rFonts w:ascii="Times New Roman" w:eastAsia="Calibri" w:hAnsi="Times New Roman" w:cs="Times New Roman"/>
          <w:bCs/>
          <w:iCs/>
          <w:sz w:val="24"/>
        </w:rPr>
        <w:t>Симферополь :</w:t>
      </w:r>
      <w:proofErr w:type="gramEnd"/>
      <w:r w:rsidRPr="009E7641">
        <w:rPr>
          <w:rFonts w:ascii="Times New Roman" w:eastAsia="Calibri" w:hAnsi="Times New Roman" w:cs="Times New Roman"/>
          <w:bCs/>
          <w:iCs/>
          <w:sz w:val="24"/>
        </w:rPr>
        <w:t xml:space="preserve"> ДИАЙПИ, 2011. – 592 с. – ISBN 978-966-491-229-4. (В. А. Подсолонко, Е. А. Подсолонко, С. Ю. </w:t>
      </w:r>
      <w:proofErr w:type="spellStart"/>
      <w:r w:rsidRPr="009E7641">
        <w:rPr>
          <w:rFonts w:ascii="Times New Roman" w:eastAsia="Calibri" w:hAnsi="Times New Roman" w:cs="Times New Roman"/>
          <w:bCs/>
          <w:iCs/>
          <w:sz w:val="24"/>
        </w:rPr>
        <w:t>Цехла</w:t>
      </w:r>
      <w:proofErr w:type="spellEnd"/>
      <w:r w:rsidRPr="009E7641">
        <w:rPr>
          <w:rFonts w:ascii="Times New Roman" w:eastAsia="Calibri" w:hAnsi="Times New Roman" w:cs="Times New Roman"/>
          <w:bCs/>
          <w:iCs/>
          <w:sz w:val="24"/>
        </w:rPr>
        <w:t xml:space="preserve">, А. Н. </w:t>
      </w:r>
      <w:proofErr w:type="spellStart"/>
      <w:r w:rsidRPr="009E7641">
        <w:rPr>
          <w:rFonts w:ascii="Times New Roman" w:eastAsia="Calibri" w:hAnsi="Times New Roman" w:cs="Times New Roman"/>
          <w:bCs/>
          <w:iCs/>
          <w:sz w:val="24"/>
        </w:rPr>
        <w:t>Бузни</w:t>
      </w:r>
      <w:proofErr w:type="spellEnd"/>
      <w:r w:rsidRPr="009E7641">
        <w:rPr>
          <w:rFonts w:ascii="Times New Roman" w:eastAsia="Calibri" w:hAnsi="Times New Roman" w:cs="Times New Roman"/>
          <w:bCs/>
          <w:iCs/>
          <w:sz w:val="24"/>
        </w:rPr>
        <w:t>, М. В. Подсолонко и др.)</w:t>
      </w:r>
    </w:p>
    <w:p w14:paraId="72CB13F9" w14:textId="1C204AF1" w:rsidR="009E7641" w:rsidRPr="009E7641" w:rsidRDefault="009E7641" w:rsidP="009E7641">
      <w:pPr>
        <w:spacing w:after="0" w:line="240" w:lineRule="auto"/>
        <w:ind w:firstLine="709"/>
        <w:jc w:val="both"/>
        <w:rPr>
          <w:rFonts w:ascii="Times New Roman" w:eastAsia="Calibri" w:hAnsi="Times New Roman" w:cs="Times New Roman"/>
          <w:bCs/>
          <w:iCs/>
          <w:sz w:val="24"/>
        </w:rPr>
      </w:pPr>
      <w:r>
        <w:rPr>
          <w:rFonts w:ascii="Times New Roman" w:eastAsia="Calibri" w:hAnsi="Times New Roman" w:cs="Times New Roman"/>
          <w:bCs/>
          <w:iCs/>
          <w:sz w:val="24"/>
        </w:rPr>
        <w:t xml:space="preserve">5. </w:t>
      </w:r>
      <w:r w:rsidRPr="009E7641">
        <w:rPr>
          <w:rFonts w:ascii="Times New Roman" w:eastAsia="Calibri" w:hAnsi="Times New Roman" w:cs="Times New Roman"/>
          <w:bCs/>
          <w:iCs/>
          <w:sz w:val="24"/>
        </w:rPr>
        <w:t xml:space="preserve">Подсолонко В. А. Обеспечение опережающего развития экономики на основе усиления ее инновационной компоненты / В. А. Подсолонко, Е. А. Подсолонко, С. С. Осипова </w:t>
      </w:r>
      <w:r w:rsidRPr="009E7641">
        <w:rPr>
          <w:rFonts w:ascii="Times New Roman" w:eastAsia="Calibri" w:hAnsi="Times New Roman" w:cs="Times New Roman"/>
          <w:bCs/>
          <w:iCs/>
          <w:sz w:val="24"/>
        </w:rPr>
        <w:lastRenderedPageBreak/>
        <w:t xml:space="preserve">// Ученые записки Таврического национального университета имени В. И. Вернадского. </w:t>
      </w:r>
      <w:proofErr w:type="gramStart"/>
      <w:r w:rsidRPr="009E7641">
        <w:rPr>
          <w:rFonts w:ascii="Times New Roman" w:eastAsia="Calibri" w:hAnsi="Times New Roman" w:cs="Times New Roman"/>
          <w:bCs/>
          <w:iCs/>
          <w:sz w:val="24"/>
        </w:rPr>
        <w:t>Серия :</w:t>
      </w:r>
      <w:proofErr w:type="gramEnd"/>
      <w:r w:rsidRPr="009E7641">
        <w:rPr>
          <w:rFonts w:ascii="Times New Roman" w:eastAsia="Calibri" w:hAnsi="Times New Roman" w:cs="Times New Roman"/>
          <w:bCs/>
          <w:iCs/>
          <w:sz w:val="24"/>
        </w:rPr>
        <w:t xml:space="preserve"> Экономика и управление. – 2011. – Т. 24 (63), № 4. – С. 225–232.</w:t>
      </w:r>
    </w:p>
    <w:p w14:paraId="73CA35DC" w14:textId="5F5B47BA" w:rsidR="009E7641" w:rsidRPr="009E7641" w:rsidRDefault="009E7641" w:rsidP="009E7641">
      <w:pPr>
        <w:spacing w:after="0" w:line="240" w:lineRule="auto"/>
        <w:ind w:firstLine="709"/>
        <w:jc w:val="both"/>
        <w:rPr>
          <w:rFonts w:ascii="Times New Roman" w:eastAsia="Calibri" w:hAnsi="Times New Roman" w:cs="Times New Roman"/>
          <w:bCs/>
          <w:iCs/>
          <w:sz w:val="24"/>
        </w:rPr>
      </w:pPr>
      <w:r>
        <w:rPr>
          <w:rFonts w:ascii="Times New Roman" w:eastAsia="Calibri" w:hAnsi="Times New Roman" w:cs="Times New Roman"/>
          <w:bCs/>
          <w:iCs/>
          <w:sz w:val="24"/>
        </w:rPr>
        <w:t xml:space="preserve">7. </w:t>
      </w:r>
      <w:r w:rsidRPr="009E7641">
        <w:rPr>
          <w:rFonts w:ascii="Times New Roman" w:eastAsia="Calibri" w:hAnsi="Times New Roman" w:cs="Times New Roman"/>
          <w:bCs/>
          <w:iCs/>
          <w:sz w:val="24"/>
        </w:rPr>
        <w:t xml:space="preserve">Подсолонко В. А. Опережающее управление развитием туризма в Крыму / В. А. Подсолонко, Е. А. Подсолонко // Туризм, курорты и наука. Проблемы и перспективы регионального развития </w:t>
      </w:r>
      <w:proofErr w:type="gramStart"/>
      <w:r w:rsidRPr="009E7641">
        <w:rPr>
          <w:rFonts w:ascii="Times New Roman" w:eastAsia="Calibri" w:hAnsi="Times New Roman" w:cs="Times New Roman"/>
          <w:bCs/>
          <w:iCs/>
          <w:sz w:val="24"/>
        </w:rPr>
        <w:t>туризма :</w:t>
      </w:r>
      <w:proofErr w:type="gramEnd"/>
      <w:r w:rsidRPr="009E7641">
        <w:rPr>
          <w:rFonts w:ascii="Times New Roman" w:eastAsia="Calibri" w:hAnsi="Times New Roman" w:cs="Times New Roman"/>
          <w:bCs/>
          <w:iCs/>
          <w:sz w:val="24"/>
        </w:rPr>
        <w:t xml:space="preserve"> Материалы седьмой всеукраинской научно-практической конференции. – </w:t>
      </w:r>
      <w:proofErr w:type="gramStart"/>
      <w:r w:rsidRPr="009E7641">
        <w:rPr>
          <w:rFonts w:ascii="Times New Roman" w:eastAsia="Calibri" w:hAnsi="Times New Roman" w:cs="Times New Roman"/>
          <w:bCs/>
          <w:iCs/>
          <w:sz w:val="24"/>
        </w:rPr>
        <w:t>Симферополь :</w:t>
      </w:r>
      <w:proofErr w:type="gramEnd"/>
      <w:r w:rsidRPr="009E7641">
        <w:rPr>
          <w:rFonts w:ascii="Times New Roman" w:eastAsia="Calibri" w:hAnsi="Times New Roman" w:cs="Times New Roman"/>
          <w:bCs/>
          <w:iCs/>
          <w:sz w:val="24"/>
        </w:rPr>
        <w:t xml:space="preserve"> СПД ФЛП Гуляева В.С., 2010. – С. 8–13.</w:t>
      </w:r>
    </w:p>
    <w:p w14:paraId="2F81233F" w14:textId="77777777" w:rsidR="009E7641" w:rsidRPr="009E7641" w:rsidRDefault="009E7641" w:rsidP="009E7641">
      <w:pPr>
        <w:spacing w:after="0" w:line="240" w:lineRule="auto"/>
        <w:ind w:firstLine="709"/>
        <w:jc w:val="both"/>
        <w:rPr>
          <w:rFonts w:ascii="Times New Roman" w:eastAsia="Calibri" w:hAnsi="Times New Roman" w:cs="Times New Roman"/>
          <w:bCs/>
          <w:iCs/>
          <w:sz w:val="24"/>
        </w:rPr>
      </w:pPr>
    </w:p>
    <w:p w14:paraId="236FB7CD" w14:textId="77777777" w:rsidR="00C014E6" w:rsidRPr="00C014E6" w:rsidRDefault="00C014E6" w:rsidP="00C014E6">
      <w:pPr>
        <w:spacing w:after="0" w:line="240" w:lineRule="auto"/>
        <w:jc w:val="center"/>
        <w:rPr>
          <w:rFonts w:ascii="Times New Roman" w:hAnsi="Times New Roman" w:cs="Times New Roman"/>
          <w:b/>
          <w:color w:val="000000" w:themeColor="text1"/>
          <w:sz w:val="24"/>
          <w:szCs w:val="24"/>
        </w:rPr>
      </w:pPr>
      <w:r w:rsidRPr="009C196B">
        <w:rPr>
          <w:rFonts w:ascii="Times New Roman" w:hAnsi="Times New Roman" w:cs="Times New Roman"/>
          <w:b/>
          <w:color w:val="000000" w:themeColor="text1"/>
          <w:sz w:val="24"/>
          <w:szCs w:val="24"/>
        </w:rPr>
        <w:t>Информация</w:t>
      </w:r>
      <w:r w:rsidRPr="00C014E6">
        <w:rPr>
          <w:rFonts w:ascii="Times New Roman" w:hAnsi="Times New Roman" w:cs="Times New Roman"/>
          <w:b/>
          <w:color w:val="000000" w:themeColor="text1"/>
          <w:sz w:val="24"/>
          <w:szCs w:val="24"/>
        </w:rPr>
        <w:t xml:space="preserve"> </w:t>
      </w:r>
      <w:r w:rsidRPr="009C196B">
        <w:rPr>
          <w:rFonts w:ascii="Times New Roman" w:hAnsi="Times New Roman" w:cs="Times New Roman"/>
          <w:b/>
          <w:color w:val="000000" w:themeColor="text1"/>
          <w:sz w:val="24"/>
          <w:szCs w:val="24"/>
        </w:rPr>
        <w:t>об</w:t>
      </w:r>
      <w:r w:rsidRPr="00C014E6">
        <w:rPr>
          <w:rFonts w:ascii="Times New Roman" w:hAnsi="Times New Roman" w:cs="Times New Roman"/>
          <w:b/>
          <w:color w:val="000000" w:themeColor="text1"/>
          <w:sz w:val="24"/>
          <w:szCs w:val="24"/>
        </w:rPr>
        <w:t xml:space="preserve"> </w:t>
      </w:r>
      <w:r w:rsidRPr="009C196B">
        <w:rPr>
          <w:rFonts w:ascii="Times New Roman" w:hAnsi="Times New Roman" w:cs="Times New Roman"/>
          <w:b/>
          <w:color w:val="000000" w:themeColor="text1"/>
          <w:sz w:val="24"/>
          <w:szCs w:val="24"/>
        </w:rPr>
        <w:t>авторе</w:t>
      </w:r>
    </w:p>
    <w:p w14:paraId="771603D6" w14:textId="4D8CAD7C" w:rsidR="00C014E6" w:rsidRPr="00675690" w:rsidRDefault="001A3FC4" w:rsidP="00C014E6">
      <w:pPr>
        <w:spacing w:after="0" w:line="240" w:lineRule="auto"/>
        <w:ind w:firstLine="709"/>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8"/>
        </w:rPr>
        <w:t>Антосик</w:t>
      </w:r>
      <w:proofErr w:type="spellEnd"/>
      <w:r>
        <w:rPr>
          <w:rFonts w:ascii="Times New Roman" w:hAnsi="Times New Roman" w:cs="Times New Roman"/>
          <w:color w:val="000000" w:themeColor="text1"/>
          <w:sz w:val="24"/>
          <w:szCs w:val="28"/>
        </w:rPr>
        <w:t xml:space="preserve"> Ирина Юрьевна</w:t>
      </w:r>
      <w:r w:rsidR="00C014E6" w:rsidRPr="00675690">
        <w:rPr>
          <w:rFonts w:ascii="Times New Roman" w:hAnsi="Times New Roman" w:cs="Times New Roman"/>
          <w:color w:val="000000" w:themeColor="text1"/>
          <w:sz w:val="24"/>
          <w:szCs w:val="28"/>
        </w:rPr>
        <w:t xml:space="preserve"> </w:t>
      </w:r>
      <w:r w:rsidR="00C014E6" w:rsidRPr="00675690">
        <w:rPr>
          <w:rFonts w:ascii="Times New Roman" w:hAnsi="Times New Roman" w:cs="Times New Roman"/>
          <w:color w:val="000000" w:themeColor="text1"/>
          <w:sz w:val="24"/>
          <w:szCs w:val="24"/>
        </w:rPr>
        <w:t>(Россия, Симферополь),</w:t>
      </w:r>
      <w:r w:rsidR="00C014E6" w:rsidRPr="00675690">
        <w:rPr>
          <w:rFonts w:ascii="Times New Roman" w:hAnsi="Times New Roman" w:cs="Times New Roman"/>
          <w:color w:val="000000" w:themeColor="text1"/>
          <w:sz w:val="24"/>
          <w:szCs w:val="28"/>
        </w:rPr>
        <w:t xml:space="preserve"> студент</w:t>
      </w:r>
      <w:r>
        <w:rPr>
          <w:rFonts w:ascii="Times New Roman" w:hAnsi="Times New Roman" w:cs="Times New Roman"/>
          <w:color w:val="000000" w:themeColor="text1"/>
          <w:sz w:val="24"/>
          <w:szCs w:val="28"/>
        </w:rPr>
        <w:t>ка</w:t>
      </w:r>
      <w:r w:rsidR="00C014E6" w:rsidRPr="00675690">
        <w:rPr>
          <w:rFonts w:ascii="Times New Roman" w:hAnsi="Times New Roman" w:cs="Times New Roman"/>
          <w:color w:val="000000" w:themeColor="text1"/>
          <w:sz w:val="24"/>
          <w:szCs w:val="28"/>
        </w:rPr>
        <w:t xml:space="preserve"> </w:t>
      </w:r>
      <w:r>
        <w:rPr>
          <w:rFonts w:ascii="Times New Roman" w:hAnsi="Times New Roman" w:cs="Times New Roman"/>
          <w:color w:val="000000" w:themeColor="text1"/>
          <w:sz w:val="24"/>
          <w:szCs w:val="28"/>
        </w:rPr>
        <w:t>2</w:t>
      </w:r>
      <w:r w:rsidR="00C014E6" w:rsidRPr="00675690">
        <w:rPr>
          <w:rFonts w:ascii="Times New Roman" w:hAnsi="Times New Roman" w:cs="Times New Roman"/>
          <w:color w:val="000000" w:themeColor="text1"/>
          <w:sz w:val="24"/>
          <w:szCs w:val="28"/>
        </w:rPr>
        <w:t xml:space="preserve"> курса, направление подготовки «Государственное и муниципальное управление», </w:t>
      </w:r>
      <w:r w:rsidR="00C014E6" w:rsidRPr="00675690">
        <w:rPr>
          <w:rFonts w:ascii="Times New Roman" w:hAnsi="Times New Roman" w:cs="Times New Roman"/>
          <w:color w:val="000000" w:themeColor="text1"/>
          <w:sz w:val="24"/>
          <w:szCs w:val="24"/>
        </w:rPr>
        <w:t xml:space="preserve">институт экономики и управления, ФГАОУ ВО «Крымский федеральный университет имени В. И. Вернадского», 295007, г. Симферополь, проспект Академика Вернадского, 4, </w:t>
      </w:r>
      <w:r w:rsidRPr="001A3FC4">
        <w:t>i.antosik5@gmail.com</w:t>
      </w:r>
    </w:p>
    <w:p w14:paraId="63496342" w14:textId="00D1782D" w:rsidR="00C014E6" w:rsidRPr="00675690" w:rsidRDefault="00C014E6" w:rsidP="00C014E6">
      <w:pPr>
        <w:spacing w:after="0" w:line="240" w:lineRule="auto"/>
        <w:ind w:firstLine="567"/>
        <w:jc w:val="both"/>
        <w:rPr>
          <w:rFonts w:ascii="Times New Roman" w:hAnsi="Times New Roman" w:cs="Times New Roman"/>
          <w:color w:val="000000" w:themeColor="text1"/>
          <w:sz w:val="24"/>
          <w:szCs w:val="24"/>
        </w:rPr>
      </w:pPr>
      <w:r w:rsidRPr="00FD57B8">
        <w:rPr>
          <w:rFonts w:ascii="Times New Roman" w:hAnsi="Times New Roman" w:cs="Times New Roman"/>
          <w:b/>
          <w:bCs/>
          <w:i/>
          <w:iCs/>
          <w:color w:val="000000" w:themeColor="text1"/>
          <w:sz w:val="24"/>
          <w:szCs w:val="24"/>
        </w:rPr>
        <w:t>Научный руководитель:</w:t>
      </w:r>
      <w:r w:rsidRPr="00675690">
        <w:rPr>
          <w:rFonts w:ascii="Times New Roman" w:hAnsi="Times New Roman" w:cs="Times New Roman"/>
          <w:color w:val="000000" w:themeColor="text1"/>
          <w:sz w:val="24"/>
          <w:szCs w:val="24"/>
        </w:rPr>
        <w:t xml:space="preserve"> </w:t>
      </w:r>
      <w:r w:rsidRPr="00675690">
        <w:rPr>
          <w:rFonts w:ascii="Times New Roman" w:hAnsi="Times New Roman" w:cs="Times New Roman"/>
          <w:color w:val="000000" w:themeColor="text1"/>
          <w:sz w:val="24"/>
          <w:szCs w:val="28"/>
        </w:rPr>
        <w:t xml:space="preserve">Подсолонко </w:t>
      </w:r>
      <w:r w:rsidR="001A3FC4">
        <w:rPr>
          <w:rFonts w:ascii="Times New Roman" w:hAnsi="Times New Roman" w:cs="Times New Roman"/>
          <w:color w:val="000000" w:themeColor="text1"/>
          <w:sz w:val="24"/>
          <w:szCs w:val="28"/>
        </w:rPr>
        <w:t xml:space="preserve">Елена </w:t>
      </w:r>
      <w:proofErr w:type="spellStart"/>
      <w:r w:rsidR="001A3FC4">
        <w:rPr>
          <w:rFonts w:ascii="Times New Roman" w:hAnsi="Times New Roman" w:cs="Times New Roman"/>
          <w:color w:val="000000" w:themeColor="text1"/>
          <w:sz w:val="24"/>
          <w:szCs w:val="28"/>
        </w:rPr>
        <w:t>Адольфовна</w:t>
      </w:r>
      <w:proofErr w:type="spellEnd"/>
      <w:r w:rsidR="00FD57B8">
        <w:rPr>
          <w:rFonts w:ascii="Times New Roman" w:hAnsi="Times New Roman" w:cs="Times New Roman"/>
          <w:color w:val="000000" w:themeColor="text1"/>
          <w:sz w:val="24"/>
          <w:szCs w:val="28"/>
        </w:rPr>
        <w:t xml:space="preserve"> </w:t>
      </w:r>
      <w:r w:rsidRPr="00675690">
        <w:rPr>
          <w:rFonts w:ascii="Times New Roman" w:hAnsi="Times New Roman" w:cs="Times New Roman"/>
          <w:color w:val="000000" w:themeColor="text1"/>
          <w:sz w:val="24"/>
          <w:szCs w:val="24"/>
        </w:rPr>
        <w:t xml:space="preserve">(Россия, Симферополь), д.э.н., профессор, профессор кафедры государственного и муниципального управления ФГАОУ ВО «Крымский федеральный университет имени В. И. Вернадского», 295007, г. Симферополь, проспект Академика Вернадского, 4, </w:t>
      </w:r>
      <w:proofErr w:type="spellStart"/>
      <w:r w:rsidR="00A9729E">
        <w:rPr>
          <w:rFonts w:ascii="Times New Roman" w:hAnsi="Times New Roman" w:cs="Times New Roman"/>
          <w:color w:val="000000" w:themeColor="text1"/>
          <w:sz w:val="24"/>
          <w:szCs w:val="24"/>
          <w:lang w:val="en-US"/>
        </w:rPr>
        <w:t>e</w:t>
      </w:r>
      <w:r w:rsidRPr="00675690">
        <w:rPr>
          <w:rFonts w:ascii="Times New Roman" w:hAnsi="Times New Roman" w:cs="Times New Roman"/>
          <w:color w:val="000000" w:themeColor="text1"/>
          <w:sz w:val="24"/>
          <w:szCs w:val="24"/>
          <w:lang w:val="en-US"/>
        </w:rPr>
        <w:t>a</w:t>
      </w:r>
      <w:proofErr w:type="spellEnd"/>
      <w:r w:rsidRPr="00675690">
        <w:rPr>
          <w:rFonts w:ascii="Times New Roman" w:hAnsi="Times New Roman" w:cs="Times New Roman"/>
          <w:color w:val="000000" w:themeColor="text1"/>
          <w:sz w:val="24"/>
          <w:szCs w:val="24"/>
        </w:rPr>
        <w:t>podsolonko@gmail.com</w:t>
      </w:r>
    </w:p>
    <w:p w14:paraId="1063719F" w14:textId="77777777" w:rsidR="00C014E6" w:rsidRPr="00FD57B8" w:rsidRDefault="00C014E6" w:rsidP="00C014E6">
      <w:pPr>
        <w:spacing w:after="0" w:line="240" w:lineRule="auto"/>
        <w:ind w:firstLine="567"/>
        <w:jc w:val="both"/>
        <w:rPr>
          <w:rFonts w:ascii="Times New Roman" w:hAnsi="Times New Roman" w:cs="Times New Roman"/>
          <w:b/>
          <w:color w:val="000000" w:themeColor="text1"/>
          <w:sz w:val="24"/>
          <w:szCs w:val="24"/>
        </w:rPr>
      </w:pPr>
    </w:p>
    <w:p w14:paraId="520A8A7F" w14:textId="601D9A7B" w:rsidR="00C014E6" w:rsidRPr="00C014E6" w:rsidRDefault="00A92EA1" w:rsidP="00675690">
      <w:pPr>
        <w:spacing w:after="0" w:line="240" w:lineRule="auto"/>
        <w:ind w:firstLine="567"/>
        <w:jc w:val="right"/>
        <w:rPr>
          <w:rFonts w:ascii="Times New Roman" w:hAnsi="Times New Roman" w:cs="Times New Roman"/>
          <w:b/>
          <w:color w:val="000000" w:themeColor="text1"/>
          <w:sz w:val="24"/>
          <w:szCs w:val="24"/>
          <w:lang w:val="en-US"/>
        </w:rPr>
      </w:pPr>
      <w:r w:rsidRPr="00A92EA1">
        <w:rPr>
          <w:rFonts w:ascii="Times New Roman" w:hAnsi="Times New Roman" w:cs="Times New Roman"/>
          <w:b/>
          <w:color w:val="000000" w:themeColor="text1"/>
          <w:sz w:val="24"/>
          <w:szCs w:val="24"/>
          <w:lang w:val="en-US"/>
        </w:rPr>
        <w:t>ANTOSIK</w:t>
      </w:r>
      <w:r w:rsidRPr="00A92EA1">
        <w:rPr>
          <w:rFonts w:ascii="Times New Roman" w:hAnsi="Times New Roman" w:cs="Times New Roman"/>
          <w:b/>
          <w:color w:val="000000" w:themeColor="text1"/>
          <w:sz w:val="24"/>
          <w:szCs w:val="24"/>
          <w:lang w:val="en-US"/>
        </w:rPr>
        <w:t xml:space="preserve"> Irina </w:t>
      </w:r>
      <w:proofErr w:type="spellStart"/>
      <w:r w:rsidRPr="00A92EA1">
        <w:rPr>
          <w:rFonts w:ascii="Times New Roman" w:hAnsi="Times New Roman" w:cs="Times New Roman"/>
          <w:b/>
          <w:color w:val="000000" w:themeColor="text1"/>
          <w:sz w:val="24"/>
          <w:szCs w:val="24"/>
          <w:lang w:val="en-US"/>
        </w:rPr>
        <w:t>Urievna</w:t>
      </w:r>
      <w:proofErr w:type="spellEnd"/>
      <w:r>
        <w:rPr>
          <w:rFonts w:ascii="Times New Roman" w:hAnsi="Times New Roman" w:cs="Times New Roman"/>
          <w:b/>
          <w:color w:val="000000" w:themeColor="text1"/>
          <w:sz w:val="24"/>
          <w:szCs w:val="24"/>
          <w:lang w:val="en-US"/>
        </w:rPr>
        <w:t>,</w:t>
      </w:r>
    </w:p>
    <w:p w14:paraId="15B2062B" w14:textId="77777777" w:rsidR="00C014E6" w:rsidRPr="00A92EA1" w:rsidRDefault="00C014E6" w:rsidP="00675690">
      <w:pPr>
        <w:spacing w:after="0" w:line="240" w:lineRule="auto"/>
        <w:ind w:firstLine="567"/>
        <w:jc w:val="right"/>
        <w:rPr>
          <w:rFonts w:ascii="Times New Roman" w:hAnsi="Times New Roman" w:cs="Times New Roman"/>
          <w:i/>
          <w:iCs/>
          <w:color w:val="000000" w:themeColor="text1"/>
          <w:sz w:val="24"/>
          <w:szCs w:val="24"/>
          <w:lang w:val="en-US"/>
        </w:rPr>
      </w:pPr>
      <w:r w:rsidRPr="00A92EA1">
        <w:rPr>
          <w:rFonts w:ascii="Times New Roman" w:hAnsi="Times New Roman" w:cs="Times New Roman"/>
          <w:i/>
          <w:iCs/>
          <w:color w:val="000000" w:themeColor="text1"/>
          <w:sz w:val="24"/>
          <w:szCs w:val="24"/>
          <w:lang w:val="en-US"/>
        </w:rPr>
        <w:t>Scientific Advisor</w:t>
      </w:r>
    </w:p>
    <w:p w14:paraId="69A364C7" w14:textId="36C5DF8B" w:rsidR="00C014E6" w:rsidRPr="00A92EA1" w:rsidRDefault="00C014E6" w:rsidP="00675690">
      <w:pPr>
        <w:spacing w:after="0" w:line="240" w:lineRule="auto"/>
        <w:ind w:firstLine="567"/>
        <w:jc w:val="right"/>
        <w:rPr>
          <w:rFonts w:ascii="Times New Roman" w:hAnsi="Times New Roman" w:cs="Times New Roman"/>
          <w:b/>
          <w:color w:val="000000" w:themeColor="text1"/>
          <w:sz w:val="24"/>
          <w:szCs w:val="24"/>
          <w:lang w:val="en-US"/>
        </w:rPr>
      </w:pPr>
      <w:r w:rsidRPr="009C196B">
        <w:rPr>
          <w:rFonts w:ascii="Times New Roman" w:hAnsi="Times New Roman" w:cs="Times New Roman"/>
          <w:b/>
          <w:color w:val="000000" w:themeColor="text1"/>
          <w:sz w:val="24"/>
          <w:szCs w:val="24"/>
          <w:lang w:val="en-US"/>
        </w:rPr>
        <w:t>PODSOLONKO</w:t>
      </w:r>
      <w:r w:rsidR="00A92EA1" w:rsidRPr="00A92EA1">
        <w:rPr>
          <w:rFonts w:ascii="Times New Roman" w:hAnsi="Times New Roman" w:cs="Times New Roman"/>
          <w:b/>
          <w:color w:val="000000" w:themeColor="text1"/>
          <w:sz w:val="24"/>
          <w:szCs w:val="24"/>
          <w:lang w:val="en-US"/>
        </w:rPr>
        <w:t xml:space="preserve"> </w:t>
      </w:r>
      <w:r w:rsidR="00A92EA1">
        <w:rPr>
          <w:rFonts w:ascii="Times New Roman" w:hAnsi="Times New Roman" w:cs="Times New Roman"/>
          <w:b/>
          <w:color w:val="000000" w:themeColor="text1"/>
          <w:sz w:val="24"/>
          <w:szCs w:val="24"/>
          <w:lang w:val="en-US"/>
        </w:rPr>
        <w:t xml:space="preserve">Elena </w:t>
      </w:r>
      <w:proofErr w:type="spellStart"/>
      <w:r w:rsidR="00A92EA1">
        <w:rPr>
          <w:rFonts w:ascii="Times New Roman" w:hAnsi="Times New Roman" w:cs="Times New Roman"/>
          <w:b/>
          <w:color w:val="000000" w:themeColor="text1"/>
          <w:sz w:val="24"/>
          <w:szCs w:val="24"/>
          <w:lang w:val="en-US"/>
        </w:rPr>
        <w:t>Adolfovna</w:t>
      </w:r>
      <w:proofErr w:type="spellEnd"/>
    </w:p>
    <w:p w14:paraId="79700AA4" w14:textId="77777777" w:rsidR="00C014E6" w:rsidRPr="00C014E6" w:rsidRDefault="00C014E6" w:rsidP="00C014E6">
      <w:pPr>
        <w:spacing w:after="0" w:line="240" w:lineRule="auto"/>
        <w:ind w:firstLine="567"/>
        <w:jc w:val="both"/>
        <w:rPr>
          <w:rFonts w:ascii="Times New Roman" w:hAnsi="Times New Roman" w:cs="Times New Roman"/>
          <w:b/>
          <w:color w:val="000000" w:themeColor="text1"/>
          <w:sz w:val="24"/>
          <w:szCs w:val="24"/>
          <w:lang w:val="en-US"/>
        </w:rPr>
      </w:pPr>
    </w:p>
    <w:p w14:paraId="11B80E83" w14:textId="12F0B344" w:rsidR="00C014E6" w:rsidRPr="00C014E6" w:rsidRDefault="00A92EA1" w:rsidP="00A92EA1">
      <w:pPr>
        <w:spacing w:after="0" w:line="240" w:lineRule="auto"/>
        <w:jc w:val="center"/>
        <w:rPr>
          <w:rFonts w:ascii="Times New Roman" w:hAnsi="Times New Roman" w:cs="Times New Roman"/>
          <w:b/>
          <w:color w:val="000000" w:themeColor="text1"/>
          <w:sz w:val="24"/>
          <w:szCs w:val="24"/>
          <w:lang w:val="en-US"/>
        </w:rPr>
      </w:pPr>
      <w:r w:rsidRPr="00A92EA1">
        <w:rPr>
          <w:rFonts w:ascii="Times New Roman" w:hAnsi="Times New Roman" w:cs="Times New Roman"/>
          <w:b/>
          <w:color w:val="000000" w:themeColor="text1"/>
          <w:sz w:val="24"/>
          <w:szCs w:val="24"/>
          <w:lang w:val="en-US"/>
        </w:rPr>
        <w:t>PROBLEMS OF THE CHERNOMORSKY REGION OF THE REPUBLIC OF CRIMEA: 5 STEPS OF ADVANCED DEVELOPMENT OF THE TERRITORY</w:t>
      </w:r>
    </w:p>
    <w:p w14:paraId="01E33397" w14:textId="77777777" w:rsidR="00E0420C" w:rsidRPr="00E0420C" w:rsidRDefault="00C014E6" w:rsidP="00E0420C">
      <w:pPr>
        <w:spacing w:after="0" w:line="240" w:lineRule="auto"/>
        <w:ind w:firstLine="567"/>
        <w:jc w:val="both"/>
        <w:rPr>
          <w:rFonts w:ascii="Times New Roman" w:hAnsi="Times New Roman" w:cs="Times New Roman"/>
          <w:bCs/>
          <w:i/>
          <w:color w:val="000000" w:themeColor="text1"/>
          <w:sz w:val="24"/>
          <w:szCs w:val="24"/>
          <w:lang w:val="en-US"/>
        </w:rPr>
      </w:pPr>
      <w:r w:rsidRPr="009C196B">
        <w:rPr>
          <w:rFonts w:ascii="Times New Roman" w:hAnsi="Times New Roman" w:cs="Times New Roman"/>
          <w:b/>
          <w:i/>
          <w:color w:val="000000" w:themeColor="text1"/>
          <w:sz w:val="24"/>
          <w:szCs w:val="24"/>
          <w:lang w:val="en-US"/>
        </w:rPr>
        <w:t xml:space="preserve">Annotation. </w:t>
      </w:r>
      <w:r w:rsidR="00E0420C" w:rsidRPr="00E0420C">
        <w:rPr>
          <w:rFonts w:ascii="Times New Roman" w:hAnsi="Times New Roman" w:cs="Times New Roman"/>
          <w:bCs/>
          <w:i/>
          <w:color w:val="000000" w:themeColor="text1"/>
          <w:sz w:val="24"/>
          <w:szCs w:val="24"/>
          <w:lang w:val="en-US"/>
        </w:rPr>
        <w:t>The current state of development of the Black Sea region of the Republic of Crimea is considered, problems that impede positive changes are identified, a mechanism for the region’s “5 steps” priority development is proposed.</w:t>
      </w:r>
    </w:p>
    <w:p w14:paraId="06370EB5" w14:textId="3FA2382E" w:rsidR="00A92EA1" w:rsidRDefault="00E0420C" w:rsidP="00E0420C">
      <w:pPr>
        <w:spacing w:after="0" w:line="240" w:lineRule="auto"/>
        <w:ind w:firstLine="567"/>
        <w:jc w:val="both"/>
        <w:rPr>
          <w:rFonts w:ascii="Times New Roman" w:hAnsi="Times New Roman" w:cs="Times New Roman"/>
          <w:i/>
          <w:color w:val="000000" w:themeColor="text1"/>
          <w:sz w:val="24"/>
          <w:szCs w:val="24"/>
          <w:lang w:val="en-US"/>
        </w:rPr>
      </w:pPr>
      <w:r w:rsidRPr="00E0420C">
        <w:rPr>
          <w:rFonts w:ascii="Times New Roman" w:hAnsi="Times New Roman" w:cs="Times New Roman"/>
          <w:b/>
          <w:i/>
          <w:color w:val="000000" w:themeColor="text1"/>
          <w:sz w:val="24"/>
          <w:szCs w:val="24"/>
          <w:lang w:val="en-US"/>
        </w:rPr>
        <w:t>Key words:</w:t>
      </w:r>
      <w:r w:rsidRPr="00E0420C">
        <w:rPr>
          <w:rFonts w:ascii="Times New Roman" w:hAnsi="Times New Roman" w:cs="Times New Roman"/>
          <w:bCs/>
          <w:i/>
          <w:color w:val="000000" w:themeColor="text1"/>
          <w:sz w:val="24"/>
          <w:szCs w:val="24"/>
          <w:lang w:val="en-US"/>
        </w:rPr>
        <w:t xml:space="preserve"> </w:t>
      </w:r>
      <w:r w:rsidRPr="00E0420C">
        <w:rPr>
          <w:rFonts w:ascii="Times New Roman" w:hAnsi="Times New Roman" w:cs="Times New Roman"/>
          <w:bCs/>
          <w:i/>
          <w:color w:val="000000" w:themeColor="text1"/>
          <w:sz w:val="24"/>
          <w:szCs w:val="24"/>
          <w:lang w:val="en-US"/>
        </w:rPr>
        <w:t>advanced</w:t>
      </w:r>
      <w:r w:rsidRPr="00E0420C">
        <w:rPr>
          <w:rFonts w:ascii="Times New Roman" w:hAnsi="Times New Roman" w:cs="Times New Roman"/>
          <w:bCs/>
          <w:i/>
          <w:color w:val="000000" w:themeColor="text1"/>
          <w:sz w:val="24"/>
          <w:szCs w:val="24"/>
          <w:lang w:val="en-US"/>
        </w:rPr>
        <w:t xml:space="preserve"> development, potential, project, municipal administration, tourism, Crimea.</w:t>
      </w:r>
    </w:p>
    <w:p w14:paraId="4D520637" w14:textId="77777777" w:rsidR="00E0420C" w:rsidRPr="009C196B" w:rsidRDefault="00E0420C" w:rsidP="00E0420C">
      <w:pPr>
        <w:spacing w:after="0" w:line="240" w:lineRule="auto"/>
        <w:ind w:firstLine="567"/>
        <w:jc w:val="both"/>
        <w:rPr>
          <w:rFonts w:ascii="Times New Roman" w:hAnsi="Times New Roman" w:cs="Times New Roman"/>
          <w:color w:val="000000" w:themeColor="text1"/>
          <w:sz w:val="24"/>
          <w:szCs w:val="24"/>
          <w:lang w:val="en-US"/>
        </w:rPr>
      </w:pPr>
    </w:p>
    <w:p w14:paraId="1F74694E" w14:textId="77777777" w:rsidR="00C014E6" w:rsidRPr="004A7EF6" w:rsidRDefault="00C014E6" w:rsidP="00A92EA1">
      <w:pPr>
        <w:spacing w:after="0" w:line="240" w:lineRule="auto"/>
        <w:jc w:val="center"/>
        <w:rPr>
          <w:rFonts w:ascii="Times New Roman" w:hAnsi="Times New Roman" w:cs="Times New Roman"/>
          <w:b/>
          <w:bCs/>
          <w:color w:val="000000" w:themeColor="text1"/>
          <w:sz w:val="24"/>
          <w:szCs w:val="24"/>
          <w:lang w:val="en-US"/>
        </w:rPr>
      </w:pPr>
      <w:bookmarkStart w:id="0" w:name="_Hlk42548258"/>
      <w:r w:rsidRPr="004A7EF6">
        <w:rPr>
          <w:rFonts w:ascii="Times New Roman" w:hAnsi="Times New Roman" w:cs="Times New Roman"/>
          <w:b/>
          <w:bCs/>
          <w:color w:val="000000" w:themeColor="text1"/>
          <w:sz w:val="24"/>
          <w:szCs w:val="24"/>
          <w:lang w:val="en-US"/>
        </w:rPr>
        <w:t>References</w:t>
      </w:r>
    </w:p>
    <w:p w14:paraId="1D51493F" w14:textId="77777777" w:rsidR="00A92EA1" w:rsidRPr="00A92EA1" w:rsidRDefault="00C014E6" w:rsidP="00A92EA1">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 xml:space="preserve">1. </w:t>
      </w:r>
      <w:r w:rsidR="00A92EA1" w:rsidRPr="00A92EA1">
        <w:rPr>
          <w:rFonts w:ascii="Times New Roman" w:hAnsi="Times New Roman" w:cs="Times New Roman"/>
          <w:color w:val="000000" w:themeColor="text1"/>
          <w:sz w:val="24"/>
          <w:szCs w:val="24"/>
          <w:lang w:val="en-US"/>
        </w:rPr>
        <w:t xml:space="preserve">Official website of the </w:t>
      </w:r>
      <w:proofErr w:type="spellStart"/>
      <w:r w:rsidR="00A92EA1" w:rsidRPr="00A92EA1">
        <w:rPr>
          <w:rFonts w:ascii="Times New Roman" w:hAnsi="Times New Roman" w:cs="Times New Roman"/>
          <w:color w:val="000000" w:themeColor="text1"/>
          <w:sz w:val="24"/>
          <w:szCs w:val="24"/>
          <w:lang w:val="en-US"/>
        </w:rPr>
        <w:t>Chernomorsky</w:t>
      </w:r>
      <w:proofErr w:type="spellEnd"/>
      <w:r w:rsidR="00A92EA1" w:rsidRPr="00A92EA1">
        <w:rPr>
          <w:rFonts w:ascii="Times New Roman" w:hAnsi="Times New Roman" w:cs="Times New Roman"/>
          <w:color w:val="000000" w:themeColor="text1"/>
          <w:sz w:val="24"/>
          <w:szCs w:val="24"/>
          <w:lang w:val="en-US"/>
        </w:rPr>
        <w:t xml:space="preserve"> region [Electronic resource]. - Access mode: https://our-travels.info/ost/Goroda/Ukraine/Krym/Chernomor.php, free.</w:t>
      </w:r>
    </w:p>
    <w:p w14:paraId="5273BCC5" w14:textId="52098A55" w:rsidR="00A92EA1" w:rsidRPr="00A92EA1" w:rsidRDefault="00A92EA1" w:rsidP="00A92EA1">
      <w:pPr>
        <w:spacing w:after="0" w:line="240" w:lineRule="auto"/>
        <w:ind w:firstLine="567"/>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2</w:t>
      </w:r>
      <w:r w:rsidRPr="00A92EA1">
        <w:rPr>
          <w:rFonts w:ascii="Times New Roman" w:hAnsi="Times New Roman" w:cs="Times New Roman"/>
          <w:color w:val="000000" w:themeColor="text1"/>
          <w:sz w:val="24"/>
          <w:szCs w:val="24"/>
          <w:lang w:val="en-US"/>
        </w:rPr>
        <w:t xml:space="preserve">. </w:t>
      </w:r>
      <w:r w:rsidRPr="00A92EA1">
        <w:rPr>
          <w:rFonts w:ascii="Times New Roman" w:hAnsi="Times New Roman" w:cs="Times New Roman"/>
          <w:color w:val="000000" w:themeColor="text1"/>
          <w:sz w:val="24"/>
          <w:szCs w:val="24"/>
          <w:lang w:val="en-US"/>
        </w:rPr>
        <w:t>Official website of the company Aqua-Alliance [Electronic resource]. - Access mode: http://aqua-aliance.ru/</w:t>
      </w:r>
    </w:p>
    <w:p w14:paraId="513C8772" w14:textId="66461E37" w:rsidR="00A92EA1" w:rsidRDefault="00A92EA1" w:rsidP="00A92EA1">
      <w:pPr>
        <w:spacing w:after="0" w:line="240" w:lineRule="auto"/>
        <w:ind w:firstLine="567"/>
        <w:jc w:val="both"/>
        <w:rPr>
          <w:rFonts w:ascii="Times New Roman" w:hAnsi="Times New Roman" w:cs="Times New Roman"/>
          <w:color w:val="000000" w:themeColor="text1"/>
          <w:sz w:val="24"/>
          <w:szCs w:val="24"/>
          <w:lang w:val="en-US"/>
        </w:rPr>
      </w:pPr>
      <w:r w:rsidRPr="00A92EA1">
        <w:rPr>
          <w:rFonts w:ascii="Times New Roman" w:hAnsi="Times New Roman" w:cs="Times New Roman"/>
          <w:color w:val="000000" w:themeColor="text1"/>
          <w:sz w:val="24"/>
          <w:szCs w:val="24"/>
          <w:lang w:val="en-US"/>
        </w:rPr>
        <w:t xml:space="preserve">3. </w:t>
      </w:r>
      <w:r w:rsidRPr="00A92EA1">
        <w:rPr>
          <w:rFonts w:ascii="Times New Roman" w:hAnsi="Times New Roman" w:cs="Times New Roman"/>
          <w:color w:val="000000" w:themeColor="text1"/>
          <w:sz w:val="24"/>
          <w:szCs w:val="24"/>
          <w:lang w:val="en-US"/>
        </w:rPr>
        <w:t>Investment portal of the Republic of Crimea [Electronic resource]. – Mode of access: https://invest-in-crimea.ru/mo-chernomorskiy-rayon</w:t>
      </w:r>
    </w:p>
    <w:p w14:paraId="663698DD" w14:textId="77777777" w:rsidR="00A92EA1" w:rsidRPr="00A92EA1" w:rsidRDefault="00A92EA1" w:rsidP="00A92EA1">
      <w:pPr>
        <w:spacing w:after="0" w:line="240" w:lineRule="auto"/>
        <w:ind w:firstLine="567"/>
        <w:jc w:val="both"/>
        <w:rPr>
          <w:rFonts w:ascii="Times New Roman" w:hAnsi="Times New Roman" w:cs="Times New Roman"/>
          <w:color w:val="000000" w:themeColor="text1"/>
          <w:sz w:val="24"/>
          <w:szCs w:val="24"/>
          <w:lang w:val="en-US"/>
        </w:rPr>
      </w:pPr>
      <w:r w:rsidRPr="00A92EA1">
        <w:rPr>
          <w:rFonts w:ascii="Times New Roman" w:hAnsi="Times New Roman" w:cs="Times New Roman"/>
          <w:color w:val="000000" w:themeColor="text1"/>
          <w:sz w:val="24"/>
          <w:szCs w:val="24"/>
          <w:lang w:val="en-US"/>
        </w:rPr>
        <w:t>4. Podsolonko V. A. The Strategy for the Advanced Innovative Development of the Administrative Territories of the Republic of Crimea / A. V. Podsolonko, E. A. Podsolonko // Problems of Information Security: Proceedings of the V All-Russian Conference with International Participation, (Simferopol-</w:t>
      </w:r>
      <w:proofErr w:type="spellStart"/>
      <w:r w:rsidRPr="00A92EA1">
        <w:rPr>
          <w:rFonts w:ascii="Times New Roman" w:hAnsi="Times New Roman" w:cs="Times New Roman"/>
          <w:color w:val="000000" w:themeColor="text1"/>
          <w:sz w:val="24"/>
          <w:szCs w:val="24"/>
          <w:lang w:val="en-US"/>
        </w:rPr>
        <w:t>Gurzuf</w:t>
      </w:r>
      <w:proofErr w:type="spellEnd"/>
      <w:r w:rsidRPr="00A92EA1">
        <w:rPr>
          <w:rFonts w:ascii="Times New Roman" w:hAnsi="Times New Roman" w:cs="Times New Roman"/>
          <w:color w:val="000000" w:themeColor="text1"/>
          <w:sz w:val="24"/>
          <w:szCs w:val="24"/>
          <w:lang w:val="en-US"/>
        </w:rPr>
        <w:t xml:space="preserve">, 14 –16 February 2019) / edited by Professor </w:t>
      </w:r>
      <w:proofErr w:type="spellStart"/>
      <w:r w:rsidRPr="00A92EA1">
        <w:rPr>
          <w:rFonts w:ascii="Times New Roman" w:hAnsi="Times New Roman" w:cs="Times New Roman"/>
          <w:color w:val="000000" w:themeColor="text1"/>
          <w:sz w:val="24"/>
          <w:szCs w:val="24"/>
          <w:lang w:val="en-US"/>
        </w:rPr>
        <w:t>Boychenko</w:t>
      </w:r>
      <w:proofErr w:type="spellEnd"/>
      <w:r w:rsidRPr="00A92EA1">
        <w:rPr>
          <w:rFonts w:ascii="Times New Roman" w:hAnsi="Times New Roman" w:cs="Times New Roman"/>
          <w:color w:val="000000" w:themeColor="text1"/>
          <w:sz w:val="24"/>
          <w:szCs w:val="24"/>
          <w:lang w:val="en-US"/>
        </w:rPr>
        <w:t xml:space="preserve"> O.V. - Simferopol: IP Zueva T.V., 2019.- P. 30–31</w:t>
      </w:r>
    </w:p>
    <w:p w14:paraId="57934C12" w14:textId="3DDB3D53" w:rsidR="00A92EA1" w:rsidRPr="00A92EA1" w:rsidRDefault="00A92EA1" w:rsidP="00A92EA1">
      <w:pPr>
        <w:spacing w:after="0" w:line="240" w:lineRule="auto"/>
        <w:ind w:firstLine="567"/>
        <w:jc w:val="both"/>
        <w:rPr>
          <w:rFonts w:ascii="Times New Roman" w:hAnsi="Times New Roman" w:cs="Times New Roman"/>
          <w:color w:val="000000" w:themeColor="text1"/>
          <w:sz w:val="24"/>
          <w:szCs w:val="24"/>
          <w:lang w:val="en-US"/>
        </w:rPr>
      </w:pPr>
      <w:r w:rsidRPr="00A92EA1">
        <w:rPr>
          <w:rFonts w:ascii="Times New Roman" w:hAnsi="Times New Roman" w:cs="Times New Roman"/>
          <w:color w:val="000000" w:themeColor="text1"/>
          <w:sz w:val="24"/>
          <w:szCs w:val="24"/>
          <w:lang w:val="en-US"/>
        </w:rPr>
        <w:t xml:space="preserve">5. Advance management of innovative economic development: monograph / Scientific. ed. Doctor of Economics, prof. E.A. Podsolonko. - Simferopol: DIIPE, </w:t>
      </w:r>
      <w:proofErr w:type="gramStart"/>
      <w:r w:rsidRPr="00A92EA1">
        <w:rPr>
          <w:rFonts w:ascii="Times New Roman" w:hAnsi="Times New Roman" w:cs="Times New Roman"/>
          <w:color w:val="000000" w:themeColor="text1"/>
          <w:sz w:val="24"/>
          <w:szCs w:val="24"/>
          <w:lang w:val="en-US"/>
        </w:rPr>
        <w:t>2011 .</w:t>
      </w:r>
      <w:proofErr w:type="gramEnd"/>
      <w:r w:rsidR="003E104F" w:rsidRPr="003E104F">
        <w:rPr>
          <w:rFonts w:ascii="Times New Roman" w:hAnsi="Times New Roman" w:cs="Times New Roman"/>
          <w:color w:val="000000" w:themeColor="text1"/>
          <w:sz w:val="24"/>
          <w:szCs w:val="24"/>
          <w:lang w:val="en-US"/>
        </w:rPr>
        <w:t xml:space="preserve"> –</w:t>
      </w:r>
      <w:r w:rsidRPr="00A92EA1">
        <w:rPr>
          <w:rFonts w:ascii="Times New Roman" w:hAnsi="Times New Roman" w:cs="Times New Roman"/>
          <w:color w:val="000000" w:themeColor="text1"/>
          <w:sz w:val="24"/>
          <w:szCs w:val="24"/>
          <w:lang w:val="en-US"/>
        </w:rPr>
        <w:t xml:space="preserve"> 592 p. - ISBN 978-966-491-229-4. (V. A. Podsolonko, E. A. Podsolonko, S. Yu. </w:t>
      </w:r>
      <w:proofErr w:type="spellStart"/>
      <w:r w:rsidRPr="00A92EA1">
        <w:rPr>
          <w:rFonts w:ascii="Times New Roman" w:hAnsi="Times New Roman" w:cs="Times New Roman"/>
          <w:color w:val="000000" w:themeColor="text1"/>
          <w:sz w:val="24"/>
          <w:szCs w:val="24"/>
          <w:lang w:val="en-US"/>
        </w:rPr>
        <w:t>Tsekhla</w:t>
      </w:r>
      <w:proofErr w:type="spellEnd"/>
      <w:r w:rsidRPr="00A92EA1">
        <w:rPr>
          <w:rFonts w:ascii="Times New Roman" w:hAnsi="Times New Roman" w:cs="Times New Roman"/>
          <w:color w:val="000000" w:themeColor="text1"/>
          <w:sz w:val="24"/>
          <w:szCs w:val="24"/>
          <w:lang w:val="en-US"/>
        </w:rPr>
        <w:t xml:space="preserve">, A.N. </w:t>
      </w:r>
      <w:proofErr w:type="spellStart"/>
      <w:r w:rsidRPr="00A92EA1">
        <w:rPr>
          <w:rFonts w:ascii="Times New Roman" w:hAnsi="Times New Roman" w:cs="Times New Roman"/>
          <w:color w:val="000000" w:themeColor="text1"/>
          <w:sz w:val="24"/>
          <w:szCs w:val="24"/>
          <w:lang w:val="en-US"/>
        </w:rPr>
        <w:t>Buzni</w:t>
      </w:r>
      <w:proofErr w:type="spellEnd"/>
      <w:r w:rsidRPr="00A92EA1">
        <w:rPr>
          <w:rFonts w:ascii="Times New Roman" w:hAnsi="Times New Roman" w:cs="Times New Roman"/>
          <w:color w:val="000000" w:themeColor="text1"/>
          <w:sz w:val="24"/>
          <w:szCs w:val="24"/>
          <w:lang w:val="en-US"/>
        </w:rPr>
        <w:t>, M.V. Podsolonko, etc.)</w:t>
      </w:r>
    </w:p>
    <w:p w14:paraId="48DA3D0F" w14:textId="77777777" w:rsidR="00A92EA1" w:rsidRPr="00A92EA1" w:rsidRDefault="00A92EA1" w:rsidP="00A92EA1">
      <w:pPr>
        <w:spacing w:after="0" w:line="240" w:lineRule="auto"/>
        <w:ind w:firstLine="567"/>
        <w:jc w:val="both"/>
        <w:rPr>
          <w:rFonts w:ascii="Times New Roman" w:hAnsi="Times New Roman" w:cs="Times New Roman"/>
          <w:color w:val="000000" w:themeColor="text1"/>
          <w:sz w:val="24"/>
          <w:szCs w:val="24"/>
          <w:lang w:val="en-US"/>
        </w:rPr>
      </w:pPr>
      <w:r w:rsidRPr="00A92EA1">
        <w:rPr>
          <w:rFonts w:ascii="Times New Roman" w:hAnsi="Times New Roman" w:cs="Times New Roman"/>
          <w:color w:val="000000" w:themeColor="text1"/>
          <w:sz w:val="24"/>
          <w:szCs w:val="24"/>
          <w:lang w:val="en-US"/>
        </w:rPr>
        <w:t xml:space="preserve">5. Podsolonko V. A. Ensuring the accelerated development of the economy </w:t>
      </w:r>
      <w:proofErr w:type="gramStart"/>
      <w:r w:rsidRPr="00A92EA1">
        <w:rPr>
          <w:rFonts w:ascii="Times New Roman" w:hAnsi="Times New Roman" w:cs="Times New Roman"/>
          <w:color w:val="000000" w:themeColor="text1"/>
          <w:sz w:val="24"/>
          <w:szCs w:val="24"/>
          <w:lang w:val="en-US"/>
        </w:rPr>
        <w:t>on the basis of</w:t>
      </w:r>
      <w:proofErr w:type="gramEnd"/>
      <w:r w:rsidRPr="00A92EA1">
        <w:rPr>
          <w:rFonts w:ascii="Times New Roman" w:hAnsi="Times New Roman" w:cs="Times New Roman"/>
          <w:color w:val="000000" w:themeColor="text1"/>
          <w:sz w:val="24"/>
          <w:szCs w:val="24"/>
          <w:lang w:val="en-US"/>
        </w:rPr>
        <w:t xml:space="preserve"> strengthening its innovative component / V. A. Podsolonko, E. A. Podsolonko, S. S. </w:t>
      </w:r>
      <w:proofErr w:type="spellStart"/>
      <w:r w:rsidRPr="00A92EA1">
        <w:rPr>
          <w:rFonts w:ascii="Times New Roman" w:hAnsi="Times New Roman" w:cs="Times New Roman"/>
          <w:color w:val="000000" w:themeColor="text1"/>
          <w:sz w:val="24"/>
          <w:szCs w:val="24"/>
          <w:lang w:val="en-US"/>
        </w:rPr>
        <w:t>Osipova</w:t>
      </w:r>
      <w:proofErr w:type="spellEnd"/>
      <w:r w:rsidRPr="00A92EA1">
        <w:rPr>
          <w:rFonts w:ascii="Times New Roman" w:hAnsi="Times New Roman" w:cs="Times New Roman"/>
          <w:color w:val="000000" w:themeColor="text1"/>
          <w:sz w:val="24"/>
          <w:szCs w:val="24"/>
          <w:lang w:val="en-US"/>
        </w:rPr>
        <w:t xml:space="preserve"> // </w:t>
      </w:r>
      <w:proofErr w:type="spellStart"/>
      <w:r w:rsidRPr="00A92EA1">
        <w:rPr>
          <w:rFonts w:ascii="Times New Roman" w:hAnsi="Times New Roman" w:cs="Times New Roman"/>
          <w:color w:val="000000" w:themeColor="text1"/>
          <w:sz w:val="24"/>
          <w:szCs w:val="24"/>
          <w:lang w:val="en-US"/>
        </w:rPr>
        <w:t>Uchenye</w:t>
      </w:r>
      <w:proofErr w:type="spellEnd"/>
      <w:r w:rsidRPr="00A92EA1">
        <w:rPr>
          <w:rFonts w:ascii="Times New Roman" w:hAnsi="Times New Roman" w:cs="Times New Roman"/>
          <w:color w:val="000000" w:themeColor="text1"/>
          <w:sz w:val="24"/>
          <w:szCs w:val="24"/>
          <w:lang w:val="en-US"/>
        </w:rPr>
        <w:t xml:space="preserve"> </w:t>
      </w:r>
      <w:proofErr w:type="spellStart"/>
      <w:r w:rsidRPr="00A92EA1">
        <w:rPr>
          <w:rFonts w:ascii="Times New Roman" w:hAnsi="Times New Roman" w:cs="Times New Roman"/>
          <w:color w:val="000000" w:themeColor="text1"/>
          <w:sz w:val="24"/>
          <w:szCs w:val="24"/>
          <w:lang w:val="en-US"/>
        </w:rPr>
        <w:t>Zapiski</w:t>
      </w:r>
      <w:proofErr w:type="spellEnd"/>
      <w:r w:rsidRPr="00A92EA1">
        <w:rPr>
          <w:rFonts w:ascii="Times New Roman" w:hAnsi="Times New Roman" w:cs="Times New Roman"/>
          <w:color w:val="000000" w:themeColor="text1"/>
          <w:sz w:val="24"/>
          <w:szCs w:val="24"/>
          <w:lang w:val="en-US"/>
        </w:rPr>
        <w:t xml:space="preserve"> </w:t>
      </w:r>
      <w:proofErr w:type="spellStart"/>
      <w:r w:rsidRPr="00A92EA1">
        <w:rPr>
          <w:rFonts w:ascii="Times New Roman" w:hAnsi="Times New Roman" w:cs="Times New Roman"/>
          <w:color w:val="000000" w:themeColor="text1"/>
          <w:sz w:val="24"/>
          <w:szCs w:val="24"/>
          <w:lang w:val="en-US"/>
        </w:rPr>
        <w:t>Tavricheskogo</w:t>
      </w:r>
      <w:proofErr w:type="spellEnd"/>
      <w:r w:rsidRPr="00A92EA1">
        <w:rPr>
          <w:rFonts w:ascii="Times New Roman" w:hAnsi="Times New Roman" w:cs="Times New Roman"/>
          <w:color w:val="000000" w:themeColor="text1"/>
          <w:sz w:val="24"/>
          <w:szCs w:val="24"/>
          <w:lang w:val="en-US"/>
        </w:rPr>
        <w:t xml:space="preserve"> National University </w:t>
      </w:r>
      <w:proofErr w:type="spellStart"/>
      <w:r w:rsidRPr="00A92EA1">
        <w:rPr>
          <w:rFonts w:ascii="Times New Roman" w:hAnsi="Times New Roman" w:cs="Times New Roman"/>
          <w:color w:val="000000" w:themeColor="text1"/>
          <w:sz w:val="24"/>
          <w:szCs w:val="24"/>
          <w:lang w:val="en-US"/>
        </w:rPr>
        <w:t>imeni</w:t>
      </w:r>
      <w:proofErr w:type="spellEnd"/>
      <w:r w:rsidRPr="00A92EA1">
        <w:rPr>
          <w:rFonts w:ascii="Times New Roman" w:hAnsi="Times New Roman" w:cs="Times New Roman"/>
          <w:color w:val="000000" w:themeColor="text1"/>
          <w:sz w:val="24"/>
          <w:szCs w:val="24"/>
          <w:lang w:val="en-US"/>
        </w:rPr>
        <w:t xml:space="preserve"> V. I. </w:t>
      </w:r>
      <w:proofErr w:type="spellStart"/>
      <w:r w:rsidRPr="00A92EA1">
        <w:rPr>
          <w:rFonts w:ascii="Times New Roman" w:hAnsi="Times New Roman" w:cs="Times New Roman"/>
          <w:color w:val="000000" w:themeColor="text1"/>
          <w:sz w:val="24"/>
          <w:szCs w:val="24"/>
          <w:lang w:val="en-US"/>
        </w:rPr>
        <w:t>Vernadskogo</w:t>
      </w:r>
      <w:proofErr w:type="spellEnd"/>
      <w:r w:rsidRPr="00A92EA1">
        <w:rPr>
          <w:rFonts w:ascii="Times New Roman" w:hAnsi="Times New Roman" w:cs="Times New Roman"/>
          <w:color w:val="000000" w:themeColor="text1"/>
          <w:sz w:val="24"/>
          <w:szCs w:val="24"/>
          <w:lang w:val="en-US"/>
        </w:rPr>
        <w:t>. Series: Economics and Management. - 2011. - T. 24 (63), No. 4. - P. 225–232.</w:t>
      </w:r>
    </w:p>
    <w:p w14:paraId="77653F37" w14:textId="77777777" w:rsidR="00A92EA1" w:rsidRPr="00A92EA1" w:rsidRDefault="00A92EA1" w:rsidP="00A92EA1">
      <w:pPr>
        <w:spacing w:after="0" w:line="240" w:lineRule="auto"/>
        <w:ind w:firstLine="567"/>
        <w:jc w:val="both"/>
        <w:rPr>
          <w:rFonts w:ascii="Times New Roman" w:hAnsi="Times New Roman" w:cs="Times New Roman"/>
          <w:color w:val="000000" w:themeColor="text1"/>
          <w:sz w:val="24"/>
          <w:szCs w:val="24"/>
          <w:lang w:val="en-US"/>
        </w:rPr>
      </w:pPr>
      <w:r w:rsidRPr="00A92EA1">
        <w:rPr>
          <w:rFonts w:ascii="Times New Roman" w:hAnsi="Times New Roman" w:cs="Times New Roman"/>
          <w:color w:val="000000" w:themeColor="text1"/>
          <w:sz w:val="24"/>
          <w:szCs w:val="24"/>
          <w:lang w:val="en-US"/>
        </w:rPr>
        <w:t xml:space="preserve">7. Podsolonko V. A. Advance management of tourism development in Crimea / V. A. Podsolonko, E. A. Podsolonko // Tourism, </w:t>
      </w:r>
      <w:proofErr w:type="gramStart"/>
      <w:r w:rsidRPr="00A92EA1">
        <w:rPr>
          <w:rFonts w:ascii="Times New Roman" w:hAnsi="Times New Roman" w:cs="Times New Roman"/>
          <w:color w:val="000000" w:themeColor="text1"/>
          <w:sz w:val="24"/>
          <w:szCs w:val="24"/>
          <w:lang w:val="en-US"/>
        </w:rPr>
        <w:t>resorts</w:t>
      </w:r>
      <w:proofErr w:type="gramEnd"/>
      <w:r w:rsidRPr="00A92EA1">
        <w:rPr>
          <w:rFonts w:ascii="Times New Roman" w:hAnsi="Times New Roman" w:cs="Times New Roman"/>
          <w:color w:val="000000" w:themeColor="text1"/>
          <w:sz w:val="24"/>
          <w:szCs w:val="24"/>
          <w:lang w:val="en-US"/>
        </w:rPr>
        <w:t xml:space="preserve"> and science. Problems and prospects of regional </w:t>
      </w:r>
      <w:r w:rsidRPr="00A92EA1">
        <w:rPr>
          <w:rFonts w:ascii="Times New Roman" w:hAnsi="Times New Roman" w:cs="Times New Roman"/>
          <w:color w:val="000000" w:themeColor="text1"/>
          <w:sz w:val="24"/>
          <w:szCs w:val="24"/>
          <w:lang w:val="en-US"/>
        </w:rPr>
        <w:lastRenderedPageBreak/>
        <w:t xml:space="preserve">tourism development: Materials of the seventh All-Ukrainian scientific-practical conference. - Simferopol: SPD FLP </w:t>
      </w:r>
      <w:proofErr w:type="spellStart"/>
      <w:r w:rsidRPr="00A92EA1">
        <w:rPr>
          <w:rFonts w:ascii="Times New Roman" w:hAnsi="Times New Roman" w:cs="Times New Roman"/>
          <w:color w:val="000000" w:themeColor="text1"/>
          <w:sz w:val="24"/>
          <w:szCs w:val="24"/>
          <w:lang w:val="en-US"/>
        </w:rPr>
        <w:t>Gulyaev</w:t>
      </w:r>
      <w:proofErr w:type="spellEnd"/>
      <w:r w:rsidRPr="00A92EA1">
        <w:rPr>
          <w:rFonts w:ascii="Times New Roman" w:hAnsi="Times New Roman" w:cs="Times New Roman"/>
          <w:color w:val="000000" w:themeColor="text1"/>
          <w:sz w:val="24"/>
          <w:szCs w:val="24"/>
          <w:lang w:val="en-US"/>
        </w:rPr>
        <w:t xml:space="preserve"> V.S., 2010. - P. 8–13.</w:t>
      </w:r>
    </w:p>
    <w:p w14:paraId="21F701C3" w14:textId="1C0B62B8" w:rsidR="00A92EA1" w:rsidRDefault="00A92EA1" w:rsidP="00C014E6">
      <w:pPr>
        <w:spacing w:after="0" w:line="240" w:lineRule="auto"/>
        <w:ind w:firstLine="567"/>
        <w:jc w:val="both"/>
        <w:rPr>
          <w:rFonts w:ascii="Times New Roman" w:hAnsi="Times New Roman" w:cs="Times New Roman"/>
          <w:color w:val="000000" w:themeColor="text1"/>
          <w:sz w:val="24"/>
          <w:szCs w:val="24"/>
          <w:lang w:val="en-US"/>
        </w:rPr>
      </w:pPr>
    </w:p>
    <w:bookmarkEnd w:id="0"/>
    <w:p w14:paraId="690CCBE5" w14:textId="77777777" w:rsidR="00C014E6" w:rsidRPr="009C196B" w:rsidRDefault="00C014E6" w:rsidP="00C014E6">
      <w:pPr>
        <w:spacing w:after="0" w:line="240" w:lineRule="auto"/>
        <w:ind w:firstLine="567"/>
        <w:jc w:val="both"/>
        <w:rPr>
          <w:rFonts w:ascii="Times New Roman" w:hAnsi="Times New Roman" w:cs="Times New Roman"/>
          <w:b/>
          <w:color w:val="000000" w:themeColor="text1"/>
          <w:sz w:val="24"/>
          <w:szCs w:val="24"/>
          <w:lang w:val="en-US"/>
        </w:rPr>
      </w:pPr>
      <w:r w:rsidRPr="009C196B">
        <w:rPr>
          <w:rFonts w:ascii="Times New Roman" w:hAnsi="Times New Roman" w:cs="Times New Roman"/>
          <w:b/>
          <w:color w:val="000000" w:themeColor="text1"/>
          <w:sz w:val="24"/>
          <w:szCs w:val="24"/>
          <w:lang w:val="en-US"/>
        </w:rPr>
        <w:t>Author Information</w:t>
      </w:r>
    </w:p>
    <w:p w14:paraId="75EE6517" w14:textId="045F7964" w:rsidR="004A7EF6" w:rsidRPr="00676CD2" w:rsidRDefault="00676CD2" w:rsidP="00C014E6">
      <w:pPr>
        <w:spacing w:after="0" w:line="240" w:lineRule="auto"/>
        <w:ind w:firstLine="567"/>
        <w:jc w:val="both"/>
        <w:rPr>
          <w:rFonts w:ascii="Times New Roman" w:hAnsi="Times New Roman" w:cs="Times New Roman"/>
          <w:color w:val="000000" w:themeColor="text1"/>
          <w:sz w:val="24"/>
          <w:szCs w:val="24"/>
          <w:lang w:val="en-US"/>
        </w:rPr>
      </w:pPr>
      <w:proofErr w:type="spellStart"/>
      <w:r w:rsidRPr="00676CD2">
        <w:rPr>
          <w:rFonts w:ascii="Times New Roman" w:hAnsi="Times New Roman" w:cs="Times New Roman"/>
          <w:color w:val="000000" w:themeColor="text1"/>
          <w:sz w:val="24"/>
          <w:szCs w:val="28"/>
          <w:lang w:val="en-US"/>
        </w:rPr>
        <w:t>Antosik</w:t>
      </w:r>
      <w:proofErr w:type="spellEnd"/>
      <w:r w:rsidRPr="00676CD2">
        <w:rPr>
          <w:rFonts w:ascii="Times New Roman" w:hAnsi="Times New Roman" w:cs="Times New Roman"/>
          <w:color w:val="000000" w:themeColor="text1"/>
          <w:sz w:val="24"/>
          <w:szCs w:val="28"/>
          <w:lang w:val="en-US"/>
        </w:rPr>
        <w:t xml:space="preserve"> Irina </w:t>
      </w:r>
      <w:proofErr w:type="spellStart"/>
      <w:r w:rsidRPr="00676CD2">
        <w:rPr>
          <w:rFonts w:ascii="Times New Roman" w:hAnsi="Times New Roman" w:cs="Times New Roman"/>
          <w:color w:val="000000" w:themeColor="text1"/>
          <w:sz w:val="24"/>
          <w:szCs w:val="28"/>
          <w:lang w:val="en-US"/>
        </w:rPr>
        <w:t>Urievna</w:t>
      </w:r>
      <w:proofErr w:type="spellEnd"/>
      <w:r w:rsidR="00C014E6" w:rsidRPr="009C196B">
        <w:rPr>
          <w:rFonts w:ascii="Times New Roman" w:hAnsi="Times New Roman" w:cs="Times New Roman"/>
          <w:b/>
          <w:color w:val="000000" w:themeColor="text1"/>
          <w:sz w:val="24"/>
          <w:szCs w:val="24"/>
          <w:lang w:val="en-US"/>
        </w:rPr>
        <w:t xml:space="preserve"> </w:t>
      </w:r>
      <w:r w:rsidR="00C014E6" w:rsidRPr="009C196B">
        <w:rPr>
          <w:rFonts w:ascii="Times New Roman" w:hAnsi="Times New Roman" w:cs="Times New Roman"/>
          <w:color w:val="000000" w:themeColor="text1"/>
          <w:sz w:val="24"/>
          <w:szCs w:val="24"/>
          <w:lang w:val="en-US"/>
        </w:rPr>
        <w:t xml:space="preserve">(Russia, Simferopol), a </w:t>
      </w:r>
      <w:proofErr w:type="gramStart"/>
      <w:r w:rsidRPr="00676CD2">
        <w:rPr>
          <w:rFonts w:ascii="Times New Roman" w:hAnsi="Times New Roman" w:cs="Times New Roman"/>
          <w:color w:val="000000" w:themeColor="text1"/>
          <w:sz w:val="24"/>
          <w:szCs w:val="24"/>
          <w:lang w:val="en-US"/>
        </w:rPr>
        <w:t>2</w:t>
      </w:r>
      <w:r w:rsidR="004A7EF6" w:rsidRPr="004C30E4">
        <w:rPr>
          <w:rFonts w:ascii="Times New Roman" w:hAnsi="Times New Roman" w:cs="Times New Roman"/>
          <w:color w:val="000000" w:themeColor="text1"/>
          <w:sz w:val="24"/>
          <w:szCs w:val="24"/>
          <w:vertAlign w:val="superscript"/>
          <w:lang w:val="en-US"/>
        </w:rPr>
        <w:t>th</w:t>
      </w:r>
      <w:proofErr w:type="gramEnd"/>
      <w:r w:rsidR="004A7EF6" w:rsidRPr="004A7EF6">
        <w:rPr>
          <w:rFonts w:ascii="Times New Roman" w:hAnsi="Times New Roman" w:cs="Times New Roman"/>
          <w:color w:val="000000" w:themeColor="text1"/>
          <w:sz w:val="24"/>
          <w:szCs w:val="24"/>
          <w:lang w:val="en-US"/>
        </w:rPr>
        <w:t xml:space="preserve"> year student</w:t>
      </w:r>
      <w:r w:rsidR="00C014E6" w:rsidRPr="009C196B">
        <w:rPr>
          <w:rFonts w:ascii="Times New Roman" w:hAnsi="Times New Roman" w:cs="Times New Roman"/>
          <w:color w:val="000000" w:themeColor="text1"/>
          <w:sz w:val="24"/>
          <w:szCs w:val="24"/>
          <w:lang w:val="en-US"/>
        </w:rPr>
        <w:t xml:space="preserve">, Institute of Economics and Management, V.I. </w:t>
      </w:r>
      <w:proofErr w:type="spellStart"/>
      <w:r w:rsidR="00C014E6" w:rsidRPr="009C196B">
        <w:rPr>
          <w:rFonts w:ascii="Times New Roman" w:hAnsi="Times New Roman" w:cs="Times New Roman"/>
          <w:color w:val="000000" w:themeColor="text1"/>
          <w:sz w:val="24"/>
          <w:szCs w:val="24"/>
          <w:lang w:val="en-US"/>
        </w:rPr>
        <w:t>Vernadsky</w:t>
      </w:r>
      <w:proofErr w:type="spellEnd"/>
      <w:r w:rsidR="00C014E6" w:rsidRPr="009C196B">
        <w:rPr>
          <w:rFonts w:ascii="Times New Roman" w:hAnsi="Times New Roman" w:cs="Times New Roman"/>
          <w:color w:val="000000" w:themeColor="text1"/>
          <w:sz w:val="24"/>
          <w:szCs w:val="24"/>
          <w:lang w:val="en-US"/>
        </w:rPr>
        <w:t xml:space="preserve"> Crimean Federal University, </w:t>
      </w:r>
      <w:proofErr w:type="spellStart"/>
      <w:r w:rsidR="00C014E6" w:rsidRPr="009C196B">
        <w:rPr>
          <w:rFonts w:ascii="Times New Roman" w:hAnsi="Times New Roman" w:cs="Times New Roman"/>
          <w:color w:val="000000" w:themeColor="text1"/>
          <w:sz w:val="24"/>
          <w:szCs w:val="24"/>
          <w:lang w:val="en-US"/>
        </w:rPr>
        <w:t>Prospekt</w:t>
      </w:r>
      <w:proofErr w:type="spellEnd"/>
      <w:r w:rsidR="00C014E6" w:rsidRPr="009C196B">
        <w:rPr>
          <w:rFonts w:ascii="Times New Roman" w:hAnsi="Times New Roman" w:cs="Times New Roman"/>
          <w:color w:val="000000" w:themeColor="text1"/>
          <w:sz w:val="24"/>
          <w:szCs w:val="24"/>
          <w:lang w:val="en-US"/>
        </w:rPr>
        <w:t xml:space="preserve"> </w:t>
      </w:r>
      <w:proofErr w:type="spellStart"/>
      <w:r w:rsidR="00C014E6" w:rsidRPr="009C196B">
        <w:rPr>
          <w:rFonts w:ascii="Times New Roman" w:hAnsi="Times New Roman" w:cs="Times New Roman"/>
          <w:color w:val="000000" w:themeColor="text1"/>
          <w:sz w:val="24"/>
          <w:szCs w:val="24"/>
          <w:lang w:val="en-US"/>
        </w:rPr>
        <w:t>Vernadskogo</w:t>
      </w:r>
      <w:proofErr w:type="spellEnd"/>
      <w:r w:rsidR="00C014E6" w:rsidRPr="009C196B">
        <w:rPr>
          <w:rFonts w:ascii="Times New Roman" w:hAnsi="Times New Roman" w:cs="Times New Roman"/>
          <w:color w:val="000000" w:themeColor="text1"/>
          <w:sz w:val="24"/>
          <w:szCs w:val="24"/>
          <w:lang w:val="en-US"/>
        </w:rPr>
        <w:t xml:space="preserve"> 4, Simferopol, Republic of Crimea, 29500</w:t>
      </w:r>
      <w:r w:rsidR="00C014E6" w:rsidRPr="00676CD2">
        <w:rPr>
          <w:rFonts w:ascii="Times New Roman" w:hAnsi="Times New Roman" w:cs="Times New Roman"/>
          <w:color w:val="000000" w:themeColor="text1"/>
          <w:sz w:val="24"/>
          <w:szCs w:val="24"/>
          <w:lang w:val="en-US"/>
        </w:rPr>
        <w:t xml:space="preserve">7, </w:t>
      </w:r>
      <w:r w:rsidRPr="00676CD2">
        <w:rPr>
          <w:rFonts w:ascii="Times New Roman" w:hAnsi="Times New Roman" w:cs="Times New Roman"/>
          <w:sz w:val="24"/>
          <w:szCs w:val="24"/>
          <w:lang w:val="en-US"/>
        </w:rPr>
        <w:t>i.antosik5@gmail.com</w:t>
      </w:r>
    </w:p>
    <w:p w14:paraId="5E90FA29" w14:textId="34AE6FAE" w:rsidR="00C014E6" w:rsidRPr="009C196B" w:rsidRDefault="004C30E4" w:rsidP="00C014E6">
      <w:pPr>
        <w:spacing w:after="0" w:line="240" w:lineRule="auto"/>
        <w:ind w:firstLine="567"/>
        <w:jc w:val="both"/>
        <w:rPr>
          <w:rFonts w:ascii="Times New Roman" w:hAnsi="Times New Roman" w:cs="Times New Roman"/>
          <w:color w:val="000000" w:themeColor="text1"/>
          <w:sz w:val="24"/>
          <w:szCs w:val="24"/>
          <w:lang w:val="en-US"/>
        </w:rPr>
      </w:pPr>
      <w:r w:rsidRPr="004C30E4">
        <w:rPr>
          <w:rFonts w:ascii="Times New Roman" w:hAnsi="Times New Roman" w:cs="Times New Roman"/>
          <w:b/>
          <w:bCs/>
          <w:i/>
          <w:iCs/>
          <w:color w:val="000000" w:themeColor="text1"/>
          <w:sz w:val="24"/>
          <w:szCs w:val="24"/>
          <w:lang w:val="en-US"/>
        </w:rPr>
        <w:t>Scientific Advisor:</w:t>
      </w:r>
      <w:r w:rsidRPr="004C30E4">
        <w:rPr>
          <w:rFonts w:ascii="Times New Roman" w:hAnsi="Times New Roman" w:cs="Times New Roman"/>
          <w:color w:val="000000" w:themeColor="text1"/>
          <w:sz w:val="24"/>
          <w:szCs w:val="24"/>
          <w:lang w:val="en-US"/>
        </w:rPr>
        <w:t xml:space="preserve"> </w:t>
      </w:r>
      <w:r w:rsidR="00C014E6" w:rsidRPr="009C196B">
        <w:rPr>
          <w:rFonts w:ascii="Times New Roman" w:hAnsi="Times New Roman" w:cs="Times New Roman"/>
          <w:color w:val="000000" w:themeColor="text1"/>
          <w:sz w:val="24"/>
          <w:szCs w:val="24"/>
          <w:lang w:val="en-US"/>
        </w:rPr>
        <w:t>Podsolonko</w:t>
      </w:r>
      <w:r w:rsidR="00C014E6" w:rsidRPr="00676CD2">
        <w:rPr>
          <w:rFonts w:ascii="Times New Roman" w:hAnsi="Times New Roman" w:cs="Times New Roman"/>
          <w:bCs/>
          <w:color w:val="000000" w:themeColor="text1"/>
          <w:sz w:val="24"/>
          <w:szCs w:val="24"/>
          <w:lang w:val="en-US"/>
        </w:rPr>
        <w:t xml:space="preserve"> </w:t>
      </w:r>
      <w:r w:rsidR="00676CD2" w:rsidRPr="00676CD2">
        <w:rPr>
          <w:rFonts w:ascii="Times New Roman" w:hAnsi="Times New Roman" w:cs="Times New Roman"/>
          <w:bCs/>
          <w:color w:val="000000" w:themeColor="text1"/>
          <w:sz w:val="24"/>
          <w:szCs w:val="24"/>
          <w:lang w:val="en-US"/>
        </w:rPr>
        <w:t xml:space="preserve">Elena </w:t>
      </w:r>
      <w:proofErr w:type="spellStart"/>
      <w:r w:rsidR="00676CD2" w:rsidRPr="00676CD2">
        <w:rPr>
          <w:rFonts w:ascii="Times New Roman" w:hAnsi="Times New Roman" w:cs="Times New Roman"/>
          <w:bCs/>
          <w:color w:val="000000" w:themeColor="text1"/>
          <w:sz w:val="24"/>
          <w:szCs w:val="24"/>
          <w:lang w:val="en-US"/>
        </w:rPr>
        <w:t>Adolfovna</w:t>
      </w:r>
      <w:proofErr w:type="spellEnd"/>
      <w:r w:rsidR="00FD57B8" w:rsidRPr="00FD57B8">
        <w:rPr>
          <w:rFonts w:ascii="Times New Roman" w:hAnsi="Times New Roman" w:cs="Times New Roman"/>
          <w:color w:val="000000" w:themeColor="text1"/>
          <w:sz w:val="24"/>
          <w:szCs w:val="24"/>
          <w:lang w:val="en-US"/>
        </w:rPr>
        <w:t xml:space="preserve"> </w:t>
      </w:r>
      <w:r w:rsidR="00C014E6" w:rsidRPr="009C196B">
        <w:rPr>
          <w:rFonts w:ascii="Times New Roman" w:hAnsi="Times New Roman" w:cs="Times New Roman"/>
          <w:color w:val="000000" w:themeColor="text1"/>
          <w:sz w:val="24"/>
          <w:szCs w:val="24"/>
          <w:lang w:val="en-US"/>
        </w:rPr>
        <w:t>(Russia, Simferopol), Doctor of Economics, Full Professor, State and Municipal Management Department, Institute of Economics and Management, V.I.</w:t>
      </w:r>
      <w:r w:rsidRPr="004C30E4">
        <w:rPr>
          <w:rFonts w:ascii="Times New Roman" w:hAnsi="Times New Roman" w:cs="Times New Roman"/>
          <w:color w:val="000000" w:themeColor="text1"/>
          <w:sz w:val="24"/>
          <w:szCs w:val="24"/>
          <w:lang w:val="en-US"/>
        </w:rPr>
        <w:t xml:space="preserve"> </w:t>
      </w:r>
      <w:proofErr w:type="spellStart"/>
      <w:r w:rsidR="00C014E6" w:rsidRPr="009C196B">
        <w:rPr>
          <w:rFonts w:ascii="Times New Roman" w:hAnsi="Times New Roman" w:cs="Times New Roman"/>
          <w:color w:val="000000" w:themeColor="text1"/>
          <w:sz w:val="24"/>
          <w:szCs w:val="24"/>
          <w:lang w:val="en-US"/>
        </w:rPr>
        <w:t>Vernadsky</w:t>
      </w:r>
      <w:proofErr w:type="spellEnd"/>
      <w:r w:rsidR="00C014E6" w:rsidRPr="009C196B">
        <w:rPr>
          <w:rFonts w:ascii="Times New Roman" w:hAnsi="Times New Roman" w:cs="Times New Roman"/>
          <w:color w:val="000000" w:themeColor="text1"/>
          <w:sz w:val="24"/>
          <w:szCs w:val="24"/>
          <w:lang w:val="en-US"/>
        </w:rPr>
        <w:t xml:space="preserve"> Crimean Federal University, </w:t>
      </w:r>
      <w:proofErr w:type="spellStart"/>
      <w:r w:rsidR="00C014E6" w:rsidRPr="009C196B">
        <w:rPr>
          <w:rFonts w:ascii="Times New Roman" w:hAnsi="Times New Roman" w:cs="Times New Roman"/>
          <w:color w:val="000000" w:themeColor="text1"/>
          <w:sz w:val="24"/>
          <w:szCs w:val="24"/>
          <w:lang w:val="en-US"/>
        </w:rPr>
        <w:t>Prospekt</w:t>
      </w:r>
      <w:proofErr w:type="spellEnd"/>
      <w:r w:rsidR="00C014E6" w:rsidRPr="009C196B">
        <w:rPr>
          <w:rFonts w:ascii="Times New Roman" w:hAnsi="Times New Roman" w:cs="Times New Roman"/>
          <w:color w:val="000000" w:themeColor="text1"/>
          <w:sz w:val="24"/>
          <w:szCs w:val="24"/>
          <w:lang w:val="en-US"/>
        </w:rPr>
        <w:t xml:space="preserve"> </w:t>
      </w:r>
      <w:proofErr w:type="spellStart"/>
      <w:r w:rsidR="00C014E6" w:rsidRPr="009C196B">
        <w:rPr>
          <w:rFonts w:ascii="Times New Roman" w:hAnsi="Times New Roman" w:cs="Times New Roman"/>
          <w:color w:val="000000" w:themeColor="text1"/>
          <w:sz w:val="24"/>
          <w:szCs w:val="24"/>
          <w:lang w:val="en-US"/>
        </w:rPr>
        <w:t>Vernadskogo</w:t>
      </w:r>
      <w:proofErr w:type="spellEnd"/>
      <w:r w:rsidR="00C014E6" w:rsidRPr="009C196B">
        <w:rPr>
          <w:rFonts w:ascii="Times New Roman" w:hAnsi="Times New Roman" w:cs="Times New Roman"/>
          <w:color w:val="000000" w:themeColor="text1"/>
          <w:sz w:val="24"/>
          <w:szCs w:val="24"/>
          <w:lang w:val="en-US"/>
        </w:rPr>
        <w:t xml:space="preserve"> 4, Simferopol, Republic of Crimea, 295007, </w:t>
      </w:r>
      <w:r w:rsidR="00676CD2" w:rsidRPr="009C196B">
        <w:rPr>
          <w:rFonts w:ascii="Times New Roman" w:hAnsi="Times New Roman" w:cs="Times New Roman"/>
          <w:color w:val="000000" w:themeColor="text1"/>
          <w:sz w:val="24"/>
          <w:szCs w:val="24"/>
          <w:lang w:val="en-US"/>
        </w:rPr>
        <w:t>e</w:t>
      </w:r>
      <w:r w:rsidR="004A7EF6">
        <w:rPr>
          <w:rFonts w:ascii="Times New Roman" w:hAnsi="Times New Roman" w:cs="Times New Roman"/>
          <w:color w:val="000000" w:themeColor="text1"/>
          <w:sz w:val="24"/>
          <w:szCs w:val="24"/>
          <w:lang w:val="en-US"/>
        </w:rPr>
        <w:t>a</w:t>
      </w:r>
      <w:r w:rsidR="00C014E6" w:rsidRPr="009C196B">
        <w:rPr>
          <w:rFonts w:ascii="Times New Roman" w:hAnsi="Times New Roman" w:cs="Times New Roman"/>
          <w:color w:val="000000" w:themeColor="text1"/>
          <w:sz w:val="24"/>
          <w:szCs w:val="24"/>
          <w:lang w:val="en-US"/>
        </w:rPr>
        <w:t>podsolonko@gmail.com</w:t>
      </w:r>
    </w:p>
    <w:sectPr w:rsidR="00C014E6" w:rsidRPr="009C196B" w:rsidSect="003C206F">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761868" w14:textId="77777777" w:rsidR="00200514" w:rsidRDefault="00200514" w:rsidP="003C206F">
      <w:pPr>
        <w:spacing w:after="0" w:line="240" w:lineRule="auto"/>
      </w:pPr>
      <w:r>
        <w:separator/>
      </w:r>
    </w:p>
  </w:endnote>
  <w:endnote w:type="continuationSeparator" w:id="0">
    <w:p w14:paraId="3ECF30B5" w14:textId="77777777" w:rsidR="00200514" w:rsidRDefault="00200514" w:rsidP="003C20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A6B3A6" w14:textId="77777777" w:rsidR="00200514" w:rsidRDefault="00200514" w:rsidP="003C206F">
      <w:pPr>
        <w:spacing w:after="0" w:line="240" w:lineRule="auto"/>
      </w:pPr>
      <w:r>
        <w:separator/>
      </w:r>
    </w:p>
  </w:footnote>
  <w:footnote w:type="continuationSeparator" w:id="0">
    <w:p w14:paraId="14CD5754" w14:textId="77777777" w:rsidR="00200514" w:rsidRDefault="00200514" w:rsidP="003C206F">
      <w:pPr>
        <w:spacing w:after="0" w:line="240" w:lineRule="auto"/>
      </w:pPr>
      <w:r>
        <w:continuationSeparator/>
      </w:r>
    </w:p>
  </w:footnote>
  <w:footnote w:id="1">
    <w:p w14:paraId="4877DFCF" w14:textId="6B3BE859" w:rsidR="003C206F" w:rsidRDefault="003C206F" w:rsidP="003C206F">
      <w:pPr>
        <w:pStyle w:val="a5"/>
        <w:jc w:val="both"/>
      </w:pPr>
      <w:r>
        <w:rPr>
          <w:rStyle w:val="a7"/>
        </w:rPr>
        <w:footnoteRef/>
      </w:r>
      <w:r>
        <w:t xml:space="preserve"> </w:t>
      </w:r>
      <w:r w:rsidRPr="00287E05">
        <w:rPr>
          <w:rFonts w:ascii="Times New Roman" w:hAnsi="Times New Roman" w:cs="Times New Roman"/>
        </w:rPr>
        <w:t>Статья написана под научным руководством д.э.н., профессора, профессора кафедры государственного и муниципального управления Крымского федерального университета имени В.</w:t>
      </w:r>
      <w:r>
        <w:rPr>
          <w:rFonts w:ascii="Times New Roman" w:hAnsi="Times New Roman" w:cs="Times New Roman"/>
        </w:rPr>
        <w:t xml:space="preserve"> </w:t>
      </w:r>
      <w:r w:rsidRPr="00287E05">
        <w:rPr>
          <w:rFonts w:ascii="Times New Roman" w:hAnsi="Times New Roman" w:cs="Times New Roman"/>
        </w:rPr>
        <w:t xml:space="preserve">И. Вернадского, Подсолонко </w:t>
      </w:r>
      <w:r w:rsidR="00DC0E6D">
        <w:rPr>
          <w:rFonts w:ascii="Times New Roman" w:hAnsi="Times New Roman" w:cs="Times New Roman"/>
        </w:rPr>
        <w:t>Е</w:t>
      </w:r>
      <w:r w:rsidRPr="00287E05">
        <w:rPr>
          <w:rFonts w:ascii="Times New Roman" w:hAnsi="Times New Roman" w:cs="Times New Roman"/>
        </w:rPr>
        <w:t>.А.</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CD6BAF"/>
    <w:multiLevelType w:val="hybridMultilevel"/>
    <w:tmpl w:val="C6AC7118"/>
    <w:lvl w:ilvl="0" w:tplc="E76CDC4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604C04FD"/>
    <w:multiLevelType w:val="hybridMultilevel"/>
    <w:tmpl w:val="27CAF7CC"/>
    <w:lvl w:ilvl="0" w:tplc="E76CDC4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5395"/>
    <w:rsid w:val="0019447E"/>
    <w:rsid w:val="001A3FC4"/>
    <w:rsid w:val="00200514"/>
    <w:rsid w:val="00255395"/>
    <w:rsid w:val="00285499"/>
    <w:rsid w:val="00287C2B"/>
    <w:rsid w:val="002D6EB7"/>
    <w:rsid w:val="003C206F"/>
    <w:rsid w:val="003D668B"/>
    <w:rsid w:val="003E104F"/>
    <w:rsid w:val="004A7EF6"/>
    <w:rsid w:val="004C30E4"/>
    <w:rsid w:val="00532738"/>
    <w:rsid w:val="005A36EC"/>
    <w:rsid w:val="00612ABF"/>
    <w:rsid w:val="00675690"/>
    <w:rsid w:val="00676CD2"/>
    <w:rsid w:val="00737A4C"/>
    <w:rsid w:val="0086743D"/>
    <w:rsid w:val="008A11B0"/>
    <w:rsid w:val="00972DCA"/>
    <w:rsid w:val="009E7641"/>
    <w:rsid w:val="00A92EA1"/>
    <w:rsid w:val="00A9729E"/>
    <w:rsid w:val="00AE75D6"/>
    <w:rsid w:val="00C014E6"/>
    <w:rsid w:val="00C4589C"/>
    <w:rsid w:val="00CD0BF1"/>
    <w:rsid w:val="00DC0E6D"/>
    <w:rsid w:val="00E0420C"/>
    <w:rsid w:val="00EA6FBF"/>
    <w:rsid w:val="00EB4EEA"/>
    <w:rsid w:val="00ED230C"/>
    <w:rsid w:val="00FD57B8"/>
    <w:rsid w:val="00FF44A5"/>
    <w:rsid w:val="00FF64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906FE"/>
  <w15:chartTrackingRefBased/>
  <w15:docId w15:val="{786E2B31-4FCF-48F1-8949-491ABB2E82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539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5395"/>
    <w:pPr>
      <w:ind w:left="720"/>
      <w:contextualSpacing/>
    </w:pPr>
  </w:style>
  <w:style w:type="paragraph" w:styleId="a4">
    <w:name w:val="No Spacing"/>
    <w:uiPriority w:val="1"/>
    <w:qFormat/>
    <w:rsid w:val="00255395"/>
    <w:pPr>
      <w:spacing w:after="0" w:line="240" w:lineRule="auto"/>
    </w:pPr>
    <w:rPr>
      <w:rFonts w:ascii="Calibri" w:eastAsia="Calibri" w:hAnsi="Calibri" w:cs="Times New Roman"/>
    </w:rPr>
  </w:style>
  <w:style w:type="paragraph" w:styleId="a5">
    <w:name w:val="footnote text"/>
    <w:basedOn w:val="a"/>
    <w:link w:val="a6"/>
    <w:uiPriority w:val="99"/>
    <w:semiHidden/>
    <w:unhideWhenUsed/>
    <w:rsid w:val="003C206F"/>
    <w:pPr>
      <w:spacing w:after="0" w:line="240" w:lineRule="auto"/>
    </w:pPr>
    <w:rPr>
      <w:sz w:val="20"/>
      <w:szCs w:val="20"/>
    </w:rPr>
  </w:style>
  <w:style w:type="character" w:customStyle="1" w:styleId="a6">
    <w:name w:val="Текст сноски Знак"/>
    <w:basedOn w:val="a0"/>
    <w:link w:val="a5"/>
    <w:uiPriority w:val="99"/>
    <w:semiHidden/>
    <w:rsid w:val="003C206F"/>
    <w:rPr>
      <w:sz w:val="20"/>
      <w:szCs w:val="20"/>
    </w:rPr>
  </w:style>
  <w:style w:type="character" w:styleId="a7">
    <w:name w:val="footnote reference"/>
    <w:basedOn w:val="a0"/>
    <w:uiPriority w:val="99"/>
    <w:semiHidden/>
    <w:unhideWhenUsed/>
    <w:rsid w:val="003C206F"/>
    <w:rPr>
      <w:vertAlign w:val="superscript"/>
    </w:rPr>
  </w:style>
  <w:style w:type="character" w:styleId="a8">
    <w:name w:val="Hyperlink"/>
    <w:basedOn w:val="a0"/>
    <w:uiPriority w:val="99"/>
    <w:unhideWhenUsed/>
    <w:rsid w:val="00C014E6"/>
    <w:rPr>
      <w:color w:val="0563C1" w:themeColor="hyperlink"/>
      <w:u w:val="single"/>
    </w:rPr>
  </w:style>
  <w:style w:type="character" w:styleId="a9">
    <w:name w:val="Unresolved Mention"/>
    <w:basedOn w:val="a0"/>
    <w:uiPriority w:val="99"/>
    <w:semiHidden/>
    <w:unhideWhenUsed/>
    <w:rsid w:val="00C014E6"/>
    <w:rPr>
      <w:color w:val="605E5C"/>
      <w:shd w:val="clear" w:color="auto" w:fill="E1DFDD"/>
    </w:rPr>
  </w:style>
  <w:style w:type="character" w:styleId="aa">
    <w:name w:val="FollowedHyperlink"/>
    <w:basedOn w:val="a0"/>
    <w:uiPriority w:val="99"/>
    <w:semiHidden/>
    <w:unhideWhenUsed/>
    <w:rsid w:val="00C014E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73F2EA-C8C2-43A6-88FF-CCF27847C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7</Pages>
  <Words>3322</Words>
  <Characters>18940</Characters>
  <Application>Microsoft Office Word</Application>
  <DocSecurity>0</DocSecurity>
  <Lines>157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Elena Podsolonko</cp:lastModifiedBy>
  <cp:revision>6</cp:revision>
  <dcterms:created xsi:type="dcterms:W3CDTF">2020-06-11T08:03:00Z</dcterms:created>
  <dcterms:modified xsi:type="dcterms:W3CDTF">2020-06-11T09:00:00Z</dcterms:modified>
</cp:coreProperties>
</file>