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1322" w:rsidRDefault="00111322" w:rsidP="00111322">
      <w:pPr>
        <w:tabs>
          <w:tab w:val="left" w:pos="324"/>
          <w:tab w:val="left" w:pos="6252"/>
          <w:tab w:val="right" w:pos="9354"/>
        </w:tabs>
        <w:spacing w:after="0" w:line="240" w:lineRule="auto"/>
        <w:ind w:left="-567" w:firstLine="709"/>
        <w:rPr>
          <w:rFonts w:ascii="Times New Roman" w:hAnsi="Times New Roman" w:cs="Times New Roman"/>
          <w:b/>
          <w:sz w:val="24"/>
          <w:szCs w:val="24"/>
        </w:rPr>
      </w:pPr>
      <w:r>
        <w:rPr>
          <w:rFonts w:ascii="Times New Roman" w:hAnsi="Times New Roman" w:cs="Times New Roman"/>
          <w:b/>
          <w:sz w:val="24"/>
          <w:szCs w:val="24"/>
        </w:rPr>
        <w:tab/>
        <w:t>УДК 316.342.6</w:t>
      </w:r>
      <w:r>
        <w:rPr>
          <w:rFonts w:ascii="Times New Roman" w:hAnsi="Times New Roman" w:cs="Times New Roman"/>
          <w:b/>
          <w:sz w:val="24"/>
          <w:szCs w:val="24"/>
        </w:rPr>
        <w:tab/>
      </w:r>
      <w:r>
        <w:rPr>
          <w:rFonts w:ascii="Times New Roman" w:hAnsi="Times New Roman" w:cs="Times New Roman"/>
          <w:b/>
          <w:sz w:val="24"/>
          <w:szCs w:val="24"/>
        </w:rPr>
        <w:tab/>
        <w:t>Денискина А.И.</w:t>
      </w:r>
    </w:p>
    <w:p w:rsidR="00111322" w:rsidRDefault="00111322" w:rsidP="00111322">
      <w:pPr>
        <w:tabs>
          <w:tab w:val="left" w:pos="6252"/>
        </w:tabs>
        <w:spacing w:after="0" w:line="240" w:lineRule="auto"/>
        <w:ind w:left="-567" w:firstLine="709"/>
        <w:jc w:val="both"/>
        <w:rPr>
          <w:rFonts w:ascii="Times New Roman" w:hAnsi="Times New Roman" w:cs="Times New Roman"/>
          <w:b/>
          <w:sz w:val="24"/>
          <w:szCs w:val="24"/>
        </w:rPr>
      </w:pPr>
    </w:p>
    <w:p w:rsidR="000B07AE" w:rsidRPr="00664C39" w:rsidRDefault="000B07AE" w:rsidP="00111322">
      <w:pPr>
        <w:spacing w:after="0" w:line="240" w:lineRule="auto"/>
        <w:ind w:left="-567" w:firstLine="709"/>
        <w:jc w:val="center"/>
        <w:rPr>
          <w:rFonts w:ascii="Times New Roman" w:hAnsi="Times New Roman" w:cs="Times New Roman"/>
          <w:caps/>
          <w:sz w:val="24"/>
          <w:szCs w:val="24"/>
        </w:rPr>
      </w:pPr>
      <w:r w:rsidRPr="00664C39">
        <w:rPr>
          <w:rFonts w:ascii="Times New Roman" w:hAnsi="Times New Roman" w:cs="Times New Roman"/>
          <w:b/>
          <w:caps/>
          <w:sz w:val="24"/>
          <w:szCs w:val="24"/>
        </w:rPr>
        <w:t>Анализ состояния и проблем социально-экономического развития рынков труда в малых городах Беларуси (по материалам</w:t>
      </w:r>
      <w:r w:rsidR="00E75AAB" w:rsidRPr="00664C39">
        <w:rPr>
          <w:rFonts w:ascii="Times New Roman" w:hAnsi="Times New Roman" w:cs="Times New Roman"/>
          <w:b/>
          <w:caps/>
          <w:sz w:val="24"/>
          <w:szCs w:val="24"/>
        </w:rPr>
        <w:t xml:space="preserve"> статистики</w:t>
      </w:r>
      <w:r w:rsidRPr="00664C39">
        <w:rPr>
          <w:rFonts w:ascii="Times New Roman" w:hAnsi="Times New Roman" w:cs="Times New Roman"/>
          <w:b/>
          <w:caps/>
          <w:sz w:val="24"/>
          <w:szCs w:val="24"/>
        </w:rPr>
        <w:t>)</w:t>
      </w:r>
    </w:p>
    <w:p w:rsidR="000B07AE" w:rsidRDefault="000B07AE" w:rsidP="00111322">
      <w:pPr>
        <w:spacing w:after="0" w:line="240" w:lineRule="auto"/>
        <w:ind w:left="-567" w:firstLine="709"/>
        <w:rPr>
          <w:rFonts w:ascii="Times New Roman" w:hAnsi="Times New Roman" w:cs="Times New Roman"/>
          <w:sz w:val="24"/>
          <w:szCs w:val="24"/>
        </w:rPr>
      </w:pPr>
    </w:p>
    <w:p w:rsidR="00D24C46" w:rsidRPr="00664C39" w:rsidRDefault="00664C39" w:rsidP="00D24C46">
      <w:pPr>
        <w:spacing w:after="0" w:line="240" w:lineRule="auto"/>
        <w:ind w:left="-567" w:firstLine="709"/>
        <w:jc w:val="both"/>
        <w:rPr>
          <w:rFonts w:ascii="Times New Roman" w:hAnsi="Times New Roman" w:cs="Times New Roman"/>
          <w:i/>
          <w:sz w:val="24"/>
          <w:szCs w:val="24"/>
        </w:rPr>
      </w:pPr>
      <w:r w:rsidRPr="00664C39">
        <w:rPr>
          <w:rFonts w:ascii="Times New Roman" w:hAnsi="Times New Roman" w:cs="Times New Roman"/>
          <w:i/>
          <w:sz w:val="24"/>
          <w:szCs w:val="24"/>
        </w:rPr>
        <w:t>В статье выделены основные типы малых городов по развитости их функций, проанализирован ряд показателей, позволяющих делать выводы об изменениях в структуре занятости малых городов. Изучены условия и особенности самозанятости на рынке труда малых городов.</w:t>
      </w:r>
    </w:p>
    <w:p w:rsidR="00664C39" w:rsidRPr="00664C39" w:rsidRDefault="00664C39" w:rsidP="00D24C46">
      <w:pPr>
        <w:spacing w:after="0" w:line="240" w:lineRule="auto"/>
        <w:ind w:left="-567" w:firstLine="709"/>
        <w:jc w:val="both"/>
        <w:rPr>
          <w:rFonts w:ascii="Times New Roman" w:hAnsi="Times New Roman" w:cs="Times New Roman"/>
          <w:i/>
          <w:sz w:val="24"/>
          <w:szCs w:val="24"/>
        </w:rPr>
      </w:pPr>
      <w:r w:rsidRPr="00664C39">
        <w:rPr>
          <w:rFonts w:ascii="Times New Roman" w:hAnsi="Times New Roman" w:cs="Times New Roman"/>
          <w:i/>
          <w:sz w:val="24"/>
          <w:szCs w:val="24"/>
        </w:rPr>
        <w:t>Малый город, занятость, безработица, предприятия, рабочие места.</w:t>
      </w:r>
    </w:p>
    <w:p w:rsidR="00664C39" w:rsidRPr="00111322" w:rsidRDefault="00664C39" w:rsidP="00D24C46">
      <w:pPr>
        <w:spacing w:after="0" w:line="240" w:lineRule="auto"/>
        <w:ind w:left="-567" w:firstLine="709"/>
        <w:jc w:val="both"/>
        <w:rPr>
          <w:rFonts w:ascii="Times New Roman" w:hAnsi="Times New Roman" w:cs="Times New Roman"/>
          <w:sz w:val="24"/>
          <w:szCs w:val="24"/>
        </w:rPr>
      </w:pPr>
    </w:p>
    <w:p w:rsidR="00296C73" w:rsidRPr="00111322" w:rsidRDefault="00296C73" w:rsidP="00111322">
      <w:pPr>
        <w:spacing w:after="0" w:line="240" w:lineRule="auto"/>
        <w:ind w:left="-567" w:firstLine="709"/>
        <w:jc w:val="both"/>
        <w:rPr>
          <w:rFonts w:ascii="Times New Roman" w:hAnsi="Times New Roman" w:cs="Times New Roman"/>
          <w:sz w:val="24"/>
          <w:szCs w:val="24"/>
        </w:rPr>
      </w:pPr>
      <w:r w:rsidRPr="00111322">
        <w:rPr>
          <w:rFonts w:ascii="Times New Roman" w:hAnsi="Times New Roman" w:cs="Times New Roman"/>
          <w:bCs/>
          <w:iCs/>
          <w:sz w:val="24"/>
          <w:szCs w:val="24"/>
        </w:rPr>
        <w:t xml:space="preserve">Для экономики </w:t>
      </w:r>
      <w:r w:rsidRPr="00111322">
        <w:rPr>
          <w:rFonts w:ascii="Times New Roman" w:hAnsi="Times New Roman" w:cs="Times New Roman"/>
          <w:sz w:val="24"/>
          <w:szCs w:val="24"/>
        </w:rPr>
        <w:t>Б</w:t>
      </w:r>
      <w:bookmarkStart w:id="0" w:name="_GoBack"/>
      <w:bookmarkEnd w:id="0"/>
      <w:r w:rsidRPr="00111322">
        <w:rPr>
          <w:rFonts w:ascii="Times New Roman" w:hAnsi="Times New Roman" w:cs="Times New Roman"/>
          <w:sz w:val="24"/>
          <w:szCs w:val="24"/>
        </w:rPr>
        <w:t xml:space="preserve">еларуси </w:t>
      </w:r>
      <w:r w:rsidRPr="00111322">
        <w:rPr>
          <w:rFonts w:ascii="Times New Roman" w:hAnsi="Times New Roman" w:cs="Times New Roman"/>
          <w:bCs/>
          <w:iCs/>
          <w:sz w:val="24"/>
          <w:szCs w:val="24"/>
        </w:rPr>
        <w:t>первостепенными вопросами в формировании национального рынка труда являются изменение структуры занятости населения и уровень безработицы в малых городах, так как они затрагивают проблемы уровня жизни в республике и социального равенства в обществе.</w:t>
      </w:r>
      <w:r w:rsidR="00D85A4B">
        <w:rPr>
          <w:rFonts w:ascii="Times New Roman" w:hAnsi="Times New Roman" w:cs="Times New Roman"/>
          <w:bCs/>
          <w:iCs/>
          <w:sz w:val="24"/>
          <w:szCs w:val="24"/>
        </w:rPr>
        <w:t xml:space="preserve"> </w:t>
      </w:r>
      <w:r w:rsidRPr="00111322">
        <w:rPr>
          <w:rFonts w:ascii="Times New Roman" w:hAnsi="Times New Roman" w:cs="Times New Roman"/>
          <w:sz w:val="24"/>
          <w:szCs w:val="24"/>
        </w:rPr>
        <w:t xml:space="preserve">Одной из основных задач развития науки и экономики на 2016 –2020гг является инновационное развитие регионов путем создания инновационной, конкурентоспособной на мировом рынке, ресурсосберегающей и экологозащитной экономики, обеспечивающей устойчивое социально-экономическое развитие и повышение уровня и качества жизни населения. Формирование региональной инновационной инфраструктуры позволит обеспечить развитие в регионах исследований и разработок в целях создания высокотехнологичного и конкурентоспособного продукта [1, с.149]. Увеличение объёмов производств должно было бы способствовать изменению структуры занятости, однако основная часть занятого населения малых городов по-прежнему сосредоточена на градообразующих предприятиях государственной и коммунальной собственности. К моноструктурным населенным пунктам, имеющим одно – два градообразующих предприятия, можно отнести около 40% малых городов и городских поселений Беларуси [2]. Градообразующее предприятие обеспечивает занятостью подавляющую часть трудовых ресурсов города; диктует перечень профессий и специальностей; формирует городской бюджет и содержит социальную инфраструктуру города. Ухудшение производственно-хозяйственной деятельности градообразующего предприятия на рынке труда малого города ведет к возникновению критической ситуации для всего городского населения. </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hAnsi="Times New Roman" w:cs="Times New Roman"/>
          <w:color w:val="000000" w:themeColor="text1"/>
          <w:sz w:val="24"/>
          <w:szCs w:val="24"/>
        </w:rPr>
        <w:t>Важное значение для формирования рынка труда малого города имеет его территориальное расположение. Особенностью территориального распределения малых городских поселений для Беларуси является их достаточно равномерное размещение при неравномерном, даже периферийном расположении больших и крупных городов – областных центров. Равномерная сеть малых городских поселений создает предпосылки для обеспечения относительно равномерного обслуживания по всей территории республики. Средний размер территории, обслуживаемой малым городом – районным центром, – 1600 км², при этом крайние значения колеблются от минимального 683 км² (Жабинковский р-н) до максимального – 3362 км² (Столинский р-н). В границах районов, возглавляемых малыми городами, проживает от 15 до 40 тыс. сельских жителей. [2]</w:t>
      </w:r>
    </w:p>
    <w:p w:rsidR="00296C73" w:rsidRPr="00111322" w:rsidRDefault="00296C73" w:rsidP="00111322">
      <w:pPr>
        <w:spacing w:after="0" w:line="240" w:lineRule="auto"/>
        <w:ind w:left="-567" w:firstLine="709"/>
        <w:jc w:val="both"/>
        <w:rPr>
          <w:rFonts w:ascii="Times New Roman" w:hAnsi="Times New Roman" w:cs="Times New Roman"/>
          <w:sz w:val="24"/>
          <w:szCs w:val="24"/>
        </w:rPr>
      </w:pPr>
      <w:r w:rsidRPr="00111322">
        <w:rPr>
          <w:rFonts w:ascii="Times New Roman" w:eastAsia="Times New Roman" w:hAnsi="Times New Roman" w:cs="Times New Roman"/>
          <w:sz w:val="24"/>
          <w:szCs w:val="24"/>
          <w:lang w:eastAsia="ru-RU"/>
        </w:rPr>
        <w:t xml:space="preserve">Анализ данных государственной статистики, представленных в открытом доступе, позволяет </w:t>
      </w:r>
      <w:r w:rsidR="00111322">
        <w:rPr>
          <w:rFonts w:ascii="Times New Roman" w:eastAsia="Times New Roman" w:hAnsi="Times New Roman" w:cs="Times New Roman"/>
          <w:sz w:val="24"/>
          <w:szCs w:val="24"/>
          <w:lang w:eastAsia="ru-RU"/>
        </w:rPr>
        <w:t>проанализировать труктуру</w:t>
      </w:r>
      <w:r w:rsidRPr="00111322">
        <w:rPr>
          <w:rFonts w:ascii="Times New Roman" w:eastAsia="Times New Roman" w:hAnsi="Times New Roman" w:cs="Times New Roman"/>
          <w:sz w:val="24"/>
          <w:szCs w:val="24"/>
          <w:lang w:eastAsia="ru-RU"/>
        </w:rPr>
        <w:t xml:space="preserve"> </w:t>
      </w:r>
      <w:r w:rsidR="00111322">
        <w:rPr>
          <w:rFonts w:ascii="Times New Roman" w:eastAsia="Times New Roman" w:hAnsi="Times New Roman" w:cs="Times New Roman"/>
          <w:sz w:val="24"/>
          <w:szCs w:val="24"/>
          <w:lang w:eastAsia="ru-RU"/>
        </w:rPr>
        <w:t>безработицы</w:t>
      </w:r>
      <w:r w:rsidRPr="00111322">
        <w:rPr>
          <w:rFonts w:ascii="Times New Roman" w:eastAsia="Times New Roman" w:hAnsi="Times New Roman" w:cs="Times New Roman"/>
          <w:sz w:val="24"/>
          <w:szCs w:val="24"/>
          <w:lang w:eastAsia="ru-RU"/>
        </w:rPr>
        <w:t xml:space="preserve"> малых городов</w:t>
      </w:r>
      <w:r w:rsidR="00111322">
        <w:rPr>
          <w:rFonts w:ascii="Times New Roman" w:eastAsia="Times New Roman" w:hAnsi="Times New Roman" w:cs="Times New Roman"/>
          <w:sz w:val="24"/>
          <w:szCs w:val="24"/>
          <w:lang w:eastAsia="ru-RU"/>
        </w:rPr>
        <w:t xml:space="preserve"> на </w:t>
      </w:r>
      <w:r w:rsidRPr="00111322">
        <w:rPr>
          <w:rFonts w:ascii="Times New Roman" w:eastAsia="Times New Roman" w:hAnsi="Times New Roman" w:cs="Times New Roman"/>
          <w:sz w:val="24"/>
          <w:szCs w:val="24"/>
          <w:lang w:eastAsia="ru-RU"/>
        </w:rPr>
        <w:t>2017 г.</w:t>
      </w:r>
      <w:r w:rsidR="00111322">
        <w:rPr>
          <w:rFonts w:ascii="Times New Roman" w:eastAsia="Times New Roman" w:hAnsi="Times New Roman" w:cs="Times New Roman"/>
          <w:sz w:val="24"/>
          <w:szCs w:val="24"/>
          <w:lang w:eastAsia="ru-RU"/>
        </w:rPr>
        <w:t xml:space="preserve"> </w:t>
      </w:r>
      <w:r w:rsidRPr="00111322">
        <w:rPr>
          <w:rFonts w:ascii="Times New Roman" w:hAnsi="Times New Roman" w:cs="Times New Roman"/>
          <w:sz w:val="24"/>
          <w:szCs w:val="24"/>
        </w:rPr>
        <w:t>Уровень зарегистрированной безработицы очень ровный по всей стране, его колебания незначительны (0,1-0,9%). Наибольший показатель зарегистрированной безработицы характерен для Гродненской и Витебской областей - 0,9%; наименьший – для Стародорожского, Минского и Чаусского районов.</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hAnsi="Times New Roman" w:cs="Times New Roman"/>
          <w:sz w:val="24"/>
          <w:szCs w:val="24"/>
        </w:rPr>
        <w:t>Одной из причин является признание ряда предприятий убыточными, что сказывается на рынке труда малых городов в большей степени, нежели это оказало бы влияние на уровень занятости и безработицы в больших городах.</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eastAsia="Times New Roman" w:hAnsi="Times New Roman" w:cs="Times New Roman"/>
          <w:sz w:val="24"/>
          <w:szCs w:val="24"/>
          <w:lang w:eastAsia="ru-RU"/>
        </w:rPr>
        <w:lastRenderedPageBreak/>
        <w:t>В районах Брестской области – 67 убыточных организаций, из них на период январь–ноябрь 2017г. 11 – в Кобринском районе (это на 2 больше, чем за аналогичный период 2016г.), однако это лишь 16,7% к общему количеству организаций района, в то время как в Малоритском районе убыточными оказались 6 организаций, который составили 28,6% к общему количеству организаций района. Наименьшее количество – в Ляховичском и Каменецком районах (3,7% и 3,6% соответственно). Сравнительный анализ влияния количества убыточных предприятий на структуру занятости представлен на диаграмме (диаграмма 1)</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eastAsia="Times New Roman" w:hAnsi="Times New Roman" w:cs="Times New Roman"/>
          <w:noProof/>
          <w:sz w:val="24"/>
          <w:szCs w:val="24"/>
          <w:lang w:eastAsia="ru-RU"/>
        </w:rPr>
        <w:drawing>
          <wp:inline distT="0" distB="0" distL="0" distR="0">
            <wp:extent cx="5471160" cy="2491740"/>
            <wp:effectExtent l="19050" t="0" r="15240" b="38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96C73" w:rsidRPr="00111322" w:rsidRDefault="00296C73" w:rsidP="00111322">
      <w:pPr>
        <w:spacing w:line="240" w:lineRule="auto"/>
        <w:ind w:left="-567" w:firstLine="709"/>
        <w:jc w:val="both"/>
        <w:rPr>
          <w:rFonts w:ascii="Times New Roman" w:hAnsi="Times New Roman" w:cs="Times New Roman"/>
          <w:sz w:val="24"/>
          <w:szCs w:val="24"/>
        </w:rPr>
      </w:pPr>
      <w:r w:rsidRPr="00111322">
        <w:rPr>
          <w:rFonts w:ascii="Times New Roman" w:eastAsia="Times New Roman" w:hAnsi="Times New Roman" w:cs="Times New Roman"/>
          <w:sz w:val="24"/>
          <w:szCs w:val="24"/>
          <w:lang w:eastAsia="ru-RU"/>
        </w:rPr>
        <w:t xml:space="preserve">Диаграмма 1 – Динамика </w:t>
      </w:r>
      <w:r w:rsidRPr="00111322">
        <w:rPr>
          <w:rFonts w:ascii="Times New Roman" w:eastAsia="Times New Roman" w:hAnsi="Times New Roman" w:cs="Times New Roman"/>
          <w:sz w:val="24"/>
          <w:szCs w:val="24"/>
        </w:rPr>
        <w:t>количества районов (по областям РБ) в которых количество убыточных предприятий составило &gt;20% к общему количеству предприятий района за 2016-2017 гг.</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eastAsia="Times New Roman" w:hAnsi="Times New Roman" w:cs="Times New Roman"/>
          <w:sz w:val="24"/>
          <w:szCs w:val="24"/>
          <w:lang w:eastAsia="ru-RU"/>
        </w:rPr>
        <w:t xml:space="preserve">В этой связи нельзя не отметить расширение самозанятости, которая стала результатом процессов двоякого рода - обстоятельств и инициативы. Отсутствие работы по найму, низкие заработные платы подталкивают людей к самозанятости с целью избежать безработицы и пополнить бюджет. Кроме того, активная государственная политика на рынке труда сегодня направлена на стимулирование и поддержание инициативы предпринимателей и даёт возможность безработным открывать собственное дело. </w:t>
      </w:r>
    </w:p>
    <w:p w:rsidR="00296C73" w:rsidRPr="00111322" w:rsidRDefault="00296C73" w:rsidP="00111322">
      <w:pPr>
        <w:spacing w:after="0" w:line="240" w:lineRule="auto"/>
        <w:ind w:left="-567" w:firstLine="709"/>
        <w:jc w:val="both"/>
        <w:rPr>
          <w:rFonts w:ascii="Times New Roman" w:eastAsia="Times New Roman" w:hAnsi="Times New Roman" w:cs="Times New Roman"/>
          <w:color w:val="2C2C33"/>
          <w:sz w:val="24"/>
          <w:szCs w:val="24"/>
          <w:lang w:eastAsia="ru-RU"/>
        </w:rPr>
      </w:pPr>
      <w:r w:rsidRPr="00111322">
        <w:rPr>
          <w:rFonts w:ascii="Times New Roman" w:hAnsi="Times New Roman" w:cs="Times New Roman"/>
          <w:sz w:val="24"/>
          <w:szCs w:val="24"/>
        </w:rPr>
        <w:t xml:space="preserve">Для поддержания структуры занятости малых городов посредством создания новых рабочих мест созданы льготные условия: особый режим распространяется на </w:t>
      </w:r>
      <w:r w:rsidRPr="00111322">
        <w:rPr>
          <w:rStyle w:val="af0"/>
          <w:rFonts w:ascii="Times New Roman" w:hAnsi="Times New Roman" w:cs="Times New Roman"/>
          <w:b w:val="0"/>
          <w:sz w:val="24"/>
          <w:szCs w:val="24"/>
        </w:rPr>
        <w:t>коммерческие организации Республики Беларусь, индивидуальных предпринимателей</w:t>
      </w:r>
      <w:r w:rsidRPr="00111322">
        <w:rPr>
          <w:rFonts w:ascii="Times New Roman" w:hAnsi="Times New Roman" w:cs="Times New Roman"/>
          <w:sz w:val="24"/>
          <w:szCs w:val="24"/>
        </w:rPr>
        <w:t>, зарегистрированные в РБ</w:t>
      </w:r>
      <w:r w:rsidR="00F367E2">
        <w:rPr>
          <w:rFonts w:ascii="Times New Roman" w:hAnsi="Times New Roman" w:cs="Times New Roman"/>
          <w:sz w:val="24"/>
          <w:szCs w:val="24"/>
        </w:rPr>
        <w:t xml:space="preserve"> </w:t>
      </w:r>
      <w:r w:rsidRPr="00111322">
        <w:rPr>
          <w:rStyle w:val="af0"/>
          <w:rFonts w:ascii="Times New Roman" w:hAnsi="Times New Roman" w:cs="Times New Roman"/>
          <w:b w:val="0"/>
          <w:sz w:val="24"/>
          <w:szCs w:val="24"/>
        </w:rPr>
        <w:t>с местом нахождения</w:t>
      </w:r>
      <w:r w:rsidRPr="00111322">
        <w:rPr>
          <w:rFonts w:ascii="Times New Roman" w:hAnsi="Times New Roman" w:cs="Times New Roman"/>
          <w:sz w:val="24"/>
          <w:szCs w:val="24"/>
        </w:rPr>
        <w:t xml:space="preserve"> (жительства) </w:t>
      </w:r>
      <w:r w:rsidRPr="00111322">
        <w:rPr>
          <w:rStyle w:val="af0"/>
          <w:rFonts w:ascii="Times New Roman" w:hAnsi="Times New Roman" w:cs="Times New Roman"/>
          <w:b w:val="0"/>
          <w:sz w:val="24"/>
          <w:szCs w:val="24"/>
        </w:rPr>
        <w:t>на территории средних, малых городских поселений, сельской местности</w:t>
      </w:r>
      <w:r w:rsidRPr="00111322">
        <w:rPr>
          <w:rFonts w:ascii="Times New Roman" w:hAnsi="Times New Roman" w:cs="Times New Roman"/>
          <w:sz w:val="24"/>
          <w:szCs w:val="24"/>
        </w:rPr>
        <w:t xml:space="preserve"> и </w:t>
      </w:r>
      <w:r w:rsidRPr="00111322">
        <w:rPr>
          <w:rStyle w:val="af0"/>
          <w:rFonts w:ascii="Times New Roman" w:hAnsi="Times New Roman" w:cs="Times New Roman"/>
          <w:b w:val="0"/>
          <w:sz w:val="24"/>
          <w:szCs w:val="24"/>
        </w:rPr>
        <w:t>осуществляющих на данных территориях деятельность по производству товаров</w:t>
      </w:r>
      <w:r w:rsidRPr="00111322">
        <w:rPr>
          <w:rFonts w:ascii="Times New Roman" w:hAnsi="Times New Roman" w:cs="Times New Roman"/>
          <w:sz w:val="24"/>
          <w:szCs w:val="24"/>
        </w:rPr>
        <w:t xml:space="preserve"> (выполнению работ, оказанию услуг). </w:t>
      </w:r>
      <w:r w:rsidRPr="00111322">
        <w:rPr>
          <w:rFonts w:ascii="Times New Roman" w:eastAsia="Times New Roman" w:hAnsi="Times New Roman" w:cs="Times New Roman"/>
          <w:bCs/>
          <w:color w:val="2C2C33"/>
          <w:sz w:val="24"/>
          <w:szCs w:val="24"/>
          <w:lang w:eastAsia="ru-RU"/>
        </w:rPr>
        <w:t>Особенности налогообложения и льгот</w:t>
      </w:r>
      <w:r w:rsidRPr="00111322">
        <w:rPr>
          <w:rFonts w:ascii="Times New Roman" w:eastAsia="Times New Roman" w:hAnsi="Times New Roman" w:cs="Times New Roman"/>
          <w:color w:val="2C2C33"/>
          <w:sz w:val="24"/>
          <w:szCs w:val="24"/>
          <w:lang w:eastAsia="ru-RU"/>
        </w:rPr>
        <w:t xml:space="preserve"> – освобождение </w:t>
      </w:r>
      <w:r w:rsidRPr="00111322">
        <w:rPr>
          <w:rFonts w:ascii="Times New Roman" w:eastAsia="Times New Roman" w:hAnsi="Times New Roman" w:cs="Times New Roman"/>
          <w:bCs/>
          <w:color w:val="2C2C33"/>
          <w:sz w:val="24"/>
          <w:szCs w:val="24"/>
          <w:lang w:eastAsia="ru-RU"/>
        </w:rPr>
        <w:t>на 7 лет</w:t>
      </w:r>
      <w:r w:rsidRPr="00111322">
        <w:rPr>
          <w:rFonts w:ascii="Times New Roman" w:eastAsia="Times New Roman" w:hAnsi="Times New Roman" w:cs="Times New Roman"/>
          <w:color w:val="2C2C33"/>
          <w:sz w:val="24"/>
          <w:szCs w:val="24"/>
          <w:lang w:eastAsia="ru-RU"/>
        </w:rPr>
        <w:t xml:space="preserve"> от:</w:t>
      </w:r>
    </w:p>
    <w:p w:rsidR="00296C73" w:rsidRPr="00111322" w:rsidRDefault="00296C73" w:rsidP="00111322">
      <w:pPr>
        <w:shd w:val="clear" w:color="auto" w:fill="FFFFFF"/>
        <w:spacing w:after="0" w:line="240" w:lineRule="auto"/>
        <w:ind w:left="-567" w:right="360" w:firstLine="709"/>
        <w:jc w:val="both"/>
        <w:textAlignment w:val="top"/>
        <w:rPr>
          <w:rFonts w:ascii="Times New Roman" w:eastAsia="Times New Roman" w:hAnsi="Times New Roman" w:cs="Times New Roman"/>
          <w:color w:val="2C2C33"/>
          <w:sz w:val="24"/>
          <w:szCs w:val="24"/>
          <w:lang w:eastAsia="ru-RU"/>
        </w:rPr>
      </w:pPr>
      <w:r w:rsidRPr="00111322">
        <w:rPr>
          <w:rFonts w:ascii="Times New Roman" w:eastAsia="Times New Roman" w:hAnsi="Times New Roman" w:cs="Times New Roman"/>
          <w:b/>
          <w:bCs/>
          <w:color w:val="2C2C33"/>
          <w:sz w:val="24"/>
          <w:szCs w:val="24"/>
          <w:lang w:eastAsia="ru-RU"/>
        </w:rPr>
        <w:t xml:space="preserve">– </w:t>
      </w:r>
      <w:r w:rsidRPr="00111322">
        <w:rPr>
          <w:rFonts w:ascii="Times New Roman" w:eastAsia="Times New Roman" w:hAnsi="Times New Roman" w:cs="Times New Roman"/>
          <w:bCs/>
          <w:color w:val="2C2C33"/>
          <w:sz w:val="24"/>
          <w:szCs w:val="24"/>
          <w:lang w:eastAsia="ru-RU"/>
        </w:rPr>
        <w:t>налога на прибыль, подоходного налога в части реализации продукции собственного производства;</w:t>
      </w:r>
    </w:p>
    <w:p w:rsidR="00296C73" w:rsidRPr="00111322" w:rsidRDefault="00296C73" w:rsidP="00111322">
      <w:pPr>
        <w:shd w:val="clear" w:color="auto" w:fill="FFFFFF"/>
        <w:spacing w:after="0" w:line="240" w:lineRule="auto"/>
        <w:ind w:left="-567" w:right="360" w:firstLine="709"/>
        <w:jc w:val="both"/>
        <w:textAlignment w:val="top"/>
        <w:rPr>
          <w:rFonts w:ascii="Times New Roman" w:eastAsia="Times New Roman" w:hAnsi="Times New Roman" w:cs="Times New Roman"/>
          <w:color w:val="2C2C33"/>
          <w:sz w:val="24"/>
          <w:szCs w:val="24"/>
          <w:lang w:eastAsia="ru-RU"/>
        </w:rPr>
      </w:pPr>
      <w:r w:rsidRPr="00111322">
        <w:rPr>
          <w:rFonts w:ascii="Times New Roman" w:eastAsia="Times New Roman" w:hAnsi="Times New Roman" w:cs="Times New Roman"/>
          <w:bCs/>
          <w:color w:val="2C2C33"/>
          <w:sz w:val="24"/>
          <w:szCs w:val="24"/>
          <w:lang w:eastAsia="ru-RU"/>
        </w:rPr>
        <w:t>– уплаты государственной пошлины за выдачу лицензий;</w:t>
      </w:r>
    </w:p>
    <w:p w:rsidR="00296C73" w:rsidRPr="00111322" w:rsidRDefault="00296C73" w:rsidP="00111322">
      <w:pPr>
        <w:shd w:val="clear" w:color="auto" w:fill="FFFFFF"/>
        <w:spacing w:after="0" w:line="240" w:lineRule="auto"/>
        <w:ind w:left="-567" w:right="360" w:firstLine="709"/>
        <w:jc w:val="both"/>
        <w:textAlignment w:val="top"/>
        <w:rPr>
          <w:rFonts w:ascii="Times New Roman" w:eastAsia="Times New Roman" w:hAnsi="Times New Roman" w:cs="Times New Roman"/>
          <w:color w:val="2C2C33"/>
          <w:sz w:val="24"/>
          <w:szCs w:val="24"/>
          <w:lang w:eastAsia="ru-RU"/>
        </w:rPr>
      </w:pPr>
      <w:r w:rsidRPr="00111322">
        <w:rPr>
          <w:rFonts w:ascii="Times New Roman" w:eastAsia="Times New Roman" w:hAnsi="Times New Roman" w:cs="Times New Roman"/>
          <w:b/>
          <w:bCs/>
          <w:color w:val="2C2C33"/>
          <w:sz w:val="24"/>
          <w:szCs w:val="24"/>
          <w:lang w:eastAsia="ru-RU"/>
        </w:rPr>
        <w:t xml:space="preserve">– </w:t>
      </w:r>
      <w:r w:rsidRPr="00111322">
        <w:rPr>
          <w:rFonts w:ascii="Times New Roman" w:eastAsia="Times New Roman" w:hAnsi="Times New Roman" w:cs="Times New Roman"/>
          <w:bCs/>
          <w:color w:val="2C2C33"/>
          <w:sz w:val="24"/>
          <w:szCs w:val="24"/>
          <w:lang w:eastAsia="ru-RU"/>
        </w:rPr>
        <w:t>остальных налогов и сборов</w:t>
      </w:r>
      <w:r w:rsidRPr="00111322">
        <w:rPr>
          <w:rFonts w:ascii="Times New Roman" w:eastAsia="Times New Roman" w:hAnsi="Times New Roman" w:cs="Times New Roman"/>
          <w:color w:val="2C2C33"/>
          <w:sz w:val="24"/>
          <w:szCs w:val="24"/>
          <w:lang w:eastAsia="ru-RU"/>
        </w:rPr>
        <w:t xml:space="preserve"> (кроме НДС, акцизов, гербового и оффшорного сборов, государственной пошлины, патентной пошлины, таможенных пошлин и сборов, платежей за землю, налога за использование природных ресурсов (экологического налога), налогов, исчисляемых, удерживаемых и перечисляемых при исполнении обязанностей налогового агента) отчислений в инновационные фонды.</w:t>
      </w:r>
    </w:p>
    <w:p w:rsidR="00296C73" w:rsidRPr="00111322" w:rsidRDefault="00296C73" w:rsidP="00111322">
      <w:pPr>
        <w:shd w:val="clear" w:color="auto" w:fill="FFFFFF"/>
        <w:spacing w:after="0" w:line="240" w:lineRule="auto"/>
        <w:ind w:left="-567" w:right="360" w:firstLine="709"/>
        <w:jc w:val="both"/>
        <w:textAlignment w:val="top"/>
        <w:rPr>
          <w:rFonts w:ascii="Times New Roman" w:eastAsia="Times New Roman" w:hAnsi="Times New Roman" w:cs="Times New Roman"/>
          <w:sz w:val="24"/>
          <w:szCs w:val="24"/>
          <w:lang w:eastAsia="ru-RU"/>
        </w:rPr>
      </w:pPr>
      <w:r w:rsidRPr="00111322">
        <w:rPr>
          <w:rFonts w:ascii="Times New Roman" w:eastAsia="Times New Roman" w:hAnsi="Times New Roman" w:cs="Times New Roman"/>
          <w:b/>
          <w:bCs/>
          <w:color w:val="2C2C33"/>
          <w:sz w:val="24"/>
          <w:szCs w:val="24"/>
          <w:lang w:eastAsia="ru-RU"/>
        </w:rPr>
        <w:t xml:space="preserve">– </w:t>
      </w:r>
      <w:r w:rsidRPr="00111322">
        <w:rPr>
          <w:rFonts w:ascii="Times New Roman" w:eastAsia="Times New Roman" w:hAnsi="Times New Roman" w:cs="Times New Roman"/>
          <w:bCs/>
          <w:color w:val="2C2C33"/>
          <w:sz w:val="24"/>
          <w:szCs w:val="24"/>
          <w:lang w:eastAsia="ru-RU"/>
        </w:rPr>
        <w:t>обязательной продажи иностранной валюты</w:t>
      </w:r>
      <w:r w:rsidRPr="00111322">
        <w:rPr>
          <w:rFonts w:ascii="Times New Roman" w:eastAsia="Times New Roman" w:hAnsi="Times New Roman" w:cs="Times New Roman"/>
          <w:color w:val="2C2C33"/>
          <w:sz w:val="24"/>
          <w:szCs w:val="24"/>
          <w:lang w:eastAsia="ru-RU"/>
        </w:rPr>
        <w:t xml:space="preserve">, поступившей по сделкам с нерезидентами Беларуси от реализации товаров (работ, услуг) собственного производства, в том числе от сдачи имущества в аренду </w:t>
      </w:r>
      <w:r w:rsidRPr="00111322">
        <w:rPr>
          <w:rFonts w:ascii="Times New Roman" w:hAnsi="Times New Roman" w:cs="Times New Roman"/>
          <w:sz w:val="24"/>
          <w:szCs w:val="24"/>
        </w:rPr>
        <w:t>[3].</w:t>
      </w:r>
    </w:p>
    <w:p w:rsidR="00296C73" w:rsidRPr="00111322" w:rsidRDefault="00296C73" w:rsidP="00111322">
      <w:pPr>
        <w:spacing w:after="0" w:line="240" w:lineRule="auto"/>
        <w:ind w:left="-567" w:firstLine="709"/>
        <w:jc w:val="both"/>
        <w:rPr>
          <w:rFonts w:ascii="Times New Roman" w:eastAsia="Times New Roman" w:hAnsi="Times New Roman" w:cs="Times New Roman"/>
          <w:sz w:val="24"/>
          <w:szCs w:val="24"/>
          <w:lang w:eastAsia="ru-RU"/>
        </w:rPr>
      </w:pPr>
      <w:r w:rsidRPr="00111322">
        <w:rPr>
          <w:rFonts w:ascii="Times New Roman" w:eastAsia="Times New Roman" w:hAnsi="Times New Roman" w:cs="Times New Roman"/>
          <w:sz w:val="24"/>
          <w:szCs w:val="24"/>
          <w:lang w:eastAsia="ru-RU"/>
        </w:rPr>
        <w:t xml:space="preserve">Типичная самозанятость сосредоточена в сфере услуг, мелком производстве и характеризуется значительной гибкостью и мобильностью. Но при этом самозанятость не обеспечивает устойчивых рабочих мест и адекватных условий труда, а поэтому находится на </w:t>
      </w:r>
      <w:r w:rsidRPr="00111322">
        <w:rPr>
          <w:rFonts w:ascii="Times New Roman" w:eastAsia="Times New Roman" w:hAnsi="Times New Roman" w:cs="Times New Roman"/>
          <w:sz w:val="24"/>
          <w:szCs w:val="24"/>
          <w:lang w:eastAsia="ru-RU"/>
        </w:rPr>
        <w:lastRenderedPageBreak/>
        <w:t>грани между формальным и неформальным секторами.</w:t>
      </w:r>
      <w:r w:rsidR="00F367E2">
        <w:rPr>
          <w:rFonts w:ascii="Times New Roman" w:eastAsia="Times New Roman" w:hAnsi="Times New Roman" w:cs="Times New Roman"/>
          <w:sz w:val="24"/>
          <w:szCs w:val="24"/>
          <w:lang w:eastAsia="ru-RU"/>
        </w:rPr>
        <w:t xml:space="preserve"> </w:t>
      </w:r>
      <w:r w:rsidRPr="00111322">
        <w:rPr>
          <w:rFonts w:ascii="Times New Roman" w:eastAsia="Times New Roman" w:hAnsi="Times New Roman" w:cs="Times New Roman"/>
          <w:sz w:val="24"/>
          <w:szCs w:val="24"/>
          <w:lang w:eastAsia="ru-RU"/>
        </w:rPr>
        <w:t>Значительная часть нерабочего времени жителей малых городов расходуется на приусадебных и дачных участках, где люди производят необходимые для себя продукты питания. Таким образом, подсобное сельское хозяйство в малых городах можно рассматривать как самостоятельный сектор приложения труда и своеобразный буфер против безработицы. Однако в таком положении дел скрывается проблема недоиспользования трудового потенциала занятой части населения, в результате чег</w:t>
      </w:r>
      <w:r w:rsidR="00F367E2">
        <w:rPr>
          <w:rFonts w:ascii="Times New Roman" w:eastAsia="Times New Roman" w:hAnsi="Times New Roman" w:cs="Times New Roman"/>
          <w:sz w:val="24"/>
          <w:szCs w:val="24"/>
          <w:lang w:eastAsia="ru-RU"/>
        </w:rPr>
        <w:t>о снижается качество занятости.</w:t>
      </w:r>
    </w:p>
    <w:p w:rsidR="00296C73" w:rsidRPr="00111322" w:rsidRDefault="00296C73" w:rsidP="00111322">
      <w:pPr>
        <w:pStyle w:val="af"/>
        <w:spacing w:after="0"/>
        <w:ind w:left="-567" w:firstLine="709"/>
        <w:jc w:val="both"/>
      </w:pPr>
      <w:r w:rsidRPr="00111322">
        <w:t>Интегральная оценка степени развитости центральных функций малых городов – районных центров по комплексу факторов позволяет выделить три основных типа центров:</w:t>
      </w:r>
    </w:p>
    <w:p w:rsidR="00296C73" w:rsidRPr="00111322" w:rsidRDefault="00296C73" w:rsidP="00111322">
      <w:pPr>
        <w:pStyle w:val="af"/>
        <w:spacing w:after="0"/>
        <w:ind w:left="-567" w:firstLine="709"/>
        <w:jc w:val="both"/>
      </w:pPr>
      <w:r w:rsidRPr="00111322">
        <w:t>– опорные, устойчиво развивающиеся центры с достаточно развитыми центральными функциями: производственными, организационно-хозяйственными и обслуживающими. Это в основном комплексно развитые малые города с населением более 15 тыс. человек, многоотраслевой хозяйственной деятельностью и многообразием функций (Глубокое, Шклов, Лепель, Дрогичин, Мосты, Щучин и др.);</w:t>
      </w:r>
    </w:p>
    <w:p w:rsidR="00296C73" w:rsidRPr="00111322" w:rsidRDefault="00296C73" w:rsidP="00111322">
      <w:pPr>
        <w:pStyle w:val="af"/>
        <w:spacing w:after="0"/>
        <w:ind w:left="-567" w:firstLine="709"/>
        <w:jc w:val="both"/>
      </w:pPr>
      <w:r w:rsidRPr="00111322">
        <w:t>– центры, обладающие потенциалом для устойчивого развития, с относительно развитыми центральными функциями: агропромышленными, организационно-хозяйственными и обслуживающими. К ним относятся города с населением 10–15 тыс. человек и крупные поселки городского типа с населением свыше 8 тыс. человек (Городок, Воложин, Старые Дороги, Смолевичи и др.);</w:t>
      </w:r>
    </w:p>
    <w:p w:rsidR="00296C73" w:rsidRDefault="00296C73" w:rsidP="00111322">
      <w:pPr>
        <w:pStyle w:val="af"/>
        <w:spacing w:after="0"/>
        <w:ind w:left="-567" w:firstLine="709"/>
        <w:jc w:val="both"/>
      </w:pPr>
      <w:r w:rsidRPr="00111322">
        <w:t>– неустойчиво развивающиеся центры со слабыми производственными и обслуживающими функциями. Это небольшие поселения, преимущественно поселки городского типа, с численностью населения менее 10 тыс. человек агропромышленного или аграрного типа (Бешенковичи, Россоны, Корма, Ушачи, Шарковщина, Дубровно и др.). [2]</w:t>
      </w:r>
    </w:p>
    <w:p w:rsidR="00D24C46" w:rsidRPr="00D85A4B" w:rsidRDefault="00D85A4B" w:rsidP="00D85A4B">
      <w:pPr>
        <w:pStyle w:val="af"/>
        <w:spacing w:after="0"/>
        <w:ind w:left="-567" w:firstLine="709"/>
        <w:jc w:val="both"/>
        <w:rPr>
          <w:lang w:val="en-US"/>
        </w:rPr>
      </w:pPr>
      <w:r w:rsidRPr="00D85A4B">
        <w:rPr>
          <w:lang w:val="en-US"/>
        </w:rPr>
        <w:t>Таким образом, можно сделать</w:t>
      </w:r>
      <w:r>
        <w:rPr>
          <w:lang w:val="en-US"/>
        </w:rPr>
        <w:t xml:space="preserve"> следующи</w:t>
      </w:r>
      <w:r>
        <w:t>й</w:t>
      </w:r>
      <w:r>
        <w:rPr>
          <w:lang w:val="en-US"/>
        </w:rPr>
        <w:t xml:space="preserve"> вывод</w:t>
      </w:r>
      <w:r>
        <w:t xml:space="preserve"> – </w:t>
      </w:r>
      <w:r w:rsidRPr="00D85A4B">
        <w:rPr>
          <w:lang w:val="en-US"/>
        </w:rPr>
        <w:t>сопоставление социологических</w:t>
      </w:r>
      <w:r>
        <w:rPr>
          <w:lang w:val="en-US"/>
        </w:rPr>
        <w:t xml:space="preserve"> </w:t>
      </w:r>
      <w:r>
        <w:t xml:space="preserve">показателей функционирования рынка труда малых городов </w:t>
      </w:r>
      <w:r w:rsidRPr="00D85A4B">
        <w:rPr>
          <w:lang w:val="en-US"/>
        </w:rPr>
        <w:t xml:space="preserve">с другими белорусскими городами </w:t>
      </w:r>
      <w:r>
        <w:rPr>
          <w:lang w:val="en-US"/>
        </w:rPr>
        <w:t>выявило различи</w:t>
      </w:r>
      <w:r>
        <w:t>я</w:t>
      </w:r>
      <w:r w:rsidRPr="00D85A4B">
        <w:rPr>
          <w:lang w:val="en-US"/>
        </w:rPr>
        <w:t xml:space="preserve"> в </w:t>
      </w:r>
      <w:r>
        <w:t xml:space="preserve">уровне безработицы </w:t>
      </w:r>
      <w:r w:rsidRPr="00D85A4B">
        <w:rPr>
          <w:lang w:val="en-US"/>
        </w:rPr>
        <w:t>в контексте регионов</w:t>
      </w:r>
      <w:r>
        <w:t xml:space="preserve"> в зависимости от географического положения и наличия градообразущих предприятий, что, в свою очередь влечет за собой </w:t>
      </w:r>
      <w:r w:rsidRPr="00D85A4B">
        <w:rPr>
          <w:lang w:val="en-US"/>
        </w:rPr>
        <w:t>значимую региональную</w:t>
      </w:r>
      <w:r>
        <w:t xml:space="preserve"> </w:t>
      </w:r>
      <w:r w:rsidRPr="00D85A4B">
        <w:rPr>
          <w:lang w:val="en-US"/>
        </w:rPr>
        <w:t>дифференциацию по социально-экономическим характеристикам уровня</w:t>
      </w:r>
      <w:r>
        <w:t xml:space="preserve"> </w:t>
      </w:r>
      <w:r w:rsidRPr="00D85A4B">
        <w:rPr>
          <w:lang w:val="en-US"/>
        </w:rPr>
        <w:t xml:space="preserve">жизни </w:t>
      </w:r>
      <w:r>
        <w:rPr>
          <w:lang w:val="en-US"/>
        </w:rPr>
        <w:t>населения</w:t>
      </w:r>
      <w:r>
        <w:t>. Актуальность изучения рынка труда малых горов так же обусловлена тем, что "</w:t>
      </w:r>
      <w:r w:rsidRPr="00111322">
        <w:t>инновационное развитие регионов путем создания инновационной, конкурентоспособной на мировом рынке, ресурсосберегающей и экологозащитной экономики</w:t>
      </w:r>
      <w:r>
        <w:t>"</w:t>
      </w:r>
      <w:r w:rsidR="00F367E2">
        <w:t xml:space="preserve"> – </w:t>
      </w:r>
      <w:r>
        <w:t>является одной из</w:t>
      </w:r>
      <w:r w:rsidRPr="00111322">
        <w:t xml:space="preserve"> основных задач развития науки и экономики</w:t>
      </w:r>
      <w:r w:rsidR="00CA08EA">
        <w:t xml:space="preserve"> Республики Беларусь</w:t>
      </w:r>
      <w:r w:rsidRPr="00111322">
        <w:t xml:space="preserve"> на 2016 –2020</w:t>
      </w:r>
      <w:r>
        <w:t xml:space="preserve"> </w:t>
      </w:r>
      <w:r w:rsidRPr="00111322">
        <w:t>гг</w:t>
      </w:r>
      <w:r>
        <w:t>..</w:t>
      </w:r>
    </w:p>
    <w:p w:rsidR="00C0614C" w:rsidRPr="00111322" w:rsidRDefault="00C0614C" w:rsidP="00111322">
      <w:pPr>
        <w:spacing w:after="0" w:line="240" w:lineRule="auto"/>
        <w:ind w:left="-567" w:firstLine="709"/>
        <w:jc w:val="center"/>
        <w:rPr>
          <w:rFonts w:ascii="Times New Roman" w:hAnsi="Times New Roman" w:cs="Times New Roman"/>
          <w:sz w:val="24"/>
          <w:szCs w:val="24"/>
        </w:rPr>
      </w:pPr>
    </w:p>
    <w:p w:rsidR="00296C73" w:rsidRPr="00111322" w:rsidRDefault="00296C73" w:rsidP="00111322">
      <w:pPr>
        <w:pStyle w:val="a3"/>
        <w:numPr>
          <w:ilvl w:val="0"/>
          <w:numId w:val="4"/>
        </w:numPr>
        <w:spacing w:after="160" w:line="240" w:lineRule="auto"/>
        <w:ind w:left="-567" w:firstLine="709"/>
        <w:jc w:val="both"/>
        <w:rPr>
          <w:rFonts w:ascii="Times New Roman" w:eastAsia="Times New Roman" w:hAnsi="Times New Roman" w:cs="Times New Roman"/>
          <w:sz w:val="24"/>
          <w:szCs w:val="24"/>
          <w:lang w:eastAsia="ru-RU"/>
        </w:rPr>
      </w:pPr>
      <w:r w:rsidRPr="00111322">
        <w:rPr>
          <w:rFonts w:ascii="Times New Roman" w:hAnsi="Times New Roman" w:cs="Times New Roman"/>
          <w:color w:val="333333"/>
          <w:sz w:val="24"/>
          <w:szCs w:val="24"/>
        </w:rPr>
        <w:t>Беларусь 2020: наука и экономика: концепция комплексного прогноза научно-технического прогресса и приоритетных направлений научно-технической деятельности в Республике Беларусь на период до 2020 года / [В. Г. Гусаков и др.]; под ред. В.Г.Гусакова.–Минск: Беларуская навука, 2015.–211 с.</w:t>
      </w:r>
    </w:p>
    <w:p w:rsidR="00296C73" w:rsidRPr="00111322" w:rsidRDefault="00926AAA" w:rsidP="00111322">
      <w:pPr>
        <w:pStyle w:val="a3"/>
        <w:numPr>
          <w:ilvl w:val="0"/>
          <w:numId w:val="4"/>
        </w:numPr>
        <w:spacing w:after="160" w:line="240" w:lineRule="auto"/>
        <w:ind w:left="-567" w:firstLine="709"/>
        <w:jc w:val="both"/>
        <w:rPr>
          <w:rFonts w:ascii="Times New Roman" w:eastAsia="Times New Roman" w:hAnsi="Times New Roman" w:cs="Times New Roman"/>
          <w:sz w:val="24"/>
          <w:szCs w:val="24"/>
          <w:lang w:eastAsia="ru-RU"/>
        </w:rPr>
      </w:pPr>
      <w:hyperlink r:id="rId9" w:history="1">
        <w:r w:rsidR="00296C73" w:rsidRPr="00111322">
          <w:rPr>
            <w:rStyle w:val="a4"/>
            <w:rFonts w:ascii="Times New Roman" w:hAnsi="Times New Roman" w:cs="Times New Roman"/>
            <w:sz w:val="24"/>
            <w:szCs w:val="24"/>
          </w:rPr>
          <w:t>https://ais.by</w:t>
        </w:r>
      </w:hyperlink>
      <w:r w:rsidR="00111322">
        <w:rPr>
          <w:rFonts w:ascii="Times New Roman" w:hAnsi="Times New Roman" w:cs="Times New Roman"/>
          <w:sz w:val="24"/>
          <w:szCs w:val="24"/>
        </w:rPr>
        <w:t xml:space="preserve"> </w:t>
      </w:r>
      <w:r w:rsidR="00111322" w:rsidRPr="00111322">
        <w:rPr>
          <w:rFonts w:ascii="Times New Roman" w:hAnsi="Times New Roman" w:cs="Times New Roman"/>
          <w:sz w:val="24"/>
          <w:szCs w:val="24"/>
        </w:rPr>
        <w:t>Малые города – опорные центры сельского расселения</w:t>
      </w:r>
      <w:r w:rsidR="00111322">
        <w:rPr>
          <w:rFonts w:ascii="Times New Roman" w:hAnsi="Times New Roman" w:cs="Times New Roman"/>
          <w:sz w:val="24"/>
          <w:szCs w:val="24"/>
        </w:rPr>
        <w:t>.</w:t>
      </w:r>
      <w:r w:rsidR="00111322" w:rsidRPr="00111322">
        <w:rPr>
          <w:rFonts w:ascii="Times New Roman" w:hAnsi="Times New Roman" w:cs="Times New Roman"/>
          <w:sz w:val="24"/>
          <w:szCs w:val="24"/>
        </w:rPr>
        <w:t xml:space="preserve"> </w:t>
      </w:r>
      <w:r w:rsidR="00111322" w:rsidRPr="00111322">
        <w:rPr>
          <w:rFonts w:ascii="Times New Roman" w:eastAsia="Times New Roman" w:hAnsi="Times New Roman" w:cs="Times New Roman"/>
          <w:bCs/>
          <w:kern w:val="36"/>
          <w:sz w:val="24"/>
          <w:szCs w:val="24"/>
          <w:lang w:eastAsia="ru-RU"/>
        </w:rPr>
        <w:t xml:space="preserve">Дата </w:t>
      </w:r>
      <w:r w:rsidR="00296C73" w:rsidRPr="00111322">
        <w:rPr>
          <w:rFonts w:ascii="Times New Roman" w:eastAsia="Times New Roman" w:hAnsi="Times New Roman" w:cs="Times New Roman"/>
          <w:bCs/>
          <w:kern w:val="36"/>
          <w:sz w:val="24"/>
          <w:szCs w:val="24"/>
          <w:lang w:eastAsia="ru-RU"/>
        </w:rPr>
        <w:t>доступа: 01.03.2018</w:t>
      </w:r>
    </w:p>
    <w:p w:rsidR="00296C73" w:rsidRPr="00111322" w:rsidRDefault="00926AAA" w:rsidP="00111322">
      <w:pPr>
        <w:pStyle w:val="a3"/>
        <w:numPr>
          <w:ilvl w:val="0"/>
          <w:numId w:val="4"/>
        </w:numPr>
        <w:spacing w:after="0" w:line="240" w:lineRule="auto"/>
        <w:ind w:left="-567" w:firstLine="709"/>
        <w:jc w:val="both"/>
        <w:rPr>
          <w:rFonts w:ascii="Times New Roman" w:eastAsia="Times New Roman" w:hAnsi="Times New Roman" w:cs="Times New Roman"/>
          <w:sz w:val="24"/>
          <w:szCs w:val="24"/>
          <w:lang w:eastAsia="ru-RU"/>
        </w:rPr>
      </w:pPr>
      <w:hyperlink r:id="rId10" w:history="1">
        <w:r w:rsidR="00296C73" w:rsidRPr="00111322">
          <w:rPr>
            <w:rStyle w:val="a4"/>
            <w:rFonts w:ascii="Times New Roman" w:eastAsia="Times New Roman" w:hAnsi="Times New Roman" w:cs="Times New Roman"/>
            <w:sz w:val="24"/>
            <w:szCs w:val="24"/>
            <w:lang w:val="en-US" w:eastAsia="ru-RU"/>
          </w:rPr>
          <w:t>http</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www</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economy</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gov</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by</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ru</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litl</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town</w:t>
        </w:r>
        <w:r w:rsidR="00296C73" w:rsidRPr="00111322">
          <w:rPr>
            <w:rStyle w:val="a4"/>
            <w:rFonts w:ascii="Times New Roman" w:eastAsia="Times New Roman" w:hAnsi="Times New Roman" w:cs="Times New Roman"/>
            <w:sz w:val="24"/>
            <w:szCs w:val="24"/>
            <w:lang w:eastAsia="ru-RU"/>
          </w:rPr>
          <w:t>-</w:t>
        </w:r>
        <w:r w:rsidR="00296C73" w:rsidRPr="00111322">
          <w:rPr>
            <w:rStyle w:val="a4"/>
            <w:rFonts w:ascii="Times New Roman" w:eastAsia="Times New Roman" w:hAnsi="Times New Roman" w:cs="Times New Roman"/>
            <w:sz w:val="24"/>
            <w:szCs w:val="24"/>
            <w:lang w:val="en-US" w:eastAsia="ru-RU"/>
          </w:rPr>
          <w:t>ru</w:t>
        </w:r>
        <w:r w:rsidR="00296C73" w:rsidRPr="00111322">
          <w:rPr>
            <w:rStyle w:val="a4"/>
            <w:rFonts w:ascii="Times New Roman" w:eastAsia="Times New Roman" w:hAnsi="Times New Roman" w:cs="Times New Roman"/>
            <w:sz w:val="24"/>
            <w:szCs w:val="24"/>
            <w:lang w:eastAsia="ru-RU"/>
          </w:rPr>
          <w:t>/</w:t>
        </w:r>
      </w:hyperlink>
      <w:r w:rsidR="00296C73" w:rsidRPr="00111322">
        <w:rPr>
          <w:rFonts w:ascii="Times New Roman" w:eastAsia="Times New Roman" w:hAnsi="Times New Roman" w:cs="Times New Roman"/>
          <w:sz w:val="24"/>
          <w:szCs w:val="24"/>
          <w:lang w:eastAsia="ru-RU"/>
        </w:rPr>
        <w:t xml:space="preserve">  Дата доступа 01.03.2018</w:t>
      </w:r>
    </w:p>
    <w:p w:rsidR="00296C73" w:rsidRDefault="00296C73" w:rsidP="00111322">
      <w:pPr>
        <w:spacing w:after="0" w:line="240" w:lineRule="auto"/>
        <w:ind w:left="-567" w:firstLine="709"/>
        <w:jc w:val="center"/>
        <w:rPr>
          <w:rFonts w:ascii="Times New Roman" w:hAnsi="Times New Roman" w:cs="Times New Roman"/>
          <w:sz w:val="24"/>
          <w:szCs w:val="24"/>
        </w:rPr>
      </w:pPr>
    </w:p>
    <w:p w:rsidR="00EB7EC1" w:rsidRDefault="00EB7EC1" w:rsidP="00EB7EC1">
      <w:pPr>
        <w:spacing w:after="0" w:line="240" w:lineRule="auto"/>
        <w:ind w:left="-567" w:firstLine="709"/>
        <w:rPr>
          <w:rFonts w:ascii="Times New Roman" w:hAnsi="Times New Roman" w:cs="Times New Roman"/>
          <w:sz w:val="24"/>
          <w:szCs w:val="24"/>
          <w:lang w:val="en-US"/>
        </w:rPr>
      </w:pPr>
      <w:r>
        <w:rPr>
          <w:rFonts w:ascii="Times New Roman" w:hAnsi="Times New Roman" w:cs="Times New Roman"/>
          <w:sz w:val="24"/>
          <w:szCs w:val="24"/>
        </w:rPr>
        <w:t xml:space="preserve">Денискина Анна Игоревна (Минск, Беларусь) – научный сторудник Института социологии НАН РБ. </w:t>
      </w:r>
      <w:r>
        <w:rPr>
          <w:rFonts w:ascii="Times New Roman" w:hAnsi="Times New Roman" w:cs="Times New Roman"/>
          <w:sz w:val="24"/>
          <w:szCs w:val="24"/>
          <w:lang w:val="en-US"/>
        </w:rPr>
        <w:t>e-mail: annademih@gmail.com</w:t>
      </w:r>
    </w:p>
    <w:p w:rsidR="00EB7EC1" w:rsidRDefault="00EB7EC1" w:rsidP="00EB7EC1">
      <w:pPr>
        <w:spacing w:after="0" w:line="240" w:lineRule="auto"/>
        <w:ind w:left="-567" w:firstLine="709"/>
        <w:rPr>
          <w:rFonts w:ascii="Times New Roman" w:hAnsi="Times New Roman" w:cs="Times New Roman"/>
          <w:sz w:val="24"/>
          <w:szCs w:val="24"/>
          <w:lang w:val="en-US"/>
        </w:rPr>
      </w:pPr>
    </w:p>
    <w:p w:rsidR="00EB7EC1" w:rsidRDefault="00EB7EC1" w:rsidP="00EB7EC1">
      <w:pPr>
        <w:spacing w:after="0" w:line="240" w:lineRule="auto"/>
        <w:ind w:left="-567" w:firstLine="709"/>
        <w:jc w:val="right"/>
        <w:rPr>
          <w:rFonts w:ascii="Times New Roman" w:hAnsi="Times New Roman" w:cs="Times New Roman"/>
          <w:sz w:val="24"/>
          <w:szCs w:val="24"/>
          <w:lang w:val="en-US"/>
        </w:rPr>
      </w:pPr>
      <w:r>
        <w:rPr>
          <w:rFonts w:ascii="Times New Roman" w:hAnsi="Times New Roman" w:cs="Times New Roman"/>
          <w:sz w:val="24"/>
          <w:szCs w:val="24"/>
          <w:lang w:val="en-US"/>
        </w:rPr>
        <w:t>Deniskina Hanna</w:t>
      </w:r>
    </w:p>
    <w:p w:rsidR="00EB7EC1" w:rsidRDefault="00EB7EC1" w:rsidP="00EB7EC1">
      <w:pPr>
        <w:spacing w:after="0" w:line="240" w:lineRule="auto"/>
        <w:ind w:left="-567" w:firstLine="709"/>
        <w:jc w:val="center"/>
        <w:rPr>
          <w:rFonts w:ascii="Times New Roman" w:hAnsi="Times New Roman" w:cs="Times New Roman"/>
          <w:b/>
          <w:sz w:val="24"/>
          <w:szCs w:val="24"/>
          <w:lang w:val="en-US"/>
        </w:rPr>
      </w:pPr>
      <w:r w:rsidRPr="00EB7EC1">
        <w:rPr>
          <w:rFonts w:ascii="Times New Roman" w:hAnsi="Times New Roman" w:cs="Times New Roman"/>
          <w:b/>
          <w:sz w:val="24"/>
          <w:szCs w:val="24"/>
          <w:lang w:val="en-US"/>
        </w:rPr>
        <w:t>ANALYSIS OF THE STATUS AND PROBLEMS OF SOCIAL AND ECONOMIC DEVELOPMENT OF MARKETS OF LABOR IN THE SMALL CITIES OF BELARUS (ACCORDING TO THE MATERIALS OF STATISTICS)</w:t>
      </w:r>
    </w:p>
    <w:p w:rsidR="00EB7EC1" w:rsidRDefault="00EB7EC1" w:rsidP="00EB7EC1">
      <w:pPr>
        <w:spacing w:after="0" w:line="240" w:lineRule="auto"/>
        <w:ind w:left="-567" w:firstLine="709"/>
        <w:jc w:val="center"/>
        <w:rPr>
          <w:rFonts w:ascii="Times New Roman" w:hAnsi="Times New Roman" w:cs="Times New Roman"/>
          <w:b/>
          <w:sz w:val="24"/>
          <w:szCs w:val="24"/>
          <w:lang w:val="en-US"/>
        </w:rPr>
      </w:pPr>
    </w:p>
    <w:p w:rsidR="00EB7EC1" w:rsidRDefault="00EB7EC1" w:rsidP="00EB7EC1">
      <w:pPr>
        <w:spacing w:after="0" w:line="240" w:lineRule="auto"/>
        <w:ind w:left="-567" w:firstLine="709"/>
        <w:jc w:val="both"/>
        <w:rPr>
          <w:rFonts w:ascii="Times New Roman" w:hAnsi="Times New Roman" w:cs="Times New Roman"/>
          <w:i/>
          <w:sz w:val="24"/>
          <w:szCs w:val="24"/>
          <w:lang w:val="en-US"/>
        </w:rPr>
      </w:pPr>
      <w:r w:rsidRPr="00EB7EC1">
        <w:rPr>
          <w:rFonts w:ascii="Times New Roman" w:hAnsi="Times New Roman" w:cs="Times New Roman"/>
          <w:i/>
          <w:sz w:val="24"/>
          <w:szCs w:val="24"/>
          <w:lang w:val="en-US"/>
        </w:rPr>
        <w:t xml:space="preserve">The article identifies the main types of small cities in terms of the development of their functions, analyzed a number of indicators that make it possible to draw conclusions about changes in </w:t>
      </w:r>
      <w:r w:rsidRPr="00EB7EC1">
        <w:rPr>
          <w:rFonts w:ascii="Times New Roman" w:hAnsi="Times New Roman" w:cs="Times New Roman"/>
          <w:i/>
          <w:sz w:val="24"/>
          <w:szCs w:val="24"/>
          <w:lang w:val="en-US"/>
        </w:rPr>
        <w:lastRenderedPageBreak/>
        <w:t>the structure of employment of small towns. The conditions and peculiarities of self-employment in the labor market of small towns were studied.</w:t>
      </w:r>
    </w:p>
    <w:p w:rsidR="00EB7EC1" w:rsidRDefault="00584EE5" w:rsidP="00EB7EC1">
      <w:pPr>
        <w:spacing w:after="0" w:line="240" w:lineRule="auto"/>
        <w:ind w:left="-567" w:firstLine="709"/>
        <w:jc w:val="both"/>
        <w:rPr>
          <w:rFonts w:ascii="Times New Roman" w:hAnsi="Times New Roman" w:cs="Times New Roman"/>
          <w:i/>
          <w:sz w:val="24"/>
          <w:szCs w:val="24"/>
          <w:lang w:val="en-US"/>
        </w:rPr>
      </w:pPr>
      <w:r w:rsidRPr="00584EE5">
        <w:rPr>
          <w:rFonts w:ascii="Times New Roman" w:hAnsi="Times New Roman" w:cs="Times New Roman"/>
          <w:i/>
          <w:sz w:val="24"/>
          <w:szCs w:val="24"/>
        </w:rPr>
        <w:t xml:space="preserve">Small </w:t>
      </w:r>
      <w:r>
        <w:rPr>
          <w:rFonts w:ascii="Times New Roman" w:hAnsi="Times New Roman" w:cs="Times New Roman"/>
          <w:i/>
          <w:sz w:val="24"/>
          <w:szCs w:val="24"/>
          <w:lang w:val="en-US"/>
        </w:rPr>
        <w:t>town/city</w:t>
      </w:r>
      <w:r w:rsidRPr="00584EE5">
        <w:rPr>
          <w:rFonts w:ascii="Times New Roman" w:hAnsi="Times New Roman" w:cs="Times New Roman"/>
          <w:i/>
          <w:sz w:val="24"/>
          <w:szCs w:val="24"/>
        </w:rPr>
        <w:t>, employment, unemployment, enterprises, jobs.</w:t>
      </w:r>
    </w:p>
    <w:p w:rsidR="00584EE5" w:rsidRPr="00584EE5" w:rsidRDefault="00584EE5" w:rsidP="00EB7EC1">
      <w:pPr>
        <w:spacing w:after="0" w:line="240" w:lineRule="auto"/>
        <w:ind w:left="-567" w:firstLine="709"/>
        <w:jc w:val="both"/>
        <w:rPr>
          <w:rFonts w:ascii="Times New Roman" w:hAnsi="Times New Roman" w:cs="Times New Roman"/>
          <w:i/>
          <w:sz w:val="24"/>
          <w:szCs w:val="24"/>
          <w:lang w:val="en-US"/>
        </w:rPr>
      </w:pPr>
    </w:p>
    <w:p w:rsidR="00EB7EC1" w:rsidRDefault="00EB7EC1" w:rsidP="00EB7EC1">
      <w:pPr>
        <w:spacing w:after="0" w:line="240" w:lineRule="auto"/>
        <w:ind w:left="-567" w:firstLine="709"/>
        <w:rPr>
          <w:rFonts w:ascii="Times New Roman" w:hAnsi="Times New Roman" w:cs="Times New Roman"/>
          <w:sz w:val="24"/>
          <w:szCs w:val="24"/>
          <w:lang w:val="en-US"/>
        </w:rPr>
      </w:pPr>
      <w:r>
        <w:rPr>
          <w:rFonts w:ascii="Times New Roman" w:hAnsi="Times New Roman" w:cs="Times New Roman"/>
          <w:sz w:val="24"/>
          <w:szCs w:val="24"/>
          <w:lang w:val="en-US"/>
        </w:rPr>
        <w:t>Deniskina Hanna Igorevna</w:t>
      </w:r>
      <w:r>
        <w:rPr>
          <w:rFonts w:ascii="Times New Roman" w:hAnsi="Times New Roman" w:cs="Times New Roman"/>
          <w:sz w:val="24"/>
          <w:szCs w:val="24"/>
        </w:rPr>
        <w:t xml:space="preserve"> (</w:t>
      </w:r>
      <w:r>
        <w:rPr>
          <w:rFonts w:ascii="Times New Roman" w:hAnsi="Times New Roman" w:cs="Times New Roman"/>
          <w:sz w:val="24"/>
          <w:szCs w:val="24"/>
          <w:lang w:val="en-US"/>
        </w:rPr>
        <w:t>Minsk, Belarus</w:t>
      </w:r>
      <w:r>
        <w:rPr>
          <w:rFonts w:ascii="Times New Roman" w:hAnsi="Times New Roman" w:cs="Times New Roman"/>
          <w:sz w:val="24"/>
          <w:szCs w:val="24"/>
        </w:rPr>
        <w:t>) – scientific worker</w:t>
      </w:r>
      <w:r>
        <w:rPr>
          <w:rFonts w:ascii="Times New Roman" w:hAnsi="Times New Roman" w:cs="Times New Roman"/>
          <w:sz w:val="24"/>
          <w:szCs w:val="24"/>
          <w:lang w:val="en-US"/>
        </w:rPr>
        <w:t xml:space="preserve">. </w:t>
      </w:r>
      <w:r w:rsidRPr="00EB7EC1">
        <w:rPr>
          <w:rFonts w:ascii="Times New Roman" w:hAnsi="Times New Roman" w:cs="Times New Roman"/>
          <w:sz w:val="24"/>
          <w:szCs w:val="24"/>
        </w:rPr>
        <w:t>National Academy of Sciences of Belarus</w:t>
      </w:r>
      <w:r>
        <w:rPr>
          <w:rFonts w:ascii="Times New Roman" w:hAnsi="Times New Roman" w:cs="Times New Roman"/>
          <w:sz w:val="24"/>
          <w:szCs w:val="24"/>
          <w:lang w:val="en-US"/>
        </w:rPr>
        <w:t xml:space="preserve">, </w:t>
      </w:r>
      <w:r>
        <w:rPr>
          <w:rFonts w:ascii="Times New Roman" w:hAnsi="Times New Roman" w:cs="Times New Roman"/>
          <w:sz w:val="24"/>
          <w:szCs w:val="24"/>
        </w:rPr>
        <w:t>Institute of Sociology</w:t>
      </w:r>
      <w:r>
        <w:rPr>
          <w:rFonts w:ascii="Times New Roman" w:hAnsi="Times New Roman" w:cs="Times New Roman"/>
          <w:sz w:val="24"/>
          <w:szCs w:val="24"/>
          <w:lang w:val="en-US"/>
        </w:rPr>
        <w:t>. e-mail: annademih@gmail.com</w:t>
      </w:r>
    </w:p>
    <w:p w:rsidR="00EB7EC1" w:rsidRDefault="00EB7EC1" w:rsidP="00EB7EC1">
      <w:pPr>
        <w:spacing w:after="0" w:line="240" w:lineRule="auto"/>
        <w:ind w:left="-567" w:firstLine="709"/>
        <w:jc w:val="both"/>
        <w:rPr>
          <w:rFonts w:ascii="Times New Roman" w:hAnsi="Times New Roman" w:cs="Times New Roman"/>
          <w:i/>
          <w:sz w:val="24"/>
          <w:szCs w:val="24"/>
          <w:lang w:val="en-US"/>
        </w:rPr>
      </w:pPr>
    </w:p>
    <w:p w:rsidR="00584EE5" w:rsidRDefault="00584EE5" w:rsidP="00EB7EC1">
      <w:pPr>
        <w:spacing w:after="0" w:line="240" w:lineRule="auto"/>
        <w:ind w:left="-567" w:firstLine="709"/>
        <w:jc w:val="both"/>
        <w:rPr>
          <w:rFonts w:ascii="Times New Roman" w:hAnsi="Times New Roman" w:cs="Times New Roman"/>
          <w:sz w:val="24"/>
          <w:szCs w:val="24"/>
          <w:lang w:val="en-US"/>
        </w:rPr>
      </w:pPr>
      <w:r w:rsidRPr="00584EE5">
        <w:rPr>
          <w:rFonts w:ascii="Times New Roman" w:hAnsi="Times New Roman" w:cs="Times New Roman"/>
          <w:sz w:val="24"/>
          <w:szCs w:val="24"/>
          <w:lang w:val="en-US"/>
        </w:rPr>
        <w:t>1. Belarus 2020: science and economics: the concept of a comprehensive forecast of scientific and technical progress and priority areas of scientific and technical activities in the Republic of Belarus for the period up to 2020 / [V. G. Gusakov and others]; Ed. V.G.Gusakova.-Minsk: Belaruskaya Navuka, 2015.-211 p.</w:t>
      </w:r>
    </w:p>
    <w:p w:rsidR="00584EE5" w:rsidRDefault="00584EE5" w:rsidP="00EB7EC1">
      <w:pPr>
        <w:spacing w:after="0" w:line="240" w:lineRule="auto"/>
        <w:ind w:left="-567" w:firstLine="709"/>
        <w:jc w:val="both"/>
        <w:rPr>
          <w:rFonts w:ascii="Times New Roman" w:hAnsi="Times New Roman" w:cs="Times New Roman"/>
          <w:sz w:val="24"/>
          <w:szCs w:val="24"/>
          <w:lang w:val="en-US"/>
        </w:rPr>
      </w:pPr>
      <w:r w:rsidRPr="00584EE5">
        <w:rPr>
          <w:rFonts w:ascii="Times New Roman" w:hAnsi="Times New Roman" w:cs="Times New Roman"/>
          <w:sz w:val="24"/>
          <w:szCs w:val="24"/>
          <w:lang w:val="en-US"/>
        </w:rPr>
        <w:t>2. https://ais.by Small towns are the main centers of rural settlement. Date of access: 01/03/2018</w:t>
      </w:r>
    </w:p>
    <w:p w:rsidR="00346C40" w:rsidRPr="00111322" w:rsidRDefault="00346C40" w:rsidP="00346C40">
      <w:pPr>
        <w:pStyle w:val="a3"/>
        <w:numPr>
          <w:ilvl w:val="0"/>
          <w:numId w:val="4"/>
        </w:numPr>
        <w:spacing w:after="0" w:line="240" w:lineRule="auto"/>
        <w:ind w:left="-567" w:firstLine="709"/>
        <w:jc w:val="both"/>
        <w:rPr>
          <w:rFonts w:ascii="Times New Roman" w:eastAsia="Times New Roman" w:hAnsi="Times New Roman" w:cs="Times New Roman"/>
          <w:sz w:val="24"/>
          <w:szCs w:val="24"/>
          <w:lang w:eastAsia="ru-RU"/>
        </w:rPr>
      </w:pPr>
      <w:hyperlink r:id="rId11" w:history="1">
        <w:r w:rsidRPr="00111322">
          <w:rPr>
            <w:rStyle w:val="a4"/>
            <w:rFonts w:ascii="Times New Roman" w:eastAsia="Times New Roman" w:hAnsi="Times New Roman" w:cs="Times New Roman"/>
            <w:sz w:val="24"/>
            <w:szCs w:val="24"/>
            <w:lang w:val="en-US" w:eastAsia="ru-RU"/>
          </w:rPr>
          <w:t>http</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www</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economy</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gov</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by</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ru</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litl</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town</w:t>
        </w:r>
        <w:r w:rsidRPr="00111322">
          <w:rPr>
            <w:rStyle w:val="a4"/>
            <w:rFonts w:ascii="Times New Roman" w:eastAsia="Times New Roman" w:hAnsi="Times New Roman" w:cs="Times New Roman"/>
            <w:sz w:val="24"/>
            <w:szCs w:val="24"/>
            <w:lang w:eastAsia="ru-RU"/>
          </w:rPr>
          <w:t>-</w:t>
        </w:r>
        <w:r w:rsidRPr="00111322">
          <w:rPr>
            <w:rStyle w:val="a4"/>
            <w:rFonts w:ascii="Times New Roman" w:eastAsia="Times New Roman" w:hAnsi="Times New Roman" w:cs="Times New Roman"/>
            <w:sz w:val="24"/>
            <w:szCs w:val="24"/>
            <w:lang w:val="en-US" w:eastAsia="ru-RU"/>
          </w:rPr>
          <w:t>ru</w:t>
        </w:r>
        <w:r w:rsidRPr="00111322">
          <w:rPr>
            <w:rStyle w:val="a4"/>
            <w:rFonts w:ascii="Times New Roman" w:eastAsia="Times New Roman" w:hAnsi="Times New Roman" w:cs="Times New Roman"/>
            <w:sz w:val="24"/>
            <w:szCs w:val="24"/>
            <w:lang w:eastAsia="ru-RU"/>
          </w:rPr>
          <w:t>/</w:t>
        </w:r>
      </w:hyperlink>
      <w:r w:rsidRPr="00111322">
        <w:rPr>
          <w:rFonts w:ascii="Times New Roman" w:eastAsia="Times New Roman" w:hAnsi="Times New Roman" w:cs="Times New Roman"/>
          <w:sz w:val="24"/>
          <w:szCs w:val="24"/>
          <w:lang w:eastAsia="ru-RU"/>
        </w:rPr>
        <w:t xml:space="preserve">  </w:t>
      </w:r>
      <w:r w:rsidRPr="00584EE5">
        <w:rPr>
          <w:rFonts w:ascii="Times New Roman" w:hAnsi="Times New Roman" w:cs="Times New Roman"/>
          <w:sz w:val="24"/>
          <w:szCs w:val="24"/>
          <w:lang w:val="en-US"/>
        </w:rPr>
        <w:t>Date of access</w:t>
      </w:r>
      <w:r w:rsidRPr="00111322">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01/03/</w:t>
      </w:r>
      <w:r w:rsidRPr="00111322">
        <w:rPr>
          <w:rFonts w:ascii="Times New Roman" w:eastAsia="Times New Roman" w:hAnsi="Times New Roman" w:cs="Times New Roman"/>
          <w:sz w:val="24"/>
          <w:szCs w:val="24"/>
          <w:lang w:eastAsia="ru-RU"/>
        </w:rPr>
        <w:t>2018</w:t>
      </w:r>
    </w:p>
    <w:p w:rsidR="00584EE5" w:rsidRPr="00584EE5" w:rsidRDefault="00584EE5" w:rsidP="00EB7EC1">
      <w:pPr>
        <w:spacing w:after="0" w:line="240" w:lineRule="auto"/>
        <w:ind w:left="-567" w:firstLine="709"/>
        <w:jc w:val="both"/>
        <w:rPr>
          <w:rFonts w:ascii="Times New Roman" w:hAnsi="Times New Roman" w:cs="Times New Roman"/>
          <w:sz w:val="24"/>
          <w:szCs w:val="24"/>
          <w:lang w:val="en-US"/>
        </w:rPr>
      </w:pPr>
    </w:p>
    <w:sectPr w:rsidR="00584EE5" w:rsidRPr="00584EE5" w:rsidSect="006D76A8">
      <w:footerReference w:type="default" r:id="rId12"/>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14A7A" w:rsidRDefault="00114A7A" w:rsidP="00FD1C04">
      <w:pPr>
        <w:spacing w:after="0" w:line="240" w:lineRule="auto"/>
      </w:pPr>
      <w:r>
        <w:separator/>
      </w:r>
    </w:p>
  </w:endnote>
  <w:endnote w:type="continuationSeparator" w:id="1">
    <w:p w:rsidR="00114A7A" w:rsidRDefault="00114A7A" w:rsidP="00FD1C0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6463099"/>
      <w:docPartObj>
        <w:docPartGallery w:val="Page Numbers (Bottom of Page)"/>
        <w:docPartUnique/>
      </w:docPartObj>
    </w:sdtPr>
    <w:sdtEndPr>
      <w:rPr>
        <w:rFonts w:ascii="Times New Roman" w:hAnsi="Times New Roman" w:cs="Times New Roman"/>
        <w:sz w:val="24"/>
        <w:szCs w:val="24"/>
      </w:rPr>
    </w:sdtEndPr>
    <w:sdtContent>
      <w:p w:rsidR="00FD1C04" w:rsidRPr="00FD1C04" w:rsidRDefault="00926AAA">
        <w:pPr>
          <w:pStyle w:val="ad"/>
          <w:jc w:val="right"/>
          <w:rPr>
            <w:rFonts w:ascii="Times New Roman" w:hAnsi="Times New Roman" w:cs="Times New Roman"/>
            <w:sz w:val="24"/>
            <w:szCs w:val="24"/>
          </w:rPr>
        </w:pPr>
        <w:r w:rsidRPr="00FD1C04">
          <w:rPr>
            <w:rFonts w:ascii="Times New Roman" w:hAnsi="Times New Roman" w:cs="Times New Roman"/>
            <w:sz w:val="24"/>
            <w:szCs w:val="24"/>
          </w:rPr>
          <w:fldChar w:fldCharType="begin"/>
        </w:r>
        <w:r w:rsidR="00FD1C04" w:rsidRPr="00FD1C04">
          <w:rPr>
            <w:rFonts w:ascii="Times New Roman" w:hAnsi="Times New Roman" w:cs="Times New Roman"/>
            <w:sz w:val="24"/>
            <w:szCs w:val="24"/>
          </w:rPr>
          <w:instrText>PAGE   \* MERGEFORMAT</w:instrText>
        </w:r>
        <w:r w:rsidRPr="00FD1C04">
          <w:rPr>
            <w:rFonts w:ascii="Times New Roman" w:hAnsi="Times New Roman" w:cs="Times New Roman"/>
            <w:sz w:val="24"/>
            <w:szCs w:val="24"/>
          </w:rPr>
          <w:fldChar w:fldCharType="separate"/>
        </w:r>
        <w:r w:rsidR="00346C40">
          <w:rPr>
            <w:rFonts w:ascii="Times New Roman" w:hAnsi="Times New Roman" w:cs="Times New Roman"/>
            <w:noProof/>
            <w:sz w:val="24"/>
            <w:szCs w:val="24"/>
          </w:rPr>
          <w:t>4</w:t>
        </w:r>
        <w:r w:rsidRPr="00FD1C04">
          <w:rPr>
            <w:rFonts w:ascii="Times New Roman" w:hAnsi="Times New Roman" w:cs="Times New Roman"/>
            <w:sz w:val="24"/>
            <w:szCs w:val="24"/>
          </w:rPr>
          <w:fldChar w:fldCharType="end"/>
        </w:r>
      </w:p>
    </w:sdtContent>
  </w:sdt>
  <w:p w:rsidR="00FD1C04" w:rsidRDefault="00FD1C04">
    <w:pPr>
      <w:pStyle w:val="ad"/>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14A7A" w:rsidRDefault="00114A7A" w:rsidP="00FD1C04">
      <w:pPr>
        <w:spacing w:after="0" w:line="240" w:lineRule="auto"/>
      </w:pPr>
      <w:r>
        <w:separator/>
      </w:r>
    </w:p>
  </w:footnote>
  <w:footnote w:type="continuationSeparator" w:id="1">
    <w:p w:rsidR="00114A7A" w:rsidRDefault="00114A7A" w:rsidP="00FD1C0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A68CA"/>
    <w:multiLevelType w:val="hybridMultilevel"/>
    <w:tmpl w:val="CD3879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33E920BE"/>
    <w:multiLevelType w:val="hybridMultilevel"/>
    <w:tmpl w:val="20C8FEB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C5A0B91"/>
    <w:multiLevelType w:val="hybridMultilevel"/>
    <w:tmpl w:val="57C248F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6F5569CE"/>
    <w:multiLevelType w:val="hybridMultilevel"/>
    <w:tmpl w:val="84E6E6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efaultTabStop w:val="708"/>
  <w:characterSpacingControl w:val="doNotCompress"/>
  <w:footnotePr>
    <w:footnote w:id="0"/>
    <w:footnote w:id="1"/>
  </w:footnotePr>
  <w:endnotePr>
    <w:endnote w:id="0"/>
    <w:endnote w:id="1"/>
  </w:endnotePr>
  <w:compat/>
  <w:rsids>
    <w:rsidRoot w:val="006F08B7"/>
    <w:rsid w:val="000019B5"/>
    <w:rsid w:val="000503CA"/>
    <w:rsid w:val="000547BF"/>
    <w:rsid w:val="00056C84"/>
    <w:rsid w:val="00086FB4"/>
    <w:rsid w:val="00095E25"/>
    <w:rsid w:val="000A2BCD"/>
    <w:rsid w:val="000A4187"/>
    <w:rsid w:val="000B07AE"/>
    <w:rsid w:val="000B1AA3"/>
    <w:rsid w:val="000D457F"/>
    <w:rsid w:val="000F16E9"/>
    <w:rsid w:val="00100FD8"/>
    <w:rsid w:val="00103A16"/>
    <w:rsid w:val="00111322"/>
    <w:rsid w:val="00114A7A"/>
    <w:rsid w:val="00122353"/>
    <w:rsid w:val="00161998"/>
    <w:rsid w:val="0016663F"/>
    <w:rsid w:val="00185475"/>
    <w:rsid w:val="001912AD"/>
    <w:rsid w:val="00195139"/>
    <w:rsid w:val="001C0245"/>
    <w:rsid w:val="0020015A"/>
    <w:rsid w:val="00227830"/>
    <w:rsid w:val="002441FF"/>
    <w:rsid w:val="0026413B"/>
    <w:rsid w:val="002831E7"/>
    <w:rsid w:val="00286DD7"/>
    <w:rsid w:val="00296C73"/>
    <w:rsid w:val="002A6282"/>
    <w:rsid w:val="002B3279"/>
    <w:rsid w:val="002B55AF"/>
    <w:rsid w:val="002E1906"/>
    <w:rsid w:val="002E19BD"/>
    <w:rsid w:val="002F48EE"/>
    <w:rsid w:val="00331273"/>
    <w:rsid w:val="00346C40"/>
    <w:rsid w:val="00352238"/>
    <w:rsid w:val="00381659"/>
    <w:rsid w:val="00390732"/>
    <w:rsid w:val="003B7F0F"/>
    <w:rsid w:val="003E081D"/>
    <w:rsid w:val="003E0A01"/>
    <w:rsid w:val="003F70E0"/>
    <w:rsid w:val="00400068"/>
    <w:rsid w:val="00430155"/>
    <w:rsid w:val="004336AD"/>
    <w:rsid w:val="004669C7"/>
    <w:rsid w:val="00470574"/>
    <w:rsid w:val="004A08B8"/>
    <w:rsid w:val="004C5CAF"/>
    <w:rsid w:val="004F0707"/>
    <w:rsid w:val="004F7FCE"/>
    <w:rsid w:val="00544EC0"/>
    <w:rsid w:val="0057236D"/>
    <w:rsid w:val="00584EE5"/>
    <w:rsid w:val="005977DB"/>
    <w:rsid w:val="005C5D66"/>
    <w:rsid w:val="005E26E2"/>
    <w:rsid w:val="005E4CCF"/>
    <w:rsid w:val="006048EB"/>
    <w:rsid w:val="00604CAE"/>
    <w:rsid w:val="00616507"/>
    <w:rsid w:val="00654B02"/>
    <w:rsid w:val="00664C39"/>
    <w:rsid w:val="00670BC5"/>
    <w:rsid w:val="00671FE4"/>
    <w:rsid w:val="006B78CD"/>
    <w:rsid w:val="006D277C"/>
    <w:rsid w:val="006D76A8"/>
    <w:rsid w:val="006F08B7"/>
    <w:rsid w:val="00700328"/>
    <w:rsid w:val="00737345"/>
    <w:rsid w:val="00754461"/>
    <w:rsid w:val="007B1290"/>
    <w:rsid w:val="007D7B8E"/>
    <w:rsid w:val="00804A83"/>
    <w:rsid w:val="00805306"/>
    <w:rsid w:val="00856A7B"/>
    <w:rsid w:val="00882BB1"/>
    <w:rsid w:val="00897DD4"/>
    <w:rsid w:val="008E25BC"/>
    <w:rsid w:val="0090713C"/>
    <w:rsid w:val="00915715"/>
    <w:rsid w:val="00921463"/>
    <w:rsid w:val="00926AAA"/>
    <w:rsid w:val="009325B5"/>
    <w:rsid w:val="009435C9"/>
    <w:rsid w:val="00944ED3"/>
    <w:rsid w:val="00977E23"/>
    <w:rsid w:val="00984FFF"/>
    <w:rsid w:val="009957A4"/>
    <w:rsid w:val="00996332"/>
    <w:rsid w:val="009D427F"/>
    <w:rsid w:val="009E1CA4"/>
    <w:rsid w:val="009F382E"/>
    <w:rsid w:val="00A11E21"/>
    <w:rsid w:val="00A15B3B"/>
    <w:rsid w:val="00A22862"/>
    <w:rsid w:val="00A50347"/>
    <w:rsid w:val="00A533D8"/>
    <w:rsid w:val="00A651FB"/>
    <w:rsid w:val="00A842C4"/>
    <w:rsid w:val="00A84D94"/>
    <w:rsid w:val="00AA0D05"/>
    <w:rsid w:val="00AE459B"/>
    <w:rsid w:val="00AF46EB"/>
    <w:rsid w:val="00B04659"/>
    <w:rsid w:val="00B04AF0"/>
    <w:rsid w:val="00B07D77"/>
    <w:rsid w:val="00B15C7D"/>
    <w:rsid w:val="00B45636"/>
    <w:rsid w:val="00B64F8D"/>
    <w:rsid w:val="00B6626D"/>
    <w:rsid w:val="00B9041B"/>
    <w:rsid w:val="00B916E3"/>
    <w:rsid w:val="00BD588C"/>
    <w:rsid w:val="00BE49C5"/>
    <w:rsid w:val="00BF6CF0"/>
    <w:rsid w:val="00C00EA7"/>
    <w:rsid w:val="00C0614C"/>
    <w:rsid w:val="00C66709"/>
    <w:rsid w:val="00C66E74"/>
    <w:rsid w:val="00C856B1"/>
    <w:rsid w:val="00C85C37"/>
    <w:rsid w:val="00C96AB8"/>
    <w:rsid w:val="00CA08EA"/>
    <w:rsid w:val="00CC1CF4"/>
    <w:rsid w:val="00CC2CA1"/>
    <w:rsid w:val="00CD5DEC"/>
    <w:rsid w:val="00CF6729"/>
    <w:rsid w:val="00D04A3D"/>
    <w:rsid w:val="00D14249"/>
    <w:rsid w:val="00D201BE"/>
    <w:rsid w:val="00D24C46"/>
    <w:rsid w:val="00D4546A"/>
    <w:rsid w:val="00D64CED"/>
    <w:rsid w:val="00D65A21"/>
    <w:rsid w:val="00D85A4B"/>
    <w:rsid w:val="00D96CDB"/>
    <w:rsid w:val="00DA4D7B"/>
    <w:rsid w:val="00DD1784"/>
    <w:rsid w:val="00DD769F"/>
    <w:rsid w:val="00E27BC0"/>
    <w:rsid w:val="00E6388A"/>
    <w:rsid w:val="00E70F5C"/>
    <w:rsid w:val="00E75AAB"/>
    <w:rsid w:val="00EA7C17"/>
    <w:rsid w:val="00EB7EC1"/>
    <w:rsid w:val="00EE728E"/>
    <w:rsid w:val="00EF28C8"/>
    <w:rsid w:val="00F033BF"/>
    <w:rsid w:val="00F060E2"/>
    <w:rsid w:val="00F359D8"/>
    <w:rsid w:val="00F367E2"/>
    <w:rsid w:val="00FA4724"/>
    <w:rsid w:val="00FA7517"/>
    <w:rsid w:val="00FB3EE5"/>
    <w:rsid w:val="00FC072D"/>
    <w:rsid w:val="00FD1C04"/>
    <w:rsid w:val="00FE283C"/>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B78C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E1CA4"/>
    <w:pPr>
      <w:ind w:left="720"/>
      <w:contextualSpacing/>
    </w:pPr>
  </w:style>
  <w:style w:type="character" w:styleId="a4">
    <w:name w:val="Hyperlink"/>
    <w:basedOn w:val="a0"/>
    <w:uiPriority w:val="99"/>
    <w:unhideWhenUsed/>
    <w:rsid w:val="00E6388A"/>
    <w:rPr>
      <w:color w:val="0000FF"/>
      <w:u w:val="single"/>
    </w:rPr>
  </w:style>
  <w:style w:type="table" w:styleId="a5">
    <w:name w:val="Table Grid"/>
    <w:basedOn w:val="a1"/>
    <w:uiPriority w:val="59"/>
    <w:rsid w:val="00D04A3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Balloon Text"/>
    <w:basedOn w:val="a"/>
    <w:link w:val="a7"/>
    <w:uiPriority w:val="99"/>
    <w:semiHidden/>
    <w:unhideWhenUsed/>
    <w:rsid w:val="002E1906"/>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2E1906"/>
    <w:rPr>
      <w:rFonts w:ascii="Tahoma" w:hAnsi="Tahoma" w:cs="Tahoma"/>
      <w:sz w:val="16"/>
      <w:szCs w:val="16"/>
    </w:rPr>
  </w:style>
  <w:style w:type="paragraph" w:styleId="a8">
    <w:name w:val="footnote text"/>
    <w:basedOn w:val="a"/>
    <w:link w:val="a9"/>
    <w:uiPriority w:val="99"/>
    <w:semiHidden/>
    <w:unhideWhenUsed/>
    <w:rsid w:val="00FD1C04"/>
    <w:pPr>
      <w:spacing w:after="0" w:line="240" w:lineRule="auto"/>
    </w:pPr>
    <w:rPr>
      <w:sz w:val="20"/>
      <w:szCs w:val="20"/>
    </w:rPr>
  </w:style>
  <w:style w:type="character" w:customStyle="1" w:styleId="a9">
    <w:name w:val="Текст сноски Знак"/>
    <w:basedOn w:val="a0"/>
    <w:link w:val="a8"/>
    <w:uiPriority w:val="99"/>
    <w:semiHidden/>
    <w:rsid w:val="00FD1C04"/>
    <w:rPr>
      <w:sz w:val="20"/>
      <w:szCs w:val="20"/>
    </w:rPr>
  </w:style>
  <w:style w:type="character" w:styleId="aa">
    <w:name w:val="footnote reference"/>
    <w:basedOn w:val="a0"/>
    <w:uiPriority w:val="99"/>
    <w:semiHidden/>
    <w:unhideWhenUsed/>
    <w:rsid w:val="00FD1C04"/>
    <w:rPr>
      <w:vertAlign w:val="superscript"/>
    </w:rPr>
  </w:style>
  <w:style w:type="paragraph" w:styleId="ab">
    <w:name w:val="header"/>
    <w:basedOn w:val="a"/>
    <w:link w:val="ac"/>
    <w:uiPriority w:val="99"/>
    <w:unhideWhenUsed/>
    <w:rsid w:val="00FD1C04"/>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FD1C04"/>
  </w:style>
  <w:style w:type="paragraph" w:styleId="ad">
    <w:name w:val="footer"/>
    <w:basedOn w:val="a"/>
    <w:link w:val="ae"/>
    <w:uiPriority w:val="99"/>
    <w:unhideWhenUsed/>
    <w:rsid w:val="00FD1C04"/>
    <w:pPr>
      <w:tabs>
        <w:tab w:val="center" w:pos="4677"/>
        <w:tab w:val="right" w:pos="9355"/>
      </w:tabs>
      <w:spacing w:after="0" w:line="240" w:lineRule="auto"/>
    </w:pPr>
  </w:style>
  <w:style w:type="character" w:customStyle="1" w:styleId="ae">
    <w:name w:val="Нижний колонтитул Знак"/>
    <w:basedOn w:val="a0"/>
    <w:link w:val="ad"/>
    <w:uiPriority w:val="99"/>
    <w:rsid w:val="00FD1C04"/>
  </w:style>
  <w:style w:type="paragraph" w:styleId="af">
    <w:name w:val="Normal (Web)"/>
    <w:basedOn w:val="a"/>
    <w:uiPriority w:val="99"/>
    <w:unhideWhenUsed/>
    <w:rsid w:val="00296C73"/>
    <w:pPr>
      <w:spacing w:after="150" w:line="240" w:lineRule="auto"/>
    </w:pPr>
    <w:rPr>
      <w:rFonts w:ascii="Times New Roman" w:eastAsia="Times New Roman" w:hAnsi="Times New Roman" w:cs="Times New Roman"/>
      <w:sz w:val="24"/>
      <w:szCs w:val="24"/>
      <w:lang w:eastAsia="ru-RU"/>
    </w:rPr>
  </w:style>
  <w:style w:type="character" w:styleId="af0">
    <w:name w:val="Strong"/>
    <w:basedOn w:val="a0"/>
    <w:uiPriority w:val="22"/>
    <w:qFormat/>
    <w:rsid w:val="00296C73"/>
    <w:rPr>
      <w:b/>
      <w:bCs/>
    </w:rPr>
  </w:style>
  <w:style w:type="character" w:styleId="af1">
    <w:name w:val="FollowedHyperlink"/>
    <w:basedOn w:val="a0"/>
    <w:uiPriority w:val="99"/>
    <w:semiHidden/>
    <w:unhideWhenUsed/>
    <w:rsid w:val="00095E25"/>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6227763">
      <w:bodyDiv w:val="1"/>
      <w:marLeft w:val="0"/>
      <w:marRight w:val="0"/>
      <w:marTop w:val="0"/>
      <w:marBottom w:val="0"/>
      <w:divBdr>
        <w:top w:val="none" w:sz="0" w:space="0" w:color="auto"/>
        <w:left w:val="none" w:sz="0" w:space="0" w:color="auto"/>
        <w:bottom w:val="none" w:sz="0" w:space="0" w:color="auto"/>
        <w:right w:val="none" w:sz="0" w:space="0" w:color="auto"/>
      </w:divBdr>
      <w:divsChild>
        <w:div w:id="556402850">
          <w:marLeft w:val="0"/>
          <w:marRight w:val="0"/>
          <w:marTop w:val="0"/>
          <w:marBottom w:val="0"/>
          <w:divBdr>
            <w:top w:val="none" w:sz="0" w:space="0" w:color="auto"/>
            <w:left w:val="none" w:sz="0" w:space="0" w:color="auto"/>
            <w:bottom w:val="none" w:sz="0" w:space="0" w:color="auto"/>
            <w:right w:val="none" w:sz="0" w:space="0" w:color="auto"/>
          </w:divBdr>
          <w:divsChild>
            <w:div w:id="900792674">
              <w:marLeft w:val="0"/>
              <w:marRight w:val="48"/>
              <w:marTop w:val="0"/>
              <w:marBottom w:val="0"/>
              <w:divBdr>
                <w:top w:val="none" w:sz="0" w:space="0" w:color="auto"/>
                <w:left w:val="none" w:sz="0" w:space="0" w:color="auto"/>
                <w:bottom w:val="none" w:sz="0" w:space="0" w:color="auto"/>
                <w:right w:val="none" w:sz="0" w:space="0" w:color="auto"/>
              </w:divBdr>
              <w:divsChild>
                <w:div w:id="1083063429">
                  <w:marLeft w:val="0"/>
                  <w:marRight w:val="0"/>
                  <w:marTop w:val="0"/>
                  <w:marBottom w:val="96"/>
                  <w:divBdr>
                    <w:top w:val="single" w:sz="4" w:space="0" w:color="A0A0A0"/>
                    <w:left w:val="single" w:sz="4" w:space="0" w:color="B9B9B9"/>
                    <w:bottom w:val="single" w:sz="4" w:space="0" w:color="B9B9B9"/>
                    <w:right w:val="single" w:sz="4" w:space="0" w:color="B9B9B9"/>
                  </w:divBdr>
                  <w:divsChild>
                    <w:div w:id="974676013">
                      <w:marLeft w:val="0"/>
                      <w:marRight w:val="0"/>
                      <w:marTop w:val="0"/>
                      <w:marBottom w:val="0"/>
                      <w:divBdr>
                        <w:top w:val="none" w:sz="0" w:space="0" w:color="auto"/>
                        <w:left w:val="none" w:sz="0" w:space="0" w:color="auto"/>
                        <w:bottom w:val="none" w:sz="0" w:space="0" w:color="auto"/>
                        <w:right w:val="none" w:sz="0" w:space="0" w:color="auto"/>
                      </w:divBdr>
                    </w:div>
                    <w:div w:id="1378357127">
                      <w:marLeft w:val="0"/>
                      <w:marRight w:val="0"/>
                      <w:marTop w:val="0"/>
                      <w:marBottom w:val="0"/>
                      <w:divBdr>
                        <w:top w:val="none" w:sz="0" w:space="0" w:color="auto"/>
                        <w:left w:val="none" w:sz="0" w:space="0" w:color="auto"/>
                        <w:bottom w:val="none" w:sz="0" w:space="0" w:color="auto"/>
                        <w:right w:val="none" w:sz="0" w:space="0" w:color="auto"/>
                      </w:divBdr>
                    </w:div>
                  </w:divsChild>
                </w:div>
                <w:div w:id="1254633467">
                  <w:marLeft w:val="0"/>
                  <w:marRight w:val="0"/>
                  <w:marTop w:val="144"/>
                  <w:marBottom w:val="192"/>
                  <w:divBdr>
                    <w:top w:val="none" w:sz="0" w:space="0" w:color="auto"/>
                    <w:left w:val="none" w:sz="0" w:space="0" w:color="auto"/>
                    <w:bottom w:val="none" w:sz="0" w:space="0" w:color="auto"/>
                    <w:right w:val="none" w:sz="0" w:space="0" w:color="auto"/>
                  </w:divBdr>
                </w:div>
              </w:divsChild>
            </w:div>
          </w:divsChild>
        </w:div>
        <w:div w:id="633101051">
          <w:marLeft w:val="0"/>
          <w:marRight w:val="0"/>
          <w:marTop w:val="0"/>
          <w:marBottom w:val="0"/>
          <w:divBdr>
            <w:top w:val="none" w:sz="0" w:space="0" w:color="auto"/>
            <w:left w:val="none" w:sz="0" w:space="0" w:color="auto"/>
            <w:bottom w:val="none" w:sz="0" w:space="0" w:color="auto"/>
            <w:right w:val="none" w:sz="0" w:space="0" w:color="auto"/>
          </w:divBdr>
          <w:divsChild>
            <w:div w:id="173617386">
              <w:marLeft w:val="48"/>
              <w:marRight w:val="0"/>
              <w:marTop w:val="0"/>
              <w:marBottom w:val="0"/>
              <w:divBdr>
                <w:top w:val="none" w:sz="0" w:space="0" w:color="auto"/>
                <w:left w:val="none" w:sz="0" w:space="0" w:color="auto"/>
                <w:bottom w:val="none" w:sz="0" w:space="0" w:color="auto"/>
                <w:right w:val="none" w:sz="0" w:space="0" w:color="auto"/>
              </w:divBdr>
              <w:divsChild>
                <w:div w:id="1088770918">
                  <w:marLeft w:val="0"/>
                  <w:marRight w:val="0"/>
                  <w:marTop w:val="0"/>
                  <w:marBottom w:val="0"/>
                  <w:divBdr>
                    <w:top w:val="none" w:sz="0" w:space="0" w:color="auto"/>
                    <w:left w:val="none" w:sz="0" w:space="0" w:color="auto"/>
                    <w:bottom w:val="none" w:sz="0" w:space="0" w:color="auto"/>
                    <w:right w:val="none" w:sz="0" w:space="0" w:color="auto"/>
                  </w:divBdr>
                  <w:divsChild>
                    <w:div w:id="1684477555">
                      <w:marLeft w:val="0"/>
                      <w:marRight w:val="0"/>
                      <w:marTop w:val="0"/>
                      <w:marBottom w:val="96"/>
                      <w:divBdr>
                        <w:top w:val="single" w:sz="4" w:space="0" w:color="F5F5F5"/>
                        <w:left w:val="single" w:sz="4" w:space="0" w:color="F5F5F5"/>
                        <w:bottom w:val="single" w:sz="4" w:space="0" w:color="F5F5F5"/>
                        <w:right w:val="single" w:sz="4" w:space="0" w:color="F5F5F5"/>
                      </w:divBdr>
                      <w:divsChild>
                        <w:div w:id="1533227935">
                          <w:marLeft w:val="0"/>
                          <w:marRight w:val="0"/>
                          <w:marTop w:val="0"/>
                          <w:marBottom w:val="0"/>
                          <w:divBdr>
                            <w:top w:val="none" w:sz="0" w:space="0" w:color="auto"/>
                            <w:left w:val="none" w:sz="0" w:space="0" w:color="auto"/>
                            <w:bottom w:val="none" w:sz="0" w:space="0" w:color="auto"/>
                            <w:right w:val="none" w:sz="0" w:space="0" w:color="auto"/>
                          </w:divBdr>
                          <w:divsChild>
                            <w:div w:id="79699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470049">
      <w:bodyDiv w:val="1"/>
      <w:marLeft w:val="0"/>
      <w:marRight w:val="0"/>
      <w:marTop w:val="0"/>
      <w:marBottom w:val="0"/>
      <w:divBdr>
        <w:top w:val="none" w:sz="0" w:space="0" w:color="auto"/>
        <w:left w:val="none" w:sz="0" w:space="0" w:color="auto"/>
        <w:bottom w:val="none" w:sz="0" w:space="0" w:color="auto"/>
        <w:right w:val="none" w:sz="0" w:space="0" w:color="auto"/>
      </w:divBdr>
    </w:div>
    <w:div w:id="289358708">
      <w:bodyDiv w:val="1"/>
      <w:marLeft w:val="0"/>
      <w:marRight w:val="0"/>
      <w:marTop w:val="0"/>
      <w:marBottom w:val="0"/>
      <w:divBdr>
        <w:top w:val="none" w:sz="0" w:space="0" w:color="auto"/>
        <w:left w:val="none" w:sz="0" w:space="0" w:color="auto"/>
        <w:bottom w:val="none" w:sz="0" w:space="0" w:color="auto"/>
        <w:right w:val="none" w:sz="0" w:space="0" w:color="auto"/>
      </w:divBdr>
    </w:div>
    <w:div w:id="1065953696">
      <w:bodyDiv w:val="1"/>
      <w:marLeft w:val="0"/>
      <w:marRight w:val="0"/>
      <w:marTop w:val="0"/>
      <w:marBottom w:val="0"/>
      <w:divBdr>
        <w:top w:val="none" w:sz="0" w:space="0" w:color="auto"/>
        <w:left w:val="none" w:sz="0" w:space="0" w:color="auto"/>
        <w:bottom w:val="none" w:sz="0" w:space="0" w:color="auto"/>
        <w:right w:val="none" w:sz="0" w:space="0" w:color="auto"/>
      </w:divBdr>
    </w:div>
    <w:div w:id="1085348080">
      <w:bodyDiv w:val="1"/>
      <w:marLeft w:val="0"/>
      <w:marRight w:val="0"/>
      <w:marTop w:val="0"/>
      <w:marBottom w:val="0"/>
      <w:divBdr>
        <w:top w:val="none" w:sz="0" w:space="0" w:color="auto"/>
        <w:left w:val="none" w:sz="0" w:space="0" w:color="auto"/>
        <w:bottom w:val="none" w:sz="0" w:space="0" w:color="auto"/>
        <w:right w:val="none" w:sz="0" w:space="0" w:color="auto"/>
      </w:divBdr>
    </w:div>
    <w:div w:id="1190030033">
      <w:bodyDiv w:val="1"/>
      <w:marLeft w:val="0"/>
      <w:marRight w:val="0"/>
      <w:marTop w:val="0"/>
      <w:marBottom w:val="0"/>
      <w:divBdr>
        <w:top w:val="none" w:sz="0" w:space="0" w:color="auto"/>
        <w:left w:val="none" w:sz="0" w:space="0" w:color="auto"/>
        <w:bottom w:val="none" w:sz="0" w:space="0" w:color="auto"/>
        <w:right w:val="none" w:sz="0" w:space="0" w:color="auto"/>
      </w:divBdr>
    </w:div>
    <w:div w:id="1605648008">
      <w:bodyDiv w:val="1"/>
      <w:marLeft w:val="0"/>
      <w:marRight w:val="0"/>
      <w:marTop w:val="0"/>
      <w:marBottom w:val="0"/>
      <w:divBdr>
        <w:top w:val="none" w:sz="0" w:space="0" w:color="auto"/>
        <w:left w:val="none" w:sz="0" w:space="0" w:color="auto"/>
        <w:bottom w:val="none" w:sz="0" w:space="0" w:color="auto"/>
        <w:right w:val="none" w:sz="0" w:space="0" w:color="auto"/>
      </w:divBdr>
    </w:div>
    <w:div w:id="1786802498">
      <w:bodyDiv w:val="1"/>
      <w:marLeft w:val="0"/>
      <w:marRight w:val="0"/>
      <w:marTop w:val="0"/>
      <w:marBottom w:val="0"/>
      <w:divBdr>
        <w:top w:val="none" w:sz="0" w:space="0" w:color="auto"/>
        <w:left w:val="none" w:sz="0" w:space="0" w:color="auto"/>
        <w:bottom w:val="none" w:sz="0" w:space="0" w:color="auto"/>
        <w:right w:val="none" w:sz="0" w:space="0" w:color="auto"/>
      </w:divBdr>
    </w:div>
    <w:div w:id="1990136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omy.gov.by/ru/litl-town-ru/" TargetMode="External"/><Relationship Id="rId5" Type="http://schemas.openxmlformats.org/officeDocument/2006/relationships/webSettings" Target="webSettings.xml"/><Relationship Id="rId10" Type="http://schemas.openxmlformats.org/officeDocument/2006/relationships/hyperlink" Target="http://www.economy.gov.by/ru/litl-town-ru/" TargetMode="External"/><Relationship Id="rId4" Type="http://schemas.openxmlformats.org/officeDocument/2006/relationships/settings" Target="settings.xml"/><Relationship Id="rId9" Type="http://schemas.openxmlformats.org/officeDocument/2006/relationships/hyperlink" Target="https://ais.by" TargetMode="Externa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ysClr val="windowText" lastClr="000000"/>
                </a:solidFill>
                <a:effectLst/>
                <a:latin typeface="Times New Roman" panose="02020603050405020304" pitchFamily="18" charset="0"/>
                <a:cs typeface="Times New Roman" panose="02020603050405020304" pitchFamily="18" charset="0"/>
              </a:rPr>
              <a:t>Динамика количества районов (по областям РБ) в которых количество убыточных предприятий составило </a:t>
            </a:r>
            <a:r>
              <a:rPr lang="en-US" sz="1200">
                <a:solidFill>
                  <a:sysClr val="windowText" lastClr="000000"/>
                </a:solidFill>
                <a:effectLst/>
                <a:latin typeface="Times New Roman" panose="02020603050405020304" pitchFamily="18" charset="0"/>
                <a:cs typeface="Times New Roman" panose="02020603050405020304" pitchFamily="18" charset="0"/>
              </a:rPr>
              <a:t>&gt;20% </a:t>
            </a:r>
            <a:r>
              <a:rPr lang="ru-RU" sz="1200">
                <a:solidFill>
                  <a:sysClr val="windowText" lastClr="000000"/>
                </a:solidFill>
                <a:effectLst/>
                <a:latin typeface="Times New Roman" panose="02020603050405020304" pitchFamily="18" charset="0"/>
                <a:cs typeface="Times New Roman" panose="02020603050405020304" pitchFamily="18" charset="0"/>
              </a:rPr>
              <a:t>к общему количеству предприятий района за 2016-2017 гг. </a:t>
            </a:r>
          </a:p>
        </c:rich>
      </c:tx>
      <c:spPr>
        <a:noFill/>
        <a:ln>
          <a:noFill/>
        </a:ln>
        <a:effectLst/>
      </c:spPr>
    </c:title>
    <c:plotArea>
      <c:layout/>
      <c:barChart>
        <c:barDir val="col"/>
        <c:grouping val="clustered"/>
        <c:ser>
          <c:idx val="0"/>
          <c:order val="0"/>
          <c:tx>
            <c:strRef>
              <c:f>Лист1!$B$1</c:f>
              <c:strCache>
                <c:ptCount val="1"/>
                <c:pt idx="0">
                  <c:v>2016</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Р-ны Брестской области</c:v>
                </c:pt>
                <c:pt idx="1">
                  <c:v>Р-ны Витебской области</c:v>
                </c:pt>
                <c:pt idx="2">
                  <c:v>Р-ны Минской области</c:v>
                </c:pt>
                <c:pt idx="3">
                  <c:v>Р-ны Гродненской области</c:v>
                </c:pt>
                <c:pt idx="4">
                  <c:v>Р-ны Могилевской области</c:v>
                </c:pt>
                <c:pt idx="5">
                  <c:v>Р-ны Гомельской области</c:v>
                </c:pt>
              </c:strCache>
            </c:strRef>
          </c:cat>
          <c:val>
            <c:numRef>
              <c:f>Лист1!$B$2:$B$7</c:f>
              <c:numCache>
                <c:formatCode>General</c:formatCode>
                <c:ptCount val="6"/>
                <c:pt idx="0">
                  <c:v>4</c:v>
                </c:pt>
                <c:pt idx="1">
                  <c:v>16</c:v>
                </c:pt>
                <c:pt idx="2">
                  <c:v>13</c:v>
                </c:pt>
                <c:pt idx="3">
                  <c:v>7</c:v>
                </c:pt>
                <c:pt idx="4">
                  <c:v>6</c:v>
                </c:pt>
                <c:pt idx="5">
                  <c:v>6</c:v>
                </c:pt>
              </c:numCache>
            </c:numRef>
          </c:val>
        </c:ser>
        <c:ser>
          <c:idx val="1"/>
          <c:order val="1"/>
          <c:tx>
            <c:strRef>
              <c:f>Лист1!$C$1</c:f>
              <c:strCache>
                <c:ptCount val="1"/>
                <c:pt idx="0">
                  <c:v>2017</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Р-ны Брестской области</c:v>
                </c:pt>
                <c:pt idx="1">
                  <c:v>Р-ны Витебской области</c:v>
                </c:pt>
                <c:pt idx="2">
                  <c:v>Р-ны Минской области</c:v>
                </c:pt>
                <c:pt idx="3">
                  <c:v>Р-ны Гродненской области</c:v>
                </c:pt>
                <c:pt idx="4">
                  <c:v>Р-ны Могилевской области</c:v>
                </c:pt>
                <c:pt idx="5">
                  <c:v>Р-ны Гомельской области</c:v>
                </c:pt>
              </c:strCache>
            </c:strRef>
          </c:cat>
          <c:val>
            <c:numRef>
              <c:f>Лист1!$C$2:$C$7</c:f>
              <c:numCache>
                <c:formatCode>General</c:formatCode>
                <c:ptCount val="6"/>
                <c:pt idx="0">
                  <c:v>2</c:v>
                </c:pt>
                <c:pt idx="1">
                  <c:v>15</c:v>
                </c:pt>
                <c:pt idx="2">
                  <c:v>10</c:v>
                </c:pt>
                <c:pt idx="3">
                  <c:v>5</c:v>
                </c:pt>
                <c:pt idx="4">
                  <c:v>3</c:v>
                </c:pt>
                <c:pt idx="5">
                  <c:v>1</c:v>
                </c:pt>
              </c:numCache>
            </c:numRef>
          </c:val>
        </c:ser>
        <c:ser>
          <c:idx val="2"/>
          <c:order val="2"/>
          <c:tx>
            <c:strRef>
              <c:f>Лист1!$D$1</c:f>
              <c:strCache>
                <c:ptCount val="1"/>
                <c:pt idx="0">
                  <c:v>Столбец1</c:v>
                </c:pt>
              </c:strCache>
            </c:strRef>
          </c:tx>
          <c:spPr>
            <a:solidFill>
              <a:schemeClr val="accent3"/>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outEnd"/>
            <c:showVal val="1"/>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Р-ны Брестской области</c:v>
                </c:pt>
                <c:pt idx="1">
                  <c:v>Р-ны Витебской области</c:v>
                </c:pt>
                <c:pt idx="2">
                  <c:v>Р-ны Минской области</c:v>
                </c:pt>
                <c:pt idx="3">
                  <c:v>Р-ны Гродненской области</c:v>
                </c:pt>
                <c:pt idx="4">
                  <c:v>Р-ны Могилевской области</c:v>
                </c:pt>
                <c:pt idx="5">
                  <c:v>Р-ны Гомельской области</c:v>
                </c:pt>
              </c:strCache>
            </c:strRef>
          </c:cat>
          <c:val>
            <c:numRef>
              <c:f>Лист1!$D$2:$D$7</c:f>
              <c:numCache>
                <c:formatCode>General</c:formatCode>
                <c:ptCount val="6"/>
              </c:numCache>
            </c:numRef>
          </c:val>
        </c:ser>
        <c:dLbls>
          <c:showVal val="1"/>
        </c:dLbls>
        <c:gapWidth val="219"/>
        <c:overlap val="-27"/>
        <c:axId val="48577152"/>
        <c:axId val="48655744"/>
      </c:barChart>
      <c:catAx>
        <c:axId val="48577152"/>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655744"/>
        <c:crosses val="autoZero"/>
        <c:auto val="1"/>
        <c:lblAlgn val="ctr"/>
        <c:lblOffset val="100"/>
      </c:catAx>
      <c:valAx>
        <c:axId val="4865574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57715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189BF7-ED9F-4F70-BC8E-ABD7D63C44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4</Pages>
  <Words>1595</Words>
  <Characters>9096</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Deniskina</dc:creator>
  <cp:lastModifiedBy>Andrei</cp:lastModifiedBy>
  <cp:revision>23</cp:revision>
  <dcterms:created xsi:type="dcterms:W3CDTF">2018-02-28T11:50:00Z</dcterms:created>
  <dcterms:modified xsi:type="dcterms:W3CDTF">2018-03-23T13:06:00Z</dcterms:modified>
</cp:coreProperties>
</file>