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005" w:rsidRDefault="00DA5005" w:rsidP="00186978">
      <w:pPr>
        <w:pStyle w:val="msonormalmailrucssattributepostfix"/>
        <w:shd w:val="clear" w:color="auto" w:fill="FFFFFF"/>
        <w:spacing w:before="0" w:beforeAutospacing="0" w:after="0" w:afterAutospacing="0" w:line="360" w:lineRule="auto"/>
        <w:ind w:right="425" w:firstLine="709"/>
        <w:rPr>
          <w:b/>
          <w:color w:val="000000"/>
          <w:sz w:val="28"/>
          <w:szCs w:val="28"/>
        </w:rPr>
      </w:pPr>
      <w:bookmarkStart w:id="0" w:name="_GoBack"/>
      <w:bookmarkEnd w:id="0"/>
      <w:r>
        <w:rPr>
          <w:b/>
          <w:color w:val="000000"/>
          <w:sz w:val="28"/>
          <w:szCs w:val="28"/>
        </w:rPr>
        <w:t xml:space="preserve">УДК </w:t>
      </w:r>
      <w:r w:rsidR="00186978" w:rsidRPr="00186978">
        <w:rPr>
          <w:b/>
          <w:color w:val="000000"/>
          <w:sz w:val="28"/>
          <w:szCs w:val="28"/>
        </w:rPr>
        <w:t>314.72</w:t>
      </w:r>
    </w:p>
    <w:p w:rsidR="00186978" w:rsidRDefault="00186978" w:rsidP="00186978">
      <w:pPr>
        <w:pStyle w:val="msonormalmailrucssattributepostfix"/>
        <w:shd w:val="clear" w:color="auto" w:fill="FFFFFF"/>
        <w:spacing w:before="0" w:beforeAutospacing="0" w:after="0" w:afterAutospacing="0" w:line="360" w:lineRule="auto"/>
        <w:ind w:right="425" w:firstLine="709"/>
        <w:rPr>
          <w:b/>
          <w:bCs/>
          <w:color w:val="000000"/>
          <w:sz w:val="28"/>
          <w:szCs w:val="28"/>
        </w:rPr>
      </w:pPr>
      <w:r w:rsidRPr="00186978">
        <w:rPr>
          <w:b/>
          <w:bCs/>
          <w:color w:val="000000"/>
          <w:sz w:val="28"/>
          <w:szCs w:val="28"/>
        </w:rPr>
        <w:t>ББК 60.7</w:t>
      </w:r>
    </w:p>
    <w:p w:rsidR="00EA08FF" w:rsidRPr="00186978" w:rsidRDefault="00EA08FF" w:rsidP="00EA08FF">
      <w:pPr>
        <w:pStyle w:val="msonormalmailrucssattributepostfix"/>
        <w:shd w:val="clear" w:color="auto" w:fill="FFFFFF"/>
        <w:spacing w:before="0" w:beforeAutospacing="0" w:after="0" w:afterAutospacing="0" w:line="360" w:lineRule="auto"/>
        <w:ind w:right="425" w:firstLine="709"/>
        <w:jc w:val="right"/>
        <w:rPr>
          <w:b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Журавлев Н.Ю.</w:t>
      </w:r>
    </w:p>
    <w:p w:rsidR="00590245" w:rsidRDefault="00186978" w:rsidP="008E3BA6">
      <w:pPr>
        <w:pStyle w:val="msonormalmailrucssattributepostfix"/>
        <w:shd w:val="clear" w:color="auto" w:fill="FFFFFF"/>
        <w:spacing w:before="0" w:beforeAutospacing="0" w:after="0" w:afterAutospacing="0" w:line="360" w:lineRule="auto"/>
        <w:ind w:right="425" w:firstLine="709"/>
        <w:jc w:val="center"/>
        <w:rPr>
          <w:b/>
          <w:color w:val="000000"/>
          <w:sz w:val="28"/>
          <w:szCs w:val="28"/>
        </w:rPr>
      </w:pPr>
      <w:r w:rsidRPr="008E3BA6">
        <w:rPr>
          <w:b/>
          <w:color w:val="000000"/>
          <w:sz w:val="28"/>
          <w:szCs w:val="28"/>
        </w:rPr>
        <w:t>ОСОБЕННОСТИ МИГРАЦИОННОГО ПОВЕДЕНИЯ МОЛОДЕЖИ СЕВЕРНОГО РЕГИОНА: ИТОГИ 2010-Х</w:t>
      </w:r>
      <w:r w:rsidR="003236F5">
        <w:rPr>
          <w:rStyle w:val="aa"/>
          <w:b/>
          <w:color w:val="000000"/>
          <w:sz w:val="28"/>
          <w:szCs w:val="28"/>
        </w:rPr>
        <w:footnoteReference w:id="1"/>
      </w:r>
    </w:p>
    <w:p w:rsidR="00EA08FF" w:rsidRDefault="00EA08FF" w:rsidP="008E3BA6">
      <w:pPr>
        <w:pStyle w:val="msonormalmailrucssattributepostfix"/>
        <w:shd w:val="clear" w:color="auto" w:fill="FFFFFF"/>
        <w:spacing w:before="0" w:beforeAutospacing="0" w:after="0" w:afterAutospacing="0" w:line="360" w:lineRule="auto"/>
        <w:ind w:right="425" w:firstLine="709"/>
        <w:jc w:val="center"/>
        <w:rPr>
          <w:b/>
          <w:color w:val="000000"/>
          <w:sz w:val="28"/>
          <w:szCs w:val="28"/>
        </w:rPr>
      </w:pPr>
    </w:p>
    <w:p w:rsidR="00EA08FF" w:rsidRPr="003E3BEA" w:rsidRDefault="00EA08FF" w:rsidP="003E3BEA">
      <w:pPr>
        <w:pStyle w:val="msonormalmailrucssattributepostfix"/>
        <w:shd w:val="clear" w:color="auto" w:fill="FFFFFF"/>
        <w:spacing w:before="0" w:beforeAutospacing="0" w:after="0" w:afterAutospacing="0" w:line="360" w:lineRule="auto"/>
        <w:ind w:right="425" w:firstLine="709"/>
        <w:jc w:val="both"/>
        <w:rPr>
          <w:i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Аннотация: </w:t>
      </w:r>
      <w:r w:rsidR="00F82B0D">
        <w:rPr>
          <w:i/>
          <w:color w:val="000000"/>
          <w:sz w:val="28"/>
          <w:szCs w:val="28"/>
        </w:rPr>
        <w:t xml:space="preserve">Автором </w:t>
      </w:r>
      <w:r w:rsidR="003E3BEA">
        <w:rPr>
          <w:i/>
          <w:color w:val="000000"/>
          <w:sz w:val="28"/>
          <w:szCs w:val="28"/>
        </w:rPr>
        <w:t>на основе статистических данных анализируются основные тенденции</w:t>
      </w:r>
      <w:r w:rsidR="00F82B0D">
        <w:rPr>
          <w:i/>
          <w:color w:val="000000"/>
          <w:sz w:val="28"/>
          <w:szCs w:val="28"/>
        </w:rPr>
        <w:t>, оказывающие влияние на</w:t>
      </w:r>
      <w:r w:rsidR="003E3BEA">
        <w:rPr>
          <w:i/>
          <w:color w:val="000000"/>
          <w:sz w:val="28"/>
          <w:szCs w:val="28"/>
        </w:rPr>
        <w:t xml:space="preserve"> миграционно</w:t>
      </w:r>
      <w:r w:rsidR="00F82B0D">
        <w:rPr>
          <w:i/>
          <w:color w:val="000000"/>
          <w:sz w:val="28"/>
          <w:szCs w:val="28"/>
        </w:rPr>
        <w:t>е</w:t>
      </w:r>
      <w:r w:rsidR="003E3BEA">
        <w:rPr>
          <w:i/>
          <w:color w:val="000000"/>
          <w:sz w:val="28"/>
          <w:szCs w:val="28"/>
        </w:rPr>
        <w:t xml:space="preserve"> поведени</w:t>
      </w:r>
      <w:r w:rsidR="00F82B0D">
        <w:rPr>
          <w:i/>
          <w:color w:val="000000"/>
          <w:sz w:val="28"/>
          <w:szCs w:val="28"/>
        </w:rPr>
        <w:t>е</w:t>
      </w:r>
      <w:r w:rsidR="003E3BEA">
        <w:rPr>
          <w:i/>
          <w:color w:val="000000"/>
          <w:sz w:val="28"/>
          <w:szCs w:val="28"/>
        </w:rPr>
        <w:t xml:space="preserve"> молодежи Республики Коми,</w:t>
      </w:r>
      <w:r w:rsidR="00F82B0D">
        <w:rPr>
          <w:i/>
          <w:color w:val="000000"/>
          <w:sz w:val="28"/>
          <w:szCs w:val="28"/>
        </w:rPr>
        <w:t xml:space="preserve"> оценивается миграционная подвижность,</w:t>
      </w:r>
      <w:r w:rsidR="003E3BEA">
        <w:rPr>
          <w:i/>
          <w:color w:val="000000"/>
          <w:sz w:val="28"/>
          <w:szCs w:val="28"/>
        </w:rPr>
        <w:t xml:space="preserve"> динамика и направления миграции</w:t>
      </w:r>
      <w:r w:rsidR="00F82B0D">
        <w:rPr>
          <w:i/>
          <w:color w:val="000000"/>
          <w:sz w:val="28"/>
          <w:szCs w:val="28"/>
        </w:rPr>
        <w:t xml:space="preserve"> молодежи</w:t>
      </w:r>
      <w:r w:rsidR="003E3BEA">
        <w:rPr>
          <w:i/>
          <w:color w:val="000000"/>
          <w:sz w:val="28"/>
          <w:szCs w:val="28"/>
        </w:rPr>
        <w:t>, характер</w:t>
      </w:r>
      <w:r w:rsidR="00F82B0D">
        <w:rPr>
          <w:i/>
          <w:color w:val="000000"/>
          <w:sz w:val="28"/>
          <w:szCs w:val="28"/>
        </w:rPr>
        <w:t xml:space="preserve">ные для различных районов региона в период с 2009 по 2018 </w:t>
      </w:r>
      <w:proofErr w:type="spellStart"/>
      <w:proofErr w:type="gramStart"/>
      <w:r w:rsidR="00F82B0D">
        <w:rPr>
          <w:i/>
          <w:color w:val="000000"/>
          <w:sz w:val="28"/>
          <w:szCs w:val="28"/>
        </w:rPr>
        <w:t>гг</w:t>
      </w:r>
      <w:proofErr w:type="spellEnd"/>
      <w:proofErr w:type="gramEnd"/>
    </w:p>
    <w:p w:rsidR="003E3BEA" w:rsidRPr="008E3BA6" w:rsidRDefault="003E3BEA" w:rsidP="00EA08FF">
      <w:pPr>
        <w:pStyle w:val="msonormalmailrucssattributepostfix"/>
        <w:shd w:val="clear" w:color="auto" w:fill="FFFFFF"/>
        <w:spacing w:before="0" w:beforeAutospacing="0" w:after="0" w:afterAutospacing="0" w:line="360" w:lineRule="auto"/>
        <w:ind w:right="425" w:firstLine="709"/>
        <w:rPr>
          <w:b/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</w:rPr>
        <w:t>Ключевые слова:</w:t>
      </w:r>
      <w:r w:rsidR="00F82B0D">
        <w:rPr>
          <w:b/>
          <w:color w:val="000000"/>
          <w:sz w:val="28"/>
          <w:szCs w:val="28"/>
        </w:rPr>
        <w:t xml:space="preserve"> </w:t>
      </w:r>
      <w:r w:rsidR="00F82B0D" w:rsidRPr="00F82B0D">
        <w:rPr>
          <w:i/>
          <w:color w:val="000000"/>
          <w:sz w:val="28"/>
          <w:szCs w:val="28"/>
        </w:rPr>
        <w:t xml:space="preserve">миграция, молодежь, Республика </w:t>
      </w:r>
      <w:r w:rsidR="00F82B0D">
        <w:rPr>
          <w:i/>
          <w:color w:val="000000"/>
          <w:sz w:val="28"/>
          <w:szCs w:val="28"/>
        </w:rPr>
        <w:t>К</w:t>
      </w:r>
      <w:r w:rsidR="00F82B0D" w:rsidRPr="00F82B0D">
        <w:rPr>
          <w:i/>
          <w:color w:val="000000"/>
          <w:sz w:val="28"/>
          <w:szCs w:val="28"/>
        </w:rPr>
        <w:t>оми</w:t>
      </w:r>
      <w:r w:rsidR="00F82B0D">
        <w:rPr>
          <w:i/>
          <w:color w:val="000000"/>
          <w:sz w:val="28"/>
          <w:szCs w:val="28"/>
        </w:rPr>
        <w:t xml:space="preserve">, </w:t>
      </w:r>
      <w:proofErr w:type="gramStart"/>
      <w:r w:rsidR="009F03DC">
        <w:rPr>
          <w:i/>
          <w:color w:val="000000"/>
          <w:sz w:val="28"/>
          <w:szCs w:val="28"/>
          <w:lang w:val="en-US"/>
        </w:rPr>
        <w:t>C</w:t>
      </w:r>
      <w:proofErr w:type="spellStart"/>
      <w:proofErr w:type="gramEnd"/>
      <w:r w:rsidR="00F82B0D">
        <w:rPr>
          <w:i/>
          <w:color w:val="000000"/>
          <w:sz w:val="28"/>
          <w:szCs w:val="28"/>
        </w:rPr>
        <w:t>евер</w:t>
      </w:r>
      <w:proofErr w:type="spellEnd"/>
    </w:p>
    <w:p w:rsidR="00F82B0D" w:rsidRDefault="00F82B0D" w:rsidP="009C06E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26B67" w:rsidRPr="008E3BA6" w:rsidRDefault="008E3BA6" w:rsidP="009C06E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3BA6">
        <w:rPr>
          <w:rFonts w:ascii="Times New Roman" w:hAnsi="Times New Roman" w:cs="Times New Roman"/>
          <w:sz w:val="28"/>
          <w:szCs w:val="28"/>
        </w:rPr>
        <w:t>Молодежь является ва</w:t>
      </w:r>
      <w:r>
        <w:rPr>
          <w:rFonts w:ascii="Times New Roman" w:hAnsi="Times New Roman" w:cs="Times New Roman"/>
          <w:sz w:val="28"/>
          <w:szCs w:val="28"/>
        </w:rPr>
        <w:t xml:space="preserve">жным фактором развития региона, формирующим его трудовой и интеллектуальный потенциал в долгосрочной перспективе. В </w:t>
      </w:r>
      <w:r>
        <w:rPr>
          <w:rFonts w:ascii="Times New Roman" w:hAnsi="Times New Roman" w:cs="Times New Roman"/>
          <w:sz w:val="28"/>
          <w:szCs w:val="28"/>
          <w:lang w:val="en-US"/>
        </w:rPr>
        <w:t>XXI</w:t>
      </w:r>
      <w:r>
        <w:rPr>
          <w:rFonts w:ascii="Times New Roman" w:hAnsi="Times New Roman" w:cs="Times New Roman"/>
          <w:sz w:val="28"/>
          <w:szCs w:val="28"/>
        </w:rPr>
        <w:t xml:space="preserve"> век большинство северных регионов вошли с относительно высокой долей молодого населения</w:t>
      </w:r>
      <w:r w:rsidR="00026B67">
        <w:rPr>
          <w:rFonts w:ascii="Times New Roman" w:hAnsi="Times New Roman" w:cs="Times New Roman"/>
          <w:sz w:val="28"/>
          <w:szCs w:val="28"/>
        </w:rPr>
        <w:t xml:space="preserve">. Особенности формирования северных территорий обусловили отличную от России в целом </w:t>
      </w:r>
      <w:r w:rsidR="00026B67" w:rsidRPr="00026B67">
        <w:rPr>
          <w:rFonts w:ascii="Times New Roman" w:hAnsi="Times New Roman" w:cs="Times New Roman"/>
          <w:sz w:val="28"/>
          <w:szCs w:val="28"/>
        </w:rPr>
        <w:t>половозрастную структуру. На Севере выше доля детей и лиц в трудоспособном возрасте и ниже доля лиц стар</w:t>
      </w:r>
      <w:r w:rsidR="00026B67">
        <w:rPr>
          <w:rFonts w:ascii="Times New Roman" w:hAnsi="Times New Roman" w:cs="Times New Roman"/>
          <w:sz w:val="28"/>
          <w:szCs w:val="28"/>
        </w:rPr>
        <w:t>ших, нетрудоспособных возрастов</w:t>
      </w:r>
      <w:r w:rsidR="00C7610E" w:rsidRPr="00C7610E">
        <w:rPr>
          <w:rFonts w:ascii="Times New Roman" w:hAnsi="Times New Roman" w:cs="Times New Roman"/>
          <w:sz w:val="28"/>
          <w:szCs w:val="28"/>
        </w:rPr>
        <w:t xml:space="preserve"> [</w:t>
      </w:r>
      <w:r w:rsidR="00C7610E">
        <w:rPr>
          <w:rFonts w:ascii="Times New Roman" w:hAnsi="Times New Roman" w:cs="Times New Roman"/>
          <w:sz w:val="28"/>
          <w:szCs w:val="28"/>
        </w:rPr>
        <w:t xml:space="preserve">1, </w:t>
      </w:r>
      <w:r w:rsidR="00026B67">
        <w:rPr>
          <w:rFonts w:ascii="Times New Roman" w:hAnsi="Times New Roman" w:cs="Times New Roman"/>
          <w:sz w:val="28"/>
          <w:szCs w:val="28"/>
        </w:rPr>
        <w:t>С. 77</w:t>
      </w:r>
      <w:r w:rsidR="00C7610E" w:rsidRPr="00C7610E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26B67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днако</w:t>
      </w:r>
      <w:r w:rsidR="00026B67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 течение первого десятилетия, </w:t>
      </w:r>
      <w:r w:rsidR="00026B67">
        <w:rPr>
          <w:rFonts w:ascii="Times New Roman" w:hAnsi="Times New Roman" w:cs="Times New Roman"/>
          <w:sz w:val="28"/>
          <w:szCs w:val="28"/>
        </w:rPr>
        <w:t>в рамках общемировых тенденций</w:t>
      </w:r>
      <w:r>
        <w:rPr>
          <w:rFonts w:ascii="Times New Roman" w:hAnsi="Times New Roman" w:cs="Times New Roman"/>
          <w:sz w:val="28"/>
          <w:szCs w:val="28"/>
        </w:rPr>
        <w:t>, доля молодых людей в структуре населения начал</w:t>
      </w:r>
      <w:r w:rsidR="00D5073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сокращаться.</w:t>
      </w:r>
      <w:r w:rsidR="00026B67" w:rsidRPr="00026B67">
        <w:rPr>
          <w:rFonts w:ascii="Times New Roman" w:hAnsi="Times New Roman" w:cs="Times New Roman"/>
          <w:sz w:val="28"/>
          <w:szCs w:val="28"/>
        </w:rPr>
        <w:t xml:space="preserve"> Преимущество</w:t>
      </w:r>
      <w:r w:rsidR="00026B67">
        <w:rPr>
          <w:rFonts w:ascii="Times New Roman" w:hAnsi="Times New Roman" w:cs="Times New Roman"/>
          <w:sz w:val="28"/>
          <w:szCs w:val="28"/>
        </w:rPr>
        <w:t>, ярко выраженное в</w:t>
      </w:r>
      <w:r w:rsidR="00026B67" w:rsidRPr="00026B67">
        <w:rPr>
          <w:rFonts w:ascii="Times New Roman" w:hAnsi="Times New Roman" w:cs="Times New Roman"/>
          <w:sz w:val="28"/>
          <w:szCs w:val="28"/>
        </w:rPr>
        <w:t xml:space="preserve"> 1970–1980-х гг.</w:t>
      </w:r>
      <w:r w:rsidR="004E6520">
        <w:rPr>
          <w:rFonts w:ascii="Times New Roman" w:hAnsi="Times New Roman" w:cs="Times New Roman"/>
          <w:sz w:val="28"/>
          <w:szCs w:val="28"/>
        </w:rPr>
        <w:t xml:space="preserve">, </w:t>
      </w:r>
      <w:r w:rsidR="00026B67" w:rsidRPr="00026B67">
        <w:rPr>
          <w:rFonts w:ascii="Times New Roman" w:hAnsi="Times New Roman" w:cs="Times New Roman"/>
          <w:sz w:val="28"/>
          <w:szCs w:val="28"/>
        </w:rPr>
        <w:t xml:space="preserve">становится сегодня менее </w:t>
      </w:r>
      <w:r w:rsidR="00026B67">
        <w:rPr>
          <w:rFonts w:ascii="Times New Roman" w:hAnsi="Times New Roman" w:cs="Times New Roman"/>
          <w:sz w:val="28"/>
          <w:szCs w:val="28"/>
        </w:rPr>
        <w:t>заметным.</w:t>
      </w:r>
    </w:p>
    <w:p w:rsidR="00154F07" w:rsidRDefault="00D50739" w:rsidP="009C06E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Республика Коми в данном контексте является одним из показательных примеров.</w:t>
      </w:r>
      <w:r w:rsidR="00026B67" w:rsidRPr="00026B67">
        <w:rPr>
          <w:rFonts w:ascii="Arial" w:hAnsi="Arial" w:cs="Arial"/>
          <w:sz w:val="35"/>
          <w:szCs w:val="35"/>
        </w:rPr>
        <w:t xml:space="preserve"> </w:t>
      </w:r>
      <w:r w:rsidR="00026B67">
        <w:rPr>
          <w:rFonts w:ascii="Times New Roman" w:hAnsi="Times New Roman" w:cs="Times New Roman"/>
          <w:sz w:val="28"/>
          <w:szCs w:val="28"/>
        </w:rPr>
        <w:t xml:space="preserve">К 2010 г., в сравнении с </w:t>
      </w:r>
      <w:r w:rsidR="00026B67" w:rsidRPr="00026B67">
        <w:rPr>
          <w:rFonts w:ascii="Times New Roman" w:hAnsi="Times New Roman" w:cs="Times New Roman"/>
          <w:sz w:val="28"/>
          <w:szCs w:val="28"/>
        </w:rPr>
        <w:t xml:space="preserve">1979 г. </w:t>
      </w:r>
      <w:r w:rsidR="00026B67">
        <w:rPr>
          <w:rFonts w:ascii="Times New Roman" w:hAnsi="Times New Roman" w:cs="Times New Roman"/>
          <w:sz w:val="28"/>
          <w:szCs w:val="28"/>
        </w:rPr>
        <w:t>средний возраст увеличился</w:t>
      </w:r>
      <w:r w:rsidR="00026B67" w:rsidRPr="00026B67">
        <w:rPr>
          <w:rFonts w:ascii="Times New Roman" w:hAnsi="Times New Roman" w:cs="Times New Roman"/>
          <w:sz w:val="28"/>
          <w:szCs w:val="28"/>
        </w:rPr>
        <w:t xml:space="preserve"> с 29,2 до 37,2 лет. </w:t>
      </w:r>
      <w:r w:rsidR="00C7610E" w:rsidRPr="00C7610E">
        <w:rPr>
          <w:rFonts w:ascii="Times New Roman" w:hAnsi="Times New Roman" w:cs="Times New Roman"/>
          <w:sz w:val="28"/>
          <w:szCs w:val="28"/>
        </w:rPr>
        <w:t>[</w:t>
      </w:r>
      <w:r w:rsidR="00C7610E">
        <w:rPr>
          <w:rFonts w:ascii="Times New Roman" w:hAnsi="Times New Roman" w:cs="Times New Roman"/>
          <w:sz w:val="28"/>
          <w:szCs w:val="28"/>
        </w:rPr>
        <w:t xml:space="preserve">1, С. </w:t>
      </w:r>
      <w:r w:rsidR="00C7610E" w:rsidRPr="00176A46">
        <w:rPr>
          <w:rFonts w:ascii="Times New Roman" w:hAnsi="Times New Roman" w:cs="Times New Roman"/>
          <w:sz w:val="28"/>
          <w:szCs w:val="28"/>
        </w:rPr>
        <w:t>84</w:t>
      </w:r>
      <w:r w:rsidR="00C7610E" w:rsidRPr="00C7610E">
        <w:rPr>
          <w:rFonts w:ascii="Times New Roman" w:hAnsi="Times New Roman" w:cs="Times New Roman"/>
          <w:sz w:val="28"/>
          <w:szCs w:val="28"/>
        </w:rPr>
        <w:t>]</w:t>
      </w:r>
      <w:r w:rsidR="00154F0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43665" w:rsidRDefault="00026B67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Данная тенденция обусловлена не только естественным движением населения, но и, в первую очередь, миграционными процессами. </w:t>
      </w:r>
      <w:r w:rsidR="00D50739">
        <w:rPr>
          <w:rFonts w:ascii="Times New Roman" w:hAnsi="Times New Roman" w:cs="Times New Roman"/>
          <w:sz w:val="28"/>
          <w:szCs w:val="28"/>
        </w:rPr>
        <w:t xml:space="preserve">На начало </w:t>
      </w:r>
      <w:r w:rsidR="00D50739">
        <w:rPr>
          <w:rFonts w:ascii="Times New Roman" w:hAnsi="Times New Roman" w:cs="Times New Roman"/>
          <w:sz w:val="28"/>
          <w:szCs w:val="28"/>
        </w:rPr>
        <w:lastRenderedPageBreak/>
        <w:t xml:space="preserve">2000-х в республике уже существовала </w:t>
      </w:r>
      <w:r w:rsidR="00375BA0">
        <w:rPr>
          <w:rFonts w:ascii="Times New Roman" w:hAnsi="Times New Roman" w:cs="Times New Roman"/>
          <w:sz w:val="28"/>
          <w:szCs w:val="28"/>
        </w:rPr>
        <w:t xml:space="preserve">проблема с миграционным оттоком. Период интенсивного выбытия начался еще в конце 80-х. Наибольшая миграционная убыль пришлась на 90-е годы (183,1 тыс. чел.), а начиная с 2001 г. по 2010 г. республика потеряла 119,3 тыс.чел. Всего же на конец </w:t>
      </w:r>
      <w:r w:rsidR="00375BA0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375BA0" w:rsidRPr="00375BA0">
        <w:rPr>
          <w:rFonts w:ascii="Times New Roman" w:hAnsi="Times New Roman" w:cs="Times New Roman"/>
          <w:sz w:val="28"/>
          <w:szCs w:val="28"/>
        </w:rPr>
        <w:t>-</w:t>
      </w:r>
      <w:r w:rsidR="00375BA0">
        <w:rPr>
          <w:rFonts w:ascii="Times New Roman" w:hAnsi="Times New Roman" w:cs="Times New Roman"/>
          <w:sz w:val="28"/>
          <w:szCs w:val="28"/>
        </w:rPr>
        <w:t xml:space="preserve">начало </w:t>
      </w:r>
      <w:r w:rsidR="00375BA0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="00375BA0" w:rsidRPr="00375BA0">
        <w:rPr>
          <w:rFonts w:ascii="Times New Roman" w:hAnsi="Times New Roman" w:cs="Times New Roman"/>
          <w:sz w:val="28"/>
          <w:szCs w:val="28"/>
        </w:rPr>
        <w:t xml:space="preserve"> </w:t>
      </w:r>
      <w:r w:rsidR="00375BA0">
        <w:rPr>
          <w:rFonts w:ascii="Times New Roman" w:hAnsi="Times New Roman" w:cs="Times New Roman"/>
          <w:sz w:val="28"/>
          <w:szCs w:val="28"/>
        </w:rPr>
        <w:t>в. регион потерял 3</w:t>
      </w:r>
      <w:r w:rsidR="00C7610E">
        <w:rPr>
          <w:rFonts w:ascii="Times New Roman" w:hAnsi="Times New Roman" w:cs="Times New Roman"/>
          <w:sz w:val="28"/>
          <w:szCs w:val="28"/>
        </w:rPr>
        <w:t>34</w:t>
      </w:r>
      <w:r w:rsidR="00375BA0">
        <w:rPr>
          <w:rFonts w:ascii="Times New Roman" w:hAnsi="Times New Roman" w:cs="Times New Roman"/>
          <w:sz w:val="28"/>
          <w:szCs w:val="28"/>
        </w:rPr>
        <w:t>,</w:t>
      </w:r>
      <w:r w:rsidR="00C7610E">
        <w:rPr>
          <w:rFonts w:ascii="Times New Roman" w:hAnsi="Times New Roman" w:cs="Times New Roman"/>
          <w:sz w:val="28"/>
          <w:szCs w:val="28"/>
        </w:rPr>
        <w:t xml:space="preserve">6 тыс. чел. </w:t>
      </w:r>
      <w:r w:rsidR="00C7610E" w:rsidRPr="00C7610E">
        <w:rPr>
          <w:rFonts w:ascii="Times New Roman" w:hAnsi="Times New Roman" w:cs="Times New Roman"/>
          <w:sz w:val="28"/>
          <w:szCs w:val="28"/>
        </w:rPr>
        <w:t>[</w:t>
      </w:r>
      <w:r w:rsidR="00C7610E">
        <w:rPr>
          <w:rFonts w:ascii="Times New Roman" w:hAnsi="Times New Roman" w:cs="Times New Roman"/>
          <w:sz w:val="28"/>
          <w:szCs w:val="28"/>
        </w:rPr>
        <w:t xml:space="preserve">1, С. </w:t>
      </w:r>
      <w:r w:rsidR="00C7610E" w:rsidRPr="009C06ED">
        <w:rPr>
          <w:rFonts w:ascii="Times New Roman" w:hAnsi="Times New Roman" w:cs="Times New Roman"/>
          <w:sz w:val="28"/>
          <w:szCs w:val="28"/>
        </w:rPr>
        <w:t>82</w:t>
      </w:r>
      <w:r w:rsidR="00C7610E" w:rsidRPr="00C7610E">
        <w:rPr>
          <w:rFonts w:ascii="Times New Roman" w:hAnsi="Times New Roman" w:cs="Times New Roman"/>
          <w:sz w:val="28"/>
          <w:szCs w:val="28"/>
        </w:rPr>
        <w:t>]</w:t>
      </w:r>
      <w:r w:rsidR="00C7610E" w:rsidRPr="009C06ED">
        <w:rPr>
          <w:rFonts w:ascii="Times New Roman" w:hAnsi="Times New Roman" w:cs="Times New Roman"/>
          <w:sz w:val="28"/>
          <w:szCs w:val="28"/>
        </w:rPr>
        <w:t>.</w:t>
      </w:r>
    </w:p>
    <w:p w:rsidR="00143665" w:rsidRDefault="00143665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Молодые люди являются наиболее активной социальной группой. </w:t>
      </w:r>
      <w:r w:rsidR="009C06ED" w:rsidRPr="009C06ED">
        <w:rPr>
          <w:rFonts w:ascii="Times New Roman" w:hAnsi="Times New Roman" w:cs="Times New Roman"/>
          <w:sz w:val="28"/>
          <w:szCs w:val="28"/>
        </w:rPr>
        <w:t>В миграционных потоках, направленных на освоение новых</w:t>
      </w:r>
      <w:r w:rsidR="009C06ED">
        <w:rPr>
          <w:rFonts w:ascii="Times New Roman" w:hAnsi="Times New Roman" w:cs="Times New Roman"/>
          <w:sz w:val="28"/>
          <w:szCs w:val="28"/>
        </w:rPr>
        <w:t xml:space="preserve"> </w:t>
      </w:r>
      <w:r w:rsidR="009C06ED" w:rsidRPr="009C06ED">
        <w:rPr>
          <w:rFonts w:ascii="Times New Roman" w:hAnsi="Times New Roman" w:cs="Times New Roman"/>
          <w:sz w:val="28"/>
          <w:szCs w:val="28"/>
        </w:rPr>
        <w:t>территорий, удовлетворения социально-экономических потребностей, поиска престижной работы и получения образования, как правило, преобладают лица молодых возрастов</w:t>
      </w:r>
      <w:r>
        <w:rPr>
          <w:rFonts w:ascii="Times New Roman" w:hAnsi="Times New Roman" w:cs="Times New Roman"/>
          <w:sz w:val="28"/>
          <w:szCs w:val="28"/>
        </w:rPr>
        <w:t xml:space="preserve">. Однако активное миграционное поведение молодежи имеет также и негативные последствия для региона. </w:t>
      </w:r>
      <w:r w:rsidR="009C06ED" w:rsidRPr="009C06ED">
        <w:rPr>
          <w:rFonts w:ascii="Times New Roman" w:hAnsi="Times New Roman" w:cs="Times New Roman"/>
          <w:sz w:val="28"/>
          <w:szCs w:val="28"/>
        </w:rPr>
        <w:t>Сальдо миграции показывает, что</w:t>
      </w:r>
      <w:r w:rsidR="009C06ED">
        <w:rPr>
          <w:rFonts w:ascii="Times New Roman" w:hAnsi="Times New Roman" w:cs="Times New Roman"/>
          <w:sz w:val="28"/>
          <w:szCs w:val="28"/>
        </w:rPr>
        <w:t xml:space="preserve"> </w:t>
      </w:r>
      <w:r w:rsidR="009C06ED" w:rsidRPr="009C06ED">
        <w:rPr>
          <w:rFonts w:ascii="Times New Roman" w:hAnsi="Times New Roman" w:cs="Times New Roman"/>
          <w:sz w:val="28"/>
          <w:szCs w:val="28"/>
        </w:rPr>
        <w:t>северные территории получают в последнее время менее квалифицированные кадры, а отдают более образованные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3665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2, С.119</w:t>
      </w:r>
      <w:r w:rsidRPr="00143665">
        <w:rPr>
          <w:rFonts w:ascii="Times New Roman" w:hAnsi="Times New Roman" w:cs="Times New Roman"/>
          <w:sz w:val="28"/>
          <w:szCs w:val="28"/>
        </w:rPr>
        <w:t>]</w:t>
      </w:r>
      <w:r w:rsidR="009C06ED" w:rsidRPr="009C06ED">
        <w:rPr>
          <w:rFonts w:ascii="Times New Roman" w:hAnsi="Times New Roman" w:cs="Times New Roman"/>
          <w:sz w:val="28"/>
          <w:szCs w:val="28"/>
        </w:rPr>
        <w:t>.</w:t>
      </w:r>
    </w:p>
    <w:p w:rsidR="00176A46" w:rsidRDefault="00176A46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Миграционное поведение молодежи невозможно объективно оценить без представления ситуации в целом (Рис. 1).</w:t>
      </w:r>
    </w:p>
    <w:p w:rsidR="00176A46" w:rsidRPr="00186978" w:rsidRDefault="00176A46" w:rsidP="00176A4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86978">
        <w:rPr>
          <w:noProof/>
          <w:lang w:eastAsia="ru-RU"/>
        </w:rPr>
        <w:drawing>
          <wp:inline distT="0" distB="0" distL="0" distR="0">
            <wp:extent cx="5970905" cy="3131127"/>
            <wp:effectExtent l="19050" t="0" r="1079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76A46" w:rsidRPr="00EA08FF" w:rsidRDefault="00176A46" w:rsidP="00176A46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EA08FF">
        <w:rPr>
          <w:rFonts w:ascii="Times New Roman" w:hAnsi="Times New Roman" w:cs="Times New Roman"/>
          <w:i/>
          <w:sz w:val="24"/>
          <w:szCs w:val="24"/>
        </w:rPr>
        <w:t>Рис. 1</w:t>
      </w:r>
      <w:r w:rsidR="00186978" w:rsidRPr="00EA08FF">
        <w:rPr>
          <w:rFonts w:ascii="Times New Roman" w:hAnsi="Times New Roman" w:cs="Times New Roman"/>
          <w:i/>
          <w:sz w:val="24"/>
          <w:szCs w:val="24"/>
        </w:rPr>
        <w:t>.</w:t>
      </w:r>
      <w:r w:rsidRPr="00EA08FF">
        <w:rPr>
          <w:rFonts w:ascii="Times New Roman" w:hAnsi="Times New Roman" w:cs="Times New Roman"/>
          <w:i/>
          <w:sz w:val="24"/>
          <w:szCs w:val="24"/>
        </w:rPr>
        <w:t xml:space="preserve"> Миграция населения Республики Коми с 2009-2018 гг.</w:t>
      </w:r>
      <w:r w:rsidR="00186978" w:rsidRPr="00EA08FF">
        <w:rPr>
          <w:rFonts w:ascii="Times New Roman" w:hAnsi="Times New Roman" w:cs="Times New Roman"/>
          <w:i/>
          <w:sz w:val="24"/>
          <w:szCs w:val="24"/>
        </w:rPr>
        <w:t xml:space="preserve"> (</w:t>
      </w:r>
      <w:r w:rsidR="00EC50A1" w:rsidRPr="00EA08FF">
        <w:rPr>
          <w:rFonts w:ascii="Times New Roman" w:hAnsi="Times New Roman" w:cs="Times New Roman"/>
          <w:i/>
          <w:sz w:val="24"/>
          <w:szCs w:val="24"/>
        </w:rPr>
        <w:t>чел.</w:t>
      </w:r>
      <w:r w:rsidR="00186978" w:rsidRPr="00EA08FF">
        <w:rPr>
          <w:rFonts w:ascii="Times New Roman" w:hAnsi="Times New Roman" w:cs="Times New Roman"/>
          <w:i/>
          <w:sz w:val="24"/>
          <w:szCs w:val="24"/>
        </w:rPr>
        <w:t>)</w:t>
      </w:r>
      <w:r w:rsidR="00EC50A1" w:rsidRPr="00EA08F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67FA3" w:rsidRPr="00EA08FF">
        <w:rPr>
          <w:rFonts w:ascii="Times New Roman" w:hAnsi="Times New Roman" w:cs="Times New Roman"/>
          <w:i/>
          <w:sz w:val="24"/>
          <w:szCs w:val="24"/>
        </w:rPr>
        <w:t>[3]</w:t>
      </w:r>
    </w:p>
    <w:p w:rsidR="00AB1CFA" w:rsidRDefault="00AB1CFA" w:rsidP="00AB1CF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течение всего периода сохраняется тенденция к </w:t>
      </w:r>
      <w:r w:rsidR="00697E49">
        <w:rPr>
          <w:rFonts w:ascii="Times New Roman" w:hAnsi="Times New Roman" w:cs="Times New Roman"/>
          <w:sz w:val="28"/>
          <w:szCs w:val="28"/>
        </w:rPr>
        <w:t>выбытию</w:t>
      </w:r>
      <w:r>
        <w:rPr>
          <w:rFonts w:ascii="Times New Roman" w:hAnsi="Times New Roman" w:cs="Times New Roman"/>
          <w:sz w:val="28"/>
          <w:szCs w:val="28"/>
        </w:rPr>
        <w:t xml:space="preserve"> населения. </w:t>
      </w:r>
      <w:r w:rsidR="00697E49">
        <w:rPr>
          <w:rFonts w:ascii="Times New Roman" w:hAnsi="Times New Roman" w:cs="Times New Roman"/>
          <w:sz w:val="28"/>
          <w:szCs w:val="28"/>
        </w:rPr>
        <w:t xml:space="preserve">Миграционная </w:t>
      </w:r>
      <w:r>
        <w:rPr>
          <w:rFonts w:ascii="Times New Roman" w:hAnsi="Times New Roman" w:cs="Times New Roman"/>
          <w:sz w:val="28"/>
          <w:szCs w:val="28"/>
        </w:rPr>
        <w:t xml:space="preserve">убыль возрастает в начале периода, и держится, в среднем, на </w:t>
      </w:r>
      <w:r>
        <w:rPr>
          <w:rFonts w:ascii="Times New Roman" w:hAnsi="Times New Roman" w:cs="Times New Roman"/>
          <w:sz w:val="28"/>
          <w:szCs w:val="28"/>
        </w:rPr>
        <w:lastRenderedPageBreak/>
        <w:t>уровне 9 тыс. чел. Наименьшее значение показатель приобретает в 2016 г. При этом возросла интенсивность миграции, начиная с 2011 года</w:t>
      </w:r>
      <w:r w:rsidR="00697E4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значительно увеличивается</w:t>
      </w:r>
      <w:r w:rsidRPr="00EC50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как </w:t>
      </w:r>
      <w:r w:rsidR="00697E49">
        <w:rPr>
          <w:rFonts w:ascii="Times New Roman" w:hAnsi="Times New Roman" w:cs="Times New Roman"/>
          <w:sz w:val="28"/>
          <w:szCs w:val="28"/>
        </w:rPr>
        <w:t xml:space="preserve">число </w:t>
      </w:r>
      <w:r>
        <w:rPr>
          <w:rFonts w:ascii="Times New Roman" w:hAnsi="Times New Roman" w:cs="Times New Roman"/>
          <w:sz w:val="28"/>
          <w:szCs w:val="28"/>
        </w:rPr>
        <w:t xml:space="preserve">прибывших, так и выбывших. </w:t>
      </w:r>
    </w:p>
    <w:p w:rsidR="00AB1CFA" w:rsidRDefault="00AB1CFA" w:rsidP="00AB1CF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Миграционная подвижность в рамках региона не равномерна и отличается в зависимости от муниципального образования. Наиболее благоприятны в этом контексте являются столица региона (г. Сыктывкар) и близлежащий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Сыктывдинский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район.</w:t>
      </w:r>
      <w:r w:rsidR="00E82951">
        <w:rPr>
          <w:rFonts w:ascii="Times New Roman" w:hAnsi="Times New Roman" w:cs="Times New Roman"/>
          <w:sz w:val="28"/>
          <w:szCs w:val="28"/>
        </w:rPr>
        <w:t xml:space="preserve"> Последний единственный </w:t>
      </w:r>
      <w:r w:rsidR="00CD5578">
        <w:rPr>
          <w:rFonts w:ascii="Times New Roman" w:hAnsi="Times New Roman" w:cs="Times New Roman"/>
          <w:sz w:val="28"/>
          <w:szCs w:val="28"/>
        </w:rPr>
        <w:t>демонстрирует положительный</w:t>
      </w:r>
      <w:r w:rsidR="00E82951">
        <w:rPr>
          <w:rFonts w:ascii="Times New Roman" w:hAnsi="Times New Roman" w:cs="Times New Roman"/>
          <w:sz w:val="28"/>
          <w:szCs w:val="28"/>
        </w:rPr>
        <w:t xml:space="preserve"> коэффициент миграционного прироста среди муниципальных образований на протяжении всего рассматриваемого периода.  </w:t>
      </w:r>
      <w:r>
        <w:rPr>
          <w:rFonts w:ascii="Times New Roman" w:hAnsi="Times New Roman" w:cs="Times New Roman"/>
          <w:sz w:val="28"/>
          <w:szCs w:val="28"/>
        </w:rPr>
        <w:t>Близость к административному центру обеспечивает приток населения, в свою очередь, отдаленные от столичного города населенные пункты испытывают серьезные проблемы</w:t>
      </w:r>
      <w:r w:rsidR="00CD5578">
        <w:rPr>
          <w:rFonts w:ascii="Times New Roman" w:hAnsi="Times New Roman" w:cs="Times New Roman"/>
          <w:sz w:val="28"/>
          <w:szCs w:val="28"/>
        </w:rPr>
        <w:t xml:space="preserve"> с миграционным оттоком. Более активно покидает свое место жительства сельское население.</w:t>
      </w:r>
      <w:r w:rsidR="004101AE" w:rsidRPr="004101AE">
        <w:rPr>
          <w:rFonts w:ascii="Times New Roman" w:hAnsi="Times New Roman" w:cs="Times New Roman"/>
          <w:sz w:val="28"/>
          <w:szCs w:val="28"/>
        </w:rPr>
        <w:t xml:space="preserve"> </w:t>
      </w:r>
      <w:r w:rsidR="004101AE">
        <w:rPr>
          <w:rFonts w:ascii="Times New Roman" w:hAnsi="Times New Roman" w:cs="Times New Roman"/>
          <w:sz w:val="28"/>
          <w:szCs w:val="28"/>
        </w:rPr>
        <w:t xml:space="preserve">Среди муниципальных районов лидерами по оттоку, исходя из коэффициентов выбытия, являются </w:t>
      </w:r>
      <w:proofErr w:type="spellStart"/>
      <w:r w:rsidR="004101AE">
        <w:rPr>
          <w:rFonts w:ascii="Times New Roman" w:hAnsi="Times New Roman" w:cs="Times New Roman"/>
          <w:sz w:val="28"/>
          <w:szCs w:val="28"/>
        </w:rPr>
        <w:t>Троицко-Печорский</w:t>
      </w:r>
      <w:proofErr w:type="spellEnd"/>
      <w:r w:rsidR="004101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101AE">
        <w:rPr>
          <w:rFonts w:ascii="Times New Roman" w:hAnsi="Times New Roman" w:cs="Times New Roman"/>
          <w:sz w:val="28"/>
          <w:szCs w:val="28"/>
        </w:rPr>
        <w:t>Прилузский</w:t>
      </w:r>
      <w:proofErr w:type="spellEnd"/>
      <w:r w:rsidR="004101A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4101AE">
        <w:rPr>
          <w:rFonts w:ascii="Times New Roman" w:hAnsi="Times New Roman" w:cs="Times New Roman"/>
          <w:sz w:val="28"/>
          <w:szCs w:val="28"/>
        </w:rPr>
        <w:t>Княжпогостский</w:t>
      </w:r>
      <w:proofErr w:type="spellEnd"/>
      <w:r w:rsidR="004101AE">
        <w:rPr>
          <w:rFonts w:ascii="Times New Roman" w:hAnsi="Times New Roman" w:cs="Times New Roman"/>
          <w:sz w:val="28"/>
          <w:szCs w:val="28"/>
        </w:rPr>
        <w:t xml:space="preserve"> районы. </w:t>
      </w:r>
      <w:r w:rsidR="00CD5578">
        <w:rPr>
          <w:rFonts w:ascii="Times New Roman" w:hAnsi="Times New Roman" w:cs="Times New Roman"/>
          <w:sz w:val="28"/>
          <w:szCs w:val="28"/>
        </w:rPr>
        <w:t xml:space="preserve"> Самыми высокими коэффициентами среди городов обладают Инта, Вуктыл и Воркута. Средний коэффициент </w:t>
      </w:r>
      <w:r w:rsidR="004101AE">
        <w:rPr>
          <w:rFonts w:ascii="Times New Roman" w:hAnsi="Times New Roman" w:cs="Times New Roman"/>
          <w:sz w:val="28"/>
          <w:szCs w:val="28"/>
        </w:rPr>
        <w:t xml:space="preserve">для них </w:t>
      </w:r>
      <w:r w:rsidR="00CD5578">
        <w:rPr>
          <w:rFonts w:ascii="Times New Roman" w:hAnsi="Times New Roman" w:cs="Times New Roman"/>
          <w:sz w:val="28"/>
          <w:szCs w:val="28"/>
        </w:rPr>
        <w:t>за период с 2010 по 2018 составил 32,8, 29,7 и 26,7 на 1000 человек населения соответственно</w:t>
      </w:r>
      <w:r w:rsidR="004101AE">
        <w:rPr>
          <w:rFonts w:ascii="Times New Roman" w:hAnsi="Times New Roman" w:cs="Times New Roman"/>
          <w:sz w:val="28"/>
          <w:szCs w:val="28"/>
        </w:rPr>
        <w:t xml:space="preserve"> </w:t>
      </w:r>
      <w:r w:rsidR="004101AE" w:rsidRPr="004101AE">
        <w:rPr>
          <w:rFonts w:ascii="Times New Roman" w:hAnsi="Times New Roman" w:cs="Times New Roman"/>
          <w:sz w:val="28"/>
          <w:szCs w:val="28"/>
        </w:rPr>
        <w:t>[3]</w:t>
      </w:r>
      <w:r w:rsidR="00CD5578">
        <w:rPr>
          <w:rFonts w:ascii="Times New Roman" w:hAnsi="Times New Roman" w:cs="Times New Roman"/>
          <w:sz w:val="28"/>
          <w:szCs w:val="28"/>
        </w:rPr>
        <w:t>.</w:t>
      </w:r>
      <w:r w:rsidR="004101A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4AEB" w:rsidRDefault="004C4AEB" w:rsidP="00AB1CF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Стоит также подчеркнуть увеличение потока выбыв</w:t>
      </w:r>
      <w:r w:rsidR="00697E49">
        <w:rPr>
          <w:rFonts w:ascii="Times New Roman" w:hAnsi="Times New Roman" w:cs="Times New Roman"/>
          <w:sz w:val="28"/>
          <w:szCs w:val="28"/>
        </w:rPr>
        <w:t>ающих в другие регионы –</w:t>
      </w:r>
      <w:r>
        <w:rPr>
          <w:rFonts w:ascii="Times New Roman" w:hAnsi="Times New Roman" w:cs="Times New Roman"/>
          <w:sz w:val="28"/>
          <w:szCs w:val="28"/>
        </w:rPr>
        <w:t xml:space="preserve"> в 2018 году по сравнению с 2009 годом число миграций в </w:t>
      </w:r>
      <w:r w:rsidR="00697E49">
        <w:rPr>
          <w:rFonts w:ascii="Times New Roman" w:hAnsi="Times New Roman" w:cs="Times New Roman"/>
          <w:sz w:val="28"/>
          <w:szCs w:val="28"/>
        </w:rPr>
        <w:t xml:space="preserve">этом направлении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97E49">
        <w:rPr>
          <w:rFonts w:ascii="Times New Roman" w:hAnsi="Times New Roman" w:cs="Times New Roman"/>
          <w:sz w:val="28"/>
          <w:szCs w:val="28"/>
        </w:rPr>
        <w:t>оз</w:t>
      </w:r>
      <w:r>
        <w:rPr>
          <w:rFonts w:ascii="Times New Roman" w:hAnsi="Times New Roman" w:cs="Times New Roman"/>
          <w:sz w:val="28"/>
          <w:szCs w:val="28"/>
        </w:rPr>
        <w:t>росло в два раза</w:t>
      </w:r>
      <w:r w:rsidR="00697E49">
        <w:rPr>
          <w:rFonts w:ascii="Times New Roman" w:hAnsi="Times New Roman" w:cs="Times New Roman"/>
          <w:sz w:val="28"/>
          <w:szCs w:val="28"/>
        </w:rPr>
        <w:t>. Количество мигрантов из других регионов также значительно выросло (с 31704 в 2009 до 13853 в 2018), однако сальдо миграции между регионами остается отрицательным.</w:t>
      </w:r>
    </w:p>
    <w:p w:rsidR="00C7610E" w:rsidRDefault="00AB1CFA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43665">
        <w:rPr>
          <w:rFonts w:ascii="Times New Roman" w:hAnsi="Times New Roman" w:cs="Times New Roman"/>
          <w:sz w:val="28"/>
          <w:szCs w:val="28"/>
        </w:rPr>
        <w:t xml:space="preserve">При исследовании возрастной </w:t>
      </w:r>
      <w:r w:rsidR="00FB7D93">
        <w:rPr>
          <w:rFonts w:ascii="Times New Roman" w:hAnsi="Times New Roman" w:cs="Times New Roman"/>
          <w:sz w:val="28"/>
          <w:szCs w:val="28"/>
        </w:rPr>
        <w:t>структуры населения</w:t>
      </w:r>
      <w:r w:rsidR="00143665">
        <w:rPr>
          <w:rFonts w:ascii="Times New Roman" w:hAnsi="Times New Roman" w:cs="Times New Roman"/>
          <w:sz w:val="28"/>
          <w:szCs w:val="28"/>
        </w:rPr>
        <w:t xml:space="preserve"> чаще все</w:t>
      </w:r>
      <w:r w:rsidR="00945E83">
        <w:rPr>
          <w:rFonts w:ascii="Times New Roman" w:hAnsi="Times New Roman" w:cs="Times New Roman"/>
          <w:sz w:val="28"/>
          <w:szCs w:val="28"/>
        </w:rPr>
        <w:t>го</w:t>
      </w:r>
      <w:r w:rsidR="00143665">
        <w:rPr>
          <w:rFonts w:ascii="Times New Roman" w:hAnsi="Times New Roman" w:cs="Times New Roman"/>
          <w:sz w:val="28"/>
          <w:szCs w:val="28"/>
        </w:rPr>
        <w:t xml:space="preserve"> обращают внимание на границы трудоспособного возраста. </w:t>
      </w:r>
      <w:r w:rsidR="00FB7D93">
        <w:rPr>
          <w:rFonts w:ascii="Times New Roman" w:hAnsi="Times New Roman" w:cs="Times New Roman"/>
          <w:sz w:val="28"/>
          <w:szCs w:val="28"/>
        </w:rPr>
        <w:t>Понятие молодежи, как специфической социальной группы часто размывается, возрастные границы могут варьироваться. В рамках данно</w:t>
      </w:r>
      <w:r w:rsidR="00945E83">
        <w:rPr>
          <w:rFonts w:ascii="Times New Roman" w:hAnsi="Times New Roman" w:cs="Times New Roman"/>
          <w:sz w:val="28"/>
          <w:szCs w:val="28"/>
        </w:rPr>
        <w:t xml:space="preserve">й работы </w:t>
      </w:r>
      <w:r w:rsidR="00FB7D93">
        <w:rPr>
          <w:rFonts w:ascii="Times New Roman" w:hAnsi="Times New Roman" w:cs="Times New Roman"/>
          <w:sz w:val="28"/>
          <w:szCs w:val="28"/>
        </w:rPr>
        <w:t>определим молодежь как лиц возрастом от 15 до 29 лет.</w:t>
      </w:r>
    </w:p>
    <w:p w:rsidR="00633016" w:rsidRDefault="00633016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Несмотря на то, что число миграционных событий за рассматриваемый период увеличилось (число прибывших среди молодежи увеличилось вполовину, при этом число выбывших выросло почти в два раза), величина миграционной убыли не претерпела значительных изменений (Таблица 1)</w:t>
      </w:r>
    </w:p>
    <w:p w:rsidR="00697E49" w:rsidRPr="00EA08FF" w:rsidRDefault="00697E49" w:rsidP="00697E49">
      <w:pPr>
        <w:spacing w:line="360" w:lineRule="auto"/>
        <w:ind w:firstLine="709"/>
        <w:jc w:val="center"/>
        <w:rPr>
          <w:rFonts w:ascii="Times New Roman" w:hAnsi="Times New Roman" w:cs="Times New Roman"/>
          <w:i/>
          <w:sz w:val="24"/>
          <w:szCs w:val="28"/>
        </w:rPr>
      </w:pPr>
      <w:r w:rsidRPr="00EA08FF">
        <w:rPr>
          <w:rFonts w:ascii="Times New Roman" w:hAnsi="Times New Roman" w:cs="Times New Roman"/>
          <w:i/>
          <w:sz w:val="24"/>
          <w:szCs w:val="28"/>
        </w:rPr>
        <w:t>Таблица 1</w:t>
      </w:r>
      <w:r w:rsidR="00633016" w:rsidRPr="00EA08FF">
        <w:rPr>
          <w:rFonts w:ascii="Times New Roman" w:hAnsi="Times New Roman" w:cs="Times New Roman"/>
          <w:i/>
          <w:sz w:val="24"/>
          <w:szCs w:val="28"/>
        </w:rPr>
        <w:t>.</w:t>
      </w:r>
      <w:r w:rsidRPr="00EA08FF">
        <w:rPr>
          <w:rFonts w:ascii="Times New Roman" w:hAnsi="Times New Roman" w:cs="Times New Roman"/>
          <w:i/>
          <w:sz w:val="24"/>
          <w:szCs w:val="28"/>
        </w:rPr>
        <w:t xml:space="preserve"> Миграция молодежи по видам миграци</w:t>
      </w:r>
      <w:r w:rsidR="00186978" w:rsidRPr="00EA08FF">
        <w:rPr>
          <w:rFonts w:ascii="Times New Roman" w:hAnsi="Times New Roman" w:cs="Times New Roman"/>
          <w:i/>
          <w:sz w:val="24"/>
          <w:szCs w:val="28"/>
        </w:rPr>
        <w:t xml:space="preserve">онных перемещений 2009-2018 гг., </w:t>
      </w:r>
      <w:r w:rsidR="00FA589A" w:rsidRPr="00EA08FF">
        <w:rPr>
          <w:rFonts w:ascii="Times New Roman" w:hAnsi="Times New Roman" w:cs="Times New Roman"/>
          <w:i/>
          <w:sz w:val="24"/>
          <w:szCs w:val="28"/>
        </w:rPr>
        <w:t>чел.</w:t>
      </w:r>
      <w:r w:rsidRPr="00EA08FF">
        <w:rPr>
          <w:rFonts w:ascii="Times New Roman" w:hAnsi="Times New Roman" w:cs="Times New Roman"/>
          <w:i/>
          <w:sz w:val="24"/>
          <w:szCs w:val="28"/>
        </w:rPr>
        <w:t xml:space="preserve"> [3]</w:t>
      </w:r>
    </w:p>
    <w:tbl>
      <w:tblPr>
        <w:tblStyle w:val="PlainTable1"/>
        <w:tblW w:w="4789" w:type="pct"/>
        <w:tblInd w:w="250" w:type="dxa"/>
        <w:tblLook w:val="04A0"/>
      </w:tblPr>
      <w:tblGrid>
        <w:gridCol w:w="1629"/>
        <w:gridCol w:w="798"/>
        <w:gridCol w:w="798"/>
        <w:gridCol w:w="798"/>
        <w:gridCol w:w="798"/>
        <w:gridCol w:w="798"/>
        <w:gridCol w:w="798"/>
        <w:gridCol w:w="798"/>
        <w:gridCol w:w="798"/>
        <w:gridCol w:w="798"/>
        <w:gridCol w:w="627"/>
      </w:tblGrid>
      <w:tr w:rsidR="00FA589A" w:rsidRPr="00697E49" w:rsidTr="00743F79">
        <w:trPr>
          <w:cnfStyle w:val="100000000000"/>
          <w:trHeight w:val="348"/>
        </w:trPr>
        <w:tc>
          <w:tcPr>
            <w:cnfStyle w:val="001000000000"/>
            <w:tcW w:w="863" w:type="pct"/>
            <w:noWrap/>
            <w:vAlign w:val="center"/>
            <w:hideMark/>
          </w:tcPr>
          <w:p w:rsidR="00FA589A" w:rsidRPr="00186978" w:rsidRDefault="00FA589A" w:rsidP="00697E49">
            <w:pPr>
              <w:jc w:val="center"/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23" w:type="pct"/>
            <w:vAlign w:val="center"/>
            <w:hideMark/>
          </w:tcPr>
          <w:p w:rsidR="00FA589A" w:rsidRPr="00186978" w:rsidRDefault="00FA589A" w:rsidP="00397AB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2009</w:t>
            </w: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423" w:type="pct"/>
            <w:vAlign w:val="center"/>
            <w:hideMark/>
          </w:tcPr>
          <w:p w:rsidR="00FA589A" w:rsidRPr="00186978" w:rsidRDefault="00FA589A" w:rsidP="00397AB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2010</w:t>
            </w: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423" w:type="pct"/>
            <w:vAlign w:val="center"/>
            <w:hideMark/>
          </w:tcPr>
          <w:p w:rsidR="00FA589A" w:rsidRPr="00186978" w:rsidRDefault="00FA589A" w:rsidP="00697E49">
            <w:pPr>
              <w:jc w:val="center"/>
              <w:cnfStyle w:val="1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2011</w:t>
            </w:r>
          </w:p>
        </w:tc>
        <w:tc>
          <w:tcPr>
            <w:tcW w:w="423" w:type="pct"/>
            <w:vAlign w:val="center"/>
            <w:hideMark/>
          </w:tcPr>
          <w:p w:rsidR="00FA589A" w:rsidRPr="00186978" w:rsidRDefault="00FA589A" w:rsidP="00697E49">
            <w:pPr>
              <w:jc w:val="center"/>
              <w:cnfStyle w:val="1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2012</w:t>
            </w:r>
          </w:p>
        </w:tc>
        <w:tc>
          <w:tcPr>
            <w:tcW w:w="423" w:type="pct"/>
            <w:vAlign w:val="center"/>
            <w:hideMark/>
          </w:tcPr>
          <w:p w:rsidR="00FA589A" w:rsidRPr="00186978" w:rsidRDefault="00FA589A" w:rsidP="00697E49">
            <w:pPr>
              <w:jc w:val="center"/>
              <w:cnfStyle w:val="1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2013</w:t>
            </w:r>
          </w:p>
        </w:tc>
        <w:tc>
          <w:tcPr>
            <w:tcW w:w="423" w:type="pct"/>
            <w:vAlign w:val="center"/>
            <w:hideMark/>
          </w:tcPr>
          <w:p w:rsidR="00FA589A" w:rsidRPr="00186978" w:rsidRDefault="00FA589A" w:rsidP="00697E49">
            <w:pPr>
              <w:jc w:val="center"/>
              <w:cnfStyle w:val="1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2014</w:t>
            </w:r>
          </w:p>
        </w:tc>
        <w:tc>
          <w:tcPr>
            <w:tcW w:w="423" w:type="pct"/>
            <w:vAlign w:val="center"/>
            <w:hideMark/>
          </w:tcPr>
          <w:p w:rsidR="00FA589A" w:rsidRPr="00186978" w:rsidRDefault="00FA589A" w:rsidP="00697E49">
            <w:pPr>
              <w:jc w:val="center"/>
              <w:cnfStyle w:val="1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2015</w:t>
            </w:r>
          </w:p>
        </w:tc>
        <w:tc>
          <w:tcPr>
            <w:tcW w:w="423" w:type="pct"/>
            <w:vAlign w:val="center"/>
            <w:hideMark/>
          </w:tcPr>
          <w:p w:rsidR="00FA589A" w:rsidRPr="00186978" w:rsidRDefault="00FA589A" w:rsidP="00697E49">
            <w:pPr>
              <w:jc w:val="center"/>
              <w:cnfStyle w:val="1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2016</w:t>
            </w:r>
          </w:p>
        </w:tc>
        <w:tc>
          <w:tcPr>
            <w:tcW w:w="423" w:type="pct"/>
            <w:vAlign w:val="center"/>
            <w:hideMark/>
          </w:tcPr>
          <w:p w:rsidR="00FA589A" w:rsidRPr="00186978" w:rsidRDefault="00FA589A" w:rsidP="00697E49">
            <w:pPr>
              <w:jc w:val="center"/>
              <w:cnfStyle w:val="1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2017</w:t>
            </w:r>
          </w:p>
        </w:tc>
        <w:tc>
          <w:tcPr>
            <w:tcW w:w="332" w:type="pct"/>
            <w:vAlign w:val="center"/>
            <w:hideMark/>
          </w:tcPr>
          <w:p w:rsidR="00FA589A" w:rsidRPr="00186978" w:rsidRDefault="00FA589A" w:rsidP="00697E49">
            <w:pPr>
              <w:jc w:val="center"/>
              <w:cnfStyle w:val="1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2018</w:t>
            </w:r>
          </w:p>
        </w:tc>
      </w:tr>
      <w:tr w:rsidR="00697E49" w:rsidRPr="00697E49" w:rsidTr="00743F79">
        <w:trPr>
          <w:cnfStyle w:val="000000100000"/>
          <w:trHeight w:val="331"/>
        </w:trPr>
        <w:tc>
          <w:tcPr>
            <w:cnfStyle w:val="001000000000"/>
            <w:tcW w:w="863" w:type="pct"/>
            <w:vAlign w:val="center"/>
            <w:hideMark/>
          </w:tcPr>
          <w:p w:rsidR="00697E49" w:rsidRPr="00186978" w:rsidRDefault="00697E49" w:rsidP="00697E49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Прирост/убыль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-2505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-2842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-3776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-3807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-3353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-2586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-2772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-1852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-2485</w:t>
            </w:r>
          </w:p>
        </w:tc>
        <w:tc>
          <w:tcPr>
            <w:tcW w:w="332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-2526</w:t>
            </w:r>
          </w:p>
        </w:tc>
      </w:tr>
      <w:tr w:rsidR="00697E49" w:rsidRPr="00697E49" w:rsidTr="00743F79">
        <w:trPr>
          <w:trHeight w:val="331"/>
        </w:trPr>
        <w:tc>
          <w:tcPr>
            <w:cnfStyle w:val="001000000000"/>
            <w:tcW w:w="863" w:type="pct"/>
            <w:noWrap/>
            <w:vAlign w:val="center"/>
            <w:hideMark/>
          </w:tcPr>
          <w:p w:rsidR="00697E49" w:rsidRPr="00186978" w:rsidRDefault="00697E49" w:rsidP="00697E4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между регионами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-2708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-2923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-4294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-4035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-3732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-2691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-2860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-2046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-2411</w:t>
            </w:r>
          </w:p>
        </w:tc>
        <w:tc>
          <w:tcPr>
            <w:tcW w:w="332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-2459</w:t>
            </w:r>
          </w:p>
        </w:tc>
      </w:tr>
      <w:tr w:rsidR="00697E49" w:rsidRPr="00697E49" w:rsidTr="00743F79">
        <w:trPr>
          <w:cnfStyle w:val="000000100000"/>
          <w:trHeight w:val="331"/>
        </w:trPr>
        <w:tc>
          <w:tcPr>
            <w:cnfStyle w:val="001000000000"/>
            <w:tcW w:w="863" w:type="pct"/>
            <w:vAlign w:val="center"/>
            <w:hideMark/>
          </w:tcPr>
          <w:p w:rsidR="00697E49" w:rsidRPr="00186978" w:rsidRDefault="00697E49" w:rsidP="00697E4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между странами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DD76BA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</w:t>
            </w:r>
            <w:r w:rsidR="00697E49"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203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DD76BA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</w:t>
            </w:r>
            <w:r w:rsidR="00697E49"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81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DD76BA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</w:t>
            </w:r>
            <w:r w:rsidR="00697E49"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518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DD76BA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</w:t>
            </w:r>
            <w:r w:rsidR="00697E49"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228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DD76BA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</w:t>
            </w:r>
            <w:r w:rsidR="00697E49"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379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DD76BA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</w:t>
            </w:r>
            <w:r w:rsidR="00697E49"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105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DD76BA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</w:t>
            </w:r>
            <w:r w:rsidR="00697E49"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88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DD76BA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-</w:t>
            </w:r>
            <w:r w:rsidR="00697E49"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194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74</w:t>
            </w:r>
          </w:p>
        </w:tc>
        <w:tc>
          <w:tcPr>
            <w:tcW w:w="332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67</w:t>
            </w:r>
          </w:p>
        </w:tc>
      </w:tr>
      <w:tr w:rsidR="00697E49" w:rsidRPr="00697E49" w:rsidTr="00743F79">
        <w:trPr>
          <w:trHeight w:val="331"/>
        </w:trPr>
        <w:tc>
          <w:tcPr>
            <w:cnfStyle w:val="001000000000"/>
            <w:tcW w:w="863" w:type="pct"/>
            <w:noWrap/>
            <w:vAlign w:val="center"/>
            <w:hideMark/>
          </w:tcPr>
          <w:p w:rsidR="00697E49" w:rsidRPr="00186978" w:rsidRDefault="00697E49" w:rsidP="00697E49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Прибытие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10249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10308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14773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16412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16492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16881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17486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16766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16421</w:t>
            </w:r>
          </w:p>
        </w:tc>
        <w:tc>
          <w:tcPr>
            <w:tcW w:w="332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15576</w:t>
            </w:r>
          </w:p>
        </w:tc>
      </w:tr>
      <w:tr w:rsidR="007F3A21" w:rsidRPr="00697E49" w:rsidTr="00743F79">
        <w:trPr>
          <w:cnfStyle w:val="000000100000"/>
          <w:trHeight w:val="331"/>
        </w:trPr>
        <w:tc>
          <w:tcPr>
            <w:cnfStyle w:val="001000000000"/>
            <w:tcW w:w="863" w:type="pct"/>
            <w:noWrap/>
            <w:vAlign w:val="center"/>
            <w:hideMark/>
          </w:tcPr>
          <w:p w:rsidR="007F3A21" w:rsidRPr="00186978" w:rsidRDefault="007F3A21" w:rsidP="00697E4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между регионами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1753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1745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2903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4239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4733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5391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5301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5462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5209</w:t>
            </w:r>
          </w:p>
        </w:tc>
        <w:tc>
          <w:tcPr>
            <w:tcW w:w="332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5208</w:t>
            </w:r>
          </w:p>
        </w:tc>
      </w:tr>
      <w:tr w:rsidR="00697E49" w:rsidRPr="00697E49" w:rsidTr="00743F79">
        <w:trPr>
          <w:trHeight w:val="331"/>
        </w:trPr>
        <w:tc>
          <w:tcPr>
            <w:cnfStyle w:val="001000000000"/>
            <w:tcW w:w="863" w:type="pct"/>
            <w:vAlign w:val="center"/>
            <w:hideMark/>
          </w:tcPr>
          <w:p w:rsidR="00697E49" w:rsidRPr="00186978" w:rsidRDefault="00697E49" w:rsidP="00697E4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между странами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111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120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115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297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261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565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547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274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296</w:t>
            </w:r>
          </w:p>
        </w:tc>
        <w:tc>
          <w:tcPr>
            <w:tcW w:w="332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373</w:t>
            </w:r>
          </w:p>
        </w:tc>
      </w:tr>
      <w:tr w:rsidR="00697E49" w:rsidRPr="00697E49" w:rsidTr="00743F79">
        <w:trPr>
          <w:cnfStyle w:val="000000100000"/>
          <w:trHeight w:val="331"/>
        </w:trPr>
        <w:tc>
          <w:tcPr>
            <w:cnfStyle w:val="001000000000"/>
            <w:tcW w:w="863" w:type="pct"/>
            <w:vAlign w:val="center"/>
            <w:hideMark/>
          </w:tcPr>
          <w:p w:rsidR="00697E49" w:rsidRPr="00186978" w:rsidRDefault="00697E49" w:rsidP="00697E49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Выбытие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7248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6634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10997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12605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13139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14295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14714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14914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13936</w:t>
            </w:r>
          </w:p>
        </w:tc>
        <w:tc>
          <w:tcPr>
            <w:tcW w:w="332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13050</w:t>
            </w:r>
          </w:p>
        </w:tc>
      </w:tr>
      <w:tr w:rsidR="007F3A21" w:rsidRPr="00697E49" w:rsidTr="00743F79">
        <w:trPr>
          <w:trHeight w:val="331"/>
        </w:trPr>
        <w:tc>
          <w:tcPr>
            <w:cnfStyle w:val="001000000000"/>
            <w:tcW w:w="863" w:type="pct"/>
            <w:noWrap/>
            <w:vAlign w:val="center"/>
            <w:hideMark/>
          </w:tcPr>
          <w:p w:rsidR="007F3A21" w:rsidRPr="00186978" w:rsidRDefault="007F3A21" w:rsidP="00697E4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между регионами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4461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4668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7197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8274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8465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8082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8161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7508</w:t>
            </w:r>
          </w:p>
        </w:tc>
        <w:tc>
          <w:tcPr>
            <w:tcW w:w="423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7620</w:t>
            </w:r>
          </w:p>
        </w:tc>
        <w:tc>
          <w:tcPr>
            <w:tcW w:w="332" w:type="pct"/>
            <w:noWrap/>
            <w:vAlign w:val="center"/>
            <w:hideMark/>
          </w:tcPr>
          <w:p w:rsidR="007F3A21" w:rsidRPr="00186978" w:rsidRDefault="007F3A21" w:rsidP="007F3A21">
            <w:pPr>
              <w:jc w:val="center"/>
              <w:cnfStyle w:val="000000000000"/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/>
                <w:color w:val="000000"/>
                <w:sz w:val="18"/>
                <w:szCs w:val="18"/>
                <w:lang w:eastAsia="ru-RU"/>
              </w:rPr>
              <w:t>7667</w:t>
            </w:r>
          </w:p>
        </w:tc>
      </w:tr>
      <w:tr w:rsidR="00697E49" w:rsidRPr="00697E49" w:rsidTr="00743F79">
        <w:trPr>
          <w:cnfStyle w:val="000000100000"/>
          <w:trHeight w:val="331"/>
        </w:trPr>
        <w:tc>
          <w:tcPr>
            <w:cnfStyle w:val="001000000000"/>
            <w:tcW w:w="863" w:type="pct"/>
            <w:vAlign w:val="center"/>
            <w:hideMark/>
          </w:tcPr>
          <w:p w:rsidR="00697E49" w:rsidRPr="00186978" w:rsidRDefault="00697E49" w:rsidP="00697E4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между странами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314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633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525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640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670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635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468</w:t>
            </w:r>
          </w:p>
        </w:tc>
        <w:tc>
          <w:tcPr>
            <w:tcW w:w="423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222</w:t>
            </w:r>
          </w:p>
        </w:tc>
        <w:tc>
          <w:tcPr>
            <w:tcW w:w="332" w:type="pct"/>
            <w:noWrap/>
            <w:vAlign w:val="center"/>
            <w:hideMark/>
          </w:tcPr>
          <w:p w:rsidR="00697E49" w:rsidRPr="00186978" w:rsidRDefault="00697E49" w:rsidP="00697E4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306</w:t>
            </w:r>
          </w:p>
        </w:tc>
      </w:tr>
    </w:tbl>
    <w:p w:rsidR="00FA589A" w:rsidRPr="004F787B" w:rsidRDefault="00FA589A" w:rsidP="00FA589A">
      <w:pPr>
        <w:spacing w:line="360" w:lineRule="auto"/>
        <w:jc w:val="both"/>
        <w:rPr>
          <w:rFonts w:ascii="Times New Roman" w:hAnsi="Times New Roman" w:cs="Times New Roman"/>
          <w:sz w:val="20"/>
          <w:szCs w:val="18"/>
        </w:rPr>
      </w:pPr>
      <w:r>
        <w:rPr>
          <w:rFonts w:ascii="Times New Roman" w:hAnsi="Times New Roman" w:cs="Times New Roman"/>
          <w:sz w:val="20"/>
          <w:szCs w:val="18"/>
        </w:rPr>
        <w:t>*2009 и 2010 год включают в себя возрастную группу 14-29 лет</w:t>
      </w:r>
    </w:p>
    <w:p w:rsidR="00697E49" w:rsidRDefault="00633016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Если говорить о ситуации с миграционным обменом между</w:t>
      </w:r>
      <w:r w:rsidR="00DD76BA">
        <w:rPr>
          <w:rFonts w:ascii="Times New Roman" w:hAnsi="Times New Roman" w:cs="Times New Roman"/>
          <w:sz w:val="28"/>
          <w:szCs w:val="28"/>
        </w:rPr>
        <w:t xml:space="preserve"> странами, то начиная с 2015 г. сальдо миграции становится положительным засчет уменьшения количества выбывших</w:t>
      </w:r>
      <w:r w:rsidR="00D97478">
        <w:rPr>
          <w:rFonts w:ascii="Times New Roman" w:hAnsi="Times New Roman" w:cs="Times New Roman"/>
          <w:sz w:val="28"/>
          <w:szCs w:val="28"/>
        </w:rPr>
        <w:t>, и роста прибывших. Можно предположить, что увеличение количества мигрантов из других стран</w:t>
      </w:r>
      <w:r w:rsidR="007F3A21">
        <w:rPr>
          <w:rFonts w:ascii="Times New Roman" w:hAnsi="Times New Roman" w:cs="Times New Roman"/>
          <w:sz w:val="28"/>
          <w:szCs w:val="28"/>
        </w:rPr>
        <w:t xml:space="preserve"> </w:t>
      </w:r>
      <w:r w:rsidR="00D97478">
        <w:rPr>
          <w:rFonts w:ascii="Times New Roman" w:hAnsi="Times New Roman" w:cs="Times New Roman"/>
          <w:sz w:val="28"/>
          <w:szCs w:val="28"/>
        </w:rPr>
        <w:t>связано</w:t>
      </w:r>
      <w:r w:rsidR="007F3A21">
        <w:rPr>
          <w:rFonts w:ascii="Times New Roman" w:hAnsi="Times New Roman" w:cs="Times New Roman"/>
          <w:sz w:val="28"/>
          <w:szCs w:val="28"/>
        </w:rPr>
        <w:t>,</w:t>
      </w:r>
      <w:r w:rsidR="00D97478">
        <w:rPr>
          <w:rFonts w:ascii="Times New Roman" w:hAnsi="Times New Roman" w:cs="Times New Roman"/>
          <w:sz w:val="28"/>
          <w:szCs w:val="28"/>
        </w:rPr>
        <w:t xml:space="preserve"> в том числе</w:t>
      </w:r>
      <w:r w:rsidR="007F3A21">
        <w:rPr>
          <w:rFonts w:ascii="Times New Roman" w:hAnsi="Times New Roman" w:cs="Times New Roman"/>
          <w:sz w:val="28"/>
          <w:szCs w:val="28"/>
        </w:rPr>
        <w:t>,</w:t>
      </w:r>
      <w:r w:rsidR="00D97478">
        <w:rPr>
          <w:rFonts w:ascii="Times New Roman" w:hAnsi="Times New Roman" w:cs="Times New Roman"/>
          <w:sz w:val="28"/>
          <w:szCs w:val="28"/>
        </w:rPr>
        <w:t xml:space="preserve"> с активным привлечением иностранных студентов в вузы региона, а также </w:t>
      </w:r>
      <w:r w:rsidR="007F3A21">
        <w:rPr>
          <w:rFonts w:ascii="Times New Roman" w:hAnsi="Times New Roman" w:cs="Times New Roman"/>
          <w:sz w:val="28"/>
          <w:szCs w:val="28"/>
        </w:rPr>
        <w:t xml:space="preserve">нестабильной </w:t>
      </w:r>
      <w:r w:rsidR="00D97478">
        <w:rPr>
          <w:rFonts w:ascii="Times New Roman" w:hAnsi="Times New Roman" w:cs="Times New Roman"/>
          <w:sz w:val="28"/>
          <w:szCs w:val="28"/>
        </w:rPr>
        <w:t>ситуацией в некото</w:t>
      </w:r>
      <w:r w:rsidR="007F3A21">
        <w:rPr>
          <w:rFonts w:ascii="Times New Roman" w:hAnsi="Times New Roman" w:cs="Times New Roman"/>
          <w:sz w:val="28"/>
          <w:szCs w:val="28"/>
        </w:rPr>
        <w:t>рых странах ближнего зарубежья.</w:t>
      </w:r>
    </w:p>
    <w:p w:rsidR="00A66A71" w:rsidRDefault="00A66A71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Хотя количество миграционных событий увеличилось, доля молодежи в </w:t>
      </w:r>
      <w:r w:rsidR="00A102B5">
        <w:rPr>
          <w:rFonts w:ascii="Times New Roman" w:hAnsi="Times New Roman" w:cs="Times New Roman"/>
          <w:sz w:val="28"/>
          <w:szCs w:val="28"/>
        </w:rPr>
        <w:t>величине миграционной убыли</w:t>
      </w:r>
      <w:r>
        <w:rPr>
          <w:rFonts w:ascii="Times New Roman" w:hAnsi="Times New Roman" w:cs="Times New Roman"/>
          <w:sz w:val="28"/>
          <w:szCs w:val="28"/>
        </w:rPr>
        <w:t xml:space="preserve"> значительно сократилась (Таблица 2).</w:t>
      </w:r>
    </w:p>
    <w:p w:rsidR="004F787B" w:rsidRPr="00EA08FF" w:rsidRDefault="004F787B" w:rsidP="00076A5A">
      <w:pPr>
        <w:spacing w:line="360" w:lineRule="auto"/>
        <w:ind w:firstLine="709"/>
        <w:jc w:val="center"/>
        <w:rPr>
          <w:rFonts w:ascii="Times New Roman" w:hAnsi="Times New Roman" w:cs="Times New Roman"/>
          <w:i/>
          <w:sz w:val="24"/>
          <w:szCs w:val="28"/>
        </w:rPr>
      </w:pPr>
      <w:r w:rsidRPr="00EA08FF">
        <w:rPr>
          <w:rFonts w:ascii="Times New Roman" w:hAnsi="Times New Roman" w:cs="Times New Roman"/>
          <w:i/>
          <w:sz w:val="24"/>
          <w:szCs w:val="28"/>
        </w:rPr>
        <w:t xml:space="preserve">Таблица </w:t>
      </w:r>
      <w:r w:rsidR="00FA589A" w:rsidRPr="00EA08FF">
        <w:rPr>
          <w:rFonts w:ascii="Times New Roman" w:hAnsi="Times New Roman" w:cs="Times New Roman"/>
          <w:i/>
          <w:sz w:val="24"/>
          <w:szCs w:val="28"/>
        </w:rPr>
        <w:t>2</w:t>
      </w:r>
      <w:r w:rsidR="00633016" w:rsidRPr="00EA08FF">
        <w:rPr>
          <w:rFonts w:ascii="Times New Roman" w:hAnsi="Times New Roman" w:cs="Times New Roman"/>
          <w:i/>
          <w:sz w:val="24"/>
          <w:szCs w:val="28"/>
        </w:rPr>
        <w:t xml:space="preserve">. </w:t>
      </w:r>
      <w:r w:rsidR="00FA589A" w:rsidRPr="00EA08FF">
        <w:rPr>
          <w:rFonts w:ascii="Times New Roman" w:hAnsi="Times New Roman" w:cs="Times New Roman"/>
          <w:i/>
          <w:sz w:val="24"/>
          <w:szCs w:val="28"/>
        </w:rPr>
        <w:t xml:space="preserve">Доля </w:t>
      </w:r>
      <w:r w:rsidR="00076A5A" w:rsidRPr="00EA08FF">
        <w:rPr>
          <w:rFonts w:ascii="Times New Roman" w:hAnsi="Times New Roman" w:cs="Times New Roman"/>
          <w:i/>
          <w:sz w:val="24"/>
          <w:szCs w:val="28"/>
        </w:rPr>
        <w:t xml:space="preserve"> молодежи </w:t>
      </w:r>
      <w:r w:rsidR="00FA589A" w:rsidRPr="00EA08FF">
        <w:rPr>
          <w:rFonts w:ascii="Times New Roman" w:hAnsi="Times New Roman" w:cs="Times New Roman"/>
          <w:i/>
          <w:sz w:val="24"/>
          <w:szCs w:val="28"/>
        </w:rPr>
        <w:t>в</w:t>
      </w:r>
      <w:r w:rsidR="00A102B5" w:rsidRPr="00EA08FF">
        <w:rPr>
          <w:rFonts w:ascii="Times New Roman" w:hAnsi="Times New Roman" w:cs="Times New Roman"/>
          <w:i/>
          <w:sz w:val="24"/>
          <w:szCs w:val="28"/>
        </w:rPr>
        <w:t xml:space="preserve"> возрастной структуре</w:t>
      </w:r>
      <w:r w:rsidR="00FA589A" w:rsidRPr="00EA08FF">
        <w:rPr>
          <w:rFonts w:ascii="Times New Roman" w:hAnsi="Times New Roman" w:cs="Times New Roman"/>
          <w:i/>
          <w:sz w:val="24"/>
          <w:szCs w:val="28"/>
        </w:rPr>
        <w:t xml:space="preserve"> миграци</w:t>
      </w:r>
      <w:r w:rsidR="00A102B5" w:rsidRPr="00EA08FF">
        <w:rPr>
          <w:rFonts w:ascii="Times New Roman" w:hAnsi="Times New Roman" w:cs="Times New Roman"/>
          <w:i/>
          <w:sz w:val="24"/>
          <w:szCs w:val="28"/>
        </w:rPr>
        <w:t>й</w:t>
      </w:r>
      <w:r w:rsidR="00FA589A" w:rsidRPr="00EA08FF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076A5A" w:rsidRPr="00EA08FF">
        <w:rPr>
          <w:rFonts w:ascii="Times New Roman" w:hAnsi="Times New Roman" w:cs="Times New Roman"/>
          <w:i/>
          <w:sz w:val="24"/>
          <w:szCs w:val="28"/>
        </w:rPr>
        <w:t>по видам перемещений 2009-2018 гг.</w:t>
      </w:r>
      <w:proofErr w:type="gramStart"/>
      <w:r w:rsidR="00076A5A" w:rsidRPr="00EA08FF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186978" w:rsidRPr="00EA08FF">
        <w:rPr>
          <w:rFonts w:ascii="Times New Roman" w:hAnsi="Times New Roman" w:cs="Times New Roman"/>
          <w:i/>
          <w:sz w:val="24"/>
          <w:szCs w:val="28"/>
        </w:rPr>
        <w:t>,</w:t>
      </w:r>
      <w:proofErr w:type="gramEnd"/>
      <w:r w:rsidR="00186978" w:rsidRPr="00EA08FF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076A5A" w:rsidRPr="00EA08FF">
        <w:rPr>
          <w:rFonts w:ascii="Times New Roman" w:hAnsi="Times New Roman" w:cs="Times New Roman"/>
          <w:i/>
          <w:sz w:val="24"/>
          <w:szCs w:val="28"/>
        </w:rPr>
        <w:t>% от общего числа перемещений [3]</w:t>
      </w:r>
    </w:p>
    <w:tbl>
      <w:tblPr>
        <w:tblStyle w:val="PlainTable1"/>
        <w:tblW w:w="4811" w:type="pct"/>
        <w:jc w:val="center"/>
        <w:tblInd w:w="250" w:type="dxa"/>
        <w:tblLook w:val="04A0"/>
      </w:tblPr>
      <w:tblGrid>
        <w:gridCol w:w="1590"/>
        <w:gridCol w:w="845"/>
        <w:gridCol w:w="846"/>
        <w:gridCol w:w="793"/>
        <w:gridCol w:w="793"/>
        <w:gridCol w:w="791"/>
        <w:gridCol w:w="791"/>
        <w:gridCol w:w="789"/>
        <w:gridCol w:w="789"/>
        <w:gridCol w:w="789"/>
        <w:gridCol w:w="666"/>
      </w:tblGrid>
      <w:tr w:rsidR="004F787B" w:rsidRPr="00945E83" w:rsidTr="00743F79">
        <w:trPr>
          <w:cnfStyle w:val="100000000000"/>
          <w:trHeight w:val="294"/>
          <w:jc w:val="center"/>
        </w:trPr>
        <w:tc>
          <w:tcPr>
            <w:cnfStyle w:val="001000000000"/>
            <w:tcW w:w="839" w:type="pct"/>
            <w:noWrap/>
            <w:vAlign w:val="center"/>
          </w:tcPr>
          <w:p w:rsidR="004F787B" w:rsidRPr="00186978" w:rsidRDefault="004F787B" w:rsidP="00743F79">
            <w:pPr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46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2009</w:t>
            </w:r>
            <w:r w:rsidR="00076A5A" w:rsidRPr="00186978">
              <w:rPr>
                <w:rFonts w:ascii="Arial Narrow" w:hAnsi="Arial Narrow" w:cs="Times New Roman"/>
                <w:color w:val="000000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446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2010</w:t>
            </w:r>
            <w:r w:rsidR="00076A5A" w:rsidRPr="00186978">
              <w:rPr>
                <w:rFonts w:ascii="Arial Narrow" w:hAnsi="Arial Narrow" w:cs="Times New Roman"/>
                <w:color w:val="000000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418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418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417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417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416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416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416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351" w:type="pct"/>
            <w:noWrap/>
            <w:vAlign w:val="center"/>
          </w:tcPr>
          <w:p w:rsidR="004F787B" w:rsidRPr="00186978" w:rsidRDefault="004F787B" w:rsidP="00743F79">
            <w:pPr>
              <w:jc w:val="center"/>
              <w:cnfStyle w:val="1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2018</w:t>
            </w:r>
          </w:p>
        </w:tc>
      </w:tr>
      <w:tr w:rsidR="00743F79" w:rsidRPr="00945E83" w:rsidTr="00743F79">
        <w:trPr>
          <w:cnfStyle w:val="000000100000"/>
          <w:trHeight w:val="294"/>
          <w:jc w:val="center"/>
        </w:trPr>
        <w:tc>
          <w:tcPr>
            <w:cnfStyle w:val="001000000000"/>
            <w:tcW w:w="839" w:type="pct"/>
            <w:noWrap/>
            <w:vAlign w:val="center"/>
          </w:tcPr>
          <w:p w:rsidR="00076A5A" w:rsidRPr="00186978" w:rsidRDefault="00076A5A" w:rsidP="00743F79">
            <w:pPr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Всего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351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b/>
                <w:color w:val="000000"/>
                <w:sz w:val="18"/>
                <w:szCs w:val="18"/>
              </w:rPr>
            </w:pPr>
          </w:p>
        </w:tc>
      </w:tr>
      <w:tr w:rsidR="004F787B" w:rsidRPr="00945E83" w:rsidTr="00743F79">
        <w:trPr>
          <w:trHeight w:val="294"/>
          <w:jc w:val="center"/>
        </w:trPr>
        <w:tc>
          <w:tcPr>
            <w:cnfStyle w:val="001000000000"/>
            <w:tcW w:w="839" w:type="pct"/>
            <w:noWrap/>
            <w:vAlign w:val="center"/>
            <w:hideMark/>
          </w:tcPr>
          <w:p w:rsidR="00945E83" w:rsidRPr="00186978" w:rsidRDefault="00945E83" w:rsidP="00743F7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Прирост/убыль</w:t>
            </w:r>
          </w:p>
        </w:tc>
        <w:tc>
          <w:tcPr>
            <w:tcW w:w="446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35,4</w:t>
            </w:r>
          </w:p>
        </w:tc>
        <w:tc>
          <w:tcPr>
            <w:tcW w:w="446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32,9</w:t>
            </w:r>
          </w:p>
        </w:tc>
        <w:tc>
          <w:tcPr>
            <w:tcW w:w="418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37,6</w:t>
            </w:r>
          </w:p>
        </w:tc>
        <w:tc>
          <w:tcPr>
            <w:tcW w:w="418" w:type="pct"/>
            <w:noWrap/>
            <w:vAlign w:val="center"/>
            <w:hideMark/>
          </w:tcPr>
          <w:p w:rsidR="00945E83" w:rsidRPr="00186978" w:rsidRDefault="00945E83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35,3</w:t>
            </w:r>
          </w:p>
        </w:tc>
        <w:tc>
          <w:tcPr>
            <w:tcW w:w="417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31,8</w:t>
            </w:r>
          </w:p>
        </w:tc>
        <w:tc>
          <w:tcPr>
            <w:tcW w:w="417" w:type="pct"/>
            <w:noWrap/>
            <w:vAlign w:val="center"/>
            <w:hideMark/>
          </w:tcPr>
          <w:p w:rsidR="00945E83" w:rsidRPr="00186978" w:rsidRDefault="00945E83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27,8</w:t>
            </w:r>
          </w:p>
        </w:tc>
        <w:tc>
          <w:tcPr>
            <w:tcW w:w="416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31,7</w:t>
            </w:r>
          </w:p>
        </w:tc>
        <w:tc>
          <w:tcPr>
            <w:tcW w:w="416" w:type="pct"/>
            <w:noWrap/>
            <w:vAlign w:val="center"/>
            <w:hideMark/>
          </w:tcPr>
          <w:p w:rsidR="00945E83" w:rsidRPr="00186978" w:rsidRDefault="00076A5A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26,7</w:t>
            </w:r>
          </w:p>
        </w:tc>
        <w:tc>
          <w:tcPr>
            <w:tcW w:w="416" w:type="pct"/>
            <w:noWrap/>
            <w:vAlign w:val="center"/>
            <w:hideMark/>
          </w:tcPr>
          <w:p w:rsidR="00945E83" w:rsidRPr="00186978" w:rsidRDefault="00076A5A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26,2</w:t>
            </w:r>
          </w:p>
        </w:tc>
        <w:tc>
          <w:tcPr>
            <w:tcW w:w="351" w:type="pct"/>
            <w:noWrap/>
            <w:vAlign w:val="center"/>
            <w:hideMark/>
          </w:tcPr>
          <w:p w:rsidR="00945E83" w:rsidRPr="00186978" w:rsidRDefault="00076A5A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27,2</w:t>
            </w:r>
          </w:p>
        </w:tc>
      </w:tr>
      <w:tr w:rsidR="00743F79" w:rsidRPr="00945E83" w:rsidTr="00743F79">
        <w:trPr>
          <w:cnfStyle w:val="000000100000"/>
          <w:trHeight w:val="294"/>
          <w:jc w:val="center"/>
        </w:trPr>
        <w:tc>
          <w:tcPr>
            <w:cnfStyle w:val="001000000000"/>
            <w:tcW w:w="839" w:type="pct"/>
            <w:noWrap/>
            <w:vAlign w:val="center"/>
            <w:hideMark/>
          </w:tcPr>
          <w:p w:rsidR="00945E83" w:rsidRPr="00186978" w:rsidRDefault="00945E83" w:rsidP="00743F7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Прибытие</w:t>
            </w:r>
          </w:p>
        </w:tc>
        <w:tc>
          <w:tcPr>
            <w:tcW w:w="446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73,9</w:t>
            </w:r>
          </w:p>
        </w:tc>
        <w:tc>
          <w:tcPr>
            <w:tcW w:w="446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72,1</w:t>
            </w:r>
          </w:p>
        </w:tc>
        <w:tc>
          <w:tcPr>
            <w:tcW w:w="418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57,7</w:t>
            </w:r>
          </w:p>
        </w:tc>
        <w:tc>
          <w:tcPr>
            <w:tcW w:w="418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57,0</w:t>
            </w:r>
          </w:p>
        </w:tc>
        <w:tc>
          <w:tcPr>
            <w:tcW w:w="417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55,2</w:t>
            </w:r>
          </w:p>
        </w:tc>
        <w:tc>
          <w:tcPr>
            <w:tcW w:w="417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51,3</w:t>
            </w:r>
          </w:p>
        </w:tc>
        <w:tc>
          <w:tcPr>
            <w:tcW w:w="416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53,1</w:t>
            </w:r>
          </w:p>
        </w:tc>
        <w:tc>
          <w:tcPr>
            <w:tcW w:w="416" w:type="pct"/>
            <w:noWrap/>
            <w:vAlign w:val="center"/>
            <w:hideMark/>
          </w:tcPr>
          <w:p w:rsidR="00945E83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47,7</w:t>
            </w:r>
          </w:p>
        </w:tc>
        <w:tc>
          <w:tcPr>
            <w:tcW w:w="416" w:type="pct"/>
            <w:noWrap/>
            <w:vAlign w:val="center"/>
            <w:hideMark/>
          </w:tcPr>
          <w:p w:rsidR="00945E83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49,6</w:t>
            </w:r>
          </w:p>
        </w:tc>
        <w:tc>
          <w:tcPr>
            <w:tcW w:w="351" w:type="pct"/>
            <w:noWrap/>
            <w:vAlign w:val="center"/>
            <w:hideMark/>
          </w:tcPr>
          <w:p w:rsidR="00945E83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47,6</w:t>
            </w:r>
          </w:p>
        </w:tc>
      </w:tr>
      <w:tr w:rsidR="004F787B" w:rsidRPr="00945E83" w:rsidTr="00743F79">
        <w:trPr>
          <w:trHeight w:val="306"/>
          <w:jc w:val="center"/>
        </w:trPr>
        <w:tc>
          <w:tcPr>
            <w:cnfStyle w:val="001000000000"/>
            <w:tcW w:w="839" w:type="pct"/>
            <w:vAlign w:val="center"/>
            <w:hideMark/>
          </w:tcPr>
          <w:p w:rsidR="00945E83" w:rsidRPr="00186978" w:rsidRDefault="00945E83" w:rsidP="00743F7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Выбытие</w:t>
            </w:r>
          </w:p>
        </w:tc>
        <w:tc>
          <w:tcPr>
            <w:tcW w:w="446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34,6</w:t>
            </w:r>
          </w:p>
        </w:tc>
        <w:tc>
          <w:tcPr>
            <w:tcW w:w="446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28,9</w:t>
            </w:r>
          </w:p>
        </w:tc>
        <w:tc>
          <w:tcPr>
            <w:tcW w:w="418" w:type="pct"/>
            <w:noWrap/>
            <w:vAlign w:val="center"/>
            <w:hideMark/>
          </w:tcPr>
          <w:p w:rsidR="00945E83" w:rsidRPr="00186978" w:rsidRDefault="00945E83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30,9</w:t>
            </w:r>
          </w:p>
        </w:tc>
        <w:tc>
          <w:tcPr>
            <w:tcW w:w="418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31,9</w:t>
            </w:r>
          </w:p>
        </w:tc>
        <w:tc>
          <w:tcPr>
            <w:tcW w:w="417" w:type="pct"/>
            <w:noWrap/>
            <w:vAlign w:val="center"/>
            <w:hideMark/>
          </w:tcPr>
          <w:p w:rsidR="00945E83" w:rsidRPr="00186978" w:rsidRDefault="00945E83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32,5</w:t>
            </w:r>
          </w:p>
        </w:tc>
        <w:tc>
          <w:tcPr>
            <w:tcW w:w="417" w:type="pct"/>
            <w:noWrap/>
            <w:vAlign w:val="center"/>
            <w:hideMark/>
          </w:tcPr>
          <w:p w:rsidR="00945E83" w:rsidRPr="00186978" w:rsidRDefault="004F787B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33,8</w:t>
            </w:r>
          </w:p>
        </w:tc>
        <w:tc>
          <w:tcPr>
            <w:tcW w:w="416" w:type="pct"/>
            <w:noWrap/>
            <w:vAlign w:val="center"/>
            <w:hideMark/>
          </w:tcPr>
          <w:p w:rsidR="00945E83" w:rsidRPr="00186978" w:rsidRDefault="00945E83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35,3</w:t>
            </w:r>
          </w:p>
        </w:tc>
        <w:tc>
          <w:tcPr>
            <w:tcW w:w="416" w:type="pct"/>
            <w:noWrap/>
            <w:vAlign w:val="center"/>
            <w:hideMark/>
          </w:tcPr>
          <w:p w:rsidR="00945E83" w:rsidRPr="00186978" w:rsidRDefault="00076A5A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35,4</w:t>
            </w:r>
          </w:p>
        </w:tc>
        <w:tc>
          <w:tcPr>
            <w:tcW w:w="416" w:type="pct"/>
            <w:noWrap/>
            <w:vAlign w:val="center"/>
            <w:hideMark/>
          </w:tcPr>
          <w:p w:rsidR="00945E83" w:rsidRPr="00186978" w:rsidRDefault="00076A5A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32,7</w:t>
            </w:r>
          </w:p>
        </w:tc>
        <w:tc>
          <w:tcPr>
            <w:tcW w:w="351" w:type="pct"/>
            <w:noWrap/>
            <w:vAlign w:val="center"/>
            <w:hideMark/>
          </w:tcPr>
          <w:p w:rsidR="00945E83" w:rsidRPr="00186978" w:rsidRDefault="00076A5A" w:rsidP="00743F79">
            <w:pPr>
              <w:jc w:val="center"/>
              <w:cnfStyle w:val="0000000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31,1</w:t>
            </w:r>
          </w:p>
        </w:tc>
      </w:tr>
      <w:tr w:rsidR="00743F79" w:rsidRPr="00945E83" w:rsidTr="00743F79">
        <w:trPr>
          <w:cnfStyle w:val="000000100000"/>
          <w:trHeight w:val="306"/>
          <w:jc w:val="center"/>
        </w:trPr>
        <w:tc>
          <w:tcPr>
            <w:cnfStyle w:val="001000000000"/>
            <w:tcW w:w="839" w:type="pct"/>
            <w:vAlign w:val="center"/>
          </w:tcPr>
          <w:p w:rsidR="00076A5A" w:rsidRPr="00186978" w:rsidRDefault="00076A5A" w:rsidP="00743F79">
            <w:pPr>
              <w:rPr>
                <w:rFonts w:ascii="Arial Narrow" w:eastAsia="Times New Roman" w:hAnsi="Arial Narrow" w:cs="Times New Roman"/>
                <w:bCs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 w:val="0"/>
                <w:color w:val="000000"/>
                <w:sz w:val="18"/>
                <w:szCs w:val="18"/>
                <w:lang w:eastAsia="ru-RU"/>
              </w:rPr>
              <w:t>Между регионами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51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076A5A" w:rsidRPr="00945E83" w:rsidTr="00743F79">
        <w:trPr>
          <w:trHeight w:val="306"/>
          <w:jc w:val="center"/>
        </w:trPr>
        <w:tc>
          <w:tcPr>
            <w:cnfStyle w:val="001000000000"/>
            <w:tcW w:w="839" w:type="pct"/>
            <w:vAlign w:val="center"/>
          </w:tcPr>
          <w:p w:rsidR="00076A5A" w:rsidRPr="00186978" w:rsidRDefault="00076A5A" w:rsidP="00743F7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Прирост/убыль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36,4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33,2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37,8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35,1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32,4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28,0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30,1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26,9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26,9</w:t>
            </w:r>
          </w:p>
        </w:tc>
        <w:tc>
          <w:tcPr>
            <w:tcW w:w="351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28,0</w:t>
            </w:r>
          </w:p>
        </w:tc>
      </w:tr>
      <w:tr w:rsidR="00743F79" w:rsidRPr="00945E83" w:rsidTr="00743F79">
        <w:trPr>
          <w:cnfStyle w:val="000000100000"/>
          <w:trHeight w:val="306"/>
          <w:jc w:val="center"/>
        </w:trPr>
        <w:tc>
          <w:tcPr>
            <w:cnfStyle w:val="001000000000"/>
            <w:tcW w:w="839" w:type="pct"/>
            <w:vAlign w:val="center"/>
          </w:tcPr>
          <w:p w:rsidR="00076A5A" w:rsidRPr="00186978" w:rsidRDefault="00076A5A" w:rsidP="00743F7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lastRenderedPageBreak/>
              <w:t>Прибытие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47,3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46,4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39,3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41,4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42,6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42,3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41,8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38,7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38,6</w:t>
            </w:r>
          </w:p>
        </w:tc>
        <w:tc>
          <w:tcPr>
            <w:tcW w:w="351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37,6</w:t>
            </w:r>
          </w:p>
        </w:tc>
      </w:tr>
      <w:tr w:rsidR="00076A5A" w:rsidRPr="00945E83" w:rsidTr="00743F79">
        <w:trPr>
          <w:trHeight w:val="306"/>
          <w:jc w:val="center"/>
        </w:trPr>
        <w:tc>
          <w:tcPr>
            <w:cnfStyle w:val="001000000000"/>
            <w:tcW w:w="839" w:type="pct"/>
            <w:vAlign w:val="center"/>
          </w:tcPr>
          <w:p w:rsidR="00076A5A" w:rsidRPr="00186978" w:rsidRDefault="00076A5A" w:rsidP="00743F7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Выбытие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40,1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37,1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38,4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38,1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37,4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36,2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36,8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34,6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33,9</w:t>
            </w:r>
          </w:p>
        </w:tc>
        <w:tc>
          <w:tcPr>
            <w:tcW w:w="351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33,9</w:t>
            </w:r>
          </w:p>
        </w:tc>
      </w:tr>
      <w:tr w:rsidR="00743F79" w:rsidRPr="00945E83" w:rsidTr="00743F79">
        <w:trPr>
          <w:cnfStyle w:val="000000100000"/>
          <w:trHeight w:val="278"/>
          <w:jc w:val="center"/>
        </w:trPr>
        <w:tc>
          <w:tcPr>
            <w:cnfStyle w:val="001000000000"/>
            <w:tcW w:w="839" w:type="pct"/>
            <w:vAlign w:val="center"/>
          </w:tcPr>
          <w:p w:rsidR="00076A5A" w:rsidRPr="00186978" w:rsidRDefault="00076A5A" w:rsidP="00743F79">
            <w:pPr>
              <w:rPr>
                <w:rFonts w:ascii="Arial Narrow" w:eastAsia="Times New Roman" w:hAnsi="Arial Narrow" w:cs="Times New Roman"/>
                <w:bCs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Cs w:val="0"/>
                <w:color w:val="000000"/>
                <w:sz w:val="18"/>
                <w:szCs w:val="18"/>
                <w:lang w:eastAsia="ru-RU"/>
              </w:rPr>
              <w:t>Между странами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51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076A5A" w:rsidRPr="00945E83" w:rsidTr="00743F79">
        <w:trPr>
          <w:trHeight w:val="306"/>
          <w:jc w:val="center"/>
        </w:trPr>
        <w:tc>
          <w:tcPr>
            <w:cnfStyle w:val="001000000000"/>
            <w:tcW w:w="839" w:type="pct"/>
            <w:vAlign w:val="center"/>
          </w:tcPr>
          <w:p w:rsidR="00076A5A" w:rsidRPr="00186978" w:rsidRDefault="00076A5A" w:rsidP="00743F7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Прирост/убыль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57,2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46,6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39,4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32,5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39,1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32,8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11,7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28,3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15,0</w:t>
            </w:r>
          </w:p>
        </w:tc>
        <w:tc>
          <w:tcPr>
            <w:tcW w:w="351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13,8</w:t>
            </w:r>
          </w:p>
        </w:tc>
      </w:tr>
      <w:tr w:rsidR="00743F79" w:rsidRPr="00945E83" w:rsidTr="00743F79">
        <w:trPr>
          <w:cnfStyle w:val="000000100000"/>
          <w:trHeight w:val="306"/>
          <w:jc w:val="center"/>
        </w:trPr>
        <w:tc>
          <w:tcPr>
            <w:cnfStyle w:val="001000000000"/>
            <w:tcW w:w="839" w:type="pct"/>
            <w:vAlign w:val="center"/>
          </w:tcPr>
          <w:p w:rsidR="00076A5A" w:rsidRPr="00186978" w:rsidRDefault="00076A5A" w:rsidP="00743F7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Прибытие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39,3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34,5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36,4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34,6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36,8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37,3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30,2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27,1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27,8</w:t>
            </w:r>
          </w:p>
        </w:tc>
        <w:tc>
          <w:tcPr>
            <w:tcW w:w="351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1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29,1</w:t>
            </w:r>
          </w:p>
        </w:tc>
      </w:tr>
      <w:tr w:rsidR="00076A5A" w:rsidRPr="00945E83" w:rsidTr="00743F79">
        <w:trPr>
          <w:trHeight w:val="306"/>
          <w:jc w:val="center"/>
        </w:trPr>
        <w:tc>
          <w:tcPr>
            <w:cnfStyle w:val="001000000000"/>
            <w:tcW w:w="839" w:type="pct"/>
            <w:vAlign w:val="center"/>
          </w:tcPr>
          <w:p w:rsidR="00076A5A" w:rsidRPr="00186978" w:rsidRDefault="00076A5A" w:rsidP="00743F79">
            <w:pPr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</w:pPr>
            <w:r w:rsidRPr="00186978">
              <w:rPr>
                <w:rFonts w:ascii="Arial Narrow" w:eastAsia="Times New Roman" w:hAnsi="Arial Narrow" w:cs="Times New Roman"/>
                <w:b w:val="0"/>
                <w:color w:val="000000"/>
                <w:sz w:val="18"/>
                <w:szCs w:val="18"/>
                <w:lang w:eastAsia="ru-RU"/>
              </w:rPr>
              <w:t>Выбытие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25,0</w:t>
            </w:r>
          </w:p>
        </w:tc>
        <w:tc>
          <w:tcPr>
            <w:tcW w:w="44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29,3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27,2</w:t>
            </w:r>
          </w:p>
        </w:tc>
        <w:tc>
          <w:tcPr>
            <w:tcW w:w="418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36,4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33,9</w:t>
            </w:r>
          </w:p>
        </w:tc>
        <w:tc>
          <w:tcPr>
            <w:tcW w:w="417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38,2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40,3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26,4</w:t>
            </w:r>
          </w:p>
        </w:tc>
        <w:tc>
          <w:tcPr>
            <w:tcW w:w="416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22,9</w:t>
            </w:r>
          </w:p>
        </w:tc>
        <w:tc>
          <w:tcPr>
            <w:tcW w:w="351" w:type="pct"/>
            <w:noWrap/>
            <w:vAlign w:val="center"/>
          </w:tcPr>
          <w:p w:rsidR="00076A5A" w:rsidRPr="00186978" w:rsidRDefault="00076A5A" w:rsidP="00743F79">
            <w:pPr>
              <w:jc w:val="center"/>
              <w:cnfStyle w:val="000000000000"/>
              <w:rPr>
                <w:rFonts w:ascii="Arial Narrow" w:hAnsi="Arial Narrow" w:cs="Times New Roman"/>
                <w:color w:val="000000"/>
                <w:sz w:val="18"/>
                <w:szCs w:val="18"/>
              </w:rPr>
            </w:pPr>
            <w:r w:rsidRPr="00186978">
              <w:rPr>
                <w:rFonts w:ascii="Arial Narrow" w:hAnsi="Arial Narrow" w:cs="Times New Roman"/>
                <w:color w:val="000000"/>
                <w:sz w:val="18"/>
                <w:szCs w:val="18"/>
              </w:rPr>
              <w:t>24,3</w:t>
            </w:r>
          </w:p>
        </w:tc>
      </w:tr>
    </w:tbl>
    <w:p w:rsidR="00945E83" w:rsidRPr="004F787B" w:rsidRDefault="00076A5A" w:rsidP="00613AA0">
      <w:pPr>
        <w:spacing w:line="360" w:lineRule="auto"/>
        <w:jc w:val="both"/>
        <w:rPr>
          <w:rFonts w:ascii="Times New Roman" w:hAnsi="Times New Roman" w:cs="Times New Roman"/>
          <w:sz w:val="20"/>
          <w:szCs w:val="18"/>
        </w:rPr>
      </w:pPr>
      <w:r>
        <w:rPr>
          <w:rFonts w:ascii="Times New Roman" w:hAnsi="Times New Roman" w:cs="Times New Roman"/>
          <w:sz w:val="20"/>
          <w:szCs w:val="18"/>
        </w:rPr>
        <w:t>*2009 и 2010 год включают в себя возрастную группу 14-29</w:t>
      </w:r>
      <w:r w:rsidR="00613AA0">
        <w:rPr>
          <w:rFonts w:ascii="Times New Roman" w:hAnsi="Times New Roman" w:cs="Times New Roman"/>
          <w:sz w:val="20"/>
          <w:szCs w:val="18"/>
        </w:rPr>
        <w:t xml:space="preserve"> лет</w:t>
      </w:r>
    </w:p>
    <w:p w:rsidR="00A102B5" w:rsidRDefault="00A102B5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Уменьшилось присутствие молодежи в структуре мигрантов между регионами (с 36,4% в 2009 г. до 28% в 2018), а также странами (с 57,2% </w:t>
      </w:r>
      <w:proofErr w:type="gramStart"/>
      <w:r>
        <w:rPr>
          <w:rFonts w:ascii="Times New Roman" w:hAnsi="Times New Roman" w:cs="Times New Roman"/>
          <w:sz w:val="28"/>
          <w:szCs w:val="28"/>
        </w:rPr>
        <w:t>до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13,8%). Доля молодежи сократилась также в возрастной структуре прибывающих с 73,9% в 2009 году до 47,6% в 2018 г. </w:t>
      </w:r>
    </w:p>
    <w:p w:rsidR="00FB7D93" w:rsidRDefault="00A102B5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Снижение доли молодежи в структуре мигрантов можно отчасти объяснить ее сокращением в возрастной структуре населения региона в целом. Постоянный отток </w:t>
      </w:r>
      <w:r w:rsidR="00BF0121">
        <w:rPr>
          <w:rFonts w:ascii="Times New Roman" w:hAnsi="Times New Roman" w:cs="Times New Roman"/>
          <w:sz w:val="28"/>
          <w:szCs w:val="28"/>
        </w:rPr>
        <w:t xml:space="preserve">населения и низкие показатели рождаемости приводят к тому, что население региона </w:t>
      </w:r>
      <w:r w:rsidR="00E57232">
        <w:rPr>
          <w:rFonts w:ascii="Times New Roman" w:hAnsi="Times New Roman" w:cs="Times New Roman"/>
          <w:sz w:val="28"/>
          <w:szCs w:val="28"/>
        </w:rPr>
        <w:t>«</w:t>
      </w:r>
      <w:r w:rsidR="00BF0121">
        <w:rPr>
          <w:rFonts w:ascii="Times New Roman" w:hAnsi="Times New Roman" w:cs="Times New Roman"/>
          <w:sz w:val="28"/>
          <w:szCs w:val="28"/>
        </w:rPr>
        <w:t>стареет</w:t>
      </w:r>
      <w:r w:rsidR="00E57232">
        <w:rPr>
          <w:rFonts w:ascii="Times New Roman" w:hAnsi="Times New Roman" w:cs="Times New Roman"/>
          <w:sz w:val="28"/>
          <w:szCs w:val="28"/>
        </w:rPr>
        <w:t>»</w:t>
      </w:r>
      <w:r w:rsidR="00BF0121">
        <w:rPr>
          <w:rFonts w:ascii="Times New Roman" w:hAnsi="Times New Roman" w:cs="Times New Roman"/>
          <w:sz w:val="28"/>
          <w:szCs w:val="28"/>
        </w:rPr>
        <w:t>, и, в конечном итоге, число мигрантов от 15 до 29 лет сокращается по вполне объективным причинам.</w:t>
      </w:r>
    </w:p>
    <w:p w:rsidR="00E57232" w:rsidRPr="00E57232" w:rsidRDefault="00E57232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Период 2010-х в конечном итоге лишь продолжил такие тренды, как отток молодежи за пределы республики и увеличение миграционного обмена между странами, существовавшие еще в начале 2000-х. При этом, влияние глобальных тенденций, таких как усиление миграционного обмена, изменение возрастной структуры мигрантов, также не обошли регион стороной.</w:t>
      </w:r>
    </w:p>
    <w:p w:rsidR="00E57232" w:rsidRDefault="00E57232" w:rsidP="0014366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90245" w:rsidRPr="00C7610E" w:rsidRDefault="00F82B0D" w:rsidP="00C7610E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154F07" w:rsidRPr="00BE7DBE" w:rsidRDefault="00BE7DBE" w:rsidP="00BE7D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C7610E" w:rsidRPr="00BE7DBE">
        <w:rPr>
          <w:rFonts w:ascii="Times New Roman" w:hAnsi="Times New Roman" w:cs="Times New Roman"/>
          <w:sz w:val="28"/>
          <w:szCs w:val="28"/>
        </w:rPr>
        <w:t xml:space="preserve">Демографические и миграционные процессы на Российском Севере: 1980–2000 гг. / В.В. Фаузер, Т.С. Лыткина, Г.Н. Фаузер; отв. ред. д-р </w:t>
      </w:r>
      <w:proofErr w:type="spellStart"/>
      <w:r w:rsidR="00C7610E" w:rsidRPr="00BE7DBE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C7610E" w:rsidRPr="00BE7DBE">
        <w:rPr>
          <w:rFonts w:ascii="Times New Roman" w:hAnsi="Times New Roman" w:cs="Times New Roman"/>
          <w:sz w:val="28"/>
          <w:szCs w:val="28"/>
        </w:rPr>
        <w:t xml:space="preserve">. наук, профессор В.В. Фаузер. – Сыктывкар: Изд-во СГУ им. Питирима Сорокина, 2016. – 168 </w:t>
      </w:r>
      <w:proofErr w:type="gramStart"/>
      <w:r w:rsidR="00C7610E" w:rsidRPr="00BE7DBE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C7610E" w:rsidRPr="00BE7DBE">
        <w:rPr>
          <w:rFonts w:ascii="Times New Roman" w:hAnsi="Times New Roman" w:cs="Times New Roman"/>
          <w:sz w:val="28"/>
          <w:szCs w:val="28"/>
        </w:rPr>
        <w:t>.</w:t>
      </w:r>
    </w:p>
    <w:p w:rsidR="00176A46" w:rsidRPr="00BE7DBE" w:rsidRDefault="00BE7DBE" w:rsidP="00BE7D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143665" w:rsidRPr="00BE7DBE">
        <w:rPr>
          <w:rFonts w:ascii="Times New Roman" w:hAnsi="Times New Roman" w:cs="Times New Roman"/>
          <w:sz w:val="28"/>
          <w:szCs w:val="28"/>
        </w:rPr>
        <w:t xml:space="preserve">Фаузер В.В., Лыткина Т.С., Фаузер Г.Н., Смирнов А.В. Влияние миграций на численность и трансформацию социально-демографических </w:t>
      </w:r>
      <w:r w:rsidR="00143665" w:rsidRPr="00BE7DBE">
        <w:rPr>
          <w:rFonts w:ascii="Times New Roman" w:hAnsi="Times New Roman" w:cs="Times New Roman"/>
          <w:sz w:val="28"/>
          <w:szCs w:val="28"/>
        </w:rPr>
        <w:lastRenderedPageBreak/>
        <w:t xml:space="preserve">структур населения российского Севера // Известия Коми научного центра </w:t>
      </w:r>
      <w:proofErr w:type="spellStart"/>
      <w:r w:rsidR="00143665" w:rsidRPr="00BE7DBE">
        <w:rPr>
          <w:rFonts w:ascii="Times New Roman" w:hAnsi="Times New Roman" w:cs="Times New Roman"/>
          <w:sz w:val="28"/>
          <w:szCs w:val="28"/>
        </w:rPr>
        <w:t>УрО</w:t>
      </w:r>
      <w:proofErr w:type="spellEnd"/>
      <w:r w:rsidR="00143665" w:rsidRPr="00BE7DBE">
        <w:rPr>
          <w:rFonts w:ascii="Times New Roman" w:hAnsi="Times New Roman" w:cs="Times New Roman"/>
          <w:sz w:val="28"/>
          <w:szCs w:val="28"/>
        </w:rPr>
        <w:t xml:space="preserve"> РАН. – 2018. – №4(36). – С. 10-20. – DOI: 10.19110/1994-5655-2018-4-111-121.</w:t>
      </w:r>
    </w:p>
    <w:p w:rsidR="00176A46" w:rsidRPr="00BE7DBE" w:rsidRDefault="00BE7DBE" w:rsidP="00BE7D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176A46" w:rsidRPr="00BE7DBE">
        <w:rPr>
          <w:rFonts w:ascii="Times New Roman" w:hAnsi="Times New Roman" w:cs="Times New Roman"/>
          <w:sz w:val="28"/>
          <w:szCs w:val="28"/>
        </w:rPr>
        <w:t xml:space="preserve">Миграция населения Республики Коми за 2010-2019 года. Информационно-аналитический бюллетень [Электронный ресурс] Режим доступа: </w:t>
      </w:r>
      <w:hyperlink r:id="rId9" w:history="1">
        <w:r w:rsidR="00176A46" w:rsidRPr="00BE7DBE">
          <w:rPr>
            <w:rFonts w:ascii="Times New Roman" w:hAnsi="Times New Roman" w:cs="Times New Roman"/>
            <w:sz w:val="28"/>
            <w:szCs w:val="28"/>
          </w:rPr>
          <w:t>http://komi.gks.ru/</w:t>
        </w:r>
      </w:hyperlink>
    </w:p>
    <w:p w:rsidR="00176A46" w:rsidRDefault="00BE7DBE" w:rsidP="00BE7DBE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E7DBE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:rsidR="00BE7DBE" w:rsidRPr="00E237DC" w:rsidRDefault="00BE7DBE" w:rsidP="00BE7DB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Журавлев Назар Юрьевич (Россия, Сыктывкар) – старший инженер</w:t>
      </w:r>
      <w:r w:rsidRPr="00BE7D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7DBE">
        <w:rPr>
          <w:rFonts w:ascii="Times New Roman" w:hAnsi="Times New Roman" w:cs="Times New Roman"/>
          <w:sz w:val="28"/>
          <w:szCs w:val="28"/>
        </w:rPr>
        <w:t>ИСЭиЭПС</w:t>
      </w:r>
      <w:proofErr w:type="spellEnd"/>
      <w:r w:rsidRPr="00BE7DBE">
        <w:rPr>
          <w:rFonts w:ascii="Times New Roman" w:hAnsi="Times New Roman" w:cs="Times New Roman"/>
          <w:sz w:val="28"/>
          <w:szCs w:val="28"/>
        </w:rPr>
        <w:t xml:space="preserve"> ФИЦ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7DBE">
        <w:rPr>
          <w:rFonts w:ascii="Times New Roman" w:hAnsi="Times New Roman" w:cs="Times New Roman"/>
          <w:sz w:val="28"/>
          <w:szCs w:val="28"/>
        </w:rPr>
        <w:t>«Коми научный центр Уральского отделения Российской академии наук»,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7DBE">
        <w:rPr>
          <w:rFonts w:ascii="Times New Roman" w:hAnsi="Times New Roman" w:cs="Times New Roman"/>
          <w:sz w:val="28"/>
          <w:szCs w:val="28"/>
        </w:rPr>
        <w:t>лаборатория демографии и социального управления (167982, г. Сыктывкар,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7DB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СП-2, ул. Коммунистическая</w:t>
      </w:r>
      <w:r w:rsidRPr="00E237DC">
        <w:rPr>
          <w:rFonts w:ascii="Times New Roman" w:hAnsi="Times New Roman" w:cs="Times New Roman"/>
          <w:sz w:val="28"/>
          <w:szCs w:val="28"/>
          <w:lang w:val="en-US"/>
        </w:rPr>
        <w:t xml:space="preserve">, 26, </w:t>
      </w:r>
      <w:r>
        <w:rPr>
          <w:rFonts w:ascii="Times New Roman" w:hAnsi="Times New Roman" w:cs="Times New Roman"/>
          <w:sz w:val="28"/>
          <w:szCs w:val="28"/>
          <w:lang w:val="en-US"/>
        </w:rPr>
        <w:t>zhuravlev.nazar@yandex.ru</w:t>
      </w:r>
      <w:r w:rsidRPr="00E237DC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BE7DBE" w:rsidRDefault="00BE7DBE" w:rsidP="00BE7DBE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45698" w:rsidRPr="00745698" w:rsidRDefault="00745698" w:rsidP="00745698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Zhuravlev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N. Y</w:t>
      </w:r>
      <w:r w:rsidRPr="00745698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</w:p>
    <w:p w:rsidR="00745698" w:rsidRDefault="00745698" w:rsidP="00745698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45698">
        <w:rPr>
          <w:rFonts w:ascii="Times New Roman" w:hAnsi="Times New Roman" w:cs="Times New Roman"/>
          <w:b/>
          <w:sz w:val="28"/>
          <w:szCs w:val="28"/>
          <w:lang w:val="en-US"/>
        </w:rPr>
        <w:t>FEATURES OF MIGRATION BEHAVIOR OF YOUNG PEOPLE IN THE NORTHERN REGION: RESULTS OF THE 2010S</w:t>
      </w:r>
    </w:p>
    <w:p w:rsidR="00745698" w:rsidRDefault="00745698" w:rsidP="0074569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Abstract:</w:t>
      </w:r>
      <w:r w:rsidRPr="00745698">
        <w:rPr>
          <w:lang w:val="en-US"/>
        </w:rPr>
        <w:t xml:space="preserve"> </w:t>
      </w:r>
      <w:r w:rsidRPr="00745698">
        <w:rPr>
          <w:rFonts w:ascii="Times New Roman" w:hAnsi="Times New Roman" w:cs="Times New Roman"/>
          <w:i/>
          <w:sz w:val="28"/>
          <w:szCs w:val="28"/>
          <w:lang w:val="en-US"/>
        </w:rPr>
        <w:t xml:space="preserve">Based on statistical data, the author analyzes the main trends that affect the migration behavior of young people in the </w:t>
      </w:r>
      <w:proofErr w:type="spellStart"/>
      <w:r w:rsidRPr="00745698">
        <w:rPr>
          <w:rFonts w:ascii="Times New Roman" w:hAnsi="Times New Roman" w:cs="Times New Roman"/>
          <w:i/>
          <w:sz w:val="28"/>
          <w:szCs w:val="28"/>
          <w:lang w:val="en-US"/>
        </w:rPr>
        <w:t>Komi</w:t>
      </w:r>
      <w:proofErr w:type="spellEnd"/>
      <w:r w:rsidRPr="0074569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Republic, assesses the migration mobility, dynamics and directions of youth migration, typical for various regions of the region in the period from 2009 to 2018</w:t>
      </w:r>
    </w:p>
    <w:p w:rsidR="00745698" w:rsidRDefault="00745698" w:rsidP="00745698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="009F03DC" w:rsidRPr="009F03DC">
        <w:rPr>
          <w:lang w:val="en-US"/>
        </w:rPr>
        <w:t xml:space="preserve"> </w:t>
      </w:r>
      <w:r w:rsidR="009F03DC" w:rsidRPr="009F03DC">
        <w:rPr>
          <w:rFonts w:ascii="Times New Roman" w:hAnsi="Times New Roman" w:cs="Times New Roman"/>
          <w:i/>
          <w:sz w:val="28"/>
          <w:szCs w:val="28"/>
          <w:lang w:val="en-US"/>
        </w:rPr>
        <w:t xml:space="preserve">migration, youth, </w:t>
      </w:r>
      <w:proofErr w:type="spellStart"/>
      <w:r w:rsidR="009F03DC" w:rsidRPr="009F03DC">
        <w:rPr>
          <w:rFonts w:ascii="Times New Roman" w:hAnsi="Times New Roman" w:cs="Times New Roman"/>
          <w:i/>
          <w:sz w:val="28"/>
          <w:szCs w:val="28"/>
          <w:lang w:val="en-US"/>
        </w:rPr>
        <w:t>Komi</w:t>
      </w:r>
      <w:proofErr w:type="spellEnd"/>
      <w:r w:rsidR="009F03DC" w:rsidRPr="009F03D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Republic, North</w:t>
      </w:r>
    </w:p>
    <w:p w:rsidR="009F03DC" w:rsidRDefault="009F03DC" w:rsidP="009F03DC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9F03DC" w:rsidRPr="009F03DC" w:rsidRDefault="009F03DC" w:rsidP="009F03DC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F03DC">
        <w:rPr>
          <w:rFonts w:ascii="Times New Roman" w:hAnsi="Times New Roman" w:cs="Times New Roman"/>
          <w:b/>
          <w:sz w:val="28"/>
          <w:szCs w:val="28"/>
          <w:lang w:val="en-US"/>
        </w:rPr>
        <w:t>Author information</w:t>
      </w:r>
    </w:p>
    <w:p w:rsidR="009F03DC" w:rsidRPr="009F03DC" w:rsidRDefault="009F03DC" w:rsidP="009F03D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Nazar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Yuryevich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Zhuravlev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(Russi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a, Syktyvkar) - senior engineer </w:t>
      </w:r>
      <w:r w:rsidRPr="009F03DC">
        <w:rPr>
          <w:rFonts w:ascii="Times New Roman" w:hAnsi="Times New Roman" w:cs="Times New Roman"/>
          <w:sz w:val="28"/>
          <w:szCs w:val="28"/>
          <w:lang w:val="en-US"/>
        </w:rPr>
        <w:t>of the ISEPN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Komi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Science Centre of the Ural Branch of the Russian Academy of Sciences,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F03DC">
        <w:rPr>
          <w:rFonts w:ascii="Times New Roman" w:hAnsi="Times New Roman" w:cs="Times New Roman"/>
          <w:sz w:val="28"/>
          <w:szCs w:val="28"/>
          <w:lang w:val="en-US"/>
        </w:rPr>
        <w:t>laboratory of demography and social management (167982, Syktyvkar,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Kommunisticheskaya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str., 26, </w:t>
      </w:r>
      <w:r>
        <w:rPr>
          <w:rFonts w:ascii="Times New Roman" w:hAnsi="Times New Roman" w:cs="Times New Roman"/>
          <w:sz w:val="28"/>
          <w:szCs w:val="28"/>
          <w:lang w:val="en-US"/>
        </w:rPr>
        <w:t>zhuravlev.nazar@yandex.ru</w:t>
      </w:r>
      <w:r w:rsidRPr="009F03DC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9F03DC" w:rsidRPr="00745698" w:rsidRDefault="009F03DC" w:rsidP="0074569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9F03DC" w:rsidRPr="009F03DC" w:rsidRDefault="009F03DC" w:rsidP="009F03DC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F03DC">
        <w:rPr>
          <w:rFonts w:ascii="Times New Roman" w:hAnsi="Times New Roman" w:cs="Times New Roman"/>
          <w:b/>
          <w:sz w:val="28"/>
          <w:szCs w:val="28"/>
          <w:lang w:val="en-US"/>
        </w:rPr>
        <w:t>Refere</w:t>
      </w:r>
      <w:r w:rsidR="00E237DC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9F03DC">
        <w:rPr>
          <w:rFonts w:ascii="Times New Roman" w:hAnsi="Times New Roman" w:cs="Times New Roman"/>
          <w:b/>
          <w:sz w:val="28"/>
          <w:szCs w:val="28"/>
          <w:lang w:val="en-US"/>
        </w:rPr>
        <w:t>ces</w:t>
      </w:r>
    </w:p>
    <w:p w:rsidR="009F03DC" w:rsidRPr="009F03DC" w:rsidRDefault="009F03DC" w:rsidP="009F03D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F03DC">
        <w:rPr>
          <w:rFonts w:ascii="Times New Roman" w:hAnsi="Times New Roman" w:cs="Times New Roman"/>
          <w:sz w:val="28"/>
          <w:szCs w:val="28"/>
          <w:lang w:val="en-US"/>
        </w:rPr>
        <w:lastRenderedPageBreak/>
        <w:t>1.Demograficheskie</w:t>
      </w:r>
      <w:proofErr w:type="gram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migracionnye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processy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na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Rossijskom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Severe: 1980–2000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gg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/ V.V.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Fauzer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, T.S.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Lytkina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, G.N.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Fauzer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otv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F03DC">
        <w:rPr>
          <w:rFonts w:ascii="Times New Roman" w:hAnsi="Times New Roman" w:cs="Times New Roman"/>
          <w:sz w:val="28"/>
          <w:szCs w:val="28"/>
          <w:lang w:val="en-US"/>
        </w:rPr>
        <w:t>red</w:t>
      </w:r>
      <w:proofErr w:type="gram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9F03DC">
        <w:rPr>
          <w:rFonts w:ascii="Times New Roman" w:hAnsi="Times New Roman" w:cs="Times New Roman"/>
          <w:sz w:val="28"/>
          <w:szCs w:val="28"/>
          <w:lang w:val="en-US"/>
        </w:rPr>
        <w:t>d-r</w:t>
      </w:r>
      <w:proofErr w:type="gram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ekon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9F03DC">
        <w:rPr>
          <w:rFonts w:ascii="Times New Roman" w:hAnsi="Times New Roman" w:cs="Times New Roman"/>
          <w:sz w:val="28"/>
          <w:szCs w:val="28"/>
          <w:lang w:val="en-US"/>
        </w:rPr>
        <w:t>nauk</w:t>
      </w:r>
      <w:proofErr w:type="spellEnd"/>
      <w:proofErr w:type="gram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, professor V.V.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Fauzer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. – Syktyvkar: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Izd-vo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SGU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im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Pitirima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Sorokina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>, 2016. – 168 s.</w:t>
      </w:r>
    </w:p>
    <w:p w:rsidR="009F03DC" w:rsidRPr="009F03DC" w:rsidRDefault="009F03DC" w:rsidP="009F03D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2.Fauzer V.V.,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Lytkina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T.S.,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Fauzer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G.N., Smirnov A.V.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Vliyanie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migracij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na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chislennost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'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transformaciyu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social'no-demograficheskih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struktur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naseleniya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rossijskogo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Severa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Izvestiya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Komi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nauchnogo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centra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UrO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RAN. – 2018. – №</w:t>
      </w:r>
      <w:proofErr w:type="gramStart"/>
      <w:r w:rsidRPr="009F03DC">
        <w:rPr>
          <w:rFonts w:ascii="Times New Roman" w:hAnsi="Times New Roman" w:cs="Times New Roman"/>
          <w:sz w:val="28"/>
          <w:szCs w:val="28"/>
          <w:lang w:val="en-US"/>
        </w:rPr>
        <w:t>4(</w:t>
      </w:r>
      <w:proofErr w:type="gramEnd"/>
      <w:r w:rsidRPr="009F03DC">
        <w:rPr>
          <w:rFonts w:ascii="Times New Roman" w:hAnsi="Times New Roman" w:cs="Times New Roman"/>
          <w:sz w:val="28"/>
          <w:szCs w:val="28"/>
          <w:lang w:val="en-US"/>
        </w:rPr>
        <w:t>36). – S. 10-20. – DOI: 10.19110/1994-5655-2018-4-111-121.</w:t>
      </w:r>
    </w:p>
    <w:p w:rsidR="00176A46" w:rsidRPr="00745698" w:rsidRDefault="009F03DC" w:rsidP="00BE7DB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F03DC">
        <w:rPr>
          <w:rFonts w:ascii="Times New Roman" w:hAnsi="Times New Roman" w:cs="Times New Roman"/>
          <w:sz w:val="28"/>
          <w:szCs w:val="28"/>
          <w:lang w:val="en-US"/>
        </w:rPr>
        <w:t>3.Migraciya</w:t>
      </w:r>
      <w:proofErr w:type="gram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naseleniya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Respubliki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Komi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2010-2019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goda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Informacionno-analiticheskij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F03DC">
        <w:rPr>
          <w:rFonts w:ascii="Times New Roman" w:hAnsi="Times New Roman" w:cs="Times New Roman"/>
          <w:sz w:val="28"/>
          <w:szCs w:val="28"/>
          <w:lang w:val="en-US"/>
        </w:rPr>
        <w:t>byulleten</w:t>
      </w:r>
      <w:proofErr w:type="spellEnd"/>
      <w:r w:rsidRPr="009F03DC">
        <w:rPr>
          <w:rFonts w:ascii="Times New Roman" w:hAnsi="Times New Roman" w:cs="Times New Roman"/>
          <w:sz w:val="28"/>
          <w:szCs w:val="28"/>
          <w:lang w:val="en-US"/>
        </w:rPr>
        <w:t xml:space="preserve"> [Electronic resource] </w:t>
      </w:r>
      <w:r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9F03DC">
        <w:rPr>
          <w:rFonts w:ascii="Times New Roman" w:hAnsi="Times New Roman" w:cs="Times New Roman"/>
          <w:sz w:val="28"/>
          <w:szCs w:val="28"/>
          <w:lang w:val="en-US"/>
        </w:rPr>
        <w:t>: http://komi.gks.ru/</w:t>
      </w:r>
    </w:p>
    <w:sectPr w:rsidR="00176A46" w:rsidRPr="00745698" w:rsidSect="00DA500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6F5" w:rsidRDefault="003236F5" w:rsidP="003236F5">
      <w:pPr>
        <w:spacing w:after="0" w:line="240" w:lineRule="auto"/>
      </w:pPr>
      <w:r>
        <w:separator/>
      </w:r>
    </w:p>
  </w:endnote>
  <w:endnote w:type="continuationSeparator" w:id="0">
    <w:p w:rsidR="003236F5" w:rsidRDefault="003236F5" w:rsidP="003236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6F5" w:rsidRDefault="003236F5" w:rsidP="003236F5">
      <w:pPr>
        <w:spacing w:after="0" w:line="240" w:lineRule="auto"/>
      </w:pPr>
      <w:r>
        <w:separator/>
      </w:r>
    </w:p>
  </w:footnote>
  <w:footnote w:type="continuationSeparator" w:id="0">
    <w:p w:rsidR="003236F5" w:rsidRDefault="003236F5" w:rsidP="003236F5">
      <w:pPr>
        <w:spacing w:after="0" w:line="240" w:lineRule="auto"/>
      </w:pPr>
      <w:r>
        <w:continuationSeparator/>
      </w:r>
    </w:p>
  </w:footnote>
  <w:footnote w:id="1">
    <w:p w:rsidR="003236F5" w:rsidRDefault="003236F5">
      <w:pPr>
        <w:pStyle w:val="a8"/>
      </w:pPr>
      <w:r>
        <w:rPr>
          <w:rStyle w:val="aa"/>
        </w:rPr>
        <w:footnoteRef/>
      </w:r>
      <w:r>
        <w:t xml:space="preserve"> </w:t>
      </w:r>
      <w:r w:rsidRPr="003236F5">
        <w:rPr>
          <w:rFonts w:ascii="Times New Roman" w:hAnsi="Times New Roman" w:cs="Times New Roman"/>
          <w:color w:val="000000"/>
          <w:sz w:val="18"/>
          <w:szCs w:val="25"/>
          <w:shd w:val="clear" w:color="auto" w:fill="FFFFFF"/>
        </w:rPr>
        <w:t>Статья подготовлена в рамках НИР «Население северных территорий России: история формирования и перспективы развития» (№ ГР АААА-А</w:t>
      </w:r>
      <w:r w:rsidRPr="003236F5">
        <w:rPr>
          <w:rStyle w:val="wmi-callto"/>
          <w:rFonts w:ascii="Times New Roman" w:hAnsi="Times New Roman" w:cs="Times New Roman"/>
          <w:color w:val="000000"/>
          <w:sz w:val="18"/>
          <w:szCs w:val="25"/>
          <w:shd w:val="clear" w:color="auto" w:fill="FFFFFF"/>
        </w:rPr>
        <w:t>19-119012190103-0</w:t>
      </w:r>
      <w:r w:rsidRPr="003236F5">
        <w:rPr>
          <w:rFonts w:ascii="Times New Roman" w:hAnsi="Times New Roman" w:cs="Times New Roman"/>
          <w:color w:val="000000"/>
          <w:sz w:val="18"/>
          <w:szCs w:val="25"/>
          <w:shd w:val="clear" w:color="auto" w:fill="FFFFFF"/>
        </w:rPr>
        <w:t>, </w:t>
      </w:r>
      <w:r w:rsidRPr="003236F5">
        <w:rPr>
          <w:rStyle w:val="wmi-callto"/>
          <w:rFonts w:ascii="Times New Roman" w:hAnsi="Times New Roman" w:cs="Times New Roman"/>
          <w:color w:val="000000"/>
          <w:sz w:val="18"/>
          <w:szCs w:val="25"/>
          <w:shd w:val="clear" w:color="auto" w:fill="FFFFFF"/>
        </w:rPr>
        <w:t>2019-2021</w:t>
      </w:r>
      <w:r w:rsidRPr="003236F5">
        <w:rPr>
          <w:rFonts w:ascii="Times New Roman" w:hAnsi="Times New Roman" w:cs="Times New Roman"/>
          <w:color w:val="000000"/>
          <w:sz w:val="18"/>
          <w:szCs w:val="25"/>
          <w:shd w:val="clear" w:color="auto" w:fill="FFFFFF"/>
        </w:rPr>
        <w:t> гг.)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8056DC3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1F507130"/>
    <w:multiLevelType w:val="hybridMultilevel"/>
    <w:tmpl w:val="3D7293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26AE262A"/>
    <w:multiLevelType w:val="hybridMultilevel"/>
    <w:tmpl w:val="86DAE9E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5BF52131"/>
    <w:multiLevelType w:val="hybridMultilevel"/>
    <w:tmpl w:val="EC144590"/>
    <w:lvl w:ilvl="0" w:tplc="770EE4CC">
      <w:start w:val="1"/>
      <w:numFmt w:val="decimal"/>
      <w:lvlText w:val="%1)"/>
      <w:lvlJc w:val="left"/>
      <w:pPr>
        <w:ind w:left="1902" w:hanging="408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90245"/>
    <w:rsid w:val="00026B67"/>
    <w:rsid w:val="00076A5A"/>
    <w:rsid w:val="00081F02"/>
    <w:rsid w:val="000E1347"/>
    <w:rsid w:val="00143665"/>
    <w:rsid w:val="00154F07"/>
    <w:rsid w:val="00176A46"/>
    <w:rsid w:val="00186978"/>
    <w:rsid w:val="003236F5"/>
    <w:rsid w:val="00375BA0"/>
    <w:rsid w:val="003878CC"/>
    <w:rsid w:val="003E3BEA"/>
    <w:rsid w:val="004101AE"/>
    <w:rsid w:val="004104CD"/>
    <w:rsid w:val="004129F5"/>
    <w:rsid w:val="00487EEF"/>
    <w:rsid w:val="004C4AEB"/>
    <w:rsid w:val="004E6520"/>
    <w:rsid w:val="004F787B"/>
    <w:rsid w:val="00590245"/>
    <w:rsid w:val="00613AA0"/>
    <w:rsid w:val="00633016"/>
    <w:rsid w:val="00697E49"/>
    <w:rsid w:val="00743F79"/>
    <w:rsid w:val="00745698"/>
    <w:rsid w:val="007848C5"/>
    <w:rsid w:val="007F3A21"/>
    <w:rsid w:val="0089183A"/>
    <w:rsid w:val="008E3BA6"/>
    <w:rsid w:val="00945E83"/>
    <w:rsid w:val="009C06ED"/>
    <w:rsid w:val="009F03DC"/>
    <w:rsid w:val="00A102B5"/>
    <w:rsid w:val="00A2318E"/>
    <w:rsid w:val="00A66A71"/>
    <w:rsid w:val="00A778F1"/>
    <w:rsid w:val="00AB1CFA"/>
    <w:rsid w:val="00B67FA3"/>
    <w:rsid w:val="00BE7DBE"/>
    <w:rsid w:val="00BF0121"/>
    <w:rsid w:val="00C02477"/>
    <w:rsid w:val="00C7610E"/>
    <w:rsid w:val="00CD5578"/>
    <w:rsid w:val="00CE6532"/>
    <w:rsid w:val="00D50739"/>
    <w:rsid w:val="00D97478"/>
    <w:rsid w:val="00DA5005"/>
    <w:rsid w:val="00DB7DDA"/>
    <w:rsid w:val="00DD76BA"/>
    <w:rsid w:val="00E237DC"/>
    <w:rsid w:val="00E27311"/>
    <w:rsid w:val="00E57232"/>
    <w:rsid w:val="00E82951"/>
    <w:rsid w:val="00EA08FF"/>
    <w:rsid w:val="00EC50A1"/>
    <w:rsid w:val="00F82B0D"/>
    <w:rsid w:val="00FA589A"/>
    <w:rsid w:val="00FB7D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9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ailrucssattributepostfix">
    <w:name w:val="msonormal_mailru_css_attribute_postfix"/>
    <w:basedOn w:val="a"/>
    <w:rsid w:val="005902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semiHidden/>
    <w:unhideWhenUsed/>
    <w:rsid w:val="00C7610E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C7610E"/>
    <w:pPr>
      <w:ind w:left="720"/>
      <w:contextualSpacing/>
    </w:pPr>
  </w:style>
  <w:style w:type="paragraph" w:customStyle="1" w:styleId="1">
    <w:name w:val="1.Текст"/>
    <w:link w:val="10"/>
    <w:qFormat/>
    <w:rsid w:val="00176A46"/>
    <w:pPr>
      <w:suppressLineNumbers/>
      <w:spacing w:before="60" w:after="0" w:line="240" w:lineRule="auto"/>
      <w:ind w:firstLine="851"/>
      <w:jc w:val="both"/>
    </w:pPr>
    <w:rPr>
      <w:rFonts w:ascii="Arial" w:eastAsia="Times New Roman" w:hAnsi="Arial" w:cs="Times New Roman"/>
      <w:sz w:val="24"/>
      <w:szCs w:val="24"/>
      <w:lang w:eastAsia="ru-RU"/>
    </w:rPr>
  </w:style>
  <w:style w:type="character" w:customStyle="1" w:styleId="10">
    <w:name w:val="1.Текст Знак"/>
    <w:basedOn w:val="a0"/>
    <w:link w:val="1"/>
    <w:locked/>
    <w:rsid w:val="00176A46"/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31">
    <w:name w:val="3.Подзаголовок 1"/>
    <w:basedOn w:val="a"/>
    <w:next w:val="1"/>
    <w:qFormat/>
    <w:rsid w:val="00176A46"/>
    <w:pPr>
      <w:widowControl w:val="0"/>
      <w:suppressAutoHyphens/>
      <w:spacing w:before="120" w:after="0" w:line="240" w:lineRule="auto"/>
      <w:jc w:val="center"/>
    </w:pPr>
    <w:rPr>
      <w:rFonts w:ascii="Arial" w:eastAsia="Times New Roman" w:hAnsi="Arial" w:cs="Times New Roman"/>
      <w:b/>
      <w:sz w:val="32"/>
      <w:szCs w:val="24"/>
      <w:lang w:eastAsia="ru-RU"/>
    </w:rPr>
  </w:style>
  <w:style w:type="table" w:customStyle="1" w:styleId="PlainTable1">
    <w:name w:val="Plain Table 1"/>
    <w:basedOn w:val="a1"/>
    <w:uiPriority w:val="41"/>
    <w:rsid w:val="004F787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5">
    <w:name w:val="Balloon Text"/>
    <w:basedOn w:val="a"/>
    <w:link w:val="a6"/>
    <w:uiPriority w:val="99"/>
    <w:semiHidden/>
    <w:unhideWhenUsed/>
    <w:rsid w:val="004C4A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C4AEB"/>
    <w:rPr>
      <w:rFonts w:ascii="Tahoma" w:hAnsi="Tahoma" w:cs="Tahoma"/>
      <w:sz w:val="16"/>
      <w:szCs w:val="16"/>
    </w:rPr>
  </w:style>
  <w:style w:type="character" w:styleId="a7">
    <w:name w:val="Strong"/>
    <w:basedOn w:val="a0"/>
    <w:uiPriority w:val="22"/>
    <w:qFormat/>
    <w:rsid w:val="00186978"/>
    <w:rPr>
      <w:b/>
      <w:bCs/>
    </w:rPr>
  </w:style>
  <w:style w:type="paragraph" w:styleId="a8">
    <w:name w:val="footnote text"/>
    <w:basedOn w:val="a"/>
    <w:link w:val="a9"/>
    <w:uiPriority w:val="99"/>
    <w:semiHidden/>
    <w:unhideWhenUsed/>
    <w:rsid w:val="003236F5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3236F5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3236F5"/>
    <w:rPr>
      <w:vertAlign w:val="superscript"/>
    </w:rPr>
  </w:style>
  <w:style w:type="character" w:customStyle="1" w:styleId="wmi-callto">
    <w:name w:val="wmi-callto"/>
    <w:basedOn w:val="a0"/>
    <w:rsid w:val="003236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38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9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komi.gks.ru/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6;&#1080;&#1084;&#1072;&#1096;&#1077;&#1074;&#1089;&#1082;&#1080;&#1077;%20&#1095;&#1090;&#1077;&#1085;&#1080;&#1103;2020\&#1056;&#1072;&#1089;&#1089;&#1095;&#1077;&#1090;&#1099;%20&#1087;&#1086;%20&#1084;&#1086;&#1083;&#1086;&#1076;&#1077;&#1078;&#1080;l%20(&#1040;&#1074;&#1090;&#1086;&#1089;&#1086;&#1093;&#1088;&#1072;&#1085;&#1077;&#1085;&#1085;&#1099;&#1081;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5"/>
  <c:chart>
    <c:autoTitleDeleted val="1"/>
    <c:plotArea>
      <c:layout/>
      <c:lineChart>
        <c:grouping val="standard"/>
        <c:ser>
          <c:idx val="0"/>
          <c:order val="0"/>
          <c:tx>
            <c:strRef>
              <c:f>Конечный!$B$3</c:f>
              <c:strCache>
                <c:ptCount val="1"/>
                <c:pt idx="0">
                  <c:v>Прибывшие</c:v>
                </c:pt>
              </c:strCache>
            </c:strRef>
          </c:tx>
          <c:spPr>
            <a:ln w="22225" cap="rnd">
              <a:solidFill>
                <a:schemeClr val="accent3">
                  <a:shade val="65000"/>
                </a:schemeClr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3">
                  <a:shade val="65000"/>
                </a:schemeClr>
              </a:solidFill>
              <a:ln w="9525">
                <a:solidFill>
                  <a:schemeClr val="accent3">
                    <a:shade val="65000"/>
                  </a:schemeClr>
                </a:solidFill>
                <a:round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Calibri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dLblPos val="b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Конечный!$C$2:$M$2</c:f>
              <c:numCache>
                <c:formatCode>General</c:formatCode>
                <c:ptCount val="11"/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</c:numCache>
            </c:numRef>
          </c:cat>
          <c:val>
            <c:numRef>
              <c:f>Конечный!$C$3:$M$3</c:f>
              <c:numCache>
                <c:formatCode>General</c:formatCode>
                <c:ptCount val="11"/>
                <c:pt idx="1">
                  <c:v>13865</c:v>
                </c:pt>
                <c:pt idx="2">
                  <c:v>14292</c:v>
                </c:pt>
                <c:pt idx="3">
                  <c:v>25603</c:v>
                </c:pt>
                <c:pt idx="4">
                  <c:v>28770</c:v>
                </c:pt>
                <c:pt idx="5">
                  <c:v>29876</c:v>
                </c:pt>
                <c:pt idx="6">
                  <c:v>32931</c:v>
                </c:pt>
                <c:pt idx="7">
                  <c:v>32931</c:v>
                </c:pt>
                <c:pt idx="8">
                  <c:v>35163</c:v>
                </c:pt>
                <c:pt idx="9">
                  <c:v>33125</c:v>
                </c:pt>
                <c:pt idx="10">
                  <c:v>32746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419-4233-BB6F-7EAC9A1DFD7A}"/>
            </c:ext>
          </c:extLst>
        </c:ser>
        <c:ser>
          <c:idx val="1"/>
          <c:order val="1"/>
          <c:tx>
            <c:strRef>
              <c:f>Конечный!$B$4</c:f>
              <c:strCache>
                <c:ptCount val="1"/>
                <c:pt idx="0">
                  <c:v>Выбывшие</c:v>
                </c:pt>
              </c:strCache>
            </c:strRef>
          </c:tx>
          <c:spPr>
            <a:ln w="22225" cap="rnd">
              <a:solidFill>
                <a:schemeClr val="accent3"/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accent3"/>
              </a:solidFill>
              <a:ln w="9525">
                <a:solidFill>
                  <a:schemeClr val="accent3"/>
                </a:solidFill>
                <a:round/>
              </a:ln>
              <a:effectLst/>
            </c:spPr>
          </c:marker>
          <c:dLbls>
            <c:dLbl>
              <c:idx val="1"/>
              <c:layout>
                <c:manualLayout>
                  <c:x val="-4.4751150146382319E-2"/>
                  <c:y val="3.4218111434700757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5419-4233-BB6F-7EAC9A1DFD7A}"/>
                </c:ext>
              </c:extLst>
            </c:dLbl>
            <c:dLbl>
              <c:idx val="2"/>
              <c:layout>
                <c:manualLayout>
                  <c:x val="-4.2659974905897124E-2"/>
                  <c:y val="2.6607761358597309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5419-4233-BB6F-7EAC9A1DFD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Calibri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dLblPos val="b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Конечный!$C$2:$M$2</c:f>
              <c:numCache>
                <c:formatCode>General</c:formatCode>
                <c:ptCount val="11"/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</c:numCache>
            </c:numRef>
          </c:cat>
          <c:val>
            <c:numRef>
              <c:f>Конечный!$C$4:$M$4</c:f>
              <c:numCache>
                <c:formatCode>General</c:formatCode>
                <c:ptCount val="11"/>
                <c:pt idx="1">
                  <c:v>20940</c:v>
                </c:pt>
                <c:pt idx="2">
                  <c:v>22922</c:v>
                </c:pt>
                <c:pt idx="3">
                  <c:v>35636</c:v>
                </c:pt>
                <c:pt idx="4">
                  <c:v>39556</c:v>
                </c:pt>
                <c:pt idx="5">
                  <c:v>40410</c:v>
                </c:pt>
                <c:pt idx="6">
                  <c:v>42234</c:v>
                </c:pt>
                <c:pt idx="7">
                  <c:v>41669</c:v>
                </c:pt>
                <c:pt idx="8">
                  <c:v>42095</c:v>
                </c:pt>
                <c:pt idx="9">
                  <c:v>42595</c:v>
                </c:pt>
                <c:pt idx="10">
                  <c:v>42022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419-4233-BB6F-7EAC9A1DFD7A}"/>
            </c:ext>
          </c:extLst>
        </c:ser>
        <c:ser>
          <c:idx val="2"/>
          <c:order val="2"/>
          <c:tx>
            <c:strRef>
              <c:f>Конечный!$B$5</c:f>
              <c:strCache>
                <c:ptCount val="1"/>
                <c:pt idx="0">
                  <c:v>Общий прирост/убыль</c:v>
                </c:pt>
              </c:strCache>
            </c:strRef>
          </c:tx>
          <c:spPr>
            <a:ln w="22225" cap="rnd">
              <a:solidFill>
                <a:schemeClr val="accent3">
                  <a:tint val="65000"/>
                </a:schemeClr>
              </a:solidFill>
              <a:round/>
            </a:ln>
            <a:effectLst/>
          </c:spPr>
          <c:marker>
            <c:symbol val="triangle"/>
            <c:size val="6"/>
            <c:spPr>
              <a:solidFill>
                <a:schemeClr val="accent3">
                  <a:tint val="65000"/>
                </a:schemeClr>
              </a:solidFill>
              <a:ln w="9525">
                <a:solidFill>
                  <a:schemeClr val="accent3">
                    <a:tint val="65000"/>
                  </a:schemeClr>
                </a:solidFill>
                <a:round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Calibri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dLblPos val="b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Конечный!$C$2:$M$2</c:f>
              <c:numCache>
                <c:formatCode>General</c:formatCode>
                <c:ptCount val="11"/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</c:numCache>
            </c:numRef>
          </c:cat>
          <c:val>
            <c:numRef>
              <c:f>Конечный!$C$5:$M$5</c:f>
              <c:numCache>
                <c:formatCode>General</c:formatCode>
                <c:ptCount val="11"/>
                <c:pt idx="1">
                  <c:v>-7075</c:v>
                </c:pt>
                <c:pt idx="2">
                  <c:v>-8630</c:v>
                </c:pt>
                <c:pt idx="3">
                  <c:v>-10033</c:v>
                </c:pt>
                <c:pt idx="4">
                  <c:v>-10786</c:v>
                </c:pt>
                <c:pt idx="5">
                  <c:v>-10534</c:v>
                </c:pt>
                <c:pt idx="6">
                  <c:v>-9303</c:v>
                </c:pt>
                <c:pt idx="7">
                  <c:v>-8738</c:v>
                </c:pt>
                <c:pt idx="8">
                  <c:v>-6932</c:v>
                </c:pt>
                <c:pt idx="9">
                  <c:v>-9470</c:v>
                </c:pt>
                <c:pt idx="10">
                  <c:v>-9276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5419-4233-BB6F-7EAC9A1DFD7A}"/>
            </c:ext>
          </c:extLst>
        </c:ser>
        <c:dLbls>
          <c:showVal val="1"/>
        </c:dLbls>
        <c:marker val="1"/>
        <c:axId val="73299840"/>
        <c:axId val="73301376"/>
      </c:lineChart>
      <c:catAx>
        <c:axId val="73299840"/>
        <c:scaling>
          <c:orientation val="minMax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Calibri" pitchFamily="34" charset="0"/>
                <a:ea typeface="+mn-ea"/>
                <a:cs typeface="+mn-cs"/>
              </a:defRPr>
            </a:pPr>
            <a:endParaRPr lang="ru-RU"/>
          </a:p>
        </c:txPr>
        <c:crossAx val="73301376"/>
        <c:crosses val="autoZero"/>
        <c:auto val="1"/>
        <c:lblAlgn val="ctr"/>
        <c:lblOffset val="100"/>
      </c:catAx>
      <c:valAx>
        <c:axId val="73301376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Calibri" pitchFamily="34" charset="0"/>
                <a:ea typeface="+mn-ea"/>
                <a:cs typeface="+mn-cs"/>
              </a:defRPr>
            </a:pPr>
            <a:endParaRPr lang="ru-RU"/>
          </a:p>
        </c:txPr>
        <c:crossAx val="7329984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Calibri" pitchFamily="34" charset="0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03C145-1B7A-478B-B87E-DF73DBCA4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1431</Words>
  <Characters>8893</Characters>
  <Application>Microsoft Office Word</Application>
  <DocSecurity>0</DocSecurity>
  <Lines>423</Lines>
  <Paragraphs>303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GoncharenkoA</cp:lastModifiedBy>
  <cp:revision>2</cp:revision>
  <dcterms:created xsi:type="dcterms:W3CDTF">2020-07-20T07:51:00Z</dcterms:created>
  <dcterms:modified xsi:type="dcterms:W3CDTF">2020-07-20T07:51:00Z</dcterms:modified>
</cp:coreProperties>
</file>