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0E99A4" w14:textId="1295FC6A" w:rsidR="00BC6E7D" w:rsidRPr="0091640F" w:rsidRDefault="00BC6E7D" w:rsidP="00F13650">
      <w:pPr>
        <w:spacing w:after="0" w:line="360" w:lineRule="auto"/>
        <w:jc w:val="both"/>
        <w:rPr>
          <w:rFonts w:ascii="Times New Roman" w:eastAsia="SimSun" w:hAnsi="Times New Roman"/>
          <w:b/>
          <w:sz w:val="28"/>
          <w:szCs w:val="28"/>
          <w:lang w:eastAsia="ru-RU"/>
        </w:rPr>
      </w:pPr>
      <w:r w:rsidRPr="0091640F">
        <w:rPr>
          <w:rFonts w:ascii="Times New Roman" w:hAnsi="Times New Roman"/>
          <w:b/>
          <w:sz w:val="28"/>
          <w:szCs w:val="28"/>
        </w:rPr>
        <w:t>УДК 332.14, 336.13</w:t>
      </w:r>
    </w:p>
    <w:p w14:paraId="58291D64" w14:textId="77777777" w:rsidR="00BC6E7D" w:rsidRPr="0091640F" w:rsidRDefault="00BC6E7D" w:rsidP="00F13650">
      <w:pPr>
        <w:spacing w:after="0" w:line="360" w:lineRule="auto"/>
        <w:ind w:firstLine="709"/>
        <w:jc w:val="right"/>
        <w:rPr>
          <w:rFonts w:ascii="Times New Roman" w:eastAsia="SimSun" w:hAnsi="Times New Roman"/>
          <w:b/>
          <w:sz w:val="28"/>
          <w:szCs w:val="28"/>
          <w:lang w:eastAsia="ru-RU"/>
        </w:rPr>
      </w:pPr>
      <w:r w:rsidRPr="0091640F">
        <w:rPr>
          <w:rFonts w:ascii="Times New Roman" w:eastAsia="SimSun" w:hAnsi="Times New Roman"/>
          <w:b/>
          <w:sz w:val="28"/>
          <w:szCs w:val="28"/>
          <w:lang w:eastAsia="ru-RU"/>
        </w:rPr>
        <w:t xml:space="preserve">Тимушев </w:t>
      </w:r>
      <w:proofErr w:type="gramStart"/>
      <w:r w:rsidRPr="0091640F">
        <w:rPr>
          <w:rFonts w:ascii="Times New Roman" w:eastAsia="SimSun" w:hAnsi="Times New Roman"/>
          <w:b/>
          <w:sz w:val="28"/>
          <w:szCs w:val="28"/>
          <w:lang w:eastAsia="ru-RU"/>
        </w:rPr>
        <w:t>Е.Н.</w:t>
      </w:r>
      <w:proofErr w:type="gramEnd"/>
    </w:p>
    <w:p w14:paraId="3C596610" w14:textId="2D2F4CFB" w:rsidR="000F5DD0" w:rsidRPr="0091640F" w:rsidRDefault="005022BA" w:rsidP="00F13650">
      <w:pPr>
        <w:spacing w:after="0" w:line="360" w:lineRule="auto"/>
        <w:jc w:val="center"/>
        <w:rPr>
          <w:rFonts w:ascii="Times New Roman" w:hAnsi="Times New Roman"/>
          <w:b/>
          <w:sz w:val="28"/>
          <w:szCs w:val="28"/>
        </w:rPr>
      </w:pPr>
      <w:r w:rsidRPr="005022BA">
        <w:rPr>
          <w:rFonts w:ascii="Times New Roman" w:hAnsi="Times New Roman"/>
          <w:b/>
          <w:sz w:val="28"/>
          <w:szCs w:val="28"/>
        </w:rPr>
        <w:t>ФИНАНСОВЫЕ ПОКАЗАТЕЛИ В МЕТОДИКАХ ОЦЕНКИ КОНКУРЕНТОСПОСОБНОСТИ ТЕРРИТОРИИ</w:t>
      </w:r>
    </w:p>
    <w:p w14:paraId="3A5BFAA1" w14:textId="111A3991" w:rsidR="00AE5BC0" w:rsidRDefault="00642E2A" w:rsidP="00B44227">
      <w:pPr>
        <w:spacing w:after="0" w:line="240" w:lineRule="auto"/>
        <w:ind w:firstLine="709"/>
        <w:jc w:val="both"/>
        <w:rPr>
          <w:rFonts w:ascii="Times New Roman" w:hAnsi="Times New Roman"/>
          <w:i/>
          <w:sz w:val="28"/>
          <w:szCs w:val="28"/>
        </w:rPr>
      </w:pPr>
      <w:bookmarkStart w:id="0" w:name="_Hlk8567680"/>
      <w:r w:rsidRPr="0091640F">
        <w:rPr>
          <w:rFonts w:ascii="Times New Roman" w:hAnsi="Times New Roman"/>
          <w:i/>
          <w:sz w:val="28"/>
          <w:szCs w:val="28"/>
        </w:rPr>
        <w:t>Аннотация.</w:t>
      </w:r>
      <w:bookmarkStart w:id="1" w:name="_Hlk8567649"/>
      <w:r w:rsidR="006A6EC3">
        <w:rPr>
          <w:rFonts w:ascii="Times New Roman" w:hAnsi="Times New Roman"/>
          <w:i/>
          <w:sz w:val="28"/>
          <w:szCs w:val="28"/>
        </w:rPr>
        <w:t xml:space="preserve"> </w:t>
      </w:r>
      <w:r w:rsidR="00FF7477" w:rsidRPr="006A6EC3">
        <w:rPr>
          <w:rFonts w:ascii="Times New Roman" w:hAnsi="Times New Roman"/>
          <w:sz w:val="28"/>
          <w:szCs w:val="28"/>
        </w:rPr>
        <w:t>Анализируется место финансовых показателей в методиках оценки конкурентоспособности территории</w:t>
      </w:r>
      <w:r w:rsidR="006A6EC3" w:rsidRPr="006A6EC3">
        <w:rPr>
          <w:rFonts w:ascii="Times New Roman" w:hAnsi="Times New Roman"/>
          <w:sz w:val="28"/>
          <w:szCs w:val="28"/>
        </w:rPr>
        <w:t xml:space="preserve">. </w:t>
      </w:r>
      <w:r w:rsidR="00FF7477" w:rsidRPr="006A6EC3">
        <w:rPr>
          <w:rFonts w:ascii="Times New Roman" w:hAnsi="Times New Roman"/>
          <w:sz w:val="28"/>
          <w:szCs w:val="28"/>
        </w:rPr>
        <w:t>Найдено, что показатели финансового рынка, бюджетной устойчивости, межбюджетных отношений и финансировани</w:t>
      </w:r>
      <w:r w:rsidR="006C7A8F">
        <w:rPr>
          <w:rFonts w:ascii="Times New Roman" w:hAnsi="Times New Roman"/>
          <w:sz w:val="28"/>
          <w:szCs w:val="28"/>
        </w:rPr>
        <w:t>я</w:t>
      </w:r>
      <w:r w:rsidR="00FF7477" w:rsidRPr="006A6EC3">
        <w:rPr>
          <w:rFonts w:ascii="Times New Roman" w:hAnsi="Times New Roman"/>
          <w:sz w:val="28"/>
          <w:szCs w:val="28"/>
        </w:rPr>
        <w:t xml:space="preserve"> инноваций </w:t>
      </w:r>
      <w:r w:rsidR="00AE5BC0" w:rsidRPr="006A6EC3">
        <w:rPr>
          <w:rFonts w:ascii="Times New Roman" w:hAnsi="Times New Roman"/>
          <w:sz w:val="28"/>
          <w:szCs w:val="28"/>
        </w:rPr>
        <w:t xml:space="preserve">играют </w:t>
      </w:r>
      <w:r w:rsidR="006C7A8F">
        <w:rPr>
          <w:rFonts w:ascii="Times New Roman" w:hAnsi="Times New Roman"/>
          <w:sz w:val="28"/>
          <w:szCs w:val="28"/>
        </w:rPr>
        <w:t>важную</w:t>
      </w:r>
      <w:r w:rsidR="00AE5BC0" w:rsidRPr="006A6EC3">
        <w:rPr>
          <w:rFonts w:ascii="Times New Roman" w:hAnsi="Times New Roman"/>
          <w:sz w:val="28"/>
          <w:szCs w:val="28"/>
        </w:rPr>
        <w:t xml:space="preserve"> роль при определении конкурентоспособности</w:t>
      </w:r>
      <w:r w:rsidR="00AE5BC0" w:rsidRPr="00AE5BC0">
        <w:rPr>
          <w:rFonts w:ascii="Times New Roman" w:hAnsi="Times New Roman"/>
          <w:i/>
          <w:sz w:val="28"/>
          <w:szCs w:val="28"/>
        </w:rPr>
        <w:t>.</w:t>
      </w:r>
    </w:p>
    <w:bookmarkEnd w:id="0"/>
    <w:bookmarkEnd w:id="1"/>
    <w:p w14:paraId="7A238217" w14:textId="443A7414" w:rsidR="00642E2A" w:rsidRPr="0091640F" w:rsidRDefault="00642E2A" w:rsidP="00C87C0F">
      <w:pPr>
        <w:spacing w:after="0" w:line="360" w:lineRule="auto"/>
        <w:ind w:firstLine="709"/>
        <w:jc w:val="both"/>
        <w:rPr>
          <w:rFonts w:ascii="Times New Roman" w:hAnsi="Times New Roman"/>
          <w:i/>
          <w:sz w:val="28"/>
          <w:szCs w:val="28"/>
        </w:rPr>
      </w:pPr>
      <w:r w:rsidRPr="0091640F">
        <w:rPr>
          <w:rFonts w:ascii="Times New Roman" w:hAnsi="Times New Roman"/>
          <w:i/>
          <w:sz w:val="28"/>
          <w:szCs w:val="28"/>
        </w:rPr>
        <w:t>Ключевые слова</w:t>
      </w:r>
      <w:r w:rsidR="008A591F" w:rsidRPr="0091640F">
        <w:rPr>
          <w:rFonts w:ascii="Times New Roman" w:hAnsi="Times New Roman"/>
          <w:i/>
          <w:sz w:val="28"/>
          <w:szCs w:val="28"/>
        </w:rPr>
        <w:t>.</w:t>
      </w:r>
      <w:r w:rsidR="0091640F">
        <w:rPr>
          <w:rFonts w:ascii="Times New Roman" w:hAnsi="Times New Roman"/>
          <w:i/>
          <w:sz w:val="28"/>
          <w:szCs w:val="28"/>
        </w:rPr>
        <w:t xml:space="preserve"> </w:t>
      </w:r>
      <w:r w:rsidR="004B0DB0" w:rsidRPr="00C87C0F">
        <w:rPr>
          <w:rFonts w:ascii="Times New Roman" w:hAnsi="Times New Roman"/>
          <w:sz w:val="28"/>
          <w:szCs w:val="28"/>
        </w:rPr>
        <w:t>И</w:t>
      </w:r>
      <w:r w:rsidR="006A6EC3" w:rsidRPr="00C87C0F">
        <w:rPr>
          <w:rFonts w:ascii="Times New Roman" w:hAnsi="Times New Roman"/>
          <w:sz w:val="28"/>
          <w:szCs w:val="28"/>
        </w:rPr>
        <w:t>нновации</w:t>
      </w:r>
      <w:r w:rsidR="004B0DB0" w:rsidRPr="00C87C0F">
        <w:rPr>
          <w:rFonts w:ascii="Times New Roman" w:hAnsi="Times New Roman"/>
          <w:sz w:val="28"/>
          <w:szCs w:val="28"/>
        </w:rPr>
        <w:t xml:space="preserve">, финансовая система, бюджетная устойчивость, межбюджетные отношения, </w:t>
      </w:r>
      <w:r w:rsidR="00C87C0F" w:rsidRPr="00C87C0F">
        <w:rPr>
          <w:rFonts w:ascii="Times New Roman" w:hAnsi="Times New Roman"/>
          <w:sz w:val="28"/>
          <w:szCs w:val="28"/>
        </w:rPr>
        <w:t>инвестиции</w:t>
      </w:r>
      <w:r w:rsidR="00926438" w:rsidRPr="0091640F">
        <w:rPr>
          <w:rFonts w:ascii="Times New Roman" w:hAnsi="Times New Roman"/>
          <w:i/>
          <w:sz w:val="28"/>
          <w:szCs w:val="28"/>
        </w:rPr>
        <w:t>.</w:t>
      </w:r>
    </w:p>
    <w:p w14:paraId="3F42B3C0" w14:textId="77777777" w:rsidR="009A52E2" w:rsidRPr="0091640F" w:rsidRDefault="009A52E2" w:rsidP="00302029">
      <w:pPr>
        <w:spacing w:after="0" w:line="360" w:lineRule="auto"/>
        <w:ind w:firstLine="709"/>
        <w:jc w:val="both"/>
        <w:rPr>
          <w:rFonts w:ascii="Times New Roman" w:hAnsi="Times New Roman"/>
          <w:sz w:val="28"/>
          <w:szCs w:val="28"/>
        </w:rPr>
      </w:pPr>
    </w:p>
    <w:p w14:paraId="7CF6AF47" w14:textId="77777777" w:rsidR="000F5DD0" w:rsidRPr="0091640F" w:rsidRDefault="00AC3693" w:rsidP="00302029">
      <w:pPr>
        <w:pStyle w:val="10-4-17"/>
        <w:rPr>
          <w:sz w:val="28"/>
          <w:szCs w:val="28"/>
        </w:rPr>
      </w:pPr>
      <w:r w:rsidRPr="0091640F">
        <w:rPr>
          <w:sz w:val="28"/>
          <w:szCs w:val="28"/>
        </w:rPr>
        <w:t>Введение</w:t>
      </w:r>
    </w:p>
    <w:p w14:paraId="1EAF3187" w14:textId="77777777" w:rsidR="00AC3693" w:rsidRPr="0091640F" w:rsidRDefault="00AC3693" w:rsidP="00302029">
      <w:pPr>
        <w:spacing w:after="0" w:line="360" w:lineRule="auto"/>
        <w:ind w:firstLine="709"/>
        <w:jc w:val="both"/>
        <w:rPr>
          <w:rFonts w:ascii="Times New Roman" w:hAnsi="Times New Roman"/>
          <w:sz w:val="28"/>
          <w:szCs w:val="28"/>
        </w:rPr>
      </w:pPr>
    </w:p>
    <w:p w14:paraId="12B98C8D" w14:textId="519E1913" w:rsidR="00A91042" w:rsidRPr="000554DD" w:rsidRDefault="00A91042" w:rsidP="00A91042">
      <w:pPr>
        <w:spacing w:after="0" w:line="360" w:lineRule="auto"/>
        <w:ind w:firstLine="709"/>
        <w:jc w:val="both"/>
        <w:rPr>
          <w:rFonts w:ascii="Times New Roman" w:hAnsi="Times New Roman"/>
          <w:sz w:val="28"/>
          <w:szCs w:val="24"/>
        </w:rPr>
      </w:pPr>
      <w:bookmarkStart w:id="2" w:name="_Hlk53606035"/>
      <w:r>
        <w:rPr>
          <w:rFonts w:ascii="Times New Roman" w:hAnsi="Times New Roman"/>
          <w:sz w:val="28"/>
          <w:szCs w:val="24"/>
        </w:rPr>
        <w:t>Одними из основных факторов конкурентоспособности экономической системы являются физическ</w:t>
      </w:r>
      <w:r w:rsidR="0071639C">
        <w:rPr>
          <w:rFonts w:ascii="Times New Roman" w:hAnsi="Times New Roman"/>
          <w:sz w:val="28"/>
          <w:szCs w:val="24"/>
        </w:rPr>
        <w:t>ий</w:t>
      </w:r>
      <w:r>
        <w:rPr>
          <w:rFonts w:ascii="Times New Roman" w:hAnsi="Times New Roman"/>
          <w:sz w:val="28"/>
          <w:szCs w:val="24"/>
        </w:rPr>
        <w:t xml:space="preserve"> и человеческ</w:t>
      </w:r>
      <w:r w:rsidR="0071639C">
        <w:rPr>
          <w:rFonts w:ascii="Times New Roman" w:hAnsi="Times New Roman"/>
          <w:sz w:val="28"/>
          <w:szCs w:val="24"/>
        </w:rPr>
        <w:t>ий</w:t>
      </w:r>
      <w:r>
        <w:rPr>
          <w:rFonts w:ascii="Times New Roman" w:hAnsi="Times New Roman"/>
          <w:sz w:val="28"/>
          <w:szCs w:val="24"/>
        </w:rPr>
        <w:t xml:space="preserve"> вид</w:t>
      </w:r>
      <w:r w:rsidR="0071639C">
        <w:rPr>
          <w:rFonts w:ascii="Times New Roman" w:hAnsi="Times New Roman"/>
          <w:sz w:val="28"/>
          <w:szCs w:val="24"/>
        </w:rPr>
        <w:t>ы</w:t>
      </w:r>
      <w:r>
        <w:rPr>
          <w:rFonts w:ascii="Times New Roman" w:hAnsi="Times New Roman"/>
          <w:sz w:val="28"/>
          <w:szCs w:val="24"/>
        </w:rPr>
        <w:t xml:space="preserve"> капитала, </w:t>
      </w:r>
      <w:r w:rsidR="0071639C">
        <w:rPr>
          <w:rFonts w:ascii="Times New Roman" w:hAnsi="Times New Roman"/>
          <w:sz w:val="28"/>
          <w:szCs w:val="24"/>
        </w:rPr>
        <w:t xml:space="preserve">а также </w:t>
      </w:r>
      <w:r>
        <w:rPr>
          <w:rFonts w:ascii="Times New Roman" w:hAnsi="Times New Roman"/>
          <w:sz w:val="28"/>
          <w:szCs w:val="24"/>
        </w:rPr>
        <w:t>институциональны</w:t>
      </w:r>
      <w:r w:rsidR="0071639C">
        <w:rPr>
          <w:rFonts w:ascii="Times New Roman" w:hAnsi="Times New Roman"/>
          <w:sz w:val="28"/>
          <w:szCs w:val="24"/>
        </w:rPr>
        <w:t>е характеристики.</w:t>
      </w:r>
      <w:r w:rsidR="00A82AC2">
        <w:rPr>
          <w:rFonts w:ascii="Times New Roman" w:hAnsi="Times New Roman"/>
          <w:sz w:val="28"/>
          <w:szCs w:val="24"/>
        </w:rPr>
        <w:t xml:space="preserve"> </w:t>
      </w:r>
      <w:r>
        <w:rPr>
          <w:rFonts w:ascii="Times New Roman" w:hAnsi="Times New Roman"/>
          <w:sz w:val="28"/>
          <w:szCs w:val="24"/>
        </w:rPr>
        <w:t xml:space="preserve">Кроме этого, </w:t>
      </w:r>
      <w:r w:rsidR="00DA0630">
        <w:rPr>
          <w:rFonts w:ascii="Times New Roman" w:hAnsi="Times New Roman"/>
          <w:sz w:val="28"/>
          <w:szCs w:val="24"/>
        </w:rPr>
        <w:t>используемые технологи</w:t>
      </w:r>
      <w:r w:rsidR="00F71E72">
        <w:rPr>
          <w:rFonts w:ascii="Times New Roman" w:hAnsi="Times New Roman"/>
          <w:sz w:val="28"/>
          <w:szCs w:val="24"/>
        </w:rPr>
        <w:t>и</w:t>
      </w:r>
      <w:r w:rsidR="00DA0630">
        <w:rPr>
          <w:rFonts w:ascii="Times New Roman" w:hAnsi="Times New Roman"/>
          <w:sz w:val="28"/>
          <w:szCs w:val="24"/>
        </w:rPr>
        <w:t xml:space="preserve"> и способы организации работы</w:t>
      </w:r>
      <w:r w:rsidR="00DA0630">
        <w:rPr>
          <w:rFonts w:ascii="Times New Roman" w:hAnsi="Times New Roman"/>
          <w:sz w:val="28"/>
          <w:szCs w:val="24"/>
        </w:rPr>
        <w:t xml:space="preserve"> </w:t>
      </w:r>
      <w:r w:rsidR="00DA0630">
        <w:rPr>
          <w:rFonts w:ascii="Times New Roman" w:hAnsi="Times New Roman"/>
          <w:sz w:val="28"/>
          <w:szCs w:val="24"/>
        </w:rPr>
        <w:t xml:space="preserve">определяют </w:t>
      </w:r>
      <w:r>
        <w:rPr>
          <w:rFonts w:ascii="Times New Roman" w:hAnsi="Times New Roman"/>
          <w:sz w:val="28"/>
          <w:szCs w:val="24"/>
        </w:rPr>
        <w:t xml:space="preserve">производительность труда </w:t>
      </w:r>
      <w:r w:rsidR="00B77D12">
        <w:rPr>
          <w:rFonts w:ascii="Times New Roman" w:hAnsi="Times New Roman"/>
          <w:sz w:val="28"/>
          <w:szCs w:val="24"/>
        </w:rPr>
        <w:t>в экономике</w:t>
      </w:r>
      <w:r w:rsidR="00DA0630">
        <w:rPr>
          <w:rFonts w:ascii="Times New Roman" w:hAnsi="Times New Roman"/>
          <w:sz w:val="28"/>
          <w:szCs w:val="24"/>
        </w:rPr>
        <w:t>. Они,</w:t>
      </w:r>
      <w:r w:rsidR="00B77D12">
        <w:rPr>
          <w:rFonts w:ascii="Times New Roman" w:hAnsi="Times New Roman"/>
          <w:sz w:val="28"/>
          <w:szCs w:val="24"/>
        </w:rPr>
        <w:t xml:space="preserve"> в свою очередь,</w:t>
      </w:r>
      <w:r>
        <w:rPr>
          <w:rFonts w:ascii="Times New Roman" w:hAnsi="Times New Roman"/>
          <w:sz w:val="28"/>
          <w:szCs w:val="24"/>
        </w:rPr>
        <w:t xml:space="preserve"> зависят от восприимчивости экономических субъектов </w:t>
      </w:r>
      <w:r w:rsidRPr="006D5CD7">
        <w:rPr>
          <w:rFonts w:ascii="Times New Roman" w:hAnsi="Times New Roman"/>
          <w:sz w:val="28"/>
          <w:szCs w:val="24"/>
        </w:rPr>
        <w:t>к созданию, восприятию и внедрению в практику нововведений в процессе социально-экономического развития</w:t>
      </w:r>
      <w:r>
        <w:rPr>
          <w:rFonts w:ascii="Times New Roman" w:hAnsi="Times New Roman"/>
          <w:sz w:val="28"/>
          <w:szCs w:val="24"/>
        </w:rPr>
        <w:t xml:space="preserve"> – ключевых особенностей инновационного </w:t>
      </w:r>
      <w:r w:rsidR="005C6BA9">
        <w:rPr>
          <w:rFonts w:ascii="Times New Roman" w:hAnsi="Times New Roman"/>
          <w:sz w:val="28"/>
          <w:szCs w:val="24"/>
        </w:rPr>
        <w:t xml:space="preserve">процесса </w:t>
      </w:r>
      <w:r w:rsidRPr="000554DD">
        <w:rPr>
          <w:rFonts w:ascii="Times New Roman" w:hAnsi="Times New Roman"/>
          <w:sz w:val="28"/>
          <w:szCs w:val="24"/>
        </w:rPr>
        <w:t>[</w:t>
      </w:r>
      <w:r w:rsidR="004A4A13" w:rsidRPr="004A4A13">
        <w:rPr>
          <w:rFonts w:ascii="Times New Roman" w:hAnsi="Times New Roman"/>
          <w:sz w:val="28"/>
          <w:szCs w:val="24"/>
        </w:rPr>
        <w:t>1</w:t>
      </w:r>
      <w:r w:rsidRPr="000554DD">
        <w:rPr>
          <w:rFonts w:ascii="Times New Roman" w:hAnsi="Times New Roman"/>
          <w:sz w:val="28"/>
          <w:szCs w:val="24"/>
        </w:rPr>
        <w:t>]</w:t>
      </w:r>
      <w:r>
        <w:rPr>
          <w:rFonts w:ascii="Times New Roman" w:hAnsi="Times New Roman"/>
          <w:sz w:val="28"/>
          <w:szCs w:val="24"/>
        </w:rPr>
        <w:t>.</w:t>
      </w:r>
    </w:p>
    <w:bookmarkEnd w:id="2"/>
    <w:p w14:paraId="14820CF8" w14:textId="71AFAFA0" w:rsidR="00B735DA" w:rsidRPr="006C20F9" w:rsidRDefault="00CC1175" w:rsidP="00B735DA">
      <w:pPr>
        <w:spacing w:after="0" w:line="360" w:lineRule="auto"/>
        <w:ind w:firstLine="709"/>
        <w:jc w:val="both"/>
        <w:rPr>
          <w:rFonts w:ascii="Times New Roman" w:hAnsi="Times New Roman"/>
          <w:sz w:val="28"/>
          <w:szCs w:val="24"/>
        </w:rPr>
      </w:pPr>
      <w:r>
        <w:rPr>
          <w:rFonts w:ascii="Times New Roman" w:hAnsi="Times New Roman"/>
          <w:sz w:val="28"/>
          <w:szCs w:val="24"/>
        </w:rPr>
        <w:t xml:space="preserve">Финансовые </w:t>
      </w:r>
      <w:r w:rsidR="00604B07">
        <w:rPr>
          <w:rFonts w:ascii="Times New Roman" w:hAnsi="Times New Roman"/>
          <w:sz w:val="28"/>
          <w:szCs w:val="24"/>
        </w:rPr>
        <w:t xml:space="preserve">аспекты инноваций и роста конкурентоспособности </w:t>
      </w:r>
      <w:r w:rsidR="00B56E79">
        <w:rPr>
          <w:rFonts w:ascii="Times New Roman" w:hAnsi="Times New Roman"/>
          <w:sz w:val="28"/>
          <w:szCs w:val="24"/>
        </w:rPr>
        <w:t xml:space="preserve">часто отходят на второй план, уступая место </w:t>
      </w:r>
      <w:r w:rsidR="00A82AC2">
        <w:rPr>
          <w:rFonts w:ascii="Times New Roman" w:hAnsi="Times New Roman"/>
          <w:sz w:val="28"/>
          <w:szCs w:val="24"/>
        </w:rPr>
        <w:t>отмеченным выше факторам</w:t>
      </w:r>
      <w:r w:rsidR="00B56E79">
        <w:rPr>
          <w:rFonts w:ascii="Times New Roman" w:hAnsi="Times New Roman"/>
          <w:sz w:val="28"/>
          <w:szCs w:val="24"/>
        </w:rPr>
        <w:t xml:space="preserve">. </w:t>
      </w:r>
      <w:r w:rsidR="00065BD2">
        <w:rPr>
          <w:rFonts w:ascii="Times New Roman" w:hAnsi="Times New Roman"/>
          <w:sz w:val="28"/>
          <w:szCs w:val="24"/>
        </w:rPr>
        <w:t xml:space="preserve">В данной работе преследуется </w:t>
      </w:r>
      <w:r w:rsidR="00065BD2" w:rsidRPr="001145EC">
        <w:rPr>
          <w:rFonts w:ascii="Times New Roman" w:hAnsi="Times New Roman"/>
          <w:b/>
          <w:sz w:val="28"/>
          <w:szCs w:val="24"/>
        </w:rPr>
        <w:t>цель</w:t>
      </w:r>
      <w:r w:rsidR="00065BD2">
        <w:rPr>
          <w:rFonts w:ascii="Times New Roman" w:hAnsi="Times New Roman"/>
          <w:sz w:val="28"/>
          <w:szCs w:val="24"/>
        </w:rPr>
        <w:t xml:space="preserve"> установить м</w:t>
      </w:r>
      <w:r w:rsidR="00065BD2">
        <w:rPr>
          <w:rFonts w:ascii="Times New Roman" w:hAnsi="Times New Roman"/>
          <w:sz w:val="28"/>
          <w:szCs w:val="28"/>
        </w:rPr>
        <w:t xml:space="preserve">есто </w:t>
      </w:r>
      <w:r w:rsidR="00065BD2" w:rsidRPr="00012C19">
        <w:rPr>
          <w:rFonts w:ascii="Times New Roman" w:hAnsi="Times New Roman"/>
          <w:sz w:val="28"/>
          <w:szCs w:val="28"/>
        </w:rPr>
        <w:t>индикаторов финансовой сфер</w:t>
      </w:r>
      <w:r w:rsidR="00065BD2">
        <w:rPr>
          <w:rFonts w:ascii="Times New Roman" w:hAnsi="Times New Roman"/>
          <w:sz w:val="28"/>
          <w:szCs w:val="28"/>
        </w:rPr>
        <w:t xml:space="preserve">ы в </w:t>
      </w:r>
      <w:r w:rsidR="0079498B">
        <w:rPr>
          <w:rFonts w:ascii="Times New Roman" w:hAnsi="Times New Roman"/>
          <w:sz w:val="28"/>
          <w:szCs w:val="28"/>
        </w:rPr>
        <w:t>различных</w:t>
      </w:r>
      <w:r w:rsidR="00065BD2">
        <w:rPr>
          <w:rFonts w:ascii="Times New Roman" w:hAnsi="Times New Roman"/>
          <w:sz w:val="28"/>
          <w:szCs w:val="28"/>
        </w:rPr>
        <w:t xml:space="preserve"> методиках оценки конкурентоспособности территории.</w:t>
      </w:r>
      <w:r w:rsidR="0079498B">
        <w:rPr>
          <w:rFonts w:ascii="Times New Roman" w:hAnsi="Times New Roman"/>
          <w:sz w:val="28"/>
          <w:szCs w:val="28"/>
        </w:rPr>
        <w:t xml:space="preserve"> </w:t>
      </w:r>
      <w:r w:rsidR="0079498B">
        <w:rPr>
          <w:rFonts w:ascii="Times New Roman" w:hAnsi="Times New Roman"/>
          <w:sz w:val="28"/>
          <w:szCs w:val="24"/>
        </w:rPr>
        <w:t>Для этого</w:t>
      </w:r>
      <w:r w:rsidR="00B735DA" w:rsidRPr="006C20F9">
        <w:rPr>
          <w:rFonts w:ascii="Times New Roman" w:hAnsi="Times New Roman"/>
          <w:sz w:val="28"/>
          <w:szCs w:val="24"/>
        </w:rPr>
        <w:t xml:space="preserve"> </w:t>
      </w:r>
      <w:r w:rsidR="00604B07">
        <w:rPr>
          <w:rFonts w:ascii="Times New Roman" w:hAnsi="Times New Roman"/>
          <w:sz w:val="28"/>
          <w:szCs w:val="24"/>
        </w:rPr>
        <w:t>были про</w:t>
      </w:r>
      <w:r w:rsidR="00C05CA2" w:rsidRPr="006C20F9">
        <w:rPr>
          <w:rFonts w:ascii="Times New Roman" w:hAnsi="Times New Roman"/>
          <w:sz w:val="28"/>
          <w:szCs w:val="24"/>
        </w:rPr>
        <w:t>анализирова</w:t>
      </w:r>
      <w:r w:rsidR="00604B07">
        <w:rPr>
          <w:rFonts w:ascii="Times New Roman" w:hAnsi="Times New Roman"/>
          <w:sz w:val="28"/>
          <w:szCs w:val="24"/>
        </w:rPr>
        <w:t>ны</w:t>
      </w:r>
      <w:r w:rsidR="00C05CA2" w:rsidRPr="006C20F9">
        <w:rPr>
          <w:rFonts w:ascii="Times New Roman" w:hAnsi="Times New Roman"/>
          <w:sz w:val="28"/>
          <w:szCs w:val="24"/>
        </w:rPr>
        <w:t xml:space="preserve"> три методики</w:t>
      </w:r>
      <w:r w:rsidR="00B735DA" w:rsidRPr="006C20F9">
        <w:rPr>
          <w:rFonts w:ascii="Times New Roman" w:hAnsi="Times New Roman"/>
          <w:sz w:val="28"/>
          <w:szCs w:val="24"/>
        </w:rPr>
        <w:t>:</w:t>
      </w:r>
    </w:p>
    <w:p w14:paraId="5C384375" w14:textId="3934BC5A" w:rsidR="00B735DA" w:rsidRPr="006C20F9" w:rsidRDefault="00B735DA" w:rsidP="00DB4C5E">
      <w:pPr>
        <w:numPr>
          <w:ilvl w:val="0"/>
          <w:numId w:val="19"/>
        </w:numPr>
        <w:spacing w:after="0" w:line="360" w:lineRule="auto"/>
        <w:contextualSpacing/>
        <w:jc w:val="both"/>
        <w:rPr>
          <w:rFonts w:ascii="Times New Roman" w:hAnsi="Times New Roman"/>
          <w:sz w:val="28"/>
          <w:szCs w:val="24"/>
        </w:rPr>
      </w:pPr>
      <w:r w:rsidRPr="006C20F9">
        <w:rPr>
          <w:rFonts w:ascii="Times New Roman" w:hAnsi="Times New Roman"/>
          <w:sz w:val="28"/>
          <w:szCs w:val="24"/>
        </w:rPr>
        <w:t xml:space="preserve">Методика </w:t>
      </w:r>
      <w:r w:rsidR="00DB4C5E">
        <w:rPr>
          <w:rFonts w:ascii="Times New Roman" w:hAnsi="Times New Roman"/>
          <w:sz w:val="28"/>
          <w:szCs w:val="24"/>
        </w:rPr>
        <w:t xml:space="preserve">оценки </w:t>
      </w:r>
      <w:r w:rsidR="00DB4C5E" w:rsidRPr="00DB4C5E">
        <w:rPr>
          <w:rFonts w:ascii="Times New Roman" w:hAnsi="Times New Roman"/>
          <w:sz w:val="28"/>
          <w:szCs w:val="24"/>
        </w:rPr>
        <w:t xml:space="preserve">конкурентоспособности регионов </w:t>
      </w:r>
      <w:r w:rsidR="00DB4C5E">
        <w:rPr>
          <w:rFonts w:ascii="Times New Roman" w:hAnsi="Times New Roman"/>
          <w:sz w:val="28"/>
          <w:szCs w:val="24"/>
        </w:rPr>
        <w:t xml:space="preserve">России </w:t>
      </w:r>
      <w:r w:rsidRPr="006C20F9">
        <w:rPr>
          <w:rFonts w:ascii="Times New Roman" w:hAnsi="Times New Roman"/>
          <w:sz w:val="28"/>
          <w:szCs w:val="24"/>
        </w:rPr>
        <w:t xml:space="preserve">консалтинговой компании AV </w:t>
      </w:r>
      <w:proofErr w:type="spellStart"/>
      <w:r w:rsidRPr="006C20F9">
        <w:rPr>
          <w:rFonts w:ascii="Times New Roman" w:hAnsi="Times New Roman"/>
          <w:sz w:val="28"/>
          <w:szCs w:val="24"/>
        </w:rPr>
        <w:t>Group</w:t>
      </w:r>
      <w:proofErr w:type="spellEnd"/>
      <w:r w:rsidR="00273B6C" w:rsidRPr="006C20F9">
        <w:rPr>
          <w:rFonts w:ascii="Times New Roman" w:hAnsi="Times New Roman"/>
          <w:sz w:val="28"/>
          <w:szCs w:val="24"/>
        </w:rPr>
        <w:t xml:space="preserve"> (далее – методика AVG</w:t>
      </w:r>
      <w:r w:rsidRPr="006C20F9">
        <w:rPr>
          <w:rFonts w:ascii="Times New Roman" w:hAnsi="Times New Roman"/>
          <w:sz w:val="28"/>
          <w:szCs w:val="24"/>
        </w:rPr>
        <w:t>)</w:t>
      </w:r>
      <w:r w:rsidR="00DB4C5E" w:rsidRPr="00DB4C5E">
        <w:rPr>
          <w:rFonts w:ascii="Times New Roman" w:hAnsi="Times New Roman"/>
          <w:sz w:val="28"/>
          <w:szCs w:val="24"/>
        </w:rPr>
        <w:t xml:space="preserve"> [</w:t>
      </w:r>
      <w:r w:rsidR="004A4A13" w:rsidRPr="004A4A13">
        <w:rPr>
          <w:rFonts w:ascii="Times New Roman" w:hAnsi="Times New Roman"/>
          <w:sz w:val="28"/>
          <w:szCs w:val="24"/>
        </w:rPr>
        <w:t>2</w:t>
      </w:r>
      <w:r w:rsidR="00DB4C5E" w:rsidRPr="00DB4C5E">
        <w:rPr>
          <w:rFonts w:ascii="Times New Roman" w:hAnsi="Times New Roman"/>
          <w:sz w:val="28"/>
          <w:szCs w:val="24"/>
        </w:rPr>
        <w:t>]</w:t>
      </w:r>
      <w:r w:rsidRPr="006C20F9">
        <w:rPr>
          <w:rFonts w:ascii="Times New Roman" w:hAnsi="Times New Roman"/>
          <w:sz w:val="28"/>
          <w:szCs w:val="24"/>
        </w:rPr>
        <w:t>.</w:t>
      </w:r>
    </w:p>
    <w:p w14:paraId="7580D6A3" w14:textId="372AA95B" w:rsidR="00B735DA" w:rsidRPr="006C20F9" w:rsidRDefault="0033543D" w:rsidP="00B735DA">
      <w:pPr>
        <w:numPr>
          <w:ilvl w:val="0"/>
          <w:numId w:val="19"/>
        </w:numPr>
        <w:spacing w:after="0" w:line="360" w:lineRule="auto"/>
        <w:contextualSpacing/>
        <w:jc w:val="both"/>
        <w:rPr>
          <w:rFonts w:ascii="Times New Roman" w:hAnsi="Times New Roman"/>
          <w:sz w:val="28"/>
          <w:szCs w:val="24"/>
        </w:rPr>
      </w:pPr>
      <w:r>
        <w:rPr>
          <w:rFonts w:ascii="Times New Roman" w:hAnsi="Times New Roman"/>
          <w:sz w:val="28"/>
          <w:szCs w:val="24"/>
        </w:rPr>
        <w:t xml:space="preserve">Рейтинг </w:t>
      </w:r>
      <w:r w:rsidR="00B735DA" w:rsidRPr="006C20F9">
        <w:rPr>
          <w:rFonts w:ascii="Times New Roman" w:hAnsi="Times New Roman"/>
          <w:sz w:val="28"/>
          <w:szCs w:val="24"/>
        </w:rPr>
        <w:t>инновацион</w:t>
      </w:r>
      <w:r w:rsidR="006355F8">
        <w:rPr>
          <w:rFonts w:ascii="Times New Roman" w:hAnsi="Times New Roman"/>
          <w:sz w:val="28"/>
          <w:szCs w:val="24"/>
        </w:rPr>
        <w:t>ного развития регионов НИУ ВШЭ</w:t>
      </w:r>
      <w:r w:rsidR="00DB4C5E">
        <w:rPr>
          <w:rFonts w:ascii="Times New Roman" w:hAnsi="Times New Roman"/>
          <w:sz w:val="28"/>
          <w:szCs w:val="24"/>
        </w:rPr>
        <w:t xml:space="preserve"> </w:t>
      </w:r>
      <w:r w:rsidR="00DB4C5E" w:rsidRPr="00DB4C5E">
        <w:rPr>
          <w:rFonts w:ascii="Times New Roman" w:hAnsi="Times New Roman"/>
          <w:sz w:val="28"/>
          <w:szCs w:val="24"/>
        </w:rPr>
        <w:t>[</w:t>
      </w:r>
      <w:r w:rsidR="004A4A13">
        <w:rPr>
          <w:rFonts w:ascii="Times New Roman" w:hAnsi="Times New Roman"/>
          <w:sz w:val="28"/>
          <w:szCs w:val="24"/>
        </w:rPr>
        <w:t>3</w:t>
      </w:r>
      <w:r w:rsidR="00DB4C5E" w:rsidRPr="00DB4C5E">
        <w:rPr>
          <w:rFonts w:ascii="Times New Roman" w:hAnsi="Times New Roman"/>
          <w:sz w:val="28"/>
          <w:szCs w:val="24"/>
        </w:rPr>
        <w:t>]</w:t>
      </w:r>
      <w:r w:rsidR="00B735DA" w:rsidRPr="006C20F9">
        <w:rPr>
          <w:rFonts w:ascii="Times New Roman" w:hAnsi="Times New Roman"/>
          <w:sz w:val="28"/>
          <w:szCs w:val="24"/>
        </w:rPr>
        <w:t>,</w:t>
      </w:r>
    </w:p>
    <w:p w14:paraId="6AB72412" w14:textId="7AAFC7AB" w:rsidR="00B735DA" w:rsidRPr="006C20F9" w:rsidRDefault="00B735DA" w:rsidP="00B735DA">
      <w:pPr>
        <w:numPr>
          <w:ilvl w:val="0"/>
          <w:numId w:val="19"/>
        </w:numPr>
        <w:spacing w:after="0" w:line="360" w:lineRule="auto"/>
        <w:contextualSpacing/>
        <w:jc w:val="both"/>
        <w:rPr>
          <w:rFonts w:ascii="Times New Roman" w:hAnsi="Times New Roman"/>
          <w:sz w:val="28"/>
          <w:szCs w:val="24"/>
        </w:rPr>
      </w:pPr>
      <w:r w:rsidRPr="006C20F9">
        <w:rPr>
          <w:rFonts w:ascii="Times New Roman" w:hAnsi="Times New Roman"/>
          <w:sz w:val="28"/>
          <w:szCs w:val="24"/>
        </w:rPr>
        <w:t>Индекс конкурентоспособности Всемирного экономического форума (</w:t>
      </w:r>
      <w:r w:rsidRPr="006C20F9">
        <w:rPr>
          <w:rFonts w:ascii="Times New Roman" w:hAnsi="Times New Roman"/>
          <w:sz w:val="28"/>
          <w:szCs w:val="24"/>
          <w:lang w:val="en-US"/>
        </w:rPr>
        <w:t>WEF</w:t>
      </w:r>
      <w:r w:rsidRPr="006C20F9">
        <w:rPr>
          <w:rFonts w:ascii="Times New Roman" w:hAnsi="Times New Roman"/>
          <w:sz w:val="28"/>
          <w:szCs w:val="24"/>
        </w:rPr>
        <w:t xml:space="preserve"> </w:t>
      </w:r>
      <w:r w:rsidRPr="006C20F9">
        <w:rPr>
          <w:rFonts w:ascii="Times New Roman" w:hAnsi="Times New Roman"/>
          <w:sz w:val="28"/>
          <w:szCs w:val="24"/>
          <w:lang w:val="en-US"/>
        </w:rPr>
        <w:t>Global</w:t>
      </w:r>
      <w:r w:rsidRPr="006C20F9">
        <w:rPr>
          <w:rFonts w:ascii="Times New Roman" w:hAnsi="Times New Roman"/>
          <w:sz w:val="28"/>
          <w:szCs w:val="24"/>
        </w:rPr>
        <w:t xml:space="preserve"> </w:t>
      </w:r>
      <w:r w:rsidRPr="006C20F9">
        <w:rPr>
          <w:rFonts w:ascii="Times New Roman" w:hAnsi="Times New Roman"/>
          <w:sz w:val="28"/>
          <w:szCs w:val="24"/>
          <w:lang w:val="en-US"/>
        </w:rPr>
        <w:t>Competitiveness</w:t>
      </w:r>
      <w:r w:rsidRPr="006C20F9">
        <w:rPr>
          <w:rFonts w:ascii="Times New Roman" w:hAnsi="Times New Roman"/>
          <w:sz w:val="28"/>
          <w:szCs w:val="24"/>
        </w:rPr>
        <w:t xml:space="preserve"> </w:t>
      </w:r>
      <w:r w:rsidRPr="006C20F9">
        <w:rPr>
          <w:rFonts w:ascii="Times New Roman" w:hAnsi="Times New Roman"/>
          <w:sz w:val="28"/>
          <w:szCs w:val="24"/>
          <w:lang w:val="en-US"/>
        </w:rPr>
        <w:t>Index</w:t>
      </w:r>
      <w:r w:rsidRPr="006C20F9">
        <w:rPr>
          <w:rFonts w:ascii="Times New Roman" w:hAnsi="Times New Roman"/>
          <w:sz w:val="28"/>
          <w:szCs w:val="24"/>
        </w:rPr>
        <w:t xml:space="preserve"> 4.0) (далее – методика </w:t>
      </w:r>
      <w:r w:rsidRPr="006C20F9">
        <w:rPr>
          <w:rFonts w:ascii="Times New Roman" w:hAnsi="Times New Roman"/>
          <w:sz w:val="28"/>
          <w:szCs w:val="24"/>
          <w:lang w:val="en-US"/>
        </w:rPr>
        <w:t>WEF</w:t>
      </w:r>
      <w:r w:rsidRPr="006C20F9">
        <w:rPr>
          <w:rFonts w:ascii="Times New Roman" w:hAnsi="Times New Roman"/>
          <w:sz w:val="28"/>
          <w:szCs w:val="24"/>
        </w:rPr>
        <w:t>)</w:t>
      </w:r>
      <w:r w:rsidR="00DB4C5E" w:rsidRPr="00DB4C5E">
        <w:rPr>
          <w:rFonts w:ascii="Times New Roman" w:hAnsi="Times New Roman"/>
          <w:sz w:val="28"/>
          <w:szCs w:val="24"/>
        </w:rPr>
        <w:t xml:space="preserve"> [</w:t>
      </w:r>
      <w:r w:rsidR="004A4A13">
        <w:rPr>
          <w:rFonts w:ascii="Times New Roman" w:hAnsi="Times New Roman"/>
          <w:sz w:val="28"/>
          <w:szCs w:val="24"/>
        </w:rPr>
        <w:t>4</w:t>
      </w:r>
      <w:r w:rsidR="00DB4C5E" w:rsidRPr="00DB4C5E">
        <w:rPr>
          <w:rFonts w:ascii="Times New Roman" w:hAnsi="Times New Roman"/>
          <w:sz w:val="28"/>
          <w:szCs w:val="24"/>
        </w:rPr>
        <w:t>]</w:t>
      </w:r>
      <w:r w:rsidRPr="006C20F9">
        <w:rPr>
          <w:rFonts w:ascii="Times New Roman" w:hAnsi="Times New Roman"/>
          <w:sz w:val="28"/>
          <w:szCs w:val="24"/>
        </w:rPr>
        <w:t>.</w:t>
      </w:r>
    </w:p>
    <w:p w14:paraId="24EE391D" w14:textId="56D1E8B9" w:rsidR="00DC7784" w:rsidRDefault="006355F8" w:rsidP="00302029">
      <w:pPr>
        <w:spacing w:after="0" w:line="360" w:lineRule="auto"/>
        <w:ind w:firstLine="709"/>
        <w:contextualSpacing/>
        <w:jc w:val="both"/>
        <w:rPr>
          <w:rFonts w:ascii="Times New Roman" w:hAnsi="Times New Roman"/>
          <w:sz w:val="28"/>
          <w:szCs w:val="24"/>
        </w:rPr>
      </w:pPr>
      <w:r w:rsidRPr="00B016CD">
        <w:rPr>
          <w:rFonts w:ascii="Times New Roman" w:hAnsi="Times New Roman"/>
          <w:sz w:val="28"/>
          <w:szCs w:val="24"/>
        </w:rPr>
        <w:lastRenderedPageBreak/>
        <w:t xml:space="preserve">В части рейтинга </w:t>
      </w:r>
      <w:r w:rsidR="00DB4C5E">
        <w:rPr>
          <w:rFonts w:ascii="Times New Roman" w:hAnsi="Times New Roman"/>
          <w:sz w:val="28"/>
          <w:szCs w:val="24"/>
        </w:rPr>
        <w:t xml:space="preserve">НИУ </w:t>
      </w:r>
      <w:r w:rsidRPr="00B016CD">
        <w:rPr>
          <w:rFonts w:ascii="Times New Roman" w:hAnsi="Times New Roman"/>
          <w:sz w:val="28"/>
          <w:szCs w:val="24"/>
        </w:rPr>
        <w:t xml:space="preserve">ВШЭ в целях данной работы использовалась не агрегированная оценка уровня инновационности, а частный рейтинг (индекс) Качества инновационной политики (далее – </w:t>
      </w:r>
      <w:r w:rsidR="00B016CD" w:rsidRPr="00B016CD">
        <w:rPr>
          <w:rFonts w:ascii="Times New Roman" w:hAnsi="Times New Roman"/>
          <w:sz w:val="28"/>
          <w:szCs w:val="24"/>
        </w:rPr>
        <w:t xml:space="preserve">методика </w:t>
      </w:r>
      <w:r w:rsidRPr="00B016CD">
        <w:rPr>
          <w:rFonts w:ascii="Times New Roman" w:hAnsi="Times New Roman"/>
          <w:sz w:val="28"/>
          <w:szCs w:val="24"/>
        </w:rPr>
        <w:t>КИП</w:t>
      </w:r>
      <w:r w:rsidR="00B016CD" w:rsidRPr="00B016CD">
        <w:rPr>
          <w:rFonts w:ascii="Times New Roman" w:hAnsi="Times New Roman"/>
          <w:sz w:val="28"/>
          <w:szCs w:val="24"/>
        </w:rPr>
        <w:t xml:space="preserve"> (ВШЭ)</w:t>
      </w:r>
      <w:r w:rsidRPr="00B016CD">
        <w:rPr>
          <w:rFonts w:ascii="Times New Roman" w:hAnsi="Times New Roman"/>
          <w:sz w:val="28"/>
          <w:szCs w:val="24"/>
        </w:rPr>
        <w:t xml:space="preserve">). </w:t>
      </w:r>
      <w:r w:rsidR="00DC7784">
        <w:rPr>
          <w:rFonts w:ascii="Times New Roman" w:hAnsi="Times New Roman"/>
          <w:sz w:val="28"/>
          <w:szCs w:val="24"/>
        </w:rPr>
        <w:t xml:space="preserve">Индекс </w:t>
      </w:r>
      <w:r w:rsidRPr="00B016CD">
        <w:rPr>
          <w:rFonts w:ascii="Times New Roman" w:hAnsi="Times New Roman"/>
          <w:sz w:val="28"/>
          <w:szCs w:val="24"/>
        </w:rPr>
        <w:t xml:space="preserve">КИП </w:t>
      </w:r>
      <w:r w:rsidR="00DB4C5E">
        <w:rPr>
          <w:rFonts w:ascii="Times New Roman" w:hAnsi="Times New Roman"/>
          <w:sz w:val="28"/>
          <w:szCs w:val="24"/>
        </w:rPr>
        <w:t xml:space="preserve">(ВШЭ) </w:t>
      </w:r>
      <w:r w:rsidRPr="00B016CD">
        <w:rPr>
          <w:rFonts w:ascii="Times New Roman" w:hAnsi="Times New Roman"/>
          <w:sz w:val="28"/>
          <w:szCs w:val="24"/>
        </w:rPr>
        <w:t>характеризует политику органов власти регионов по развитию конкурентоспособности (</w:t>
      </w:r>
      <w:r w:rsidR="000A3D1A">
        <w:rPr>
          <w:rFonts w:ascii="Times New Roman" w:hAnsi="Times New Roman"/>
          <w:sz w:val="28"/>
          <w:szCs w:val="24"/>
        </w:rPr>
        <w:t>то есть</w:t>
      </w:r>
      <w:r w:rsidR="00AA4516">
        <w:rPr>
          <w:rFonts w:ascii="Times New Roman" w:hAnsi="Times New Roman"/>
          <w:sz w:val="28"/>
          <w:szCs w:val="24"/>
        </w:rPr>
        <w:t xml:space="preserve"> оценивает,</w:t>
      </w:r>
      <w:r w:rsidR="000A3D1A">
        <w:rPr>
          <w:rFonts w:ascii="Times New Roman" w:hAnsi="Times New Roman"/>
          <w:sz w:val="28"/>
          <w:szCs w:val="24"/>
        </w:rPr>
        <w:t xml:space="preserve"> </w:t>
      </w:r>
      <w:r w:rsidRPr="00B016CD">
        <w:rPr>
          <w:rFonts w:ascii="Times New Roman" w:hAnsi="Times New Roman"/>
          <w:sz w:val="28"/>
          <w:szCs w:val="24"/>
        </w:rPr>
        <w:t>как регион использует свои начальные возможности).</w:t>
      </w:r>
      <w:r w:rsidR="0033543D">
        <w:rPr>
          <w:rFonts w:ascii="Times New Roman" w:hAnsi="Times New Roman"/>
          <w:sz w:val="28"/>
          <w:szCs w:val="24"/>
        </w:rPr>
        <w:t xml:space="preserve"> </w:t>
      </w:r>
      <w:r w:rsidR="006F2BA6" w:rsidRPr="00B016CD">
        <w:rPr>
          <w:rFonts w:ascii="Times New Roman" w:hAnsi="Times New Roman"/>
          <w:sz w:val="28"/>
          <w:szCs w:val="24"/>
        </w:rPr>
        <w:t xml:space="preserve">Несмотря на то, что методика WEF – страновая, а методики AVG и </w:t>
      </w:r>
      <w:r w:rsidR="00B016CD" w:rsidRPr="00B016CD">
        <w:rPr>
          <w:rFonts w:ascii="Times New Roman" w:hAnsi="Times New Roman"/>
          <w:sz w:val="28"/>
          <w:szCs w:val="24"/>
        </w:rPr>
        <w:t>КИП (</w:t>
      </w:r>
      <w:r w:rsidR="006F2BA6" w:rsidRPr="00B016CD">
        <w:rPr>
          <w:rFonts w:ascii="Times New Roman" w:hAnsi="Times New Roman"/>
          <w:sz w:val="28"/>
          <w:szCs w:val="24"/>
        </w:rPr>
        <w:t>ВШ</w:t>
      </w:r>
      <w:r w:rsidRPr="00B016CD">
        <w:rPr>
          <w:rFonts w:ascii="Times New Roman" w:hAnsi="Times New Roman"/>
          <w:sz w:val="28"/>
          <w:szCs w:val="24"/>
        </w:rPr>
        <w:t>Э</w:t>
      </w:r>
      <w:r w:rsidR="00B016CD" w:rsidRPr="00B016CD">
        <w:rPr>
          <w:rFonts w:ascii="Times New Roman" w:hAnsi="Times New Roman"/>
          <w:sz w:val="28"/>
          <w:szCs w:val="24"/>
        </w:rPr>
        <w:t>)</w:t>
      </w:r>
      <w:r w:rsidR="006F2BA6" w:rsidRPr="00B016CD">
        <w:rPr>
          <w:rFonts w:ascii="Times New Roman" w:hAnsi="Times New Roman"/>
          <w:sz w:val="28"/>
          <w:szCs w:val="24"/>
        </w:rPr>
        <w:t xml:space="preserve"> – региональны</w:t>
      </w:r>
      <w:r w:rsidR="00B016CD" w:rsidRPr="00B016CD">
        <w:rPr>
          <w:rFonts w:ascii="Times New Roman" w:hAnsi="Times New Roman"/>
          <w:sz w:val="28"/>
          <w:szCs w:val="24"/>
        </w:rPr>
        <w:t xml:space="preserve">е, </w:t>
      </w:r>
      <w:r w:rsidR="006F2BA6" w:rsidRPr="00B016CD">
        <w:rPr>
          <w:rFonts w:ascii="Times New Roman" w:hAnsi="Times New Roman"/>
          <w:sz w:val="28"/>
          <w:szCs w:val="24"/>
        </w:rPr>
        <w:t xml:space="preserve">они преследуют единую цель – </w:t>
      </w:r>
      <w:r w:rsidR="00B016CD" w:rsidRPr="00B016CD">
        <w:rPr>
          <w:rFonts w:ascii="Times New Roman" w:hAnsi="Times New Roman"/>
          <w:sz w:val="28"/>
          <w:szCs w:val="24"/>
        </w:rPr>
        <w:t>дать количественную</w:t>
      </w:r>
      <w:r w:rsidR="006F2BA6" w:rsidRPr="00B016CD">
        <w:rPr>
          <w:rFonts w:ascii="Times New Roman" w:hAnsi="Times New Roman"/>
          <w:sz w:val="28"/>
          <w:szCs w:val="24"/>
        </w:rPr>
        <w:t xml:space="preserve"> </w:t>
      </w:r>
      <w:r w:rsidR="007042EC">
        <w:rPr>
          <w:rFonts w:ascii="Times New Roman" w:hAnsi="Times New Roman"/>
          <w:sz w:val="28"/>
          <w:szCs w:val="24"/>
        </w:rPr>
        <w:t xml:space="preserve">оценку </w:t>
      </w:r>
      <w:r w:rsidR="006F2BA6" w:rsidRPr="00B016CD">
        <w:rPr>
          <w:rFonts w:ascii="Times New Roman" w:hAnsi="Times New Roman"/>
          <w:sz w:val="28"/>
          <w:szCs w:val="24"/>
        </w:rPr>
        <w:t>к</w:t>
      </w:r>
      <w:r w:rsidR="00B016CD" w:rsidRPr="00B016CD">
        <w:rPr>
          <w:rFonts w:ascii="Times New Roman" w:hAnsi="Times New Roman"/>
          <w:sz w:val="28"/>
          <w:szCs w:val="24"/>
        </w:rPr>
        <w:t>онкурентоспособности территории.</w:t>
      </w:r>
      <w:r w:rsidR="006F2BA6" w:rsidRPr="00B016CD">
        <w:rPr>
          <w:rFonts w:ascii="Times New Roman" w:hAnsi="Times New Roman"/>
          <w:sz w:val="28"/>
          <w:szCs w:val="24"/>
        </w:rPr>
        <w:t xml:space="preserve"> </w:t>
      </w:r>
      <w:r w:rsidR="00DC7784">
        <w:rPr>
          <w:rFonts w:ascii="Times New Roman" w:hAnsi="Times New Roman"/>
          <w:sz w:val="28"/>
          <w:szCs w:val="24"/>
        </w:rPr>
        <w:t xml:space="preserve">Это позволяет осуществить </w:t>
      </w:r>
      <w:r w:rsidR="00B016CD" w:rsidRPr="00B016CD">
        <w:rPr>
          <w:rFonts w:ascii="Times New Roman" w:hAnsi="Times New Roman"/>
          <w:sz w:val="28"/>
          <w:szCs w:val="24"/>
        </w:rPr>
        <w:t>сравнительный анализ всех трех методик.</w:t>
      </w:r>
      <w:r w:rsidR="001145EC">
        <w:rPr>
          <w:rFonts w:ascii="Times New Roman" w:hAnsi="Times New Roman"/>
          <w:sz w:val="28"/>
          <w:szCs w:val="24"/>
        </w:rPr>
        <w:t xml:space="preserve"> </w:t>
      </w:r>
    </w:p>
    <w:p w14:paraId="55AEBF96" w14:textId="0FB8625A" w:rsidR="00012C19" w:rsidRPr="00863965" w:rsidRDefault="00012C19" w:rsidP="00302029">
      <w:pPr>
        <w:spacing w:after="0" w:line="360" w:lineRule="auto"/>
        <w:ind w:firstLine="709"/>
        <w:jc w:val="both"/>
        <w:rPr>
          <w:rFonts w:ascii="Times New Roman" w:hAnsi="Times New Roman"/>
          <w:sz w:val="28"/>
          <w:szCs w:val="28"/>
        </w:rPr>
      </w:pPr>
      <w:bookmarkStart w:id="3" w:name="_Hlk35360473"/>
      <w:bookmarkStart w:id="4" w:name="_Hlk8562881"/>
    </w:p>
    <w:p w14:paraId="2FA1DF9A" w14:textId="5E962B82" w:rsidR="007A1A44" w:rsidRPr="00863965" w:rsidRDefault="007A1A44" w:rsidP="007A1A44">
      <w:pPr>
        <w:pStyle w:val="10-4-17"/>
        <w:rPr>
          <w:sz w:val="28"/>
          <w:szCs w:val="28"/>
        </w:rPr>
      </w:pPr>
      <w:r w:rsidRPr="00863965">
        <w:rPr>
          <w:sz w:val="28"/>
          <w:szCs w:val="28"/>
        </w:rPr>
        <w:t>Результаты</w:t>
      </w:r>
    </w:p>
    <w:p w14:paraId="664EEB63" w14:textId="7CA9141F" w:rsidR="007A1A44" w:rsidRPr="00863965" w:rsidRDefault="007A1A44" w:rsidP="00302029">
      <w:pPr>
        <w:spacing w:after="0" w:line="360" w:lineRule="auto"/>
        <w:ind w:firstLine="709"/>
        <w:jc w:val="both"/>
        <w:rPr>
          <w:rFonts w:ascii="Times New Roman" w:hAnsi="Times New Roman"/>
          <w:sz w:val="28"/>
          <w:szCs w:val="28"/>
        </w:rPr>
      </w:pPr>
    </w:p>
    <w:p w14:paraId="6D734FE1" w14:textId="07A2B3AD" w:rsidR="00C03C2C" w:rsidRPr="00863965" w:rsidRDefault="0033543D" w:rsidP="00302029">
      <w:pPr>
        <w:spacing w:after="0" w:line="360" w:lineRule="auto"/>
        <w:ind w:firstLine="709"/>
        <w:jc w:val="both"/>
        <w:rPr>
          <w:rFonts w:ascii="Times New Roman" w:hAnsi="Times New Roman"/>
          <w:sz w:val="28"/>
          <w:szCs w:val="28"/>
        </w:rPr>
      </w:pPr>
      <w:r w:rsidRPr="00863965">
        <w:rPr>
          <w:rFonts w:ascii="Times New Roman" w:hAnsi="Times New Roman"/>
          <w:sz w:val="28"/>
          <w:szCs w:val="28"/>
        </w:rPr>
        <w:t xml:space="preserve">Рассматриваемые </w:t>
      </w:r>
      <w:r w:rsidR="00863965" w:rsidRPr="00863965">
        <w:rPr>
          <w:rFonts w:ascii="Times New Roman" w:hAnsi="Times New Roman"/>
          <w:sz w:val="28"/>
          <w:szCs w:val="28"/>
        </w:rPr>
        <w:t xml:space="preserve">методики – </w:t>
      </w:r>
      <w:r w:rsidR="00863965" w:rsidRPr="00863965">
        <w:rPr>
          <w:rFonts w:ascii="Times New Roman" w:hAnsi="Times New Roman"/>
          <w:sz w:val="28"/>
          <w:szCs w:val="28"/>
          <w:lang w:val="en-US"/>
        </w:rPr>
        <w:t>AVG</w:t>
      </w:r>
      <w:r w:rsidR="00863965" w:rsidRPr="00863965">
        <w:rPr>
          <w:rFonts w:ascii="Times New Roman" w:hAnsi="Times New Roman"/>
          <w:sz w:val="28"/>
          <w:szCs w:val="28"/>
        </w:rPr>
        <w:t xml:space="preserve">, КИП (ВШЭ) и WEF, – включают в себя </w:t>
      </w:r>
      <w:r w:rsidR="00863965">
        <w:rPr>
          <w:rFonts w:ascii="Times New Roman" w:hAnsi="Times New Roman"/>
          <w:sz w:val="28"/>
          <w:szCs w:val="28"/>
        </w:rPr>
        <w:t xml:space="preserve">ряд </w:t>
      </w:r>
      <w:r w:rsidR="00863965" w:rsidRPr="00863965">
        <w:rPr>
          <w:rFonts w:ascii="Times New Roman" w:hAnsi="Times New Roman"/>
          <w:sz w:val="28"/>
          <w:szCs w:val="28"/>
        </w:rPr>
        <w:t>финансовы</w:t>
      </w:r>
      <w:r w:rsidR="00863965">
        <w:rPr>
          <w:rFonts w:ascii="Times New Roman" w:hAnsi="Times New Roman"/>
          <w:sz w:val="28"/>
          <w:szCs w:val="28"/>
        </w:rPr>
        <w:t>х</w:t>
      </w:r>
      <w:r w:rsidR="00863965" w:rsidRPr="00863965">
        <w:rPr>
          <w:rFonts w:ascii="Times New Roman" w:hAnsi="Times New Roman"/>
          <w:sz w:val="28"/>
          <w:szCs w:val="28"/>
        </w:rPr>
        <w:t xml:space="preserve"> показате</w:t>
      </w:r>
      <w:r w:rsidR="00863965">
        <w:rPr>
          <w:rFonts w:ascii="Times New Roman" w:hAnsi="Times New Roman"/>
          <w:sz w:val="28"/>
          <w:szCs w:val="28"/>
        </w:rPr>
        <w:t xml:space="preserve">лей </w:t>
      </w:r>
      <w:r w:rsidR="00863965" w:rsidRPr="00863965">
        <w:rPr>
          <w:rFonts w:ascii="Times New Roman" w:hAnsi="Times New Roman"/>
          <w:sz w:val="28"/>
          <w:szCs w:val="28"/>
        </w:rPr>
        <w:t>(таблица 1)</w:t>
      </w:r>
      <w:r w:rsidR="007A56BA">
        <w:rPr>
          <w:rFonts w:ascii="Times New Roman" w:hAnsi="Times New Roman"/>
          <w:sz w:val="28"/>
          <w:szCs w:val="28"/>
        </w:rPr>
        <w:t xml:space="preserve">. Методики </w:t>
      </w:r>
      <w:r w:rsidR="007A56BA">
        <w:rPr>
          <w:rFonts w:ascii="Times New Roman" w:hAnsi="Times New Roman"/>
          <w:sz w:val="28"/>
          <w:szCs w:val="28"/>
          <w:lang w:val="en-US"/>
        </w:rPr>
        <w:t>AVG</w:t>
      </w:r>
      <w:r w:rsidR="007A56BA">
        <w:rPr>
          <w:rFonts w:ascii="Times New Roman" w:hAnsi="Times New Roman"/>
          <w:sz w:val="28"/>
          <w:szCs w:val="28"/>
        </w:rPr>
        <w:t xml:space="preserve"> и </w:t>
      </w:r>
      <w:r w:rsidR="007A56BA">
        <w:rPr>
          <w:rFonts w:ascii="Times New Roman" w:hAnsi="Times New Roman"/>
          <w:sz w:val="28"/>
          <w:szCs w:val="28"/>
          <w:lang w:val="en-US"/>
        </w:rPr>
        <w:t>WEF</w:t>
      </w:r>
      <w:r w:rsidR="007A56BA" w:rsidRPr="007A56BA">
        <w:rPr>
          <w:rFonts w:ascii="Times New Roman" w:hAnsi="Times New Roman"/>
          <w:sz w:val="28"/>
          <w:szCs w:val="28"/>
        </w:rPr>
        <w:t xml:space="preserve"> </w:t>
      </w:r>
      <w:r w:rsidR="007A56BA">
        <w:rPr>
          <w:rFonts w:ascii="Times New Roman" w:hAnsi="Times New Roman"/>
          <w:sz w:val="28"/>
          <w:szCs w:val="28"/>
        </w:rPr>
        <w:t xml:space="preserve">используют относительно схожие показатели, которые можно </w:t>
      </w:r>
      <w:r w:rsidR="00D21AE6">
        <w:rPr>
          <w:rFonts w:ascii="Times New Roman" w:hAnsi="Times New Roman"/>
          <w:sz w:val="28"/>
          <w:szCs w:val="28"/>
        </w:rPr>
        <w:t>поместить</w:t>
      </w:r>
      <w:r w:rsidR="007A56BA">
        <w:rPr>
          <w:rFonts w:ascii="Times New Roman" w:hAnsi="Times New Roman"/>
          <w:sz w:val="28"/>
          <w:szCs w:val="28"/>
        </w:rPr>
        <w:t xml:space="preserve"> в две группы: 1) </w:t>
      </w:r>
      <w:r w:rsidR="007A56BA" w:rsidRPr="007A56BA">
        <w:rPr>
          <w:rFonts w:ascii="Times New Roman" w:hAnsi="Times New Roman"/>
          <w:sz w:val="28"/>
          <w:szCs w:val="28"/>
        </w:rPr>
        <w:t>Финансовая система</w:t>
      </w:r>
      <w:r w:rsidR="007A56BA">
        <w:rPr>
          <w:rFonts w:ascii="Times New Roman" w:hAnsi="Times New Roman"/>
          <w:sz w:val="28"/>
          <w:szCs w:val="28"/>
        </w:rPr>
        <w:t xml:space="preserve"> (динамика инвестиций, </w:t>
      </w:r>
      <w:r w:rsidR="00D21AE6">
        <w:rPr>
          <w:rFonts w:ascii="Times New Roman" w:hAnsi="Times New Roman"/>
          <w:sz w:val="28"/>
          <w:szCs w:val="28"/>
        </w:rPr>
        <w:t>долговая</w:t>
      </w:r>
      <w:r w:rsidR="007A56BA">
        <w:rPr>
          <w:rFonts w:ascii="Times New Roman" w:hAnsi="Times New Roman"/>
          <w:sz w:val="28"/>
          <w:szCs w:val="28"/>
        </w:rPr>
        <w:t xml:space="preserve"> </w:t>
      </w:r>
      <w:r w:rsidR="00D21AE6">
        <w:rPr>
          <w:rFonts w:ascii="Times New Roman" w:hAnsi="Times New Roman"/>
          <w:sz w:val="28"/>
          <w:szCs w:val="28"/>
        </w:rPr>
        <w:t>устойчивость</w:t>
      </w:r>
      <w:r w:rsidR="007A56BA">
        <w:rPr>
          <w:rFonts w:ascii="Times New Roman" w:hAnsi="Times New Roman"/>
          <w:sz w:val="28"/>
          <w:szCs w:val="28"/>
        </w:rPr>
        <w:t xml:space="preserve">) и 2) </w:t>
      </w:r>
      <w:r w:rsidR="007A56BA" w:rsidRPr="007A56BA">
        <w:rPr>
          <w:rFonts w:ascii="Times New Roman" w:hAnsi="Times New Roman"/>
          <w:sz w:val="28"/>
          <w:szCs w:val="28"/>
        </w:rPr>
        <w:t>Макроэкономическая стабильность</w:t>
      </w:r>
      <w:r w:rsidR="007A56BA">
        <w:rPr>
          <w:rFonts w:ascii="Times New Roman" w:hAnsi="Times New Roman"/>
          <w:sz w:val="28"/>
          <w:szCs w:val="28"/>
        </w:rPr>
        <w:t xml:space="preserve"> (</w:t>
      </w:r>
      <w:r w:rsidR="00D21AE6">
        <w:rPr>
          <w:rFonts w:ascii="Times New Roman" w:hAnsi="Times New Roman"/>
          <w:sz w:val="28"/>
          <w:szCs w:val="28"/>
        </w:rPr>
        <w:t>бюджетная устойчивость, параметры бюджета</w:t>
      </w:r>
      <w:r w:rsidR="007A56BA">
        <w:rPr>
          <w:rFonts w:ascii="Times New Roman" w:hAnsi="Times New Roman"/>
          <w:sz w:val="28"/>
          <w:szCs w:val="28"/>
        </w:rPr>
        <w:t>)</w:t>
      </w:r>
      <w:r w:rsidR="00D21AE6">
        <w:rPr>
          <w:rFonts w:ascii="Times New Roman" w:hAnsi="Times New Roman"/>
          <w:sz w:val="28"/>
          <w:szCs w:val="28"/>
        </w:rPr>
        <w:t>.</w:t>
      </w:r>
    </w:p>
    <w:p w14:paraId="6CD629CB" w14:textId="77777777" w:rsidR="00C03C2C" w:rsidRPr="00863965" w:rsidRDefault="00C03C2C" w:rsidP="00302029">
      <w:pPr>
        <w:spacing w:after="0" w:line="360" w:lineRule="auto"/>
        <w:ind w:firstLine="709"/>
        <w:jc w:val="both"/>
        <w:rPr>
          <w:rFonts w:ascii="Times New Roman" w:hAnsi="Times New Roman"/>
          <w:sz w:val="28"/>
          <w:szCs w:val="28"/>
        </w:rPr>
      </w:pPr>
    </w:p>
    <w:p w14:paraId="26C077A2" w14:textId="171CCA88" w:rsidR="007A1A44" w:rsidRPr="001F4551" w:rsidRDefault="007A1A44" w:rsidP="00DC2DB2">
      <w:pPr>
        <w:keepNext/>
        <w:spacing w:after="0" w:line="240" w:lineRule="auto"/>
        <w:jc w:val="center"/>
        <w:outlineLvl w:val="0"/>
        <w:rPr>
          <w:rFonts w:ascii="Times New Roman" w:eastAsia="Times New Roman" w:hAnsi="Times New Roman"/>
          <w:bCs/>
          <w:kern w:val="32"/>
          <w:sz w:val="24"/>
          <w:szCs w:val="24"/>
        </w:rPr>
      </w:pPr>
      <w:r w:rsidRPr="001F4551">
        <w:rPr>
          <w:rFonts w:ascii="Times New Roman" w:eastAsia="Times New Roman" w:hAnsi="Times New Roman"/>
          <w:bCs/>
          <w:kern w:val="32"/>
          <w:sz w:val="24"/>
          <w:szCs w:val="24"/>
        </w:rPr>
        <w:t xml:space="preserve">Таблица </w:t>
      </w:r>
      <w:r w:rsidR="00DC2DB2">
        <w:rPr>
          <w:rFonts w:ascii="Times New Roman" w:eastAsia="Times New Roman" w:hAnsi="Times New Roman"/>
          <w:bCs/>
          <w:kern w:val="32"/>
          <w:sz w:val="24"/>
          <w:szCs w:val="24"/>
        </w:rPr>
        <w:t xml:space="preserve">1. </w:t>
      </w:r>
      <w:r w:rsidR="00473E07">
        <w:rPr>
          <w:rFonts w:ascii="Times New Roman" w:eastAsia="Times New Roman" w:hAnsi="Times New Roman"/>
          <w:bCs/>
          <w:kern w:val="32"/>
          <w:sz w:val="24"/>
          <w:szCs w:val="24"/>
        </w:rPr>
        <w:t xml:space="preserve">Группы финансовых </w:t>
      </w:r>
      <w:r w:rsidR="00ED6F9E">
        <w:rPr>
          <w:rFonts w:ascii="Times New Roman" w:eastAsia="Times New Roman" w:hAnsi="Times New Roman"/>
          <w:bCs/>
          <w:kern w:val="32"/>
          <w:sz w:val="24"/>
          <w:szCs w:val="24"/>
        </w:rPr>
        <w:t xml:space="preserve">показателей </w:t>
      </w:r>
      <w:r w:rsidR="001A6F66">
        <w:rPr>
          <w:rFonts w:ascii="Times New Roman" w:eastAsia="Times New Roman" w:hAnsi="Times New Roman"/>
          <w:bCs/>
          <w:kern w:val="32"/>
          <w:sz w:val="24"/>
          <w:szCs w:val="24"/>
        </w:rPr>
        <w:t>в методиках</w:t>
      </w:r>
      <w:r w:rsidRPr="001F4551">
        <w:rPr>
          <w:rFonts w:ascii="Times New Roman" w:eastAsia="Times New Roman" w:hAnsi="Times New Roman"/>
          <w:bCs/>
          <w:kern w:val="32"/>
          <w:sz w:val="24"/>
          <w:szCs w:val="24"/>
        </w:rPr>
        <w:t xml:space="preserve"> </w:t>
      </w:r>
      <w:r w:rsidRPr="001F4551">
        <w:rPr>
          <w:rFonts w:ascii="Times New Roman" w:eastAsia="Times New Roman" w:hAnsi="Times New Roman"/>
          <w:bCs/>
          <w:kern w:val="32"/>
          <w:sz w:val="24"/>
          <w:szCs w:val="24"/>
          <w:lang w:val="en-US"/>
        </w:rPr>
        <w:t>AVG</w:t>
      </w:r>
      <w:r w:rsidRPr="001F4551">
        <w:rPr>
          <w:rFonts w:ascii="Times New Roman" w:eastAsia="Times New Roman" w:hAnsi="Times New Roman"/>
          <w:bCs/>
          <w:kern w:val="32"/>
          <w:sz w:val="24"/>
          <w:szCs w:val="24"/>
        </w:rPr>
        <w:t xml:space="preserve">, </w:t>
      </w:r>
      <w:r w:rsidRPr="001F4551">
        <w:rPr>
          <w:rFonts w:ascii="Times New Roman" w:eastAsia="Times New Roman" w:hAnsi="Times New Roman"/>
          <w:bCs/>
          <w:kern w:val="32"/>
          <w:sz w:val="24"/>
          <w:szCs w:val="24"/>
          <w:lang w:val="en-US"/>
        </w:rPr>
        <w:t>WEF</w:t>
      </w:r>
      <w:r w:rsidRPr="001F4551">
        <w:rPr>
          <w:rFonts w:ascii="Times New Roman" w:eastAsia="Times New Roman" w:hAnsi="Times New Roman"/>
          <w:bCs/>
          <w:kern w:val="32"/>
          <w:sz w:val="24"/>
          <w:szCs w:val="24"/>
        </w:rPr>
        <w:t xml:space="preserve"> и </w:t>
      </w:r>
      <w:r w:rsidR="001A6F66">
        <w:rPr>
          <w:rFonts w:ascii="Times New Roman" w:eastAsia="Times New Roman" w:hAnsi="Times New Roman"/>
          <w:bCs/>
          <w:kern w:val="32"/>
          <w:sz w:val="24"/>
          <w:szCs w:val="24"/>
        </w:rPr>
        <w:t>КИП (ВШЭ)</w:t>
      </w:r>
    </w:p>
    <w:tbl>
      <w:tblPr>
        <w:tblW w:w="47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8"/>
        <w:gridCol w:w="3069"/>
        <w:gridCol w:w="3069"/>
      </w:tblGrid>
      <w:tr w:rsidR="00ED6F9E" w:rsidRPr="00DC2DB2" w14:paraId="78A0C6CD" w14:textId="77777777" w:rsidTr="001C2F3F">
        <w:trPr>
          <w:jc w:val="center"/>
        </w:trPr>
        <w:tc>
          <w:tcPr>
            <w:tcW w:w="3068" w:type="dxa"/>
          </w:tcPr>
          <w:p w14:paraId="47FAAB5F" w14:textId="77777777" w:rsidR="00ED6F9E" w:rsidRPr="00DC2DB2" w:rsidRDefault="00ED6F9E" w:rsidP="00420BAE">
            <w:pPr>
              <w:spacing w:after="0" w:line="240" w:lineRule="auto"/>
              <w:jc w:val="center"/>
              <w:rPr>
                <w:rFonts w:ascii="Arial Narrow" w:hAnsi="Arial Narrow"/>
                <w:b/>
                <w:sz w:val="18"/>
                <w:szCs w:val="18"/>
                <w:lang w:val="en-US"/>
              </w:rPr>
            </w:pPr>
            <w:r w:rsidRPr="00DC2DB2">
              <w:rPr>
                <w:rFonts w:ascii="Arial Narrow" w:hAnsi="Arial Narrow"/>
                <w:b/>
                <w:sz w:val="18"/>
                <w:szCs w:val="18"/>
                <w:lang w:val="en-US"/>
              </w:rPr>
              <w:t>AVG</w:t>
            </w:r>
          </w:p>
        </w:tc>
        <w:tc>
          <w:tcPr>
            <w:tcW w:w="3069" w:type="dxa"/>
          </w:tcPr>
          <w:p w14:paraId="768D2790" w14:textId="77777777" w:rsidR="00ED6F9E" w:rsidRPr="00DC2DB2" w:rsidRDefault="00ED6F9E" w:rsidP="00420BAE">
            <w:pPr>
              <w:spacing w:after="0" w:line="240" w:lineRule="auto"/>
              <w:jc w:val="center"/>
              <w:rPr>
                <w:rFonts w:ascii="Arial Narrow" w:hAnsi="Arial Narrow"/>
                <w:b/>
                <w:sz w:val="18"/>
                <w:szCs w:val="18"/>
                <w:lang w:val="en-US"/>
              </w:rPr>
            </w:pPr>
            <w:r w:rsidRPr="00DC2DB2">
              <w:rPr>
                <w:rFonts w:ascii="Arial Narrow" w:hAnsi="Arial Narrow"/>
                <w:b/>
                <w:sz w:val="18"/>
                <w:szCs w:val="18"/>
                <w:lang w:val="en-US"/>
              </w:rPr>
              <w:t>WEF</w:t>
            </w:r>
          </w:p>
        </w:tc>
        <w:tc>
          <w:tcPr>
            <w:tcW w:w="3069" w:type="dxa"/>
          </w:tcPr>
          <w:p w14:paraId="2033A72A" w14:textId="2559C558" w:rsidR="00ED6F9E" w:rsidRPr="00DC2DB2" w:rsidRDefault="00ED6F9E" w:rsidP="001A6F66">
            <w:pPr>
              <w:spacing w:after="0" w:line="240" w:lineRule="auto"/>
              <w:jc w:val="center"/>
              <w:rPr>
                <w:rFonts w:ascii="Arial Narrow" w:hAnsi="Arial Narrow"/>
                <w:b/>
                <w:sz w:val="18"/>
                <w:szCs w:val="18"/>
              </w:rPr>
            </w:pPr>
            <w:r w:rsidRPr="00DC2DB2">
              <w:rPr>
                <w:rFonts w:ascii="Arial Narrow" w:hAnsi="Arial Narrow"/>
                <w:b/>
                <w:sz w:val="18"/>
                <w:szCs w:val="18"/>
              </w:rPr>
              <w:t>КИП (ВШЭ)</w:t>
            </w:r>
          </w:p>
        </w:tc>
      </w:tr>
      <w:tr w:rsidR="001C2F3F" w:rsidRPr="00DC2DB2" w14:paraId="0BF6E5AD" w14:textId="77777777" w:rsidTr="001C2F3F">
        <w:trPr>
          <w:jc w:val="center"/>
        </w:trPr>
        <w:tc>
          <w:tcPr>
            <w:tcW w:w="3068" w:type="dxa"/>
          </w:tcPr>
          <w:p w14:paraId="25456B5A" w14:textId="2F1ED5A5" w:rsidR="001C2F3F" w:rsidRPr="00DC2DB2" w:rsidRDefault="001C2F3F" w:rsidP="001C2F3F">
            <w:pPr>
              <w:spacing w:after="0" w:line="240" w:lineRule="auto"/>
              <w:rPr>
                <w:rFonts w:ascii="Arial Narrow" w:hAnsi="Arial Narrow"/>
                <w:sz w:val="18"/>
                <w:szCs w:val="18"/>
                <w:lang w:val="en-US"/>
              </w:rPr>
            </w:pPr>
            <w:r w:rsidRPr="00DC2DB2">
              <w:rPr>
                <w:rFonts w:ascii="Arial Narrow" w:hAnsi="Arial Narrow"/>
                <w:color w:val="000000"/>
                <w:sz w:val="18"/>
                <w:szCs w:val="18"/>
                <w:lang w:eastAsia="ru-RU"/>
              </w:rPr>
              <w:t>Инвестиционная привлекательность</w:t>
            </w:r>
          </w:p>
        </w:tc>
        <w:tc>
          <w:tcPr>
            <w:tcW w:w="3069" w:type="dxa"/>
            <w:vMerge w:val="restart"/>
          </w:tcPr>
          <w:p w14:paraId="73341696" w14:textId="0857282F" w:rsidR="001C2F3F" w:rsidRPr="00DC2DB2" w:rsidRDefault="001C2F3F" w:rsidP="001C2F3F">
            <w:pPr>
              <w:spacing w:after="0" w:line="240" w:lineRule="auto"/>
              <w:rPr>
                <w:rFonts w:ascii="Arial Narrow" w:hAnsi="Arial Narrow"/>
                <w:sz w:val="18"/>
                <w:szCs w:val="18"/>
                <w:lang w:val="en-US"/>
              </w:rPr>
            </w:pPr>
            <w:r w:rsidRPr="00DC2DB2">
              <w:rPr>
                <w:rFonts w:ascii="Arial Narrow" w:hAnsi="Arial Narrow"/>
                <w:sz w:val="18"/>
                <w:szCs w:val="18"/>
                <w:lang w:eastAsia="ru-RU"/>
              </w:rPr>
              <w:t>Финансовая система</w:t>
            </w:r>
          </w:p>
        </w:tc>
        <w:tc>
          <w:tcPr>
            <w:tcW w:w="3069" w:type="dxa"/>
            <w:vMerge w:val="restart"/>
          </w:tcPr>
          <w:p w14:paraId="30536FDB" w14:textId="76721002" w:rsidR="001C2F3F" w:rsidRPr="00DC2DB2" w:rsidRDefault="001C2F3F" w:rsidP="001C2F3F">
            <w:pPr>
              <w:spacing w:after="0" w:line="240" w:lineRule="auto"/>
              <w:rPr>
                <w:rFonts w:ascii="Arial Narrow" w:hAnsi="Arial Narrow"/>
                <w:sz w:val="18"/>
                <w:szCs w:val="18"/>
              </w:rPr>
            </w:pPr>
            <w:r w:rsidRPr="00DC2DB2">
              <w:rPr>
                <w:rFonts w:ascii="Arial Narrow" w:hAnsi="Arial Narrow"/>
                <w:color w:val="000000"/>
                <w:sz w:val="18"/>
                <w:szCs w:val="18"/>
                <w:lang w:eastAsia="ru-RU"/>
              </w:rPr>
              <w:t>Бюджетные затраты на науку и инновации (входит в индекс «Качество инновационной политики» (КИП), финансовый аспект)</w:t>
            </w:r>
          </w:p>
        </w:tc>
      </w:tr>
      <w:tr w:rsidR="001C2F3F" w:rsidRPr="00DC2DB2" w14:paraId="50B8C653" w14:textId="77777777" w:rsidTr="001C2F3F">
        <w:trPr>
          <w:jc w:val="center"/>
        </w:trPr>
        <w:tc>
          <w:tcPr>
            <w:tcW w:w="3068" w:type="dxa"/>
          </w:tcPr>
          <w:p w14:paraId="6A767560" w14:textId="4CF6DE4D" w:rsidR="001C2F3F" w:rsidRPr="00DC2DB2" w:rsidRDefault="001C2F3F" w:rsidP="001C2F3F">
            <w:pPr>
              <w:spacing w:after="0" w:line="240" w:lineRule="auto"/>
              <w:rPr>
                <w:rFonts w:ascii="Arial Narrow" w:hAnsi="Arial Narrow"/>
                <w:sz w:val="18"/>
                <w:szCs w:val="18"/>
                <w:lang w:val="en-US"/>
              </w:rPr>
            </w:pPr>
            <w:r w:rsidRPr="00DC2DB2">
              <w:rPr>
                <w:rFonts w:ascii="Arial Narrow" w:hAnsi="Arial Narrow"/>
                <w:color w:val="000000"/>
                <w:sz w:val="18"/>
                <w:szCs w:val="18"/>
                <w:lang w:eastAsia="ru-RU"/>
              </w:rPr>
              <w:t>Рейтинги кредитоспособности</w:t>
            </w:r>
          </w:p>
        </w:tc>
        <w:tc>
          <w:tcPr>
            <w:tcW w:w="3069" w:type="dxa"/>
            <w:vMerge/>
          </w:tcPr>
          <w:p w14:paraId="5D81E2E1" w14:textId="77777777" w:rsidR="001C2F3F" w:rsidRPr="00DC2DB2" w:rsidRDefault="001C2F3F" w:rsidP="001C2F3F">
            <w:pPr>
              <w:spacing w:after="0" w:line="240" w:lineRule="auto"/>
              <w:rPr>
                <w:rFonts w:ascii="Arial Narrow" w:hAnsi="Arial Narrow"/>
                <w:sz w:val="18"/>
                <w:szCs w:val="18"/>
                <w:lang w:eastAsia="ru-RU"/>
              </w:rPr>
            </w:pPr>
          </w:p>
        </w:tc>
        <w:tc>
          <w:tcPr>
            <w:tcW w:w="3069" w:type="dxa"/>
            <w:vMerge/>
          </w:tcPr>
          <w:p w14:paraId="5AE9A701" w14:textId="77777777" w:rsidR="001C2F3F" w:rsidRPr="00DC2DB2" w:rsidRDefault="001C2F3F" w:rsidP="001C2F3F">
            <w:pPr>
              <w:spacing w:after="0" w:line="240" w:lineRule="auto"/>
              <w:rPr>
                <w:rFonts w:ascii="Arial Narrow" w:hAnsi="Arial Narrow"/>
                <w:color w:val="000000"/>
                <w:sz w:val="18"/>
                <w:szCs w:val="18"/>
                <w:lang w:eastAsia="ru-RU"/>
              </w:rPr>
            </w:pPr>
          </w:p>
        </w:tc>
      </w:tr>
      <w:tr w:rsidR="001C2F3F" w:rsidRPr="00DC2DB2" w14:paraId="547F9D26" w14:textId="77777777" w:rsidTr="001C2F3F">
        <w:trPr>
          <w:jc w:val="center"/>
        </w:trPr>
        <w:tc>
          <w:tcPr>
            <w:tcW w:w="3068" w:type="dxa"/>
          </w:tcPr>
          <w:p w14:paraId="49BF6A34" w14:textId="35BB1520" w:rsidR="001C2F3F" w:rsidRPr="00DC2DB2" w:rsidRDefault="001C2F3F" w:rsidP="001C2F3F">
            <w:pPr>
              <w:spacing w:after="0" w:line="240" w:lineRule="auto"/>
              <w:rPr>
                <w:rFonts w:ascii="Arial Narrow" w:hAnsi="Arial Narrow"/>
                <w:sz w:val="18"/>
                <w:szCs w:val="18"/>
              </w:rPr>
            </w:pPr>
            <w:r w:rsidRPr="00DC2DB2">
              <w:rPr>
                <w:rFonts w:ascii="Arial Narrow" w:hAnsi="Arial Narrow"/>
                <w:color w:val="000000"/>
                <w:sz w:val="18"/>
                <w:szCs w:val="18"/>
                <w:lang w:eastAsia="ru-RU"/>
              </w:rPr>
              <w:t>Инвестиционная эффективность</w:t>
            </w:r>
          </w:p>
        </w:tc>
        <w:tc>
          <w:tcPr>
            <w:tcW w:w="3069" w:type="dxa"/>
            <w:vMerge/>
          </w:tcPr>
          <w:p w14:paraId="4F5A224F" w14:textId="77777777" w:rsidR="001C2F3F" w:rsidRPr="00DC2DB2" w:rsidRDefault="001C2F3F" w:rsidP="001C2F3F">
            <w:pPr>
              <w:spacing w:after="0" w:line="240" w:lineRule="auto"/>
              <w:rPr>
                <w:rFonts w:ascii="Arial Narrow" w:hAnsi="Arial Narrow"/>
                <w:sz w:val="18"/>
                <w:szCs w:val="18"/>
              </w:rPr>
            </w:pPr>
          </w:p>
        </w:tc>
        <w:tc>
          <w:tcPr>
            <w:tcW w:w="3069" w:type="dxa"/>
            <w:vMerge/>
          </w:tcPr>
          <w:p w14:paraId="4FE30D3C" w14:textId="77777777" w:rsidR="001C2F3F" w:rsidRPr="00DC2DB2" w:rsidRDefault="001C2F3F" w:rsidP="001C2F3F">
            <w:pPr>
              <w:spacing w:after="0" w:line="240" w:lineRule="auto"/>
              <w:rPr>
                <w:rFonts w:ascii="Arial Narrow" w:hAnsi="Arial Narrow"/>
                <w:sz w:val="18"/>
                <w:szCs w:val="18"/>
              </w:rPr>
            </w:pPr>
          </w:p>
        </w:tc>
      </w:tr>
      <w:tr w:rsidR="001C2F3F" w:rsidRPr="00DC2DB2" w14:paraId="09C605CF" w14:textId="77777777" w:rsidTr="001C2F3F">
        <w:trPr>
          <w:jc w:val="center"/>
        </w:trPr>
        <w:tc>
          <w:tcPr>
            <w:tcW w:w="3068" w:type="dxa"/>
          </w:tcPr>
          <w:p w14:paraId="70777764" w14:textId="490CF74A" w:rsidR="001C2F3F" w:rsidRPr="00DC2DB2" w:rsidRDefault="001C2F3F" w:rsidP="00C03C2C">
            <w:pPr>
              <w:spacing w:after="0" w:line="240" w:lineRule="auto"/>
              <w:rPr>
                <w:rFonts w:ascii="Arial Narrow" w:hAnsi="Arial Narrow"/>
                <w:sz w:val="18"/>
                <w:szCs w:val="18"/>
              </w:rPr>
            </w:pPr>
            <w:r w:rsidRPr="00DC2DB2">
              <w:rPr>
                <w:rFonts w:ascii="Arial Narrow" w:hAnsi="Arial Narrow"/>
                <w:color w:val="000000"/>
                <w:sz w:val="18"/>
                <w:szCs w:val="18"/>
                <w:lang w:eastAsia="ru-RU"/>
              </w:rPr>
              <w:t>Финансовая система региона</w:t>
            </w:r>
          </w:p>
        </w:tc>
        <w:tc>
          <w:tcPr>
            <w:tcW w:w="3069" w:type="dxa"/>
            <w:vMerge w:val="restart"/>
          </w:tcPr>
          <w:p w14:paraId="322C3549" w14:textId="1177A090" w:rsidR="001C2F3F" w:rsidRPr="00DC2DB2" w:rsidRDefault="001C2F3F" w:rsidP="00C03C2C">
            <w:pPr>
              <w:spacing w:after="0" w:line="240" w:lineRule="auto"/>
              <w:rPr>
                <w:rFonts w:ascii="Arial Narrow" w:hAnsi="Arial Narrow"/>
                <w:sz w:val="18"/>
                <w:szCs w:val="18"/>
              </w:rPr>
            </w:pPr>
            <w:r w:rsidRPr="00DC2DB2">
              <w:rPr>
                <w:rFonts w:ascii="Arial Narrow" w:hAnsi="Arial Narrow"/>
                <w:sz w:val="18"/>
                <w:szCs w:val="18"/>
                <w:lang w:eastAsia="ru-RU"/>
              </w:rPr>
              <w:t>Макроэкономическая стабильность</w:t>
            </w:r>
          </w:p>
        </w:tc>
        <w:tc>
          <w:tcPr>
            <w:tcW w:w="3069" w:type="dxa"/>
            <w:vMerge/>
          </w:tcPr>
          <w:p w14:paraId="6504F208" w14:textId="77777777" w:rsidR="001C2F3F" w:rsidRPr="00DC2DB2" w:rsidRDefault="001C2F3F" w:rsidP="00C03C2C">
            <w:pPr>
              <w:spacing w:after="0" w:line="240" w:lineRule="auto"/>
              <w:rPr>
                <w:rFonts w:ascii="Arial Narrow" w:hAnsi="Arial Narrow"/>
                <w:sz w:val="18"/>
                <w:szCs w:val="18"/>
              </w:rPr>
            </w:pPr>
          </w:p>
        </w:tc>
      </w:tr>
      <w:tr w:rsidR="001C2F3F" w:rsidRPr="00DC2DB2" w14:paraId="2421219F" w14:textId="77777777" w:rsidTr="001C2F3F">
        <w:trPr>
          <w:jc w:val="center"/>
        </w:trPr>
        <w:tc>
          <w:tcPr>
            <w:tcW w:w="3068" w:type="dxa"/>
          </w:tcPr>
          <w:p w14:paraId="14E2B2CD" w14:textId="323F12A1" w:rsidR="001C2F3F" w:rsidRPr="00DC2DB2" w:rsidRDefault="001C2F3F" w:rsidP="00420BAE">
            <w:pPr>
              <w:spacing w:after="0" w:line="240" w:lineRule="auto"/>
              <w:rPr>
                <w:rFonts w:ascii="Arial Narrow" w:hAnsi="Arial Narrow"/>
                <w:sz w:val="18"/>
                <w:szCs w:val="18"/>
              </w:rPr>
            </w:pPr>
            <w:r w:rsidRPr="00DC2DB2">
              <w:rPr>
                <w:rFonts w:ascii="Arial Narrow" w:hAnsi="Arial Narrow"/>
                <w:color w:val="000000"/>
                <w:sz w:val="18"/>
                <w:szCs w:val="18"/>
                <w:lang w:eastAsia="ru-RU"/>
              </w:rPr>
              <w:t>Региональный бюджет</w:t>
            </w:r>
          </w:p>
        </w:tc>
        <w:tc>
          <w:tcPr>
            <w:tcW w:w="3069" w:type="dxa"/>
            <w:vMerge/>
          </w:tcPr>
          <w:p w14:paraId="57F23006" w14:textId="77777777" w:rsidR="001C2F3F" w:rsidRPr="00DC2DB2" w:rsidRDefault="001C2F3F" w:rsidP="00420BAE">
            <w:pPr>
              <w:spacing w:after="0" w:line="240" w:lineRule="auto"/>
              <w:rPr>
                <w:rFonts w:ascii="Arial Narrow" w:hAnsi="Arial Narrow"/>
                <w:sz w:val="18"/>
                <w:szCs w:val="18"/>
              </w:rPr>
            </w:pPr>
          </w:p>
        </w:tc>
        <w:tc>
          <w:tcPr>
            <w:tcW w:w="3069" w:type="dxa"/>
            <w:vMerge/>
          </w:tcPr>
          <w:p w14:paraId="01292FF3" w14:textId="77777777" w:rsidR="001C2F3F" w:rsidRPr="00DC2DB2" w:rsidRDefault="001C2F3F" w:rsidP="00420BAE">
            <w:pPr>
              <w:spacing w:after="0" w:line="240" w:lineRule="auto"/>
              <w:rPr>
                <w:rFonts w:ascii="Arial Narrow" w:hAnsi="Arial Narrow"/>
                <w:sz w:val="18"/>
                <w:szCs w:val="18"/>
              </w:rPr>
            </w:pPr>
          </w:p>
        </w:tc>
      </w:tr>
    </w:tbl>
    <w:p w14:paraId="1F0293F8" w14:textId="346F910F" w:rsidR="007A1A44" w:rsidRPr="00484BCA" w:rsidRDefault="007A1A44" w:rsidP="00C03C2C">
      <w:pPr>
        <w:spacing w:after="0" w:line="240" w:lineRule="auto"/>
        <w:ind w:firstLine="567"/>
        <w:contextualSpacing/>
        <w:jc w:val="both"/>
        <w:rPr>
          <w:rFonts w:ascii="Times New Roman" w:hAnsi="Times New Roman"/>
          <w:sz w:val="32"/>
          <w:szCs w:val="28"/>
        </w:rPr>
      </w:pPr>
      <w:r w:rsidRPr="001F4551">
        <w:rPr>
          <w:rFonts w:ascii="Times New Roman" w:hAnsi="Times New Roman"/>
          <w:sz w:val="20"/>
          <w:szCs w:val="20"/>
        </w:rPr>
        <w:t>Источник</w:t>
      </w:r>
      <w:r w:rsidRPr="001C2F3F">
        <w:rPr>
          <w:rFonts w:ascii="Times New Roman" w:hAnsi="Times New Roman"/>
          <w:sz w:val="20"/>
          <w:szCs w:val="20"/>
        </w:rPr>
        <w:t xml:space="preserve">: </w:t>
      </w:r>
      <w:r w:rsidR="001C2F3F">
        <w:rPr>
          <w:rFonts w:ascii="Times New Roman" w:hAnsi="Times New Roman"/>
          <w:sz w:val="20"/>
          <w:szCs w:val="20"/>
        </w:rPr>
        <w:t xml:space="preserve">составлено автором по данным: </w:t>
      </w:r>
      <w:r w:rsidR="00484BCA" w:rsidRPr="00484BCA">
        <w:rPr>
          <w:rFonts w:ascii="Times New Roman" w:hAnsi="Times New Roman"/>
          <w:sz w:val="20"/>
          <w:szCs w:val="20"/>
        </w:rPr>
        <w:t>[</w:t>
      </w:r>
      <w:r w:rsidR="004A4A13">
        <w:rPr>
          <w:rFonts w:ascii="Times New Roman" w:hAnsi="Times New Roman"/>
          <w:sz w:val="20"/>
          <w:szCs w:val="20"/>
        </w:rPr>
        <w:t>2</w:t>
      </w:r>
      <w:r w:rsidRPr="001C2F3F">
        <w:rPr>
          <w:rFonts w:ascii="Times New Roman" w:hAnsi="Times New Roman"/>
          <w:sz w:val="20"/>
          <w:szCs w:val="20"/>
        </w:rPr>
        <w:t xml:space="preserve">; </w:t>
      </w:r>
      <w:r w:rsidR="004A4A13">
        <w:rPr>
          <w:rFonts w:ascii="Times New Roman" w:hAnsi="Times New Roman"/>
          <w:sz w:val="20"/>
          <w:szCs w:val="20"/>
        </w:rPr>
        <w:t>3</w:t>
      </w:r>
      <w:r w:rsidRPr="00484BCA">
        <w:rPr>
          <w:rFonts w:ascii="Times New Roman" w:hAnsi="Times New Roman"/>
          <w:sz w:val="20"/>
          <w:szCs w:val="20"/>
        </w:rPr>
        <w:t xml:space="preserve">; </w:t>
      </w:r>
      <w:r w:rsidR="004A4A13">
        <w:rPr>
          <w:rFonts w:ascii="Times New Roman" w:hAnsi="Times New Roman"/>
          <w:sz w:val="20"/>
          <w:szCs w:val="20"/>
        </w:rPr>
        <w:t>4</w:t>
      </w:r>
      <w:r w:rsidR="00484BCA" w:rsidRPr="00484BCA">
        <w:rPr>
          <w:rFonts w:ascii="Times New Roman" w:hAnsi="Times New Roman"/>
          <w:sz w:val="20"/>
          <w:szCs w:val="20"/>
        </w:rPr>
        <w:t>]</w:t>
      </w:r>
      <w:r w:rsidR="001C2F3F" w:rsidRPr="00484BCA">
        <w:rPr>
          <w:rFonts w:ascii="Times New Roman" w:hAnsi="Times New Roman"/>
          <w:sz w:val="20"/>
          <w:szCs w:val="20"/>
        </w:rPr>
        <w:t>.</w:t>
      </w:r>
    </w:p>
    <w:p w14:paraId="326FCE14" w14:textId="77777777" w:rsidR="00D21AE6" w:rsidRPr="00484BCA" w:rsidRDefault="00D21AE6" w:rsidP="0043666E">
      <w:pPr>
        <w:spacing w:after="0" w:line="360" w:lineRule="auto"/>
        <w:ind w:firstLine="709"/>
        <w:jc w:val="both"/>
        <w:rPr>
          <w:rFonts w:ascii="Times New Roman" w:hAnsi="Times New Roman"/>
          <w:sz w:val="24"/>
          <w:szCs w:val="24"/>
        </w:rPr>
      </w:pPr>
    </w:p>
    <w:p w14:paraId="12F73DB1" w14:textId="294D9A3D" w:rsidR="002C7951" w:rsidRPr="0023649F" w:rsidRDefault="002C7951" w:rsidP="002C7951">
      <w:pPr>
        <w:spacing w:after="0" w:line="360" w:lineRule="auto"/>
        <w:ind w:firstLine="709"/>
        <w:jc w:val="both"/>
        <w:rPr>
          <w:rFonts w:ascii="Times New Roman" w:hAnsi="Times New Roman"/>
          <w:sz w:val="28"/>
          <w:szCs w:val="28"/>
        </w:rPr>
      </w:pPr>
      <w:r w:rsidRPr="0023649F">
        <w:rPr>
          <w:rFonts w:ascii="Times New Roman" w:hAnsi="Times New Roman"/>
          <w:sz w:val="28"/>
          <w:szCs w:val="28"/>
        </w:rPr>
        <w:t xml:space="preserve">Методика WEF преимущественно анализирует состояние частных финансов территории (доля соответствующих показателей в общем индексе составляет 8.3%) (таблица </w:t>
      </w:r>
      <w:r w:rsidR="00484BCA">
        <w:rPr>
          <w:rFonts w:ascii="Times New Roman" w:hAnsi="Times New Roman"/>
          <w:sz w:val="28"/>
          <w:szCs w:val="28"/>
        </w:rPr>
        <w:t>2</w:t>
      </w:r>
      <w:r w:rsidRPr="0023649F">
        <w:rPr>
          <w:rFonts w:ascii="Times New Roman" w:hAnsi="Times New Roman"/>
          <w:sz w:val="28"/>
          <w:szCs w:val="28"/>
        </w:rPr>
        <w:t xml:space="preserve">). Напротив, в методике </w:t>
      </w:r>
      <w:r w:rsidRPr="0023649F">
        <w:rPr>
          <w:rFonts w:ascii="Times New Roman" w:hAnsi="Times New Roman"/>
          <w:sz w:val="28"/>
          <w:szCs w:val="28"/>
          <w:lang w:val="en-US"/>
        </w:rPr>
        <w:t>AVG</w:t>
      </w:r>
      <w:r w:rsidRPr="0023649F">
        <w:rPr>
          <w:rFonts w:ascii="Times New Roman" w:hAnsi="Times New Roman"/>
          <w:sz w:val="28"/>
          <w:szCs w:val="28"/>
        </w:rPr>
        <w:t>, в силу ее регионального характера, основное внимание уделяется государственным финансам. Однако именно на примере индикаторов финансовой сфер</w:t>
      </w:r>
      <w:r w:rsidR="0010694F">
        <w:rPr>
          <w:rFonts w:ascii="Times New Roman" w:hAnsi="Times New Roman"/>
          <w:sz w:val="28"/>
          <w:szCs w:val="28"/>
        </w:rPr>
        <w:t>ы</w:t>
      </w:r>
      <w:r w:rsidRPr="0023649F">
        <w:rPr>
          <w:rFonts w:ascii="Times New Roman" w:hAnsi="Times New Roman"/>
          <w:sz w:val="28"/>
          <w:szCs w:val="28"/>
        </w:rPr>
        <w:t xml:space="preserve"> хорошо </w:t>
      </w:r>
      <w:r w:rsidRPr="0023649F">
        <w:rPr>
          <w:rFonts w:ascii="Times New Roman" w:hAnsi="Times New Roman"/>
          <w:sz w:val="28"/>
          <w:szCs w:val="28"/>
        </w:rPr>
        <w:lastRenderedPageBreak/>
        <w:t xml:space="preserve">видна схожесть методик </w:t>
      </w:r>
      <w:r w:rsidRPr="0023649F">
        <w:rPr>
          <w:rFonts w:ascii="Times New Roman" w:hAnsi="Times New Roman"/>
          <w:sz w:val="28"/>
          <w:szCs w:val="28"/>
          <w:lang w:val="en-US"/>
        </w:rPr>
        <w:t>AVG</w:t>
      </w:r>
      <w:r w:rsidRPr="0023649F">
        <w:rPr>
          <w:rFonts w:ascii="Times New Roman" w:hAnsi="Times New Roman"/>
          <w:sz w:val="28"/>
          <w:szCs w:val="28"/>
        </w:rPr>
        <w:t xml:space="preserve"> и </w:t>
      </w:r>
      <w:r w:rsidRPr="0023649F">
        <w:rPr>
          <w:rFonts w:ascii="Times New Roman" w:hAnsi="Times New Roman"/>
          <w:sz w:val="28"/>
          <w:szCs w:val="28"/>
          <w:lang w:val="en-US"/>
        </w:rPr>
        <w:t>WEF</w:t>
      </w:r>
      <w:r w:rsidRPr="0023649F">
        <w:rPr>
          <w:rFonts w:ascii="Times New Roman" w:hAnsi="Times New Roman"/>
          <w:sz w:val="28"/>
          <w:szCs w:val="28"/>
        </w:rPr>
        <w:t xml:space="preserve">. </w:t>
      </w:r>
      <w:r w:rsidR="0023649F" w:rsidRPr="0023649F">
        <w:rPr>
          <w:rFonts w:ascii="Times New Roman" w:hAnsi="Times New Roman"/>
          <w:sz w:val="28"/>
          <w:szCs w:val="28"/>
        </w:rPr>
        <w:t>Различия между ними объяснимы лишь разными объектами оценки.</w:t>
      </w:r>
    </w:p>
    <w:p w14:paraId="581E1D2C" w14:textId="6BD2233D" w:rsidR="001145EC" w:rsidRPr="0023649F" w:rsidRDefault="002C7951" w:rsidP="001145EC">
      <w:pPr>
        <w:spacing w:after="0" w:line="360" w:lineRule="auto"/>
        <w:ind w:firstLine="709"/>
        <w:jc w:val="both"/>
        <w:rPr>
          <w:rFonts w:ascii="Times New Roman" w:hAnsi="Times New Roman"/>
          <w:sz w:val="28"/>
          <w:szCs w:val="28"/>
        </w:rPr>
      </w:pPr>
      <w:r w:rsidRPr="0023649F">
        <w:rPr>
          <w:rFonts w:ascii="Times New Roman" w:hAnsi="Times New Roman"/>
          <w:sz w:val="28"/>
          <w:szCs w:val="28"/>
        </w:rPr>
        <w:t xml:space="preserve">Во-первых, </w:t>
      </w:r>
      <w:r w:rsidR="001145EC" w:rsidRPr="0023649F">
        <w:rPr>
          <w:rFonts w:ascii="Times New Roman" w:hAnsi="Times New Roman"/>
          <w:sz w:val="28"/>
          <w:szCs w:val="28"/>
        </w:rPr>
        <w:t xml:space="preserve">финансовому аспекту конкурентоспособности </w:t>
      </w:r>
      <w:r w:rsidR="00EF79B8" w:rsidRPr="0023649F">
        <w:rPr>
          <w:rFonts w:ascii="Times New Roman" w:hAnsi="Times New Roman"/>
          <w:sz w:val="28"/>
          <w:szCs w:val="28"/>
        </w:rPr>
        <w:t xml:space="preserve">в методике AVG </w:t>
      </w:r>
      <w:r w:rsidR="000527CF" w:rsidRPr="0023649F">
        <w:rPr>
          <w:rFonts w:ascii="Times New Roman" w:hAnsi="Times New Roman"/>
          <w:sz w:val="28"/>
          <w:szCs w:val="28"/>
        </w:rPr>
        <w:t>присваивается чуть меньший вес</w:t>
      </w:r>
      <w:r w:rsidR="00EF79B8" w:rsidRPr="0023649F">
        <w:rPr>
          <w:rFonts w:ascii="Times New Roman" w:hAnsi="Times New Roman"/>
          <w:sz w:val="28"/>
          <w:szCs w:val="28"/>
        </w:rPr>
        <w:t xml:space="preserve">, чем в методике </w:t>
      </w:r>
      <w:r w:rsidR="00EF79B8" w:rsidRPr="0023649F">
        <w:rPr>
          <w:rFonts w:ascii="Times New Roman" w:hAnsi="Times New Roman"/>
          <w:sz w:val="28"/>
          <w:szCs w:val="28"/>
          <w:lang w:val="en-US"/>
        </w:rPr>
        <w:t>WEF</w:t>
      </w:r>
      <w:r w:rsidR="00EF79B8" w:rsidRPr="0023649F">
        <w:rPr>
          <w:rFonts w:ascii="Times New Roman" w:hAnsi="Times New Roman"/>
          <w:sz w:val="28"/>
          <w:szCs w:val="28"/>
        </w:rPr>
        <w:t xml:space="preserve">. Но это объяснимо тем, что в методике </w:t>
      </w:r>
      <w:r w:rsidR="00EF79B8" w:rsidRPr="0023649F">
        <w:rPr>
          <w:rFonts w:ascii="Times New Roman" w:hAnsi="Times New Roman"/>
          <w:sz w:val="28"/>
          <w:szCs w:val="28"/>
          <w:lang w:val="en-US"/>
        </w:rPr>
        <w:t>AVG</w:t>
      </w:r>
      <w:r w:rsidR="00EF79B8" w:rsidRPr="0023649F">
        <w:rPr>
          <w:rFonts w:ascii="Times New Roman" w:hAnsi="Times New Roman"/>
          <w:sz w:val="28"/>
          <w:szCs w:val="28"/>
        </w:rPr>
        <w:t xml:space="preserve"> в целом используется </w:t>
      </w:r>
      <w:r w:rsidR="00B628B2">
        <w:rPr>
          <w:rFonts w:ascii="Times New Roman" w:hAnsi="Times New Roman"/>
          <w:sz w:val="28"/>
          <w:szCs w:val="28"/>
        </w:rPr>
        <w:t xml:space="preserve">и большее количество показателей </w:t>
      </w:r>
      <w:r w:rsidR="00EF79B8" w:rsidRPr="0023649F">
        <w:rPr>
          <w:rFonts w:ascii="Times New Roman" w:hAnsi="Times New Roman"/>
          <w:sz w:val="28"/>
          <w:szCs w:val="28"/>
        </w:rPr>
        <w:t xml:space="preserve">(таблица </w:t>
      </w:r>
      <w:r w:rsidR="00484BCA">
        <w:rPr>
          <w:rFonts w:ascii="Times New Roman" w:hAnsi="Times New Roman"/>
          <w:sz w:val="28"/>
          <w:szCs w:val="28"/>
        </w:rPr>
        <w:t>2</w:t>
      </w:r>
      <w:r w:rsidR="00EF79B8" w:rsidRPr="0023649F">
        <w:rPr>
          <w:rFonts w:ascii="Times New Roman" w:hAnsi="Times New Roman"/>
          <w:sz w:val="28"/>
          <w:szCs w:val="28"/>
        </w:rPr>
        <w:t>).</w:t>
      </w:r>
      <w:r w:rsidR="00B628B2">
        <w:rPr>
          <w:rFonts w:ascii="Times New Roman" w:hAnsi="Times New Roman"/>
          <w:sz w:val="28"/>
          <w:szCs w:val="28"/>
        </w:rPr>
        <w:t xml:space="preserve"> </w:t>
      </w:r>
      <w:r w:rsidR="00025920" w:rsidRPr="0023649F">
        <w:rPr>
          <w:rFonts w:ascii="Times New Roman" w:hAnsi="Times New Roman"/>
          <w:sz w:val="28"/>
          <w:szCs w:val="28"/>
        </w:rPr>
        <w:t xml:space="preserve">Во-вторых, </w:t>
      </w:r>
      <w:r w:rsidR="001145EC" w:rsidRPr="0023649F">
        <w:rPr>
          <w:rFonts w:ascii="Times New Roman" w:hAnsi="Times New Roman"/>
          <w:sz w:val="28"/>
          <w:szCs w:val="28"/>
        </w:rPr>
        <w:t xml:space="preserve">вес индикатора долговой устойчивости в обеих методиках примерно одинаков. </w:t>
      </w:r>
      <w:r w:rsidR="00025920" w:rsidRPr="0023649F">
        <w:rPr>
          <w:rFonts w:ascii="Times New Roman" w:hAnsi="Times New Roman"/>
          <w:sz w:val="28"/>
          <w:szCs w:val="28"/>
        </w:rPr>
        <w:t xml:space="preserve">В-третьих, </w:t>
      </w:r>
      <w:r w:rsidR="001145EC" w:rsidRPr="0023649F">
        <w:rPr>
          <w:rFonts w:ascii="Times New Roman" w:hAnsi="Times New Roman"/>
          <w:sz w:val="28"/>
          <w:szCs w:val="28"/>
        </w:rPr>
        <w:t xml:space="preserve">широкие индикаторы финансового рынка WEF (размер кредитного рычага, финансирование малого бизнеса, венчурное финансирование, объем фондового и страхового рынка, устойчивость банков) в </w:t>
      </w:r>
      <w:r w:rsidR="001145EC" w:rsidRPr="0023649F">
        <w:rPr>
          <w:rFonts w:ascii="Times New Roman" w:hAnsi="Times New Roman"/>
          <w:sz w:val="28"/>
          <w:szCs w:val="28"/>
          <w:lang w:val="en-US"/>
        </w:rPr>
        <w:t>AVG</w:t>
      </w:r>
      <w:r w:rsidR="001145EC" w:rsidRPr="0023649F">
        <w:rPr>
          <w:rFonts w:ascii="Times New Roman" w:hAnsi="Times New Roman"/>
          <w:sz w:val="28"/>
          <w:szCs w:val="28"/>
        </w:rPr>
        <w:t xml:space="preserve"> заменяются состоянием межбюджетных отнош</w:t>
      </w:r>
      <w:r w:rsidR="00025920" w:rsidRPr="0023649F">
        <w:rPr>
          <w:rFonts w:ascii="Times New Roman" w:hAnsi="Times New Roman"/>
          <w:sz w:val="28"/>
          <w:szCs w:val="28"/>
        </w:rPr>
        <w:t>ений в бюджетной системе России</w:t>
      </w:r>
      <w:r w:rsidR="009765EF">
        <w:rPr>
          <w:rFonts w:ascii="Times New Roman" w:hAnsi="Times New Roman"/>
          <w:sz w:val="28"/>
          <w:szCs w:val="28"/>
        </w:rPr>
        <w:t xml:space="preserve"> – э</w:t>
      </w:r>
      <w:r w:rsidR="0001128F" w:rsidRPr="0023649F">
        <w:rPr>
          <w:rFonts w:ascii="Times New Roman" w:hAnsi="Times New Roman"/>
          <w:sz w:val="28"/>
          <w:szCs w:val="28"/>
        </w:rPr>
        <w:t>то полно</w:t>
      </w:r>
      <w:r w:rsidR="009765EF">
        <w:rPr>
          <w:rFonts w:ascii="Times New Roman" w:hAnsi="Times New Roman"/>
          <w:sz w:val="28"/>
          <w:szCs w:val="28"/>
        </w:rPr>
        <w:t>ст</w:t>
      </w:r>
      <w:r w:rsidR="0001128F" w:rsidRPr="0023649F">
        <w:rPr>
          <w:rFonts w:ascii="Times New Roman" w:hAnsi="Times New Roman"/>
          <w:sz w:val="28"/>
          <w:szCs w:val="28"/>
        </w:rPr>
        <w:t>ью соответствует задач</w:t>
      </w:r>
      <w:r w:rsidR="009765EF">
        <w:rPr>
          <w:rFonts w:ascii="Times New Roman" w:hAnsi="Times New Roman"/>
          <w:sz w:val="28"/>
          <w:szCs w:val="28"/>
        </w:rPr>
        <w:t>ам</w:t>
      </w:r>
      <w:r w:rsidR="0001128F" w:rsidRPr="0023649F">
        <w:rPr>
          <w:rFonts w:ascii="Times New Roman" w:hAnsi="Times New Roman"/>
          <w:sz w:val="28"/>
          <w:szCs w:val="28"/>
        </w:rPr>
        <w:t xml:space="preserve"> соответствующих методик, котор</w:t>
      </w:r>
      <w:r w:rsidR="009765EF">
        <w:rPr>
          <w:rFonts w:ascii="Times New Roman" w:hAnsi="Times New Roman"/>
          <w:sz w:val="28"/>
          <w:szCs w:val="28"/>
        </w:rPr>
        <w:t xml:space="preserve">ые </w:t>
      </w:r>
      <w:r w:rsidR="0001128F" w:rsidRPr="0023649F">
        <w:rPr>
          <w:rFonts w:ascii="Times New Roman" w:hAnsi="Times New Roman"/>
          <w:sz w:val="28"/>
          <w:szCs w:val="28"/>
        </w:rPr>
        <w:t>завис</w:t>
      </w:r>
      <w:r w:rsidR="009765EF">
        <w:rPr>
          <w:rFonts w:ascii="Times New Roman" w:hAnsi="Times New Roman"/>
          <w:sz w:val="28"/>
          <w:szCs w:val="28"/>
        </w:rPr>
        <w:t>я</w:t>
      </w:r>
      <w:r w:rsidR="0001128F" w:rsidRPr="0023649F">
        <w:rPr>
          <w:rFonts w:ascii="Times New Roman" w:hAnsi="Times New Roman"/>
          <w:sz w:val="28"/>
          <w:szCs w:val="28"/>
        </w:rPr>
        <w:t>т от объекта анализа.</w:t>
      </w:r>
    </w:p>
    <w:p w14:paraId="1652004C" w14:textId="77777777" w:rsidR="001145EC" w:rsidRPr="001F4551" w:rsidRDefault="001145EC" w:rsidP="001145EC">
      <w:pPr>
        <w:spacing w:after="0" w:line="360" w:lineRule="auto"/>
        <w:ind w:firstLine="709"/>
        <w:contextualSpacing/>
        <w:jc w:val="both"/>
        <w:rPr>
          <w:rFonts w:ascii="Times New Roman" w:hAnsi="Times New Roman"/>
          <w:sz w:val="24"/>
          <w:szCs w:val="24"/>
        </w:rPr>
      </w:pPr>
      <w:bookmarkStart w:id="5" w:name="_Hlk41726702"/>
    </w:p>
    <w:p w14:paraId="62E218E2" w14:textId="28D37B43" w:rsidR="001145EC" w:rsidRPr="001F4551" w:rsidRDefault="001145EC" w:rsidP="00E51754">
      <w:pPr>
        <w:keepNext/>
        <w:spacing w:after="0" w:line="240" w:lineRule="auto"/>
        <w:jc w:val="center"/>
        <w:outlineLvl w:val="0"/>
        <w:rPr>
          <w:rFonts w:ascii="Times New Roman" w:eastAsia="Times New Roman" w:hAnsi="Times New Roman"/>
          <w:bCs/>
          <w:kern w:val="32"/>
          <w:sz w:val="24"/>
          <w:szCs w:val="24"/>
          <w:lang w:eastAsia="ru-RU"/>
        </w:rPr>
      </w:pPr>
      <w:r w:rsidRPr="001F4551">
        <w:rPr>
          <w:rFonts w:ascii="Times New Roman" w:eastAsia="Times New Roman" w:hAnsi="Times New Roman"/>
          <w:bCs/>
          <w:kern w:val="32"/>
          <w:sz w:val="24"/>
          <w:szCs w:val="24"/>
          <w:lang w:eastAsia="ru-RU"/>
        </w:rPr>
        <w:t xml:space="preserve">Таблица </w:t>
      </w:r>
      <w:r w:rsidR="00484BCA">
        <w:rPr>
          <w:rFonts w:ascii="Times New Roman" w:eastAsia="Times New Roman" w:hAnsi="Times New Roman"/>
          <w:bCs/>
          <w:kern w:val="32"/>
          <w:sz w:val="24"/>
          <w:szCs w:val="24"/>
          <w:lang w:eastAsia="ru-RU"/>
        </w:rPr>
        <w:t>2</w:t>
      </w:r>
      <w:r w:rsidRPr="001F4551">
        <w:rPr>
          <w:rFonts w:ascii="Times New Roman" w:eastAsia="Times New Roman" w:hAnsi="Times New Roman"/>
          <w:bCs/>
          <w:kern w:val="32"/>
          <w:sz w:val="24"/>
          <w:szCs w:val="24"/>
          <w:lang w:eastAsia="ru-RU"/>
        </w:rPr>
        <w:t xml:space="preserve"> – Подходы к оценке конкурентоспособности </w:t>
      </w:r>
      <w:r w:rsidRPr="001F4551">
        <w:rPr>
          <w:rFonts w:ascii="Times New Roman" w:eastAsia="Times New Roman" w:hAnsi="Times New Roman"/>
          <w:bCs/>
          <w:kern w:val="32"/>
          <w:sz w:val="24"/>
          <w:szCs w:val="24"/>
          <w:lang w:val="en-US" w:eastAsia="ru-RU"/>
        </w:rPr>
        <w:t>AVG</w:t>
      </w:r>
      <w:r w:rsidRPr="001F4551">
        <w:rPr>
          <w:rFonts w:ascii="Times New Roman" w:eastAsia="Times New Roman" w:hAnsi="Times New Roman"/>
          <w:bCs/>
          <w:kern w:val="32"/>
          <w:sz w:val="24"/>
          <w:szCs w:val="24"/>
          <w:lang w:eastAsia="ru-RU"/>
        </w:rPr>
        <w:t xml:space="preserve"> и </w:t>
      </w:r>
      <w:r w:rsidRPr="001F4551">
        <w:rPr>
          <w:rFonts w:ascii="Times New Roman" w:eastAsia="Times New Roman" w:hAnsi="Times New Roman"/>
          <w:bCs/>
          <w:kern w:val="32"/>
          <w:sz w:val="24"/>
          <w:szCs w:val="24"/>
          <w:lang w:val="en-US" w:eastAsia="ru-RU"/>
        </w:rPr>
        <w:t>WEF</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left w:w="11" w:type="dxa"/>
          <w:bottom w:w="11" w:type="dxa"/>
          <w:right w:w="11" w:type="dxa"/>
        </w:tblCellMar>
        <w:tblLook w:val="0000" w:firstRow="0" w:lastRow="0" w:firstColumn="0" w:lastColumn="0" w:noHBand="0" w:noVBand="0"/>
      </w:tblPr>
      <w:tblGrid>
        <w:gridCol w:w="7650"/>
        <w:gridCol w:w="990"/>
        <w:gridCol w:w="988"/>
      </w:tblGrid>
      <w:tr w:rsidR="001145EC" w:rsidRPr="00E51754" w14:paraId="6F073283" w14:textId="77777777" w:rsidTr="00B009DE">
        <w:trPr>
          <w:cantSplit/>
          <w:jc w:val="center"/>
        </w:trPr>
        <w:tc>
          <w:tcPr>
            <w:tcW w:w="3973" w:type="pct"/>
            <w:shd w:val="clear" w:color="auto" w:fill="auto"/>
            <w:vAlign w:val="center"/>
          </w:tcPr>
          <w:p w14:paraId="16E17590" w14:textId="77777777" w:rsidR="001145EC" w:rsidRPr="00E51754" w:rsidRDefault="001145EC" w:rsidP="00420BAE">
            <w:pPr>
              <w:spacing w:after="0" w:line="240" w:lineRule="auto"/>
              <w:jc w:val="center"/>
              <w:rPr>
                <w:rFonts w:ascii="Arial Narrow" w:hAnsi="Arial Narrow"/>
                <w:b/>
                <w:sz w:val="18"/>
                <w:szCs w:val="20"/>
              </w:rPr>
            </w:pPr>
            <w:r w:rsidRPr="00E51754">
              <w:rPr>
                <w:rFonts w:ascii="Arial Narrow" w:hAnsi="Arial Narrow"/>
                <w:b/>
                <w:sz w:val="18"/>
                <w:szCs w:val="20"/>
              </w:rPr>
              <w:t>Ведущая отрасль экономики</w:t>
            </w:r>
          </w:p>
        </w:tc>
        <w:tc>
          <w:tcPr>
            <w:tcW w:w="514" w:type="pct"/>
            <w:vAlign w:val="center"/>
          </w:tcPr>
          <w:p w14:paraId="6267D885" w14:textId="77777777" w:rsidR="001145EC" w:rsidRPr="00E51754" w:rsidRDefault="001145EC" w:rsidP="00420BAE">
            <w:pPr>
              <w:spacing w:after="0" w:line="240" w:lineRule="auto"/>
              <w:jc w:val="center"/>
              <w:rPr>
                <w:rFonts w:ascii="Arial Narrow" w:hAnsi="Arial Narrow"/>
                <w:b/>
                <w:sz w:val="18"/>
                <w:szCs w:val="20"/>
                <w:lang w:val="en-US"/>
              </w:rPr>
            </w:pPr>
            <w:r w:rsidRPr="00E51754">
              <w:rPr>
                <w:rFonts w:ascii="Arial Narrow" w:hAnsi="Arial Narrow"/>
                <w:b/>
                <w:sz w:val="18"/>
                <w:szCs w:val="20"/>
                <w:lang w:val="en-US"/>
              </w:rPr>
              <w:t>WEF</w:t>
            </w:r>
          </w:p>
        </w:tc>
        <w:tc>
          <w:tcPr>
            <w:tcW w:w="514" w:type="pct"/>
            <w:vAlign w:val="center"/>
          </w:tcPr>
          <w:p w14:paraId="44EA63E5" w14:textId="77777777" w:rsidR="001145EC" w:rsidRPr="00E51754" w:rsidRDefault="001145EC" w:rsidP="00420BAE">
            <w:pPr>
              <w:spacing w:after="0" w:line="240" w:lineRule="auto"/>
              <w:jc w:val="center"/>
              <w:rPr>
                <w:rFonts w:ascii="Arial Narrow" w:hAnsi="Arial Narrow"/>
                <w:b/>
                <w:sz w:val="18"/>
                <w:szCs w:val="20"/>
              </w:rPr>
            </w:pPr>
            <w:r w:rsidRPr="00E51754">
              <w:rPr>
                <w:rFonts w:ascii="Arial Narrow" w:hAnsi="Arial Narrow"/>
                <w:b/>
                <w:sz w:val="18"/>
                <w:szCs w:val="20"/>
                <w:lang w:val="en-US"/>
              </w:rPr>
              <w:t>AVG</w:t>
            </w:r>
          </w:p>
        </w:tc>
      </w:tr>
      <w:tr w:rsidR="001145EC" w:rsidRPr="00745CE1" w14:paraId="379E4F31" w14:textId="77777777" w:rsidTr="00B009DE">
        <w:trPr>
          <w:cantSplit/>
          <w:jc w:val="center"/>
        </w:trPr>
        <w:tc>
          <w:tcPr>
            <w:tcW w:w="3973" w:type="pct"/>
            <w:shd w:val="clear" w:color="auto" w:fill="auto"/>
            <w:vAlign w:val="center"/>
          </w:tcPr>
          <w:p w14:paraId="0229C221" w14:textId="77777777" w:rsidR="001145EC" w:rsidRPr="00745CE1" w:rsidRDefault="001145EC" w:rsidP="00420BAE">
            <w:pPr>
              <w:spacing w:after="0" w:line="240" w:lineRule="auto"/>
              <w:rPr>
                <w:rFonts w:ascii="Arial Narrow" w:hAnsi="Arial Narrow"/>
                <w:b/>
                <w:sz w:val="18"/>
                <w:szCs w:val="20"/>
              </w:rPr>
            </w:pPr>
            <w:r w:rsidRPr="00745CE1">
              <w:rPr>
                <w:rFonts w:ascii="Arial Narrow" w:hAnsi="Arial Narrow"/>
                <w:b/>
                <w:sz w:val="18"/>
                <w:szCs w:val="20"/>
              </w:rPr>
              <w:t>Количество первичных показателей</w:t>
            </w:r>
          </w:p>
        </w:tc>
        <w:tc>
          <w:tcPr>
            <w:tcW w:w="514" w:type="pct"/>
            <w:vAlign w:val="center"/>
          </w:tcPr>
          <w:p w14:paraId="17092D41" w14:textId="77777777" w:rsidR="001145EC" w:rsidRPr="00745CE1" w:rsidRDefault="001145EC" w:rsidP="00420BAE">
            <w:pPr>
              <w:spacing w:after="0" w:line="240" w:lineRule="auto"/>
              <w:jc w:val="right"/>
              <w:rPr>
                <w:rFonts w:ascii="Arial Narrow" w:hAnsi="Arial Narrow"/>
                <w:b/>
                <w:sz w:val="18"/>
                <w:szCs w:val="20"/>
              </w:rPr>
            </w:pPr>
            <w:r w:rsidRPr="00745CE1">
              <w:rPr>
                <w:rFonts w:ascii="Arial Narrow" w:hAnsi="Arial Narrow"/>
                <w:b/>
                <w:sz w:val="18"/>
                <w:szCs w:val="20"/>
              </w:rPr>
              <w:t>102</w:t>
            </w:r>
          </w:p>
        </w:tc>
        <w:tc>
          <w:tcPr>
            <w:tcW w:w="514" w:type="pct"/>
            <w:vAlign w:val="center"/>
          </w:tcPr>
          <w:p w14:paraId="5619D21C" w14:textId="77777777" w:rsidR="001145EC" w:rsidRPr="00745CE1" w:rsidRDefault="001145EC" w:rsidP="00420BAE">
            <w:pPr>
              <w:spacing w:after="0" w:line="240" w:lineRule="auto"/>
              <w:jc w:val="right"/>
              <w:rPr>
                <w:rFonts w:ascii="Arial Narrow" w:hAnsi="Arial Narrow"/>
                <w:b/>
                <w:sz w:val="18"/>
                <w:szCs w:val="20"/>
                <w:lang w:val="en-US"/>
              </w:rPr>
            </w:pPr>
            <w:r w:rsidRPr="00745CE1">
              <w:rPr>
                <w:rFonts w:ascii="Arial Narrow" w:hAnsi="Arial Narrow"/>
                <w:b/>
                <w:sz w:val="18"/>
                <w:szCs w:val="20"/>
              </w:rPr>
              <w:t>11</w:t>
            </w:r>
            <w:r w:rsidRPr="00745CE1">
              <w:rPr>
                <w:rFonts w:ascii="Arial Narrow" w:hAnsi="Arial Narrow"/>
                <w:b/>
                <w:sz w:val="18"/>
                <w:szCs w:val="20"/>
                <w:lang w:val="en-US"/>
              </w:rPr>
              <w:t>7</w:t>
            </w:r>
          </w:p>
        </w:tc>
      </w:tr>
      <w:tr w:rsidR="001145EC" w:rsidRPr="00745CE1" w14:paraId="6BE72DA4" w14:textId="77777777" w:rsidTr="00B009DE">
        <w:trPr>
          <w:cantSplit/>
          <w:jc w:val="center"/>
        </w:trPr>
        <w:tc>
          <w:tcPr>
            <w:tcW w:w="3973" w:type="pct"/>
            <w:shd w:val="clear" w:color="auto" w:fill="auto"/>
            <w:vAlign w:val="center"/>
          </w:tcPr>
          <w:p w14:paraId="4F50EE88" w14:textId="77777777" w:rsidR="001145EC" w:rsidRPr="00745CE1" w:rsidRDefault="001145EC" w:rsidP="00420BAE">
            <w:pPr>
              <w:spacing w:after="0" w:line="240" w:lineRule="auto"/>
              <w:rPr>
                <w:rFonts w:ascii="Arial Narrow" w:hAnsi="Arial Narrow"/>
                <w:b/>
                <w:color w:val="000000"/>
                <w:sz w:val="18"/>
                <w:szCs w:val="20"/>
              </w:rPr>
            </w:pPr>
            <w:r w:rsidRPr="00745CE1">
              <w:rPr>
                <w:rFonts w:ascii="Arial Narrow" w:hAnsi="Arial Narrow"/>
                <w:b/>
                <w:color w:val="000000"/>
                <w:sz w:val="18"/>
                <w:szCs w:val="20"/>
              </w:rPr>
              <w:t>Количество групповых (базовых) показателей (</w:t>
            </w:r>
            <w:proofErr w:type="spellStart"/>
            <w:r w:rsidRPr="00745CE1">
              <w:rPr>
                <w:rFonts w:ascii="Arial Narrow" w:hAnsi="Arial Narrow"/>
                <w:b/>
                <w:color w:val="000000"/>
                <w:sz w:val="18"/>
                <w:szCs w:val="20"/>
              </w:rPr>
              <w:t>подрейтингов</w:t>
            </w:r>
            <w:proofErr w:type="spellEnd"/>
            <w:r w:rsidRPr="00745CE1">
              <w:rPr>
                <w:rFonts w:ascii="Arial Narrow" w:hAnsi="Arial Narrow"/>
                <w:b/>
                <w:color w:val="000000"/>
                <w:sz w:val="18"/>
                <w:szCs w:val="20"/>
              </w:rPr>
              <w:t xml:space="preserve"> второго ряда)</w:t>
            </w:r>
          </w:p>
        </w:tc>
        <w:tc>
          <w:tcPr>
            <w:tcW w:w="514" w:type="pct"/>
            <w:vAlign w:val="center"/>
          </w:tcPr>
          <w:p w14:paraId="6EDBA82D"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26</w:t>
            </w:r>
          </w:p>
        </w:tc>
        <w:tc>
          <w:tcPr>
            <w:tcW w:w="514" w:type="pct"/>
            <w:vAlign w:val="center"/>
          </w:tcPr>
          <w:p w14:paraId="7BCFBF34"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35</w:t>
            </w:r>
          </w:p>
        </w:tc>
      </w:tr>
      <w:tr w:rsidR="001145EC" w:rsidRPr="00745CE1" w14:paraId="146A462D" w14:textId="77777777" w:rsidTr="00B009DE">
        <w:trPr>
          <w:cantSplit/>
          <w:jc w:val="center"/>
        </w:trPr>
        <w:tc>
          <w:tcPr>
            <w:tcW w:w="3973" w:type="pct"/>
            <w:shd w:val="clear" w:color="auto" w:fill="auto"/>
            <w:vAlign w:val="center"/>
          </w:tcPr>
          <w:p w14:paraId="1ECEE13E" w14:textId="77777777" w:rsidR="001145EC" w:rsidRPr="00745CE1" w:rsidRDefault="001145EC" w:rsidP="00420BAE">
            <w:pPr>
              <w:spacing w:after="0" w:line="240" w:lineRule="auto"/>
              <w:rPr>
                <w:rFonts w:ascii="Arial Narrow" w:hAnsi="Arial Narrow"/>
                <w:b/>
                <w:color w:val="000000"/>
                <w:sz w:val="18"/>
                <w:szCs w:val="20"/>
              </w:rPr>
            </w:pPr>
            <w:r w:rsidRPr="00745CE1">
              <w:rPr>
                <w:rFonts w:ascii="Arial Narrow" w:hAnsi="Arial Narrow"/>
                <w:b/>
                <w:color w:val="000000"/>
                <w:sz w:val="18"/>
                <w:szCs w:val="20"/>
              </w:rPr>
              <w:t>Доля показателей сферы финансов (частные и государственные финансы) в общем индикаторе, %</w:t>
            </w:r>
          </w:p>
        </w:tc>
        <w:tc>
          <w:tcPr>
            <w:tcW w:w="514" w:type="pct"/>
            <w:vAlign w:val="center"/>
          </w:tcPr>
          <w:p w14:paraId="01A3DA53"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12.5</w:t>
            </w:r>
          </w:p>
        </w:tc>
        <w:tc>
          <w:tcPr>
            <w:tcW w:w="514" w:type="pct"/>
            <w:vAlign w:val="center"/>
          </w:tcPr>
          <w:p w14:paraId="05FB4A9E"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10.1</w:t>
            </w:r>
          </w:p>
        </w:tc>
      </w:tr>
      <w:tr w:rsidR="001145EC" w:rsidRPr="00E51754" w14:paraId="54947C81" w14:textId="77777777" w:rsidTr="00B009DE">
        <w:trPr>
          <w:cantSplit/>
          <w:jc w:val="center"/>
        </w:trPr>
        <w:tc>
          <w:tcPr>
            <w:tcW w:w="3973" w:type="pct"/>
            <w:shd w:val="clear" w:color="auto" w:fill="auto"/>
            <w:vAlign w:val="center"/>
          </w:tcPr>
          <w:p w14:paraId="4C12E2DA" w14:textId="77777777" w:rsidR="001145EC" w:rsidRPr="00E51754" w:rsidRDefault="001145EC" w:rsidP="00420BAE">
            <w:pPr>
              <w:spacing w:after="0" w:line="240" w:lineRule="auto"/>
              <w:rPr>
                <w:rFonts w:ascii="Arial Narrow" w:hAnsi="Arial Narrow"/>
                <w:color w:val="000000"/>
                <w:sz w:val="18"/>
                <w:szCs w:val="20"/>
              </w:rPr>
            </w:pPr>
            <w:r w:rsidRPr="00E51754">
              <w:rPr>
                <w:rFonts w:ascii="Arial Narrow" w:hAnsi="Arial Narrow"/>
                <w:color w:val="000000"/>
                <w:sz w:val="18"/>
                <w:szCs w:val="20"/>
              </w:rPr>
              <w:t>Из них:</w:t>
            </w:r>
          </w:p>
        </w:tc>
        <w:tc>
          <w:tcPr>
            <w:tcW w:w="514" w:type="pct"/>
            <w:vAlign w:val="center"/>
          </w:tcPr>
          <w:p w14:paraId="0B95B01A" w14:textId="77777777" w:rsidR="001145EC" w:rsidRPr="00E51754" w:rsidRDefault="001145EC" w:rsidP="00420BAE">
            <w:pPr>
              <w:spacing w:after="0" w:line="240" w:lineRule="auto"/>
              <w:jc w:val="right"/>
              <w:rPr>
                <w:rFonts w:ascii="Arial Narrow" w:hAnsi="Arial Narrow"/>
                <w:color w:val="000000"/>
                <w:sz w:val="18"/>
                <w:szCs w:val="20"/>
              </w:rPr>
            </w:pPr>
          </w:p>
        </w:tc>
        <w:tc>
          <w:tcPr>
            <w:tcW w:w="514" w:type="pct"/>
            <w:vAlign w:val="center"/>
          </w:tcPr>
          <w:p w14:paraId="08919883" w14:textId="77777777" w:rsidR="001145EC" w:rsidRPr="00E51754" w:rsidRDefault="001145EC" w:rsidP="00420BAE">
            <w:pPr>
              <w:spacing w:after="0" w:line="240" w:lineRule="auto"/>
              <w:jc w:val="right"/>
              <w:rPr>
                <w:rFonts w:ascii="Arial Narrow" w:hAnsi="Arial Narrow"/>
                <w:color w:val="000000"/>
                <w:sz w:val="18"/>
                <w:szCs w:val="20"/>
              </w:rPr>
            </w:pPr>
          </w:p>
        </w:tc>
      </w:tr>
      <w:tr w:rsidR="001145EC" w:rsidRPr="00745CE1" w14:paraId="7C236406" w14:textId="77777777" w:rsidTr="00B009DE">
        <w:trPr>
          <w:cantSplit/>
          <w:jc w:val="center"/>
        </w:trPr>
        <w:tc>
          <w:tcPr>
            <w:tcW w:w="3973" w:type="pct"/>
            <w:shd w:val="clear" w:color="auto" w:fill="auto"/>
            <w:vAlign w:val="center"/>
          </w:tcPr>
          <w:p w14:paraId="5F79536D" w14:textId="3C24B233" w:rsidR="001145EC" w:rsidRPr="00745CE1" w:rsidRDefault="001145EC" w:rsidP="00B009DE">
            <w:pPr>
              <w:spacing w:after="0" w:line="240" w:lineRule="auto"/>
              <w:rPr>
                <w:rFonts w:ascii="Arial Narrow" w:hAnsi="Arial Narrow"/>
                <w:b/>
                <w:color w:val="000000"/>
                <w:sz w:val="18"/>
                <w:szCs w:val="20"/>
              </w:rPr>
            </w:pPr>
            <w:r w:rsidRPr="00745CE1">
              <w:rPr>
                <w:rFonts w:ascii="Arial Narrow" w:hAnsi="Arial Narrow"/>
                <w:b/>
                <w:color w:val="000000"/>
                <w:sz w:val="18"/>
                <w:szCs w:val="20"/>
              </w:rPr>
              <w:t>Доля частных финансов</w:t>
            </w:r>
            <w:r w:rsidR="00590E16">
              <w:rPr>
                <w:rFonts w:ascii="Arial Narrow" w:hAnsi="Arial Narrow"/>
                <w:b/>
                <w:color w:val="000000"/>
                <w:sz w:val="18"/>
                <w:szCs w:val="20"/>
              </w:rPr>
              <w:t xml:space="preserve"> (кредитный </w:t>
            </w:r>
            <w:r w:rsidR="00590E16" w:rsidRPr="00590E16">
              <w:rPr>
                <w:rFonts w:ascii="Arial Narrow" w:hAnsi="Arial Narrow"/>
                <w:b/>
                <w:color w:val="000000"/>
                <w:sz w:val="18"/>
                <w:szCs w:val="20"/>
              </w:rPr>
              <w:t xml:space="preserve">рычаг, финансирование малого бизнеса, </w:t>
            </w:r>
            <w:r w:rsidR="00B009DE">
              <w:rPr>
                <w:rFonts w:ascii="Arial Narrow" w:hAnsi="Arial Narrow"/>
                <w:b/>
                <w:color w:val="000000"/>
                <w:sz w:val="18"/>
                <w:szCs w:val="20"/>
              </w:rPr>
              <w:t xml:space="preserve">венчурное финансирование, </w:t>
            </w:r>
            <w:r w:rsidR="00590E16" w:rsidRPr="00590E16">
              <w:rPr>
                <w:rFonts w:ascii="Arial Narrow" w:hAnsi="Arial Narrow"/>
                <w:b/>
                <w:color w:val="000000"/>
                <w:sz w:val="18"/>
                <w:szCs w:val="20"/>
              </w:rPr>
              <w:t>капитализация</w:t>
            </w:r>
            <w:r w:rsidR="00B009DE">
              <w:rPr>
                <w:rFonts w:ascii="Arial Narrow" w:hAnsi="Arial Narrow"/>
                <w:b/>
                <w:color w:val="000000"/>
                <w:sz w:val="18"/>
                <w:szCs w:val="20"/>
              </w:rPr>
              <w:t xml:space="preserve"> </w:t>
            </w:r>
            <w:r w:rsidR="00B009DE" w:rsidRPr="00590E16">
              <w:rPr>
                <w:rFonts w:ascii="Arial Narrow" w:hAnsi="Arial Narrow"/>
                <w:b/>
                <w:color w:val="000000"/>
                <w:sz w:val="18"/>
                <w:szCs w:val="20"/>
              </w:rPr>
              <w:t>фондового</w:t>
            </w:r>
            <w:r w:rsidR="00590E16" w:rsidRPr="00590E16">
              <w:rPr>
                <w:rFonts w:ascii="Arial Narrow" w:hAnsi="Arial Narrow"/>
                <w:b/>
                <w:color w:val="000000"/>
                <w:sz w:val="18"/>
                <w:szCs w:val="20"/>
              </w:rPr>
              <w:t>, устойчивость банков</w:t>
            </w:r>
            <w:r w:rsidR="00590E16">
              <w:rPr>
                <w:rFonts w:ascii="Arial Narrow" w:hAnsi="Arial Narrow"/>
                <w:b/>
                <w:color w:val="000000"/>
                <w:sz w:val="18"/>
                <w:szCs w:val="20"/>
              </w:rPr>
              <w:t>)</w:t>
            </w:r>
            <w:r w:rsidRPr="00745CE1">
              <w:rPr>
                <w:rFonts w:ascii="Arial Narrow" w:hAnsi="Arial Narrow"/>
                <w:b/>
                <w:color w:val="000000"/>
                <w:sz w:val="18"/>
                <w:szCs w:val="20"/>
              </w:rPr>
              <w:t>, %</w:t>
            </w:r>
          </w:p>
        </w:tc>
        <w:tc>
          <w:tcPr>
            <w:tcW w:w="514" w:type="pct"/>
            <w:vAlign w:val="center"/>
          </w:tcPr>
          <w:p w14:paraId="4C827262"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8.3</w:t>
            </w:r>
          </w:p>
        </w:tc>
        <w:tc>
          <w:tcPr>
            <w:tcW w:w="514" w:type="pct"/>
            <w:vAlign w:val="center"/>
          </w:tcPr>
          <w:p w14:paraId="436B081F" w14:textId="6F2E37B0" w:rsidR="001145EC" w:rsidRPr="00745CE1" w:rsidRDefault="001145EC" w:rsidP="00D21AE6">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1.7</w:t>
            </w:r>
          </w:p>
        </w:tc>
      </w:tr>
      <w:tr w:rsidR="001145EC" w:rsidRPr="00745CE1" w14:paraId="767DBC8E" w14:textId="77777777" w:rsidTr="00B009DE">
        <w:trPr>
          <w:cantSplit/>
          <w:jc w:val="center"/>
        </w:trPr>
        <w:tc>
          <w:tcPr>
            <w:tcW w:w="3973" w:type="pct"/>
            <w:shd w:val="clear" w:color="auto" w:fill="auto"/>
            <w:vAlign w:val="center"/>
          </w:tcPr>
          <w:p w14:paraId="74C1476B" w14:textId="77777777" w:rsidR="001145EC" w:rsidRPr="00745CE1" w:rsidRDefault="001145EC" w:rsidP="00420BAE">
            <w:pPr>
              <w:spacing w:after="0" w:line="240" w:lineRule="auto"/>
              <w:rPr>
                <w:rFonts w:ascii="Arial Narrow" w:hAnsi="Arial Narrow"/>
                <w:b/>
                <w:color w:val="000000"/>
                <w:sz w:val="18"/>
                <w:szCs w:val="20"/>
              </w:rPr>
            </w:pPr>
            <w:r w:rsidRPr="00745CE1">
              <w:rPr>
                <w:rFonts w:ascii="Arial Narrow" w:hAnsi="Arial Narrow"/>
                <w:b/>
                <w:color w:val="000000"/>
                <w:sz w:val="18"/>
                <w:szCs w:val="20"/>
              </w:rPr>
              <w:t>Доля государственных финансов, %</w:t>
            </w:r>
          </w:p>
        </w:tc>
        <w:tc>
          <w:tcPr>
            <w:tcW w:w="514" w:type="pct"/>
            <w:vAlign w:val="center"/>
          </w:tcPr>
          <w:p w14:paraId="35DDBCD9" w14:textId="77777777" w:rsidR="001145EC" w:rsidRPr="00745CE1" w:rsidRDefault="001145EC" w:rsidP="00420BAE">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4.2</w:t>
            </w:r>
          </w:p>
        </w:tc>
        <w:tc>
          <w:tcPr>
            <w:tcW w:w="514" w:type="pct"/>
            <w:vAlign w:val="center"/>
          </w:tcPr>
          <w:p w14:paraId="16A296BE" w14:textId="25CDD687" w:rsidR="001145EC" w:rsidRPr="00745CE1" w:rsidRDefault="001145EC" w:rsidP="00D21AE6">
            <w:pPr>
              <w:spacing w:after="0" w:line="240" w:lineRule="auto"/>
              <w:jc w:val="right"/>
              <w:rPr>
                <w:rFonts w:ascii="Arial Narrow" w:hAnsi="Arial Narrow"/>
                <w:b/>
                <w:color w:val="000000"/>
                <w:sz w:val="18"/>
                <w:szCs w:val="20"/>
              </w:rPr>
            </w:pPr>
            <w:r w:rsidRPr="00745CE1">
              <w:rPr>
                <w:rFonts w:ascii="Arial Narrow" w:hAnsi="Arial Narrow"/>
                <w:b/>
                <w:color w:val="000000"/>
                <w:sz w:val="18"/>
                <w:szCs w:val="20"/>
              </w:rPr>
              <w:t xml:space="preserve">8.5 </w:t>
            </w:r>
          </w:p>
        </w:tc>
      </w:tr>
      <w:tr w:rsidR="001145EC" w:rsidRPr="00E51754" w14:paraId="28372B05" w14:textId="77777777" w:rsidTr="00B009DE">
        <w:trPr>
          <w:cantSplit/>
          <w:jc w:val="center"/>
        </w:trPr>
        <w:tc>
          <w:tcPr>
            <w:tcW w:w="3973" w:type="pct"/>
            <w:shd w:val="clear" w:color="auto" w:fill="auto"/>
            <w:vAlign w:val="center"/>
          </w:tcPr>
          <w:p w14:paraId="50B78301" w14:textId="77777777" w:rsidR="001145EC" w:rsidRPr="00E51754" w:rsidRDefault="001145EC" w:rsidP="00420BAE">
            <w:pPr>
              <w:spacing w:after="0" w:line="240" w:lineRule="auto"/>
              <w:rPr>
                <w:rFonts w:ascii="Arial Narrow" w:hAnsi="Arial Narrow"/>
                <w:color w:val="000000"/>
                <w:sz w:val="18"/>
                <w:szCs w:val="20"/>
              </w:rPr>
            </w:pPr>
            <w:r w:rsidRPr="00E51754">
              <w:rPr>
                <w:rFonts w:ascii="Arial Narrow" w:hAnsi="Arial Narrow"/>
                <w:color w:val="000000"/>
                <w:sz w:val="18"/>
                <w:szCs w:val="20"/>
              </w:rPr>
              <w:t xml:space="preserve">Из них: </w:t>
            </w:r>
          </w:p>
        </w:tc>
        <w:tc>
          <w:tcPr>
            <w:tcW w:w="514" w:type="pct"/>
            <w:vAlign w:val="center"/>
          </w:tcPr>
          <w:p w14:paraId="2B299B1A" w14:textId="77777777" w:rsidR="001145EC" w:rsidRPr="00E51754" w:rsidRDefault="001145EC" w:rsidP="00420BAE">
            <w:pPr>
              <w:spacing w:after="0" w:line="240" w:lineRule="auto"/>
              <w:jc w:val="right"/>
              <w:rPr>
                <w:rFonts w:ascii="Arial Narrow" w:hAnsi="Arial Narrow"/>
                <w:color w:val="000000"/>
                <w:sz w:val="18"/>
                <w:szCs w:val="20"/>
              </w:rPr>
            </w:pPr>
          </w:p>
        </w:tc>
        <w:tc>
          <w:tcPr>
            <w:tcW w:w="514" w:type="pct"/>
            <w:vAlign w:val="center"/>
          </w:tcPr>
          <w:p w14:paraId="762FF0D6" w14:textId="77777777" w:rsidR="001145EC" w:rsidRPr="00E51754" w:rsidRDefault="001145EC" w:rsidP="00420BAE">
            <w:pPr>
              <w:spacing w:after="0" w:line="240" w:lineRule="auto"/>
              <w:jc w:val="right"/>
              <w:rPr>
                <w:rFonts w:ascii="Arial Narrow" w:hAnsi="Arial Narrow"/>
                <w:color w:val="000000"/>
                <w:sz w:val="18"/>
                <w:szCs w:val="20"/>
              </w:rPr>
            </w:pPr>
          </w:p>
        </w:tc>
      </w:tr>
      <w:tr w:rsidR="001145EC" w:rsidRPr="00E51754" w14:paraId="2F44648F" w14:textId="77777777" w:rsidTr="00B009DE">
        <w:trPr>
          <w:cantSplit/>
          <w:jc w:val="center"/>
        </w:trPr>
        <w:tc>
          <w:tcPr>
            <w:tcW w:w="3973" w:type="pct"/>
            <w:shd w:val="clear" w:color="auto" w:fill="auto"/>
            <w:vAlign w:val="center"/>
          </w:tcPr>
          <w:p w14:paraId="677A1A3C" w14:textId="77777777" w:rsidR="001145EC" w:rsidRPr="00E51754" w:rsidRDefault="001145EC" w:rsidP="00420BAE">
            <w:pPr>
              <w:spacing w:after="0" w:line="240" w:lineRule="auto"/>
              <w:rPr>
                <w:rFonts w:ascii="Arial Narrow" w:hAnsi="Arial Narrow"/>
                <w:color w:val="000000"/>
                <w:sz w:val="18"/>
                <w:szCs w:val="20"/>
              </w:rPr>
            </w:pPr>
            <w:r w:rsidRPr="00E51754">
              <w:rPr>
                <w:rFonts w:ascii="Arial Narrow" w:hAnsi="Arial Narrow"/>
                <w:color w:val="000000"/>
                <w:sz w:val="18"/>
                <w:szCs w:val="20"/>
              </w:rPr>
              <w:t>долговая устойчивость</w:t>
            </w:r>
          </w:p>
        </w:tc>
        <w:tc>
          <w:tcPr>
            <w:tcW w:w="514" w:type="pct"/>
            <w:vAlign w:val="center"/>
          </w:tcPr>
          <w:p w14:paraId="524D4B35"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4.2</w:t>
            </w:r>
          </w:p>
        </w:tc>
        <w:tc>
          <w:tcPr>
            <w:tcW w:w="514" w:type="pct"/>
            <w:vAlign w:val="center"/>
          </w:tcPr>
          <w:p w14:paraId="7A4B212B"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4.0</w:t>
            </w:r>
          </w:p>
        </w:tc>
      </w:tr>
      <w:tr w:rsidR="001145EC" w:rsidRPr="00E51754" w14:paraId="4634CC8E" w14:textId="77777777" w:rsidTr="00B009DE">
        <w:trPr>
          <w:cantSplit/>
          <w:jc w:val="center"/>
        </w:trPr>
        <w:tc>
          <w:tcPr>
            <w:tcW w:w="3973" w:type="pct"/>
            <w:shd w:val="clear" w:color="auto" w:fill="auto"/>
            <w:vAlign w:val="center"/>
          </w:tcPr>
          <w:p w14:paraId="6DD29830" w14:textId="77777777" w:rsidR="001145EC" w:rsidRPr="00E51754" w:rsidRDefault="001145EC" w:rsidP="00420BAE">
            <w:pPr>
              <w:spacing w:after="0" w:line="240" w:lineRule="auto"/>
              <w:rPr>
                <w:rFonts w:ascii="Arial Narrow" w:hAnsi="Arial Narrow"/>
                <w:color w:val="000000"/>
                <w:sz w:val="18"/>
                <w:szCs w:val="20"/>
              </w:rPr>
            </w:pPr>
            <w:r w:rsidRPr="00E51754">
              <w:rPr>
                <w:rFonts w:ascii="Arial Narrow" w:hAnsi="Arial Narrow"/>
                <w:color w:val="000000"/>
                <w:sz w:val="18"/>
                <w:szCs w:val="20"/>
              </w:rPr>
              <w:t>межбюджетные отношения</w:t>
            </w:r>
          </w:p>
        </w:tc>
        <w:tc>
          <w:tcPr>
            <w:tcW w:w="514" w:type="pct"/>
            <w:vAlign w:val="center"/>
          </w:tcPr>
          <w:p w14:paraId="43256C43"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w:t>
            </w:r>
          </w:p>
        </w:tc>
        <w:tc>
          <w:tcPr>
            <w:tcW w:w="514" w:type="pct"/>
            <w:vAlign w:val="center"/>
          </w:tcPr>
          <w:p w14:paraId="0DB725E0"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2.7</w:t>
            </w:r>
          </w:p>
        </w:tc>
      </w:tr>
      <w:tr w:rsidR="001145EC" w:rsidRPr="00E51754" w14:paraId="1726647C" w14:textId="77777777" w:rsidTr="00B009DE">
        <w:trPr>
          <w:cantSplit/>
          <w:jc w:val="center"/>
        </w:trPr>
        <w:tc>
          <w:tcPr>
            <w:tcW w:w="3973" w:type="pct"/>
            <w:shd w:val="clear" w:color="auto" w:fill="auto"/>
            <w:vAlign w:val="center"/>
          </w:tcPr>
          <w:p w14:paraId="729836AE" w14:textId="77777777" w:rsidR="001145EC" w:rsidRPr="00E51754" w:rsidRDefault="001145EC" w:rsidP="00420BAE">
            <w:pPr>
              <w:spacing w:after="0" w:line="240" w:lineRule="auto"/>
              <w:rPr>
                <w:rFonts w:ascii="Arial Narrow" w:hAnsi="Arial Narrow"/>
                <w:color w:val="000000"/>
                <w:sz w:val="18"/>
                <w:szCs w:val="20"/>
              </w:rPr>
            </w:pPr>
            <w:r w:rsidRPr="00E51754">
              <w:rPr>
                <w:rFonts w:ascii="Arial Narrow" w:hAnsi="Arial Narrow"/>
                <w:color w:val="000000"/>
                <w:sz w:val="18"/>
                <w:szCs w:val="20"/>
              </w:rPr>
              <w:t>самостоятельность бюджета (органа власти региона)</w:t>
            </w:r>
          </w:p>
        </w:tc>
        <w:tc>
          <w:tcPr>
            <w:tcW w:w="514" w:type="pct"/>
            <w:vAlign w:val="center"/>
          </w:tcPr>
          <w:p w14:paraId="54769BE8"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w:t>
            </w:r>
          </w:p>
        </w:tc>
        <w:tc>
          <w:tcPr>
            <w:tcW w:w="514" w:type="pct"/>
            <w:vAlign w:val="center"/>
          </w:tcPr>
          <w:p w14:paraId="6548064B" w14:textId="77777777" w:rsidR="001145EC" w:rsidRPr="00E51754" w:rsidRDefault="001145EC" w:rsidP="00420BAE">
            <w:pPr>
              <w:spacing w:after="0" w:line="240" w:lineRule="auto"/>
              <w:jc w:val="right"/>
              <w:rPr>
                <w:rFonts w:ascii="Arial Narrow" w:hAnsi="Arial Narrow"/>
                <w:color w:val="000000"/>
                <w:sz w:val="18"/>
                <w:szCs w:val="20"/>
              </w:rPr>
            </w:pPr>
            <w:r w:rsidRPr="00E51754">
              <w:rPr>
                <w:rFonts w:ascii="Arial Narrow" w:hAnsi="Arial Narrow"/>
                <w:color w:val="000000"/>
                <w:sz w:val="18"/>
                <w:szCs w:val="20"/>
              </w:rPr>
              <w:t>1.7</w:t>
            </w:r>
          </w:p>
        </w:tc>
      </w:tr>
    </w:tbl>
    <w:p w14:paraId="36E9987A" w14:textId="4AEC4366" w:rsidR="001145EC" w:rsidRPr="001F4551" w:rsidRDefault="001145EC" w:rsidP="001145EC">
      <w:pPr>
        <w:spacing w:after="0" w:line="240" w:lineRule="auto"/>
        <w:ind w:firstLine="709"/>
        <w:contextualSpacing/>
        <w:jc w:val="both"/>
        <w:rPr>
          <w:rFonts w:ascii="Times New Roman" w:hAnsi="Times New Roman"/>
          <w:sz w:val="20"/>
          <w:szCs w:val="20"/>
        </w:rPr>
      </w:pPr>
      <w:r w:rsidRPr="001F4551">
        <w:rPr>
          <w:rFonts w:ascii="Times New Roman" w:hAnsi="Times New Roman"/>
          <w:sz w:val="20"/>
          <w:szCs w:val="20"/>
        </w:rPr>
        <w:t xml:space="preserve">Источник: составлено автором по данным </w:t>
      </w:r>
      <w:r w:rsidR="00745CE1" w:rsidRPr="00745CE1">
        <w:rPr>
          <w:rFonts w:ascii="Times New Roman" w:hAnsi="Times New Roman"/>
          <w:sz w:val="20"/>
          <w:szCs w:val="20"/>
        </w:rPr>
        <w:t>[</w:t>
      </w:r>
      <w:r w:rsidR="004A4A13">
        <w:rPr>
          <w:rFonts w:ascii="Times New Roman" w:hAnsi="Times New Roman"/>
          <w:sz w:val="20"/>
          <w:szCs w:val="20"/>
        </w:rPr>
        <w:t>2</w:t>
      </w:r>
      <w:r w:rsidRPr="001F4551">
        <w:rPr>
          <w:rFonts w:ascii="Times New Roman" w:hAnsi="Times New Roman"/>
          <w:sz w:val="20"/>
          <w:szCs w:val="20"/>
        </w:rPr>
        <w:t xml:space="preserve">; </w:t>
      </w:r>
      <w:r w:rsidR="004A4A13">
        <w:rPr>
          <w:rFonts w:ascii="Times New Roman" w:hAnsi="Times New Roman"/>
          <w:sz w:val="20"/>
          <w:szCs w:val="20"/>
        </w:rPr>
        <w:t>4</w:t>
      </w:r>
      <w:r w:rsidR="00745CE1" w:rsidRPr="00745CE1">
        <w:rPr>
          <w:rFonts w:ascii="Times New Roman" w:hAnsi="Times New Roman"/>
          <w:sz w:val="20"/>
          <w:szCs w:val="20"/>
        </w:rPr>
        <w:t>]</w:t>
      </w:r>
      <w:r w:rsidRPr="001F4551">
        <w:rPr>
          <w:rFonts w:ascii="Times New Roman" w:hAnsi="Times New Roman"/>
          <w:sz w:val="20"/>
          <w:szCs w:val="20"/>
        </w:rPr>
        <w:t>.</w:t>
      </w:r>
    </w:p>
    <w:p w14:paraId="035F0F46" w14:textId="6A1AAE7A" w:rsidR="001145EC" w:rsidRDefault="001145EC" w:rsidP="001145EC">
      <w:pPr>
        <w:spacing w:after="0" w:line="360" w:lineRule="auto"/>
        <w:ind w:firstLine="709"/>
        <w:contextualSpacing/>
        <w:jc w:val="both"/>
        <w:rPr>
          <w:rFonts w:ascii="Times New Roman" w:hAnsi="Times New Roman"/>
          <w:sz w:val="24"/>
          <w:szCs w:val="24"/>
        </w:rPr>
      </w:pPr>
    </w:p>
    <w:p w14:paraId="78844910" w14:textId="78BD3ABD" w:rsidR="00D21AE6" w:rsidRPr="007A1A44" w:rsidRDefault="00D21AE6" w:rsidP="00D21AE6">
      <w:pPr>
        <w:spacing w:after="0" w:line="360" w:lineRule="auto"/>
        <w:ind w:firstLine="709"/>
        <w:contextualSpacing/>
        <w:jc w:val="both"/>
        <w:rPr>
          <w:rFonts w:ascii="Times New Roman" w:hAnsi="Times New Roman"/>
          <w:sz w:val="28"/>
          <w:szCs w:val="24"/>
        </w:rPr>
      </w:pPr>
      <w:r w:rsidRPr="007A1A44">
        <w:rPr>
          <w:rFonts w:ascii="Times New Roman" w:hAnsi="Times New Roman"/>
          <w:sz w:val="28"/>
          <w:szCs w:val="24"/>
        </w:rPr>
        <w:t xml:space="preserve">Индекс </w:t>
      </w:r>
      <w:r w:rsidR="009765EF" w:rsidRPr="009765EF">
        <w:rPr>
          <w:rFonts w:ascii="Times New Roman" w:hAnsi="Times New Roman"/>
          <w:sz w:val="28"/>
          <w:szCs w:val="24"/>
        </w:rPr>
        <w:t>КИП (ВШЭ)</w:t>
      </w:r>
      <w:r w:rsidR="009765EF">
        <w:rPr>
          <w:rFonts w:ascii="Times New Roman" w:hAnsi="Times New Roman"/>
          <w:sz w:val="28"/>
          <w:szCs w:val="24"/>
        </w:rPr>
        <w:t xml:space="preserve"> </w:t>
      </w:r>
      <w:r>
        <w:rPr>
          <w:rFonts w:ascii="Times New Roman" w:hAnsi="Times New Roman"/>
          <w:sz w:val="28"/>
          <w:szCs w:val="24"/>
        </w:rPr>
        <w:t>весьма сложен по своему строению</w:t>
      </w:r>
      <w:r w:rsidRPr="007A1A44">
        <w:rPr>
          <w:rFonts w:ascii="Times New Roman" w:hAnsi="Times New Roman"/>
          <w:sz w:val="28"/>
          <w:szCs w:val="24"/>
        </w:rPr>
        <w:t xml:space="preserve">, так как </w:t>
      </w:r>
      <w:r>
        <w:rPr>
          <w:rFonts w:ascii="Times New Roman" w:hAnsi="Times New Roman"/>
          <w:sz w:val="28"/>
          <w:szCs w:val="24"/>
        </w:rPr>
        <w:t xml:space="preserve">по определению </w:t>
      </w:r>
      <w:r w:rsidRPr="007A1A44">
        <w:rPr>
          <w:rFonts w:ascii="Times New Roman" w:hAnsi="Times New Roman"/>
          <w:sz w:val="28"/>
          <w:szCs w:val="24"/>
        </w:rPr>
        <w:t xml:space="preserve">нацелен на разностороннюю характеристику позиций региона </w:t>
      </w:r>
      <w:r>
        <w:rPr>
          <w:rFonts w:ascii="Times New Roman" w:hAnsi="Times New Roman"/>
          <w:sz w:val="28"/>
          <w:szCs w:val="24"/>
        </w:rPr>
        <w:t xml:space="preserve">в части его инновационной среды </w:t>
      </w:r>
      <w:r w:rsidRPr="007A1A44">
        <w:rPr>
          <w:rFonts w:ascii="Times New Roman" w:hAnsi="Times New Roman"/>
          <w:sz w:val="28"/>
          <w:szCs w:val="24"/>
        </w:rPr>
        <w:t>(таблица 3). Помимо правового и организационного обеспечения поддержки инноваций, немаловажное значение имеет наличие полномочий и финансовых ресурсов у региона и муниципалитетов реализовывать меры поддержк</w:t>
      </w:r>
      <w:r w:rsidR="00222DBA">
        <w:rPr>
          <w:rFonts w:ascii="Times New Roman" w:hAnsi="Times New Roman"/>
          <w:sz w:val="28"/>
          <w:szCs w:val="24"/>
        </w:rPr>
        <w:t>и</w:t>
      </w:r>
      <w:r w:rsidRPr="007A1A44">
        <w:rPr>
          <w:rFonts w:ascii="Times New Roman" w:hAnsi="Times New Roman"/>
          <w:sz w:val="28"/>
          <w:szCs w:val="24"/>
        </w:rPr>
        <w:t xml:space="preserve"> инновационной деятельности.</w:t>
      </w:r>
    </w:p>
    <w:p w14:paraId="05F3F223" w14:textId="77777777" w:rsidR="00D21AE6" w:rsidRPr="001F4551" w:rsidRDefault="00D21AE6" w:rsidP="00D21AE6">
      <w:pPr>
        <w:spacing w:after="0" w:line="360" w:lineRule="auto"/>
        <w:ind w:firstLine="709"/>
        <w:contextualSpacing/>
        <w:jc w:val="both"/>
        <w:rPr>
          <w:rFonts w:ascii="Times New Roman" w:hAnsi="Times New Roman"/>
          <w:sz w:val="24"/>
          <w:szCs w:val="24"/>
        </w:rPr>
      </w:pPr>
    </w:p>
    <w:p w14:paraId="7A9CDDFC" w14:textId="3702D821" w:rsidR="00D21AE6" w:rsidRPr="001F4551" w:rsidRDefault="00D21AE6" w:rsidP="00D21AE6">
      <w:pPr>
        <w:keepNext/>
        <w:spacing w:after="0" w:line="240" w:lineRule="auto"/>
        <w:jc w:val="center"/>
        <w:outlineLvl w:val="0"/>
        <w:rPr>
          <w:rFonts w:ascii="Times New Roman" w:eastAsia="Times New Roman" w:hAnsi="Times New Roman"/>
          <w:bCs/>
          <w:kern w:val="32"/>
          <w:sz w:val="24"/>
          <w:szCs w:val="24"/>
          <w:lang w:eastAsia="ru-RU"/>
        </w:rPr>
      </w:pPr>
      <w:r w:rsidRPr="001F4551">
        <w:rPr>
          <w:rFonts w:ascii="Times New Roman" w:eastAsia="Times New Roman" w:hAnsi="Times New Roman"/>
          <w:bCs/>
          <w:kern w:val="32"/>
          <w:sz w:val="24"/>
          <w:szCs w:val="24"/>
          <w:lang w:eastAsia="ru-RU"/>
        </w:rPr>
        <w:t xml:space="preserve">Таблица 3 – </w:t>
      </w:r>
      <w:r w:rsidR="00CC7258">
        <w:rPr>
          <w:rFonts w:ascii="Times New Roman" w:eastAsia="Times New Roman" w:hAnsi="Times New Roman"/>
          <w:bCs/>
          <w:kern w:val="32"/>
          <w:sz w:val="24"/>
          <w:szCs w:val="24"/>
          <w:lang w:eastAsia="ru-RU"/>
        </w:rPr>
        <w:t>Финансовые показатели</w:t>
      </w:r>
      <w:r w:rsidRPr="001F4551">
        <w:rPr>
          <w:rFonts w:ascii="Times New Roman" w:eastAsia="Times New Roman" w:hAnsi="Times New Roman"/>
          <w:bCs/>
          <w:kern w:val="32"/>
          <w:sz w:val="24"/>
          <w:szCs w:val="24"/>
          <w:lang w:eastAsia="ru-RU"/>
        </w:rPr>
        <w:t xml:space="preserve"> индекса </w:t>
      </w:r>
      <w:r w:rsidRPr="009765EF">
        <w:rPr>
          <w:rFonts w:ascii="Times New Roman" w:eastAsia="Times New Roman" w:hAnsi="Times New Roman"/>
          <w:bCs/>
          <w:kern w:val="32"/>
          <w:sz w:val="24"/>
          <w:szCs w:val="24"/>
          <w:lang w:eastAsia="ru-RU"/>
        </w:rPr>
        <w:t>КИП</w:t>
      </w:r>
      <w:r w:rsidRPr="001F4551">
        <w:rPr>
          <w:rFonts w:ascii="Times New Roman" w:eastAsia="Times New Roman" w:hAnsi="Times New Roman"/>
          <w:bCs/>
          <w:kern w:val="32"/>
          <w:sz w:val="24"/>
          <w:szCs w:val="24"/>
          <w:lang w:eastAsia="ru-RU"/>
        </w:rPr>
        <w:t xml:space="preserve"> методики </w:t>
      </w:r>
      <w:r>
        <w:rPr>
          <w:rFonts w:ascii="Times New Roman" w:eastAsia="Times New Roman" w:hAnsi="Times New Roman"/>
          <w:bCs/>
          <w:kern w:val="32"/>
          <w:sz w:val="24"/>
          <w:szCs w:val="24"/>
          <w:lang w:eastAsia="ru-RU"/>
        </w:rPr>
        <w:t xml:space="preserve">НИУ </w:t>
      </w:r>
      <w:r w:rsidRPr="001F4551">
        <w:rPr>
          <w:rFonts w:ascii="Times New Roman" w:eastAsia="Times New Roman" w:hAnsi="Times New Roman"/>
          <w:bCs/>
          <w:kern w:val="32"/>
          <w:sz w:val="24"/>
          <w:szCs w:val="24"/>
          <w:lang w:eastAsia="ru-RU"/>
        </w:rPr>
        <w:t>ВШЭ</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left w:w="11" w:type="dxa"/>
          <w:bottom w:w="11" w:type="dxa"/>
          <w:right w:w="11" w:type="dxa"/>
        </w:tblCellMar>
        <w:tblLook w:val="04A0" w:firstRow="1" w:lastRow="0" w:firstColumn="1" w:lastColumn="0" w:noHBand="0" w:noVBand="1"/>
      </w:tblPr>
      <w:tblGrid>
        <w:gridCol w:w="1556"/>
        <w:gridCol w:w="8072"/>
      </w:tblGrid>
      <w:tr w:rsidR="00CC7258" w:rsidRPr="00E51754" w14:paraId="093FAE4A" w14:textId="77777777" w:rsidTr="00CC7258">
        <w:trPr>
          <w:cantSplit/>
          <w:tblHeader/>
          <w:jc w:val="center"/>
        </w:trPr>
        <w:tc>
          <w:tcPr>
            <w:tcW w:w="808" w:type="pct"/>
            <w:tcBorders>
              <w:top w:val="single" w:sz="4" w:space="0" w:color="auto"/>
              <w:left w:val="single" w:sz="4" w:space="0" w:color="auto"/>
              <w:bottom w:val="single" w:sz="4" w:space="0" w:color="auto"/>
              <w:right w:val="single" w:sz="4" w:space="0" w:color="auto"/>
            </w:tcBorders>
            <w:vAlign w:val="center"/>
          </w:tcPr>
          <w:p w14:paraId="7DB689DE" w14:textId="77777777" w:rsidR="00CC7258" w:rsidRPr="00E51754" w:rsidRDefault="00CC7258" w:rsidP="00082488">
            <w:pPr>
              <w:spacing w:after="0" w:line="256" w:lineRule="auto"/>
              <w:jc w:val="center"/>
              <w:rPr>
                <w:rFonts w:ascii="Arial Narrow" w:hAnsi="Arial Narrow"/>
                <w:b/>
                <w:sz w:val="18"/>
                <w:szCs w:val="18"/>
              </w:rPr>
            </w:pPr>
            <w:r w:rsidRPr="00E51754">
              <w:rPr>
                <w:rFonts w:ascii="Arial Narrow" w:hAnsi="Arial Narrow"/>
                <w:b/>
                <w:sz w:val="18"/>
                <w:szCs w:val="18"/>
              </w:rPr>
              <w:t>Аспект</w:t>
            </w:r>
          </w:p>
        </w:tc>
        <w:tc>
          <w:tcPr>
            <w:tcW w:w="4192" w:type="pct"/>
            <w:tcBorders>
              <w:top w:val="single" w:sz="4" w:space="0" w:color="auto"/>
              <w:left w:val="single" w:sz="4" w:space="0" w:color="auto"/>
              <w:bottom w:val="single" w:sz="4" w:space="0" w:color="auto"/>
              <w:right w:val="single" w:sz="4" w:space="0" w:color="auto"/>
            </w:tcBorders>
            <w:vAlign w:val="center"/>
          </w:tcPr>
          <w:p w14:paraId="5ED4153D" w14:textId="77777777" w:rsidR="00CC7258" w:rsidRPr="00E51754" w:rsidRDefault="00CC7258" w:rsidP="00082488">
            <w:pPr>
              <w:spacing w:after="0" w:line="256" w:lineRule="auto"/>
              <w:jc w:val="center"/>
              <w:rPr>
                <w:rFonts w:ascii="Arial Narrow" w:hAnsi="Arial Narrow"/>
                <w:b/>
                <w:sz w:val="18"/>
                <w:szCs w:val="18"/>
              </w:rPr>
            </w:pPr>
            <w:r w:rsidRPr="00E51754">
              <w:rPr>
                <w:rFonts w:ascii="Arial Narrow" w:hAnsi="Arial Narrow"/>
                <w:b/>
                <w:sz w:val="18"/>
                <w:szCs w:val="18"/>
              </w:rPr>
              <w:t>Предмет оценки</w:t>
            </w:r>
          </w:p>
        </w:tc>
      </w:tr>
      <w:tr w:rsidR="00CC7258" w:rsidRPr="00E51754" w14:paraId="69384548" w14:textId="77777777" w:rsidTr="00CC7258">
        <w:trPr>
          <w:cantSplit/>
          <w:jc w:val="center"/>
        </w:trPr>
        <w:tc>
          <w:tcPr>
            <w:tcW w:w="808" w:type="pct"/>
            <w:tcBorders>
              <w:top w:val="single" w:sz="4" w:space="0" w:color="auto"/>
              <w:left w:val="single" w:sz="4" w:space="0" w:color="auto"/>
              <w:bottom w:val="single" w:sz="4" w:space="0" w:color="auto"/>
              <w:right w:val="single" w:sz="4" w:space="0" w:color="auto"/>
            </w:tcBorders>
          </w:tcPr>
          <w:p w14:paraId="734DA63C" w14:textId="77777777" w:rsidR="00CC7258" w:rsidRPr="00E51754" w:rsidRDefault="00CC7258" w:rsidP="00082488">
            <w:pPr>
              <w:spacing w:after="0" w:line="256" w:lineRule="auto"/>
              <w:rPr>
                <w:rFonts w:ascii="Arial Narrow" w:hAnsi="Arial Narrow"/>
                <w:bCs/>
                <w:sz w:val="18"/>
                <w:szCs w:val="18"/>
              </w:rPr>
            </w:pPr>
            <w:r w:rsidRPr="00E51754">
              <w:rPr>
                <w:rFonts w:ascii="Arial Narrow" w:hAnsi="Arial Narrow"/>
                <w:bCs/>
                <w:sz w:val="18"/>
                <w:szCs w:val="18"/>
              </w:rPr>
              <w:t>Финансовый аспект</w:t>
            </w:r>
          </w:p>
        </w:tc>
        <w:tc>
          <w:tcPr>
            <w:tcW w:w="4192" w:type="pct"/>
            <w:tcBorders>
              <w:top w:val="single" w:sz="4" w:space="0" w:color="auto"/>
              <w:left w:val="single" w:sz="4" w:space="0" w:color="auto"/>
              <w:bottom w:val="single" w:sz="4" w:space="0" w:color="auto"/>
              <w:right w:val="single" w:sz="4" w:space="0" w:color="auto"/>
            </w:tcBorders>
            <w:vAlign w:val="bottom"/>
          </w:tcPr>
          <w:p w14:paraId="04EF3E5E" w14:textId="77777777" w:rsidR="00CC7258" w:rsidRPr="00E51754" w:rsidRDefault="00CC7258" w:rsidP="00082488">
            <w:pPr>
              <w:spacing w:after="0" w:line="256" w:lineRule="auto"/>
              <w:rPr>
                <w:rFonts w:ascii="Arial Narrow" w:hAnsi="Arial Narrow"/>
                <w:bCs/>
                <w:sz w:val="18"/>
                <w:szCs w:val="18"/>
              </w:rPr>
            </w:pPr>
            <w:r w:rsidRPr="00E51754">
              <w:rPr>
                <w:rFonts w:ascii="Arial Narrow" w:hAnsi="Arial Narrow"/>
                <w:color w:val="000000"/>
                <w:sz w:val="18"/>
                <w:szCs w:val="18"/>
                <w:lang w:eastAsia="ru-RU"/>
              </w:rPr>
              <w:t>Доля бюджетных расходов в структуре частных и государственных расходов на инновационную деятельность</w:t>
            </w:r>
          </w:p>
        </w:tc>
      </w:tr>
      <w:tr w:rsidR="00CC7258" w:rsidRPr="00E51754" w14:paraId="60A29766" w14:textId="77777777" w:rsidTr="00CC7258">
        <w:trPr>
          <w:cantSplit/>
          <w:jc w:val="center"/>
        </w:trPr>
        <w:tc>
          <w:tcPr>
            <w:tcW w:w="808" w:type="pct"/>
            <w:tcBorders>
              <w:top w:val="single" w:sz="4" w:space="0" w:color="auto"/>
              <w:left w:val="single" w:sz="4" w:space="0" w:color="auto"/>
              <w:bottom w:val="single" w:sz="4" w:space="0" w:color="auto"/>
              <w:right w:val="single" w:sz="4" w:space="0" w:color="auto"/>
            </w:tcBorders>
          </w:tcPr>
          <w:p w14:paraId="1C3F1C97" w14:textId="77777777" w:rsidR="00CC7258" w:rsidRPr="00E51754" w:rsidRDefault="00CC7258" w:rsidP="00082488">
            <w:pPr>
              <w:spacing w:after="0" w:line="256" w:lineRule="auto"/>
              <w:rPr>
                <w:rFonts w:ascii="Arial Narrow" w:hAnsi="Arial Narrow"/>
                <w:bCs/>
                <w:sz w:val="18"/>
                <w:szCs w:val="18"/>
              </w:rPr>
            </w:pPr>
          </w:p>
        </w:tc>
        <w:tc>
          <w:tcPr>
            <w:tcW w:w="4192" w:type="pct"/>
            <w:tcBorders>
              <w:top w:val="single" w:sz="4" w:space="0" w:color="auto"/>
              <w:left w:val="single" w:sz="4" w:space="0" w:color="auto"/>
              <w:bottom w:val="single" w:sz="4" w:space="0" w:color="auto"/>
              <w:right w:val="single" w:sz="4" w:space="0" w:color="auto"/>
            </w:tcBorders>
            <w:vAlign w:val="bottom"/>
          </w:tcPr>
          <w:p w14:paraId="3C388DBE" w14:textId="77777777" w:rsidR="00CC7258" w:rsidRPr="00E51754" w:rsidRDefault="00CC7258" w:rsidP="00082488">
            <w:pPr>
              <w:spacing w:after="0" w:line="256" w:lineRule="auto"/>
              <w:rPr>
                <w:rFonts w:ascii="Arial Narrow" w:hAnsi="Arial Narrow"/>
                <w:bCs/>
                <w:sz w:val="18"/>
                <w:szCs w:val="18"/>
              </w:rPr>
            </w:pPr>
            <w:r w:rsidRPr="00E51754">
              <w:rPr>
                <w:rFonts w:ascii="Arial Narrow" w:hAnsi="Arial Narrow"/>
                <w:color w:val="000000"/>
                <w:sz w:val="18"/>
                <w:szCs w:val="18"/>
                <w:lang w:eastAsia="ru-RU"/>
              </w:rPr>
              <w:t>Доля расходов на гражданскую науку в общих бюджетных расходах</w:t>
            </w:r>
          </w:p>
        </w:tc>
      </w:tr>
    </w:tbl>
    <w:p w14:paraId="58971B0A" w14:textId="456745D3" w:rsidR="00D21AE6" w:rsidRPr="00863965" w:rsidRDefault="00D21AE6" w:rsidP="00D21AE6">
      <w:pPr>
        <w:spacing w:after="0" w:line="240" w:lineRule="auto"/>
        <w:ind w:firstLine="709"/>
        <w:jc w:val="both"/>
        <w:rPr>
          <w:rFonts w:ascii="Times New Roman" w:hAnsi="Times New Roman"/>
          <w:sz w:val="20"/>
          <w:szCs w:val="20"/>
          <w:lang w:eastAsia="ru-RU"/>
        </w:rPr>
      </w:pPr>
      <w:r w:rsidRPr="001F4551">
        <w:rPr>
          <w:rFonts w:ascii="Times New Roman" w:hAnsi="Times New Roman"/>
          <w:sz w:val="20"/>
          <w:szCs w:val="20"/>
          <w:lang w:eastAsia="ru-RU"/>
        </w:rPr>
        <w:t xml:space="preserve">Источник: составлено автором на основе: </w:t>
      </w:r>
      <w:r w:rsidRPr="00863965">
        <w:rPr>
          <w:rFonts w:ascii="Times New Roman" w:hAnsi="Times New Roman"/>
          <w:sz w:val="20"/>
          <w:szCs w:val="20"/>
          <w:lang w:eastAsia="ru-RU"/>
        </w:rPr>
        <w:t>[</w:t>
      </w:r>
      <w:r w:rsidR="006D0FAA">
        <w:rPr>
          <w:rFonts w:ascii="Times New Roman" w:hAnsi="Times New Roman"/>
          <w:sz w:val="20"/>
          <w:szCs w:val="20"/>
          <w:lang w:eastAsia="ru-RU"/>
        </w:rPr>
        <w:t>3</w:t>
      </w:r>
      <w:r w:rsidRPr="00CC7258">
        <w:rPr>
          <w:rFonts w:ascii="Times New Roman" w:hAnsi="Times New Roman"/>
          <w:sz w:val="20"/>
          <w:szCs w:val="20"/>
          <w:lang w:eastAsia="ru-RU"/>
        </w:rPr>
        <w:t>]</w:t>
      </w:r>
      <w:r>
        <w:rPr>
          <w:rFonts w:ascii="Times New Roman" w:hAnsi="Times New Roman"/>
          <w:sz w:val="20"/>
          <w:szCs w:val="20"/>
          <w:lang w:eastAsia="ru-RU"/>
        </w:rPr>
        <w:t>.</w:t>
      </w:r>
    </w:p>
    <w:p w14:paraId="682DF097" w14:textId="77777777" w:rsidR="00745CE1" w:rsidRPr="001F4551" w:rsidRDefault="00745CE1" w:rsidP="001145EC">
      <w:pPr>
        <w:spacing w:after="0" w:line="360" w:lineRule="auto"/>
        <w:ind w:firstLine="709"/>
        <w:contextualSpacing/>
        <w:jc w:val="both"/>
        <w:rPr>
          <w:rFonts w:ascii="Times New Roman" w:hAnsi="Times New Roman"/>
          <w:sz w:val="24"/>
          <w:szCs w:val="24"/>
        </w:rPr>
      </w:pPr>
    </w:p>
    <w:bookmarkEnd w:id="5"/>
    <w:p w14:paraId="68690C03" w14:textId="34AE4691" w:rsidR="001145EC" w:rsidRPr="001145EC" w:rsidRDefault="001145EC" w:rsidP="001145EC">
      <w:pPr>
        <w:pStyle w:val="10-4-17"/>
        <w:rPr>
          <w:sz w:val="28"/>
        </w:rPr>
      </w:pPr>
      <w:r w:rsidRPr="001145EC">
        <w:rPr>
          <w:sz w:val="28"/>
        </w:rPr>
        <w:t>Выводы</w:t>
      </w:r>
    </w:p>
    <w:p w14:paraId="157BBF3F" w14:textId="3657777B" w:rsidR="00012C19" w:rsidRDefault="00012C19" w:rsidP="00302029">
      <w:pPr>
        <w:spacing w:after="0" w:line="360" w:lineRule="auto"/>
        <w:ind w:firstLine="709"/>
        <w:jc w:val="both"/>
        <w:rPr>
          <w:rFonts w:ascii="Times New Roman" w:hAnsi="Times New Roman"/>
          <w:sz w:val="28"/>
          <w:szCs w:val="28"/>
        </w:rPr>
      </w:pPr>
    </w:p>
    <w:p w14:paraId="64FFD571" w14:textId="5C5C4CEA" w:rsidR="000A3D1A" w:rsidRPr="0091640F" w:rsidRDefault="00AE5DF3" w:rsidP="00302029">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Рассмотренные методики оценки </w:t>
      </w:r>
      <w:r w:rsidRPr="00AE5DF3">
        <w:rPr>
          <w:rFonts w:ascii="Times New Roman" w:hAnsi="Times New Roman"/>
          <w:sz w:val="28"/>
          <w:szCs w:val="28"/>
        </w:rPr>
        <w:t>конкурентоспособности территории</w:t>
      </w:r>
      <w:r>
        <w:rPr>
          <w:rFonts w:ascii="Times New Roman" w:hAnsi="Times New Roman"/>
          <w:sz w:val="28"/>
          <w:szCs w:val="28"/>
        </w:rPr>
        <w:t xml:space="preserve"> учитывают показатели развитости </w:t>
      </w:r>
      <w:r w:rsidRPr="009B3A16">
        <w:rPr>
          <w:rFonts w:ascii="Times New Roman" w:hAnsi="Times New Roman"/>
          <w:sz w:val="28"/>
          <w:szCs w:val="28"/>
        </w:rPr>
        <w:t>финансов</w:t>
      </w:r>
      <w:r>
        <w:rPr>
          <w:rFonts w:ascii="Times New Roman" w:hAnsi="Times New Roman"/>
          <w:sz w:val="28"/>
          <w:szCs w:val="28"/>
        </w:rPr>
        <w:t xml:space="preserve">ого </w:t>
      </w:r>
      <w:r w:rsidR="009B3A16">
        <w:rPr>
          <w:rFonts w:ascii="Times New Roman" w:hAnsi="Times New Roman"/>
          <w:sz w:val="28"/>
          <w:szCs w:val="28"/>
        </w:rPr>
        <w:t>рынка</w:t>
      </w:r>
      <w:r>
        <w:rPr>
          <w:rFonts w:ascii="Times New Roman" w:hAnsi="Times New Roman"/>
          <w:sz w:val="28"/>
          <w:szCs w:val="28"/>
        </w:rPr>
        <w:t>, состояния бюджетной устойчи</w:t>
      </w:r>
      <w:r w:rsidR="00864FF7">
        <w:rPr>
          <w:rFonts w:ascii="Times New Roman" w:hAnsi="Times New Roman"/>
          <w:sz w:val="28"/>
          <w:szCs w:val="28"/>
        </w:rPr>
        <w:t>вости и межбюджетных отношений, а также</w:t>
      </w:r>
      <w:r>
        <w:rPr>
          <w:rFonts w:ascii="Times New Roman" w:hAnsi="Times New Roman"/>
          <w:sz w:val="28"/>
          <w:szCs w:val="28"/>
        </w:rPr>
        <w:t xml:space="preserve"> </w:t>
      </w:r>
      <w:r w:rsidR="009B3A16">
        <w:rPr>
          <w:rFonts w:ascii="Times New Roman" w:hAnsi="Times New Roman"/>
          <w:sz w:val="28"/>
          <w:szCs w:val="28"/>
        </w:rPr>
        <w:t>финансировани</w:t>
      </w:r>
      <w:r w:rsidR="00532BD9">
        <w:rPr>
          <w:rFonts w:ascii="Times New Roman" w:hAnsi="Times New Roman"/>
          <w:sz w:val="28"/>
          <w:szCs w:val="28"/>
        </w:rPr>
        <w:t>я</w:t>
      </w:r>
      <w:r w:rsidR="009B3A16">
        <w:rPr>
          <w:rFonts w:ascii="Times New Roman" w:hAnsi="Times New Roman"/>
          <w:sz w:val="28"/>
          <w:szCs w:val="28"/>
        </w:rPr>
        <w:t xml:space="preserve"> инноваций и научных </w:t>
      </w:r>
      <w:r>
        <w:rPr>
          <w:rFonts w:ascii="Times New Roman" w:hAnsi="Times New Roman"/>
          <w:sz w:val="28"/>
          <w:szCs w:val="28"/>
        </w:rPr>
        <w:t>исследований</w:t>
      </w:r>
      <w:r w:rsidR="009B3A16">
        <w:rPr>
          <w:rFonts w:ascii="Times New Roman" w:hAnsi="Times New Roman"/>
          <w:sz w:val="28"/>
          <w:szCs w:val="28"/>
        </w:rPr>
        <w:t>.</w:t>
      </w:r>
      <w:r>
        <w:rPr>
          <w:rFonts w:ascii="Times New Roman" w:hAnsi="Times New Roman"/>
          <w:sz w:val="28"/>
          <w:szCs w:val="28"/>
        </w:rPr>
        <w:t xml:space="preserve"> Данные характ</w:t>
      </w:r>
      <w:r w:rsidR="00864FF7">
        <w:rPr>
          <w:rFonts w:ascii="Times New Roman" w:hAnsi="Times New Roman"/>
          <w:sz w:val="28"/>
          <w:szCs w:val="28"/>
        </w:rPr>
        <w:t xml:space="preserve">еристики играют </w:t>
      </w:r>
      <w:r w:rsidR="00532BD9">
        <w:rPr>
          <w:rFonts w:ascii="Times New Roman" w:hAnsi="Times New Roman"/>
          <w:sz w:val="28"/>
          <w:szCs w:val="28"/>
        </w:rPr>
        <w:t>важную</w:t>
      </w:r>
      <w:r w:rsidR="00864FF7">
        <w:rPr>
          <w:rFonts w:ascii="Times New Roman" w:hAnsi="Times New Roman"/>
          <w:sz w:val="28"/>
          <w:szCs w:val="28"/>
        </w:rPr>
        <w:t xml:space="preserve"> роль при определении интегральной оценки </w:t>
      </w:r>
      <w:r w:rsidR="00864FF7" w:rsidRPr="00AE5DF3">
        <w:rPr>
          <w:rFonts w:ascii="Times New Roman" w:hAnsi="Times New Roman"/>
          <w:sz w:val="28"/>
          <w:szCs w:val="28"/>
        </w:rPr>
        <w:t>конкурентоспособности</w:t>
      </w:r>
      <w:r w:rsidR="00864FF7">
        <w:rPr>
          <w:rFonts w:ascii="Times New Roman" w:hAnsi="Times New Roman"/>
          <w:sz w:val="28"/>
          <w:szCs w:val="28"/>
        </w:rPr>
        <w:t xml:space="preserve"> объекта анализа.</w:t>
      </w:r>
    </w:p>
    <w:bookmarkEnd w:id="3"/>
    <w:bookmarkEnd w:id="4"/>
    <w:p w14:paraId="72BE7C73" w14:textId="77777777" w:rsidR="00324C8E" w:rsidRPr="0091640F" w:rsidRDefault="00324C8E" w:rsidP="0091640F">
      <w:pPr>
        <w:spacing w:after="0" w:line="360" w:lineRule="auto"/>
        <w:ind w:firstLine="709"/>
        <w:jc w:val="both"/>
        <w:rPr>
          <w:rFonts w:ascii="Times New Roman" w:hAnsi="Times New Roman"/>
          <w:sz w:val="28"/>
          <w:szCs w:val="28"/>
        </w:rPr>
      </w:pPr>
    </w:p>
    <w:p w14:paraId="3D813850" w14:textId="77777777" w:rsidR="00A80528" w:rsidRPr="0091640F" w:rsidRDefault="000257BB" w:rsidP="0091640F">
      <w:pPr>
        <w:pStyle w:val="10-4-17"/>
        <w:rPr>
          <w:b/>
          <w:sz w:val="28"/>
          <w:szCs w:val="28"/>
        </w:rPr>
      </w:pPr>
      <w:r w:rsidRPr="0091640F">
        <w:rPr>
          <w:b/>
          <w:sz w:val="28"/>
          <w:szCs w:val="28"/>
        </w:rPr>
        <w:t>Список литературы на русском языке</w:t>
      </w:r>
    </w:p>
    <w:p w14:paraId="18801924" w14:textId="77777777" w:rsidR="00C53713" w:rsidRDefault="00C53713" w:rsidP="00B735DA">
      <w:pPr>
        <w:spacing w:after="0" w:line="360" w:lineRule="auto"/>
        <w:ind w:firstLine="709"/>
        <w:jc w:val="both"/>
        <w:rPr>
          <w:rFonts w:ascii="Times New Roman" w:hAnsi="Times New Roman"/>
          <w:sz w:val="28"/>
          <w:szCs w:val="28"/>
        </w:rPr>
      </w:pPr>
      <w:r w:rsidRPr="00C53713">
        <w:rPr>
          <w:rFonts w:ascii="Times New Roman" w:hAnsi="Times New Roman"/>
          <w:sz w:val="28"/>
          <w:szCs w:val="28"/>
        </w:rPr>
        <w:t xml:space="preserve">Анализ инновационного потенциала северных регионов России / Гаджиев </w:t>
      </w:r>
      <w:proofErr w:type="gramStart"/>
      <w:r w:rsidRPr="00C53713">
        <w:rPr>
          <w:rFonts w:ascii="Times New Roman" w:hAnsi="Times New Roman"/>
          <w:sz w:val="28"/>
          <w:szCs w:val="28"/>
        </w:rPr>
        <w:t>Ю.А.</w:t>
      </w:r>
      <w:proofErr w:type="gramEnd"/>
      <w:r w:rsidRPr="00C53713">
        <w:rPr>
          <w:rFonts w:ascii="Times New Roman" w:hAnsi="Times New Roman"/>
          <w:sz w:val="28"/>
          <w:szCs w:val="28"/>
        </w:rPr>
        <w:t>, Стыров М.М., Колечков Д.В., Шляхтина Н.В. // Экономические и социальные перемены: факты, тенденции, прогноз. 2016. № 6 (48). С. 236-254. DOI: 10.15838/esc.2016.6.48.13</w:t>
      </w:r>
    </w:p>
    <w:p w14:paraId="3CFD4D6F" w14:textId="08C29DCB" w:rsidR="00B735DA" w:rsidRPr="00B735DA" w:rsidRDefault="00C04719" w:rsidP="00B735DA">
      <w:pPr>
        <w:spacing w:after="0" w:line="360" w:lineRule="auto"/>
        <w:ind w:firstLine="709"/>
        <w:jc w:val="both"/>
        <w:rPr>
          <w:rFonts w:ascii="Times New Roman" w:hAnsi="Times New Roman"/>
          <w:sz w:val="28"/>
          <w:szCs w:val="28"/>
        </w:rPr>
      </w:pPr>
      <w:r w:rsidRPr="00C04719">
        <w:rPr>
          <w:rFonts w:ascii="Times New Roman" w:hAnsi="Times New Roman"/>
          <w:sz w:val="28"/>
          <w:szCs w:val="28"/>
        </w:rPr>
        <w:t xml:space="preserve">Индекс конкурентоспособности регионов AV RCI </w:t>
      </w:r>
      <w:r w:rsidR="00CC7258">
        <w:rPr>
          <w:rFonts w:ascii="Times New Roman" w:hAnsi="Times New Roman"/>
          <w:sz w:val="28"/>
          <w:szCs w:val="28"/>
        </w:rPr>
        <w:t>–</w:t>
      </w:r>
      <w:r w:rsidRPr="00C04719">
        <w:rPr>
          <w:rFonts w:ascii="Times New Roman" w:hAnsi="Times New Roman"/>
          <w:sz w:val="28"/>
          <w:szCs w:val="28"/>
        </w:rPr>
        <w:t xml:space="preserve"> полюса роста России</w:t>
      </w:r>
      <w:r>
        <w:rPr>
          <w:rFonts w:ascii="Times New Roman" w:hAnsi="Times New Roman"/>
          <w:sz w:val="28"/>
          <w:szCs w:val="28"/>
        </w:rPr>
        <w:t xml:space="preserve">. </w:t>
      </w:r>
      <w:r w:rsidR="00B735DA" w:rsidRPr="00B735DA">
        <w:rPr>
          <w:rFonts w:ascii="Times New Roman" w:hAnsi="Times New Roman"/>
          <w:sz w:val="28"/>
          <w:szCs w:val="28"/>
        </w:rPr>
        <w:t xml:space="preserve">AV </w:t>
      </w:r>
      <w:proofErr w:type="spellStart"/>
      <w:r w:rsidR="00B735DA" w:rsidRPr="00B735DA">
        <w:rPr>
          <w:rFonts w:ascii="Times New Roman" w:hAnsi="Times New Roman"/>
          <w:sz w:val="28"/>
          <w:szCs w:val="28"/>
        </w:rPr>
        <w:t>Group</w:t>
      </w:r>
      <w:proofErr w:type="spellEnd"/>
      <w:r w:rsidR="00B735DA" w:rsidRPr="00B735DA">
        <w:rPr>
          <w:rFonts w:ascii="Times New Roman" w:hAnsi="Times New Roman"/>
          <w:sz w:val="28"/>
          <w:szCs w:val="28"/>
        </w:rPr>
        <w:t xml:space="preserve"> (URL: http://av-group.ru/av-strategy/av-rci/ (дата обращения: </w:t>
      </w:r>
      <w:r>
        <w:rPr>
          <w:rFonts w:ascii="Times New Roman" w:hAnsi="Times New Roman"/>
          <w:sz w:val="28"/>
          <w:szCs w:val="28"/>
        </w:rPr>
        <w:t>1</w:t>
      </w:r>
      <w:r w:rsidR="00B735DA" w:rsidRPr="00B735DA">
        <w:rPr>
          <w:rFonts w:ascii="Times New Roman" w:hAnsi="Times New Roman"/>
          <w:sz w:val="28"/>
          <w:szCs w:val="28"/>
        </w:rPr>
        <w:t>3.</w:t>
      </w:r>
      <w:r>
        <w:rPr>
          <w:rFonts w:ascii="Times New Roman" w:hAnsi="Times New Roman"/>
          <w:sz w:val="28"/>
          <w:szCs w:val="28"/>
        </w:rPr>
        <w:t>10</w:t>
      </w:r>
      <w:r w:rsidR="00B735DA" w:rsidRPr="00B735DA">
        <w:rPr>
          <w:rFonts w:ascii="Times New Roman" w:hAnsi="Times New Roman"/>
          <w:sz w:val="28"/>
          <w:szCs w:val="28"/>
        </w:rPr>
        <w:t>.2020</w:t>
      </w:r>
      <w:r>
        <w:rPr>
          <w:rFonts w:ascii="Times New Roman" w:hAnsi="Times New Roman"/>
          <w:sz w:val="28"/>
          <w:szCs w:val="28"/>
        </w:rPr>
        <w:t>)</w:t>
      </w:r>
      <w:r w:rsidR="00B735DA" w:rsidRPr="00B735DA">
        <w:rPr>
          <w:rFonts w:ascii="Times New Roman" w:hAnsi="Times New Roman"/>
          <w:sz w:val="28"/>
          <w:szCs w:val="28"/>
        </w:rPr>
        <w:t>).</w:t>
      </w:r>
    </w:p>
    <w:p w14:paraId="5C90673A" w14:textId="331750DB" w:rsidR="00B735DA" w:rsidRPr="00C15F68" w:rsidRDefault="00B735DA" w:rsidP="00B735DA">
      <w:pPr>
        <w:spacing w:after="0" w:line="360" w:lineRule="auto"/>
        <w:ind w:firstLine="709"/>
        <w:jc w:val="both"/>
        <w:rPr>
          <w:rFonts w:ascii="Times New Roman" w:hAnsi="Times New Roman"/>
          <w:sz w:val="28"/>
          <w:szCs w:val="28"/>
          <w:lang w:val="en-US"/>
        </w:rPr>
      </w:pPr>
      <w:r w:rsidRPr="00B735DA">
        <w:rPr>
          <w:rFonts w:ascii="Times New Roman" w:hAnsi="Times New Roman"/>
          <w:sz w:val="28"/>
          <w:szCs w:val="28"/>
        </w:rPr>
        <w:t xml:space="preserve">Рейтинг инновационного развития субъектов Российской Федерации. Выпуск 6. М.: НИУ ВШЭ, 2020. </w:t>
      </w:r>
      <w:r w:rsidRPr="00C15F68">
        <w:rPr>
          <w:rFonts w:ascii="Times New Roman" w:hAnsi="Times New Roman"/>
          <w:sz w:val="28"/>
          <w:szCs w:val="28"/>
          <w:lang w:val="en-US"/>
        </w:rPr>
        <w:t xml:space="preserve">264 </w:t>
      </w:r>
      <w:r w:rsidRPr="00B735DA">
        <w:rPr>
          <w:rFonts w:ascii="Times New Roman" w:hAnsi="Times New Roman"/>
          <w:sz w:val="28"/>
          <w:szCs w:val="28"/>
        </w:rPr>
        <w:t>с</w:t>
      </w:r>
      <w:r w:rsidRPr="00C15F68">
        <w:rPr>
          <w:rFonts w:ascii="Times New Roman" w:hAnsi="Times New Roman"/>
          <w:sz w:val="28"/>
          <w:szCs w:val="28"/>
          <w:lang w:val="en-US"/>
        </w:rPr>
        <w:t>.</w:t>
      </w:r>
    </w:p>
    <w:p w14:paraId="3C707FF1" w14:textId="20438F2E" w:rsidR="00B735DA" w:rsidRPr="00C15F68" w:rsidRDefault="00B735DA" w:rsidP="00B735DA">
      <w:pPr>
        <w:spacing w:after="0" w:line="360" w:lineRule="auto"/>
        <w:ind w:firstLine="709"/>
        <w:jc w:val="both"/>
        <w:rPr>
          <w:rFonts w:ascii="Times New Roman" w:hAnsi="Times New Roman"/>
          <w:sz w:val="28"/>
          <w:szCs w:val="28"/>
          <w:lang w:val="en-US"/>
        </w:rPr>
      </w:pPr>
      <w:r w:rsidRPr="00B735DA">
        <w:rPr>
          <w:rFonts w:ascii="Times New Roman" w:hAnsi="Times New Roman"/>
          <w:sz w:val="28"/>
          <w:szCs w:val="28"/>
          <w:lang w:val="en-US"/>
        </w:rPr>
        <w:t xml:space="preserve">Schwab K. (ed.). The Global Competitiveness Report 2019. </w:t>
      </w:r>
      <w:r w:rsidR="00CC7258">
        <w:rPr>
          <w:rFonts w:ascii="Times New Roman" w:hAnsi="Times New Roman"/>
          <w:sz w:val="28"/>
          <w:szCs w:val="28"/>
          <w:lang w:val="en-US"/>
        </w:rPr>
        <w:t>WEF</w:t>
      </w:r>
      <w:r w:rsidRPr="00C15F68">
        <w:rPr>
          <w:rFonts w:ascii="Times New Roman" w:hAnsi="Times New Roman"/>
          <w:sz w:val="28"/>
          <w:szCs w:val="28"/>
          <w:lang w:val="en-US"/>
        </w:rPr>
        <w:t>, 2019.</w:t>
      </w:r>
    </w:p>
    <w:p w14:paraId="3EFC8596" w14:textId="77777777" w:rsidR="00911162" w:rsidRPr="00C15F68" w:rsidRDefault="00911162" w:rsidP="0091640F">
      <w:pPr>
        <w:spacing w:after="0" w:line="360" w:lineRule="auto"/>
        <w:ind w:firstLine="709"/>
        <w:jc w:val="both"/>
        <w:rPr>
          <w:rFonts w:ascii="Times New Roman" w:hAnsi="Times New Roman"/>
          <w:sz w:val="28"/>
          <w:szCs w:val="28"/>
          <w:lang w:val="en-US"/>
        </w:rPr>
      </w:pPr>
    </w:p>
    <w:p w14:paraId="3E6902F2" w14:textId="77777777" w:rsidR="00642E2A" w:rsidRPr="002C3B25" w:rsidRDefault="008D209F" w:rsidP="0091640F">
      <w:pPr>
        <w:pStyle w:val="10-4-17"/>
        <w:rPr>
          <w:b/>
          <w:sz w:val="28"/>
          <w:szCs w:val="28"/>
          <w:lang w:val="en-US"/>
        </w:rPr>
      </w:pPr>
      <w:r w:rsidRPr="0091640F">
        <w:rPr>
          <w:b/>
          <w:sz w:val="28"/>
          <w:szCs w:val="28"/>
        </w:rPr>
        <w:t>Информация</w:t>
      </w:r>
      <w:r w:rsidRPr="002C3B25">
        <w:rPr>
          <w:b/>
          <w:sz w:val="28"/>
          <w:szCs w:val="28"/>
          <w:lang w:val="en-US"/>
        </w:rPr>
        <w:t xml:space="preserve"> </w:t>
      </w:r>
      <w:r w:rsidRPr="0091640F">
        <w:rPr>
          <w:b/>
          <w:sz w:val="28"/>
          <w:szCs w:val="28"/>
        </w:rPr>
        <w:t>об</w:t>
      </w:r>
      <w:r w:rsidRPr="002C3B25">
        <w:rPr>
          <w:b/>
          <w:sz w:val="28"/>
          <w:szCs w:val="28"/>
          <w:lang w:val="en-US"/>
        </w:rPr>
        <w:t xml:space="preserve"> </w:t>
      </w:r>
      <w:r w:rsidRPr="0091640F">
        <w:rPr>
          <w:b/>
          <w:sz w:val="28"/>
          <w:szCs w:val="28"/>
        </w:rPr>
        <w:t>авторе</w:t>
      </w:r>
      <w:r w:rsidR="00E6649F" w:rsidRPr="002C3B25">
        <w:rPr>
          <w:b/>
          <w:sz w:val="28"/>
          <w:szCs w:val="28"/>
          <w:lang w:val="en-US"/>
        </w:rPr>
        <w:t xml:space="preserve"> </w:t>
      </w:r>
      <w:r w:rsidR="00E6649F" w:rsidRPr="0091640F">
        <w:rPr>
          <w:b/>
          <w:sz w:val="28"/>
          <w:szCs w:val="28"/>
        </w:rPr>
        <w:t>на</w:t>
      </w:r>
      <w:r w:rsidR="00E6649F" w:rsidRPr="002C3B25">
        <w:rPr>
          <w:b/>
          <w:sz w:val="28"/>
          <w:szCs w:val="28"/>
          <w:lang w:val="en-US"/>
        </w:rPr>
        <w:t xml:space="preserve"> </w:t>
      </w:r>
      <w:r w:rsidR="00E6649F" w:rsidRPr="0091640F">
        <w:rPr>
          <w:b/>
          <w:sz w:val="28"/>
          <w:szCs w:val="28"/>
        </w:rPr>
        <w:t>русском</w:t>
      </w:r>
      <w:r w:rsidR="00E6649F" w:rsidRPr="002C3B25">
        <w:rPr>
          <w:b/>
          <w:sz w:val="28"/>
          <w:szCs w:val="28"/>
          <w:lang w:val="en-US"/>
        </w:rPr>
        <w:t xml:space="preserve"> </w:t>
      </w:r>
      <w:r w:rsidR="00E6649F" w:rsidRPr="0091640F">
        <w:rPr>
          <w:b/>
          <w:sz w:val="28"/>
          <w:szCs w:val="28"/>
        </w:rPr>
        <w:t>языке</w:t>
      </w:r>
    </w:p>
    <w:p w14:paraId="5DA2C3D2" w14:textId="54C37AC0" w:rsidR="000A2AB9" w:rsidRPr="0091640F" w:rsidRDefault="000A2AB9" w:rsidP="0091640F">
      <w:pPr>
        <w:spacing w:after="0" w:line="360" w:lineRule="auto"/>
        <w:ind w:firstLine="709"/>
        <w:jc w:val="both"/>
        <w:rPr>
          <w:rFonts w:ascii="Times New Roman" w:hAnsi="Times New Roman"/>
          <w:sz w:val="28"/>
          <w:szCs w:val="28"/>
        </w:rPr>
      </w:pPr>
      <w:r w:rsidRPr="0091640F">
        <w:rPr>
          <w:rFonts w:ascii="Times New Roman" w:hAnsi="Times New Roman"/>
          <w:sz w:val="28"/>
          <w:szCs w:val="28"/>
        </w:rPr>
        <w:t>Тимушев Евгений Николаевич (Россия, Республика Коми, г. Сыктывкар)</w:t>
      </w:r>
      <w:r w:rsidR="00C9527E" w:rsidRPr="0091640F">
        <w:rPr>
          <w:rFonts w:ascii="Times New Roman" w:hAnsi="Times New Roman"/>
          <w:sz w:val="28"/>
          <w:szCs w:val="28"/>
        </w:rPr>
        <w:t xml:space="preserve"> – младший научный сотрудник, </w:t>
      </w:r>
      <w:r w:rsidR="000E725C" w:rsidRPr="0091640F">
        <w:rPr>
          <w:rFonts w:ascii="Times New Roman" w:hAnsi="Times New Roman"/>
          <w:sz w:val="28"/>
          <w:szCs w:val="28"/>
        </w:rPr>
        <w:t xml:space="preserve">Институт социально-экономических и энергетических проблем Севера </w:t>
      </w:r>
      <w:r w:rsidR="00CC7258">
        <w:rPr>
          <w:rFonts w:ascii="Times New Roman" w:hAnsi="Times New Roman"/>
          <w:sz w:val="28"/>
          <w:szCs w:val="28"/>
        </w:rPr>
        <w:t>ФИЦ</w:t>
      </w:r>
      <w:r w:rsidR="000E725C" w:rsidRPr="0091640F">
        <w:rPr>
          <w:rFonts w:ascii="Times New Roman" w:hAnsi="Times New Roman"/>
          <w:sz w:val="28"/>
          <w:szCs w:val="28"/>
        </w:rPr>
        <w:t xml:space="preserve"> «Коми научный центр Уральского отделения Российской академии наук»</w:t>
      </w:r>
      <w:r w:rsidR="00C9527E" w:rsidRPr="0091640F">
        <w:rPr>
          <w:rFonts w:ascii="Times New Roman" w:hAnsi="Times New Roman"/>
          <w:sz w:val="28"/>
          <w:szCs w:val="28"/>
        </w:rPr>
        <w:t xml:space="preserve"> (167982, Республика Коми, г. Сыктывкар, ул. Коммунистическая, д. 26, </w:t>
      </w:r>
      <w:r w:rsidR="00E52D55" w:rsidRPr="0091640F">
        <w:rPr>
          <w:rStyle w:val="a5"/>
          <w:rFonts w:ascii="Times New Roman" w:hAnsi="Times New Roman"/>
          <w:sz w:val="28"/>
          <w:szCs w:val="28"/>
        </w:rPr>
        <w:t>evgeny_timushev@mail.ru</w:t>
      </w:r>
      <w:r w:rsidR="00C9527E" w:rsidRPr="0091640F">
        <w:rPr>
          <w:rFonts w:ascii="Times New Roman" w:hAnsi="Times New Roman"/>
          <w:sz w:val="28"/>
          <w:szCs w:val="28"/>
        </w:rPr>
        <w:t>)</w:t>
      </w:r>
    </w:p>
    <w:p w14:paraId="483F3B30" w14:textId="77777777" w:rsidR="000257BB" w:rsidRPr="00C63A37" w:rsidRDefault="000257BB" w:rsidP="00C63A37">
      <w:pPr>
        <w:spacing w:after="0" w:line="360" w:lineRule="auto"/>
        <w:ind w:firstLine="709"/>
        <w:jc w:val="both"/>
        <w:rPr>
          <w:rFonts w:ascii="Times New Roman" w:hAnsi="Times New Roman"/>
          <w:sz w:val="28"/>
          <w:szCs w:val="28"/>
        </w:rPr>
      </w:pPr>
    </w:p>
    <w:p w14:paraId="3CCE697E" w14:textId="77777777" w:rsidR="003F7977" w:rsidRPr="00C63A37" w:rsidRDefault="003F7977" w:rsidP="00C63A37">
      <w:pPr>
        <w:spacing w:after="0" w:line="360" w:lineRule="auto"/>
        <w:ind w:firstLine="709"/>
        <w:jc w:val="right"/>
        <w:rPr>
          <w:rFonts w:ascii="Times New Roman" w:hAnsi="Times New Roman"/>
          <w:b/>
          <w:sz w:val="28"/>
          <w:szCs w:val="28"/>
          <w:lang w:val="en-US"/>
        </w:rPr>
      </w:pPr>
      <w:r w:rsidRPr="00C63A37">
        <w:rPr>
          <w:rFonts w:ascii="Times New Roman" w:hAnsi="Times New Roman"/>
          <w:b/>
          <w:sz w:val="28"/>
          <w:szCs w:val="28"/>
          <w:lang w:val="en-US"/>
        </w:rPr>
        <w:t xml:space="preserve">E.N. </w:t>
      </w:r>
      <w:proofErr w:type="spellStart"/>
      <w:r w:rsidRPr="00C63A37">
        <w:rPr>
          <w:rFonts w:ascii="Times New Roman" w:hAnsi="Times New Roman"/>
          <w:b/>
          <w:sz w:val="28"/>
          <w:szCs w:val="28"/>
          <w:lang w:val="en-US"/>
        </w:rPr>
        <w:t>Timushev</w:t>
      </w:r>
      <w:proofErr w:type="spellEnd"/>
    </w:p>
    <w:p w14:paraId="5E1031F9" w14:textId="6304C44F" w:rsidR="005E30D0" w:rsidRPr="00C63A37" w:rsidRDefault="005022BA" w:rsidP="00EB38A2">
      <w:pPr>
        <w:spacing w:after="0" w:line="360" w:lineRule="auto"/>
        <w:ind w:firstLine="709"/>
        <w:jc w:val="center"/>
        <w:rPr>
          <w:rFonts w:ascii="Times New Roman" w:hAnsi="Times New Roman"/>
          <w:b/>
          <w:color w:val="000000" w:themeColor="text1"/>
          <w:sz w:val="28"/>
          <w:szCs w:val="28"/>
          <w:lang w:val="en-US"/>
        </w:rPr>
      </w:pPr>
      <w:r w:rsidRPr="005022BA">
        <w:rPr>
          <w:rFonts w:ascii="Times New Roman" w:hAnsi="Times New Roman"/>
          <w:b/>
          <w:color w:val="000000" w:themeColor="text1"/>
          <w:sz w:val="28"/>
          <w:szCs w:val="28"/>
          <w:lang w:val="en-US"/>
        </w:rPr>
        <w:t xml:space="preserve">Financial indicators in </w:t>
      </w:r>
      <w:r w:rsidR="00EB38A2">
        <w:rPr>
          <w:rFonts w:ascii="Times New Roman" w:hAnsi="Times New Roman"/>
          <w:b/>
          <w:color w:val="000000" w:themeColor="text1"/>
          <w:sz w:val="28"/>
          <w:szCs w:val="28"/>
          <w:lang w:val="en-US"/>
        </w:rPr>
        <w:t xml:space="preserve">a </w:t>
      </w:r>
      <w:r w:rsidRPr="005022BA">
        <w:rPr>
          <w:rFonts w:ascii="Times New Roman" w:hAnsi="Times New Roman"/>
          <w:b/>
          <w:color w:val="000000" w:themeColor="text1"/>
          <w:sz w:val="28"/>
          <w:szCs w:val="28"/>
          <w:lang w:val="en-US"/>
        </w:rPr>
        <w:t>territor</w:t>
      </w:r>
      <w:r w:rsidR="00280AF5">
        <w:rPr>
          <w:rFonts w:ascii="Times New Roman" w:hAnsi="Times New Roman"/>
          <w:b/>
          <w:color w:val="000000" w:themeColor="text1"/>
          <w:sz w:val="28"/>
          <w:szCs w:val="28"/>
          <w:lang w:val="en-US"/>
        </w:rPr>
        <w:t>ial</w:t>
      </w:r>
      <w:r w:rsidRPr="005022BA">
        <w:rPr>
          <w:rFonts w:ascii="Times New Roman" w:hAnsi="Times New Roman"/>
          <w:b/>
          <w:color w:val="000000" w:themeColor="text1"/>
          <w:sz w:val="28"/>
          <w:szCs w:val="28"/>
          <w:lang w:val="en-US"/>
        </w:rPr>
        <w:t xml:space="preserve"> competitiveness</w:t>
      </w:r>
      <w:r w:rsidR="00EB38A2">
        <w:rPr>
          <w:rFonts w:ascii="Times New Roman" w:hAnsi="Times New Roman"/>
          <w:b/>
          <w:color w:val="000000" w:themeColor="text1"/>
          <w:sz w:val="28"/>
          <w:szCs w:val="28"/>
          <w:lang w:val="en-US"/>
        </w:rPr>
        <w:t xml:space="preserve"> </w:t>
      </w:r>
      <w:r w:rsidR="00EB38A2" w:rsidRPr="005022BA">
        <w:rPr>
          <w:rFonts w:ascii="Times New Roman" w:hAnsi="Times New Roman"/>
          <w:b/>
          <w:color w:val="000000" w:themeColor="text1"/>
          <w:sz w:val="28"/>
          <w:szCs w:val="28"/>
          <w:lang w:val="en-US"/>
        </w:rPr>
        <w:t>method</w:t>
      </w:r>
      <w:r w:rsidR="00EB38A2">
        <w:rPr>
          <w:rFonts w:ascii="Times New Roman" w:hAnsi="Times New Roman"/>
          <w:b/>
          <w:color w:val="000000" w:themeColor="text1"/>
          <w:sz w:val="28"/>
          <w:szCs w:val="28"/>
          <w:lang w:val="en-US"/>
        </w:rPr>
        <w:t>ology</w:t>
      </w:r>
    </w:p>
    <w:p w14:paraId="4B8E9D4D" w14:textId="77777777" w:rsidR="000E7EC0" w:rsidRPr="00C63A37" w:rsidRDefault="000E7EC0" w:rsidP="00C63A37">
      <w:pPr>
        <w:spacing w:after="0" w:line="360" w:lineRule="auto"/>
        <w:ind w:firstLine="709"/>
        <w:jc w:val="both"/>
        <w:rPr>
          <w:rFonts w:ascii="Times New Roman" w:hAnsi="Times New Roman"/>
          <w:sz w:val="28"/>
          <w:szCs w:val="28"/>
          <w:lang w:val="en-US"/>
        </w:rPr>
      </w:pPr>
    </w:p>
    <w:p w14:paraId="4944B57E" w14:textId="368A3F0B" w:rsidR="004F19AE" w:rsidRPr="004F19AE" w:rsidRDefault="008347A7" w:rsidP="00C87C0F">
      <w:pPr>
        <w:spacing w:after="0" w:line="360" w:lineRule="auto"/>
        <w:ind w:firstLine="709"/>
        <w:jc w:val="both"/>
        <w:rPr>
          <w:rFonts w:ascii="Times New Roman" w:hAnsi="Times New Roman"/>
          <w:i/>
          <w:sz w:val="28"/>
          <w:szCs w:val="28"/>
          <w:lang w:val="en-US"/>
        </w:rPr>
      </w:pPr>
      <w:r w:rsidRPr="00C63A37">
        <w:rPr>
          <w:rFonts w:ascii="Times New Roman" w:hAnsi="Times New Roman"/>
          <w:i/>
          <w:sz w:val="28"/>
          <w:szCs w:val="28"/>
          <w:lang w:val="en-US"/>
        </w:rPr>
        <w:t>Abstract</w:t>
      </w:r>
      <w:r w:rsidRPr="00DF18C9">
        <w:rPr>
          <w:rFonts w:ascii="Times New Roman" w:hAnsi="Times New Roman"/>
          <w:i/>
          <w:sz w:val="28"/>
          <w:szCs w:val="28"/>
          <w:lang w:val="en-US"/>
        </w:rPr>
        <w:t>.</w:t>
      </w:r>
      <w:r w:rsidR="00DF18C9">
        <w:rPr>
          <w:rFonts w:ascii="Times New Roman" w:hAnsi="Times New Roman"/>
          <w:i/>
          <w:sz w:val="28"/>
          <w:szCs w:val="28"/>
          <w:lang w:val="en-US"/>
        </w:rPr>
        <w:t xml:space="preserve"> Role </w:t>
      </w:r>
      <w:r w:rsidR="00024801">
        <w:rPr>
          <w:rFonts w:ascii="Times New Roman" w:hAnsi="Times New Roman"/>
          <w:i/>
          <w:sz w:val="28"/>
          <w:szCs w:val="28"/>
          <w:lang w:val="en-US"/>
        </w:rPr>
        <w:t xml:space="preserve">of </w:t>
      </w:r>
      <w:r w:rsidR="004F19AE" w:rsidRPr="004F19AE">
        <w:rPr>
          <w:rFonts w:ascii="Times New Roman" w:hAnsi="Times New Roman"/>
          <w:i/>
          <w:sz w:val="28"/>
          <w:szCs w:val="28"/>
          <w:lang w:val="en-US"/>
        </w:rPr>
        <w:t xml:space="preserve">financial indicators in </w:t>
      </w:r>
      <w:r w:rsidR="00363870">
        <w:rPr>
          <w:rFonts w:ascii="Times New Roman" w:hAnsi="Times New Roman"/>
          <w:i/>
          <w:sz w:val="28"/>
          <w:szCs w:val="28"/>
          <w:lang w:val="en-US"/>
        </w:rPr>
        <w:t xml:space="preserve">various </w:t>
      </w:r>
      <w:r w:rsidR="004F19AE" w:rsidRPr="004F19AE">
        <w:rPr>
          <w:rFonts w:ascii="Times New Roman" w:hAnsi="Times New Roman"/>
          <w:i/>
          <w:sz w:val="28"/>
          <w:szCs w:val="28"/>
          <w:lang w:val="en-US"/>
        </w:rPr>
        <w:t xml:space="preserve">methods assessing </w:t>
      </w:r>
      <w:r w:rsidR="00363870">
        <w:rPr>
          <w:rFonts w:ascii="Times New Roman" w:hAnsi="Times New Roman"/>
          <w:i/>
          <w:sz w:val="28"/>
          <w:szCs w:val="28"/>
          <w:lang w:val="en-US"/>
        </w:rPr>
        <w:t>a</w:t>
      </w:r>
      <w:r w:rsidR="004F19AE" w:rsidRPr="004F19AE">
        <w:rPr>
          <w:rFonts w:ascii="Times New Roman" w:hAnsi="Times New Roman"/>
          <w:i/>
          <w:sz w:val="28"/>
          <w:szCs w:val="28"/>
          <w:lang w:val="en-US"/>
        </w:rPr>
        <w:t xml:space="preserve"> </w:t>
      </w:r>
      <w:r w:rsidR="00363870" w:rsidRPr="00363870">
        <w:rPr>
          <w:rFonts w:ascii="Times New Roman" w:hAnsi="Times New Roman"/>
          <w:i/>
          <w:sz w:val="28"/>
          <w:szCs w:val="28"/>
          <w:lang w:val="en-US"/>
        </w:rPr>
        <w:t xml:space="preserve">territorial </w:t>
      </w:r>
      <w:r w:rsidR="004F19AE" w:rsidRPr="004F19AE">
        <w:rPr>
          <w:rFonts w:ascii="Times New Roman" w:hAnsi="Times New Roman"/>
          <w:i/>
          <w:sz w:val="28"/>
          <w:szCs w:val="28"/>
          <w:lang w:val="en-US"/>
        </w:rPr>
        <w:t>competitiveness is analyzed. It is found that indicators of financial marke</w:t>
      </w:r>
      <w:r w:rsidR="00DF18C9">
        <w:rPr>
          <w:rFonts w:ascii="Times New Roman" w:hAnsi="Times New Roman"/>
          <w:i/>
          <w:sz w:val="28"/>
          <w:szCs w:val="28"/>
          <w:lang w:val="en-US"/>
        </w:rPr>
        <w:t>t, fiscal sustainability, intergovernmental</w:t>
      </w:r>
      <w:r w:rsidR="004F19AE" w:rsidRPr="004F19AE">
        <w:rPr>
          <w:rFonts w:ascii="Times New Roman" w:hAnsi="Times New Roman"/>
          <w:i/>
          <w:sz w:val="28"/>
          <w:szCs w:val="28"/>
          <w:lang w:val="en-US"/>
        </w:rPr>
        <w:t xml:space="preserve"> relations, and innovation </w:t>
      </w:r>
      <w:r w:rsidR="00DF18C9">
        <w:rPr>
          <w:rFonts w:ascii="Times New Roman" w:hAnsi="Times New Roman"/>
          <w:i/>
          <w:sz w:val="28"/>
          <w:szCs w:val="28"/>
          <w:lang w:val="en-US"/>
        </w:rPr>
        <w:t xml:space="preserve">funding </w:t>
      </w:r>
      <w:r w:rsidR="004F19AE" w:rsidRPr="004F19AE">
        <w:rPr>
          <w:rFonts w:ascii="Times New Roman" w:hAnsi="Times New Roman"/>
          <w:i/>
          <w:sz w:val="28"/>
          <w:szCs w:val="28"/>
          <w:lang w:val="en-US"/>
        </w:rPr>
        <w:t>play a</w:t>
      </w:r>
      <w:r w:rsidR="006C7A8F">
        <w:rPr>
          <w:rFonts w:ascii="Times New Roman" w:hAnsi="Times New Roman"/>
          <w:i/>
          <w:sz w:val="28"/>
          <w:szCs w:val="28"/>
          <w:lang w:val="en-US"/>
        </w:rPr>
        <w:t xml:space="preserve">n important </w:t>
      </w:r>
      <w:r w:rsidR="004F19AE" w:rsidRPr="004F19AE">
        <w:rPr>
          <w:rFonts w:ascii="Times New Roman" w:hAnsi="Times New Roman"/>
          <w:i/>
          <w:sz w:val="28"/>
          <w:szCs w:val="28"/>
          <w:lang w:val="en-US"/>
        </w:rPr>
        <w:t>rol</w:t>
      </w:r>
      <w:r w:rsidR="00DF18C9">
        <w:rPr>
          <w:rFonts w:ascii="Times New Roman" w:hAnsi="Times New Roman"/>
          <w:i/>
          <w:sz w:val="28"/>
          <w:szCs w:val="28"/>
          <w:lang w:val="en-US"/>
        </w:rPr>
        <w:t>e.</w:t>
      </w:r>
    </w:p>
    <w:p w14:paraId="1FBC4103" w14:textId="11C905E9" w:rsidR="0099337D" w:rsidRPr="004F19AE" w:rsidRDefault="008347A7" w:rsidP="00B105C9">
      <w:pPr>
        <w:spacing w:after="0" w:line="360" w:lineRule="auto"/>
        <w:ind w:firstLine="709"/>
        <w:jc w:val="both"/>
        <w:rPr>
          <w:rFonts w:ascii="Times New Roman" w:hAnsi="Times New Roman"/>
          <w:i/>
          <w:sz w:val="28"/>
          <w:szCs w:val="28"/>
          <w:lang w:val="en-US"/>
        </w:rPr>
      </w:pPr>
      <w:r w:rsidRPr="00C63A37">
        <w:rPr>
          <w:rFonts w:ascii="Times New Roman" w:hAnsi="Times New Roman"/>
          <w:i/>
          <w:sz w:val="28"/>
          <w:szCs w:val="28"/>
          <w:lang w:val="en-US"/>
        </w:rPr>
        <w:t>Keywords</w:t>
      </w:r>
      <w:r w:rsidR="00F66C8B" w:rsidRPr="004F19AE">
        <w:rPr>
          <w:rFonts w:ascii="Times New Roman" w:hAnsi="Times New Roman"/>
          <w:i/>
          <w:sz w:val="28"/>
          <w:szCs w:val="28"/>
          <w:lang w:val="en-US"/>
        </w:rPr>
        <w:t>.</w:t>
      </w:r>
      <w:r w:rsidR="004F19AE" w:rsidRPr="004F19AE">
        <w:rPr>
          <w:rFonts w:ascii="Times New Roman" w:hAnsi="Times New Roman"/>
          <w:i/>
          <w:sz w:val="28"/>
          <w:szCs w:val="28"/>
          <w:lang w:val="en-US"/>
        </w:rPr>
        <w:t xml:space="preserve"> Innovation, financial system, fiscal sustainability, </w:t>
      </w:r>
      <w:r w:rsidR="00DF18C9">
        <w:rPr>
          <w:rFonts w:ascii="Times New Roman" w:hAnsi="Times New Roman"/>
          <w:i/>
          <w:sz w:val="28"/>
          <w:szCs w:val="28"/>
          <w:lang w:val="en-US"/>
        </w:rPr>
        <w:t>intergovernmental</w:t>
      </w:r>
      <w:r w:rsidR="00DF18C9" w:rsidRPr="004F19AE">
        <w:rPr>
          <w:rFonts w:ascii="Times New Roman" w:hAnsi="Times New Roman"/>
          <w:i/>
          <w:sz w:val="28"/>
          <w:szCs w:val="28"/>
          <w:lang w:val="en-US"/>
        </w:rPr>
        <w:t xml:space="preserve"> </w:t>
      </w:r>
      <w:r w:rsidR="004F19AE" w:rsidRPr="004F19AE">
        <w:rPr>
          <w:rFonts w:ascii="Times New Roman" w:hAnsi="Times New Roman"/>
          <w:i/>
          <w:sz w:val="28"/>
          <w:szCs w:val="28"/>
          <w:lang w:val="en-US"/>
        </w:rPr>
        <w:t>relations, investment</w:t>
      </w:r>
      <w:r w:rsidR="00DF18C9">
        <w:rPr>
          <w:rFonts w:ascii="Times New Roman" w:hAnsi="Times New Roman"/>
          <w:i/>
          <w:sz w:val="28"/>
          <w:szCs w:val="28"/>
          <w:lang w:val="en-US"/>
        </w:rPr>
        <w:t>.</w:t>
      </w:r>
    </w:p>
    <w:p w14:paraId="1416C1B2" w14:textId="255FD76B" w:rsidR="008347A7" w:rsidRPr="004F19AE" w:rsidRDefault="008347A7" w:rsidP="00B105C9">
      <w:pPr>
        <w:spacing w:after="0" w:line="360" w:lineRule="auto"/>
        <w:ind w:firstLine="709"/>
        <w:jc w:val="both"/>
        <w:rPr>
          <w:rFonts w:ascii="Times New Roman" w:hAnsi="Times New Roman"/>
          <w:sz w:val="28"/>
          <w:szCs w:val="28"/>
          <w:lang w:val="en-US"/>
        </w:rPr>
      </w:pPr>
    </w:p>
    <w:p w14:paraId="3D13CFFE" w14:textId="77777777" w:rsidR="00C04451" w:rsidRPr="00095807" w:rsidRDefault="00C04451" w:rsidP="00B105C9">
      <w:pPr>
        <w:pStyle w:val="10-4-17"/>
        <w:rPr>
          <w:b/>
          <w:sz w:val="28"/>
          <w:szCs w:val="28"/>
        </w:rPr>
      </w:pPr>
      <w:r w:rsidRPr="00095807">
        <w:rPr>
          <w:b/>
          <w:sz w:val="28"/>
          <w:szCs w:val="28"/>
        </w:rPr>
        <w:t>Информация об авторе на английском языке</w:t>
      </w:r>
    </w:p>
    <w:p w14:paraId="3C1F24AE" w14:textId="68D0A1D0" w:rsidR="00C04451" w:rsidRPr="00095807" w:rsidRDefault="00C04451" w:rsidP="00B105C9">
      <w:pPr>
        <w:spacing w:after="0" w:line="360" w:lineRule="auto"/>
        <w:ind w:firstLine="709"/>
        <w:jc w:val="both"/>
        <w:rPr>
          <w:rFonts w:ascii="Times New Roman" w:hAnsi="Times New Roman"/>
          <w:sz w:val="28"/>
          <w:szCs w:val="28"/>
          <w:lang w:val="en-US"/>
        </w:rPr>
      </w:pPr>
      <w:proofErr w:type="spellStart"/>
      <w:r w:rsidRPr="00095807">
        <w:rPr>
          <w:rFonts w:ascii="Times New Roman" w:hAnsi="Times New Roman"/>
          <w:sz w:val="28"/>
          <w:szCs w:val="28"/>
          <w:lang w:val="en-US"/>
        </w:rPr>
        <w:t>Timushev</w:t>
      </w:r>
      <w:proofErr w:type="spellEnd"/>
      <w:r w:rsidRPr="00095807">
        <w:rPr>
          <w:rFonts w:ascii="Times New Roman" w:hAnsi="Times New Roman"/>
          <w:sz w:val="28"/>
          <w:szCs w:val="28"/>
          <w:lang w:val="en-US"/>
        </w:rPr>
        <w:t xml:space="preserve"> Evgeny </w:t>
      </w:r>
      <w:proofErr w:type="spellStart"/>
      <w:r w:rsidRPr="00095807">
        <w:rPr>
          <w:rFonts w:ascii="Times New Roman" w:hAnsi="Times New Roman"/>
          <w:sz w:val="28"/>
          <w:szCs w:val="28"/>
          <w:lang w:val="en-US"/>
        </w:rPr>
        <w:t>Nikolaevich</w:t>
      </w:r>
      <w:proofErr w:type="spellEnd"/>
      <w:r w:rsidRPr="00095807">
        <w:rPr>
          <w:rFonts w:ascii="Times New Roman" w:hAnsi="Times New Roman"/>
          <w:sz w:val="28"/>
          <w:szCs w:val="28"/>
          <w:lang w:val="en-US"/>
        </w:rPr>
        <w:t xml:space="preserve"> (Russian Federation, Komi Republic, Syktyvkar) – junior researcher, </w:t>
      </w:r>
      <w:bookmarkStart w:id="6" w:name="_Hlk8549595"/>
      <w:r w:rsidRPr="00095807">
        <w:rPr>
          <w:rFonts w:ascii="Times New Roman" w:hAnsi="Times New Roman"/>
          <w:sz w:val="28"/>
          <w:szCs w:val="28"/>
          <w:lang w:val="en-US"/>
        </w:rPr>
        <w:t>Institute of Socio-Economic and Power Problems of the North, Federal research center "Komi scien</w:t>
      </w:r>
      <w:r w:rsidR="00280AF5" w:rsidRPr="00095807">
        <w:rPr>
          <w:rFonts w:ascii="Times New Roman" w:hAnsi="Times New Roman"/>
          <w:sz w:val="28"/>
          <w:szCs w:val="28"/>
          <w:lang w:val="en-US"/>
        </w:rPr>
        <w:t xml:space="preserve">ce </w:t>
      </w:r>
      <w:r w:rsidRPr="00095807">
        <w:rPr>
          <w:rFonts w:ascii="Times New Roman" w:hAnsi="Times New Roman"/>
          <w:sz w:val="28"/>
          <w:szCs w:val="28"/>
          <w:lang w:val="en-US"/>
        </w:rPr>
        <w:t xml:space="preserve">center of the Ural branch of the Russian Academy of Sciences» (167982, the Komi Republic, Syktyvkar, </w:t>
      </w:r>
      <w:proofErr w:type="spellStart"/>
      <w:r w:rsidRPr="00095807">
        <w:rPr>
          <w:rFonts w:ascii="Times New Roman" w:hAnsi="Times New Roman"/>
          <w:sz w:val="28"/>
          <w:szCs w:val="28"/>
          <w:lang w:val="en-US"/>
        </w:rPr>
        <w:t>Kommunisticheskaya</w:t>
      </w:r>
      <w:proofErr w:type="spellEnd"/>
      <w:r w:rsidRPr="00095807">
        <w:rPr>
          <w:rFonts w:ascii="Times New Roman" w:hAnsi="Times New Roman"/>
          <w:sz w:val="28"/>
          <w:szCs w:val="28"/>
          <w:lang w:val="en-US"/>
        </w:rPr>
        <w:t xml:space="preserve"> street, 26, </w:t>
      </w:r>
      <w:hyperlink r:id="rId8" w:history="1">
        <w:r w:rsidR="00E508F6" w:rsidRPr="00095807">
          <w:rPr>
            <w:rStyle w:val="a5"/>
            <w:rFonts w:ascii="Times New Roman" w:hAnsi="Times New Roman"/>
            <w:sz w:val="28"/>
            <w:szCs w:val="28"/>
            <w:lang w:val="en-US"/>
          </w:rPr>
          <w:t>timushev@iespn.komisc.ru</w:t>
        </w:r>
      </w:hyperlink>
      <w:r w:rsidR="00E508F6" w:rsidRPr="00095807">
        <w:rPr>
          <w:rFonts w:ascii="Times New Roman" w:hAnsi="Times New Roman"/>
          <w:sz w:val="28"/>
          <w:szCs w:val="28"/>
          <w:lang w:val="en-US"/>
        </w:rPr>
        <w:t>, evgeny_timushev@mail.ru</w:t>
      </w:r>
      <w:r w:rsidRPr="00095807">
        <w:rPr>
          <w:rFonts w:ascii="Times New Roman" w:hAnsi="Times New Roman"/>
          <w:sz w:val="28"/>
          <w:szCs w:val="28"/>
          <w:lang w:val="en-US"/>
        </w:rPr>
        <w:t>).</w:t>
      </w:r>
      <w:bookmarkEnd w:id="6"/>
    </w:p>
    <w:p w14:paraId="68D7E25C" w14:textId="349C47FE" w:rsidR="00C04451" w:rsidRDefault="00C04451" w:rsidP="00B105C9">
      <w:pPr>
        <w:spacing w:after="0" w:line="360" w:lineRule="auto"/>
        <w:ind w:firstLine="709"/>
        <w:jc w:val="both"/>
        <w:rPr>
          <w:rFonts w:ascii="Times New Roman" w:hAnsi="Times New Roman"/>
          <w:sz w:val="28"/>
          <w:szCs w:val="28"/>
          <w:lang w:val="en-US"/>
        </w:rPr>
      </w:pPr>
    </w:p>
    <w:p w14:paraId="21D07033" w14:textId="77777777" w:rsidR="003434F0" w:rsidRPr="005C6BA9" w:rsidRDefault="003434F0" w:rsidP="00B105C9">
      <w:pPr>
        <w:pStyle w:val="10-4-17"/>
        <w:rPr>
          <w:b/>
          <w:sz w:val="28"/>
          <w:szCs w:val="28"/>
        </w:rPr>
      </w:pPr>
      <w:r w:rsidRPr="00095807">
        <w:rPr>
          <w:b/>
          <w:sz w:val="28"/>
          <w:szCs w:val="28"/>
        </w:rPr>
        <w:t>Список</w:t>
      </w:r>
      <w:r w:rsidRPr="005C6BA9">
        <w:rPr>
          <w:b/>
          <w:sz w:val="28"/>
          <w:szCs w:val="28"/>
        </w:rPr>
        <w:t xml:space="preserve"> </w:t>
      </w:r>
      <w:r w:rsidRPr="00095807">
        <w:rPr>
          <w:b/>
          <w:sz w:val="28"/>
          <w:szCs w:val="28"/>
        </w:rPr>
        <w:t>литературы</w:t>
      </w:r>
      <w:r w:rsidRPr="005C6BA9">
        <w:rPr>
          <w:b/>
          <w:sz w:val="28"/>
          <w:szCs w:val="28"/>
        </w:rPr>
        <w:t xml:space="preserve"> </w:t>
      </w:r>
      <w:r w:rsidRPr="00095807">
        <w:rPr>
          <w:b/>
          <w:sz w:val="28"/>
          <w:szCs w:val="28"/>
        </w:rPr>
        <w:t>на</w:t>
      </w:r>
      <w:r w:rsidRPr="005C6BA9">
        <w:rPr>
          <w:b/>
          <w:sz w:val="28"/>
          <w:szCs w:val="28"/>
        </w:rPr>
        <w:t xml:space="preserve"> </w:t>
      </w:r>
      <w:r w:rsidRPr="00095807">
        <w:rPr>
          <w:b/>
          <w:sz w:val="28"/>
          <w:szCs w:val="28"/>
        </w:rPr>
        <w:t>английском</w:t>
      </w:r>
      <w:r w:rsidRPr="005C6BA9">
        <w:rPr>
          <w:b/>
          <w:sz w:val="28"/>
          <w:szCs w:val="28"/>
        </w:rPr>
        <w:t xml:space="preserve"> </w:t>
      </w:r>
      <w:r w:rsidRPr="00095807">
        <w:rPr>
          <w:b/>
          <w:sz w:val="28"/>
          <w:szCs w:val="28"/>
        </w:rPr>
        <w:t>языке</w:t>
      </w:r>
    </w:p>
    <w:p w14:paraId="1D292A1F" w14:textId="1ADEA58B" w:rsidR="00ED61AA" w:rsidRPr="00ED61AA" w:rsidRDefault="007116F6" w:rsidP="00ED61AA">
      <w:pPr>
        <w:spacing w:after="0" w:line="360" w:lineRule="auto"/>
        <w:ind w:firstLine="709"/>
        <w:jc w:val="both"/>
        <w:rPr>
          <w:rFonts w:ascii="Times New Roman" w:hAnsi="Times New Roman"/>
          <w:sz w:val="28"/>
          <w:szCs w:val="28"/>
          <w:lang w:val="en-US"/>
        </w:rPr>
      </w:pPr>
      <w:proofErr w:type="spellStart"/>
      <w:r>
        <w:rPr>
          <w:rFonts w:ascii="Times New Roman" w:hAnsi="Times New Roman"/>
          <w:sz w:val="28"/>
          <w:szCs w:val="28"/>
          <w:lang w:val="en-US"/>
        </w:rPr>
        <w:t>Gadzhiev</w:t>
      </w:r>
      <w:proofErr w:type="spellEnd"/>
      <w:r w:rsidRPr="005C6BA9">
        <w:rPr>
          <w:rFonts w:ascii="Times New Roman" w:hAnsi="Times New Roman"/>
          <w:sz w:val="28"/>
          <w:szCs w:val="28"/>
        </w:rPr>
        <w:t xml:space="preserve"> </w:t>
      </w:r>
      <w:r>
        <w:rPr>
          <w:rFonts w:ascii="Times New Roman" w:hAnsi="Times New Roman"/>
          <w:sz w:val="28"/>
          <w:szCs w:val="28"/>
          <w:lang w:val="en-US"/>
        </w:rPr>
        <w:t>Yu</w:t>
      </w:r>
      <w:r w:rsidRPr="005C6BA9">
        <w:rPr>
          <w:rFonts w:ascii="Times New Roman" w:hAnsi="Times New Roman"/>
          <w:sz w:val="28"/>
          <w:szCs w:val="28"/>
        </w:rPr>
        <w:t>.</w:t>
      </w:r>
      <w:r w:rsidRPr="00ED61AA">
        <w:rPr>
          <w:rFonts w:ascii="Times New Roman" w:hAnsi="Times New Roman"/>
          <w:sz w:val="28"/>
          <w:szCs w:val="28"/>
          <w:lang w:val="en-US"/>
        </w:rPr>
        <w:t>A</w:t>
      </w:r>
      <w:r w:rsidRPr="005C6BA9">
        <w:rPr>
          <w:rFonts w:ascii="Times New Roman" w:hAnsi="Times New Roman"/>
          <w:sz w:val="28"/>
          <w:szCs w:val="28"/>
        </w:rPr>
        <w:t xml:space="preserve">. </w:t>
      </w:r>
      <w:r>
        <w:rPr>
          <w:rFonts w:ascii="Times New Roman" w:hAnsi="Times New Roman"/>
          <w:sz w:val="28"/>
          <w:szCs w:val="28"/>
          <w:lang w:val="en-US"/>
        </w:rPr>
        <w:t>et</w:t>
      </w:r>
      <w:r w:rsidRPr="005C6BA9">
        <w:rPr>
          <w:rFonts w:ascii="Times New Roman" w:hAnsi="Times New Roman"/>
          <w:sz w:val="28"/>
          <w:szCs w:val="28"/>
        </w:rPr>
        <w:t xml:space="preserve"> </w:t>
      </w:r>
      <w:r>
        <w:rPr>
          <w:rFonts w:ascii="Times New Roman" w:hAnsi="Times New Roman"/>
          <w:sz w:val="28"/>
          <w:szCs w:val="28"/>
          <w:lang w:val="en-US"/>
        </w:rPr>
        <w:t>al</w:t>
      </w:r>
      <w:r w:rsidRPr="005C6BA9">
        <w:rPr>
          <w:rFonts w:ascii="Times New Roman" w:hAnsi="Times New Roman"/>
          <w:sz w:val="28"/>
          <w:szCs w:val="28"/>
        </w:rPr>
        <w:t xml:space="preserve">. </w:t>
      </w:r>
      <w:proofErr w:type="spellStart"/>
      <w:r w:rsidRPr="007116F6">
        <w:rPr>
          <w:rFonts w:ascii="Times New Roman" w:hAnsi="Times New Roman"/>
          <w:sz w:val="28"/>
          <w:szCs w:val="28"/>
          <w:lang w:val="en-US"/>
        </w:rPr>
        <w:t>Analiz</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innovacionnogo</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potenciala</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severnyh</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regionov</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Rossii</w:t>
      </w:r>
      <w:proofErr w:type="spellEnd"/>
      <w:r w:rsidRPr="007116F6">
        <w:rPr>
          <w:rFonts w:ascii="Times New Roman" w:hAnsi="Times New Roman"/>
          <w:sz w:val="28"/>
          <w:szCs w:val="28"/>
          <w:lang w:val="en-US"/>
        </w:rPr>
        <w:t xml:space="preserve"> </w:t>
      </w:r>
      <w:r>
        <w:rPr>
          <w:rFonts w:ascii="Times New Roman" w:hAnsi="Times New Roman"/>
          <w:sz w:val="28"/>
          <w:szCs w:val="28"/>
          <w:lang w:val="en-US"/>
        </w:rPr>
        <w:t>[</w:t>
      </w:r>
      <w:r w:rsidR="00ED61AA" w:rsidRPr="00ED61AA">
        <w:rPr>
          <w:rFonts w:ascii="Times New Roman" w:hAnsi="Times New Roman"/>
          <w:sz w:val="28"/>
          <w:szCs w:val="28"/>
          <w:lang w:val="en-US"/>
        </w:rPr>
        <w:t>Analysis of the innovative potential of the Northern regions of Russia</w:t>
      </w:r>
      <w:r>
        <w:rPr>
          <w:rFonts w:ascii="Times New Roman" w:hAnsi="Times New Roman"/>
          <w:sz w:val="28"/>
          <w:szCs w:val="28"/>
          <w:lang w:val="en-US"/>
        </w:rPr>
        <w:t xml:space="preserve">] / </w:t>
      </w:r>
      <w:proofErr w:type="spellStart"/>
      <w:r w:rsidRPr="007116F6">
        <w:rPr>
          <w:rFonts w:ascii="Times New Roman" w:hAnsi="Times New Roman"/>
          <w:sz w:val="28"/>
          <w:szCs w:val="28"/>
          <w:lang w:val="en-US"/>
        </w:rPr>
        <w:t>Ekonomicheskie</w:t>
      </w:r>
      <w:proofErr w:type="spellEnd"/>
      <w:r w:rsidRPr="007116F6">
        <w:rPr>
          <w:rFonts w:ascii="Times New Roman" w:hAnsi="Times New Roman"/>
          <w:sz w:val="28"/>
          <w:szCs w:val="28"/>
          <w:lang w:val="en-US"/>
        </w:rPr>
        <w:t xml:space="preserve"> i </w:t>
      </w:r>
      <w:proofErr w:type="spellStart"/>
      <w:r w:rsidRPr="007116F6">
        <w:rPr>
          <w:rFonts w:ascii="Times New Roman" w:hAnsi="Times New Roman"/>
          <w:sz w:val="28"/>
          <w:szCs w:val="28"/>
          <w:lang w:val="en-US"/>
        </w:rPr>
        <w:t>social'nye</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peremeny</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fakty</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tendencii</w:t>
      </w:r>
      <w:proofErr w:type="spellEnd"/>
      <w:r w:rsidRPr="007116F6">
        <w:rPr>
          <w:rFonts w:ascii="Times New Roman" w:hAnsi="Times New Roman"/>
          <w:sz w:val="28"/>
          <w:szCs w:val="28"/>
          <w:lang w:val="en-US"/>
        </w:rPr>
        <w:t xml:space="preserve">, </w:t>
      </w:r>
      <w:proofErr w:type="spellStart"/>
      <w:r w:rsidRPr="007116F6">
        <w:rPr>
          <w:rFonts w:ascii="Times New Roman" w:hAnsi="Times New Roman"/>
          <w:sz w:val="28"/>
          <w:szCs w:val="28"/>
          <w:lang w:val="en-US"/>
        </w:rPr>
        <w:t>prognoz</w:t>
      </w:r>
      <w:proofErr w:type="spellEnd"/>
      <w:r w:rsidR="00ED61AA" w:rsidRPr="00ED61AA">
        <w:rPr>
          <w:rFonts w:ascii="Times New Roman" w:hAnsi="Times New Roman"/>
          <w:sz w:val="28"/>
          <w:szCs w:val="28"/>
          <w:lang w:val="en-US"/>
        </w:rPr>
        <w:t>. 2016. No. 6 (48). Pp. 236-254. DOI: 10.15838/esc.2016.6.48.13</w:t>
      </w:r>
    </w:p>
    <w:p w14:paraId="4F41993D" w14:textId="1373657F" w:rsidR="00ED61AA" w:rsidRPr="00ED61AA" w:rsidRDefault="007554B4" w:rsidP="00ED61AA">
      <w:pPr>
        <w:spacing w:after="0" w:line="360" w:lineRule="auto"/>
        <w:ind w:firstLine="709"/>
        <w:jc w:val="both"/>
        <w:rPr>
          <w:rFonts w:ascii="Times New Roman" w:hAnsi="Times New Roman"/>
          <w:sz w:val="28"/>
          <w:szCs w:val="28"/>
          <w:lang w:val="en-US"/>
        </w:rPr>
      </w:pPr>
      <w:proofErr w:type="spellStart"/>
      <w:r w:rsidRPr="007554B4">
        <w:rPr>
          <w:rFonts w:ascii="Times New Roman" w:hAnsi="Times New Roman"/>
          <w:sz w:val="28"/>
          <w:szCs w:val="28"/>
          <w:lang w:val="en-US"/>
        </w:rPr>
        <w:t>Indeks</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konkurentosposobnosti</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regionov</w:t>
      </w:r>
      <w:proofErr w:type="spellEnd"/>
      <w:r w:rsidRPr="007554B4">
        <w:rPr>
          <w:rFonts w:ascii="Times New Roman" w:hAnsi="Times New Roman"/>
          <w:sz w:val="28"/>
          <w:szCs w:val="28"/>
          <w:lang w:val="en-US"/>
        </w:rPr>
        <w:t xml:space="preserve"> AV RCI — </w:t>
      </w:r>
      <w:proofErr w:type="spellStart"/>
      <w:r w:rsidRPr="007554B4">
        <w:rPr>
          <w:rFonts w:ascii="Times New Roman" w:hAnsi="Times New Roman"/>
          <w:sz w:val="28"/>
          <w:szCs w:val="28"/>
          <w:lang w:val="en-US"/>
        </w:rPr>
        <w:t>polyusa</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rosta</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Rossii</w:t>
      </w:r>
      <w:proofErr w:type="spellEnd"/>
      <w:r w:rsidRPr="007554B4">
        <w:rPr>
          <w:rFonts w:ascii="Times New Roman" w:hAnsi="Times New Roman"/>
          <w:sz w:val="28"/>
          <w:szCs w:val="28"/>
          <w:lang w:val="en-US"/>
        </w:rPr>
        <w:t xml:space="preserve"> </w:t>
      </w:r>
      <w:r>
        <w:rPr>
          <w:rFonts w:ascii="Times New Roman" w:hAnsi="Times New Roman"/>
          <w:sz w:val="28"/>
          <w:szCs w:val="28"/>
          <w:lang w:val="en-US"/>
        </w:rPr>
        <w:t>[</w:t>
      </w:r>
      <w:r w:rsidR="00ED61AA" w:rsidRPr="00ED61AA">
        <w:rPr>
          <w:rFonts w:ascii="Times New Roman" w:hAnsi="Times New Roman"/>
          <w:sz w:val="28"/>
          <w:szCs w:val="28"/>
          <w:lang w:val="en-US"/>
        </w:rPr>
        <w:t>Regional competitiveness index AV RCI — Russia's growth poles</w:t>
      </w:r>
      <w:r>
        <w:rPr>
          <w:rFonts w:ascii="Times New Roman" w:hAnsi="Times New Roman"/>
          <w:sz w:val="28"/>
          <w:szCs w:val="28"/>
          <w:lang w:val="en-US"/>
        </w:rPr>
        <w:t>]</w:t>
      </w:r>
      <w:r w:rsidR="00ED61AA" w:rsidRPr="00ED61AA">
        <w:rPr>
          <w:rFonts w:ascii="Times New Roman" w:hAnsi="Times New Roman"/>
          <w:sz w:val="28"/>
          <w:szCs w:val="28"/>
          <w:lang w:val="en-US"/>
        </w:rPr>
        <w:t>. AV Group (URL: http://av-group.ru/av-strategy/av-rci/ (accessed: 13.10.2020)).</w:t>
      </w:r>
    </w:p>
    <w:p w14:paraId="22A098EC" w14:textId="76BD6D1B" w:rsidR="00ED61AA" w:rsidRPr="00ED61AA" w:rsidRDefault="007554B4" w:rsidP="00ED61AA">
      <w:pPr>
        <w:spacing w:after="0" w:line="360" w:lineRule="auto"/>
        <w:ind w:firstLine="709"/>
        <w:jc w:val="both"/>
        <w:rPr>
          <w:rFonts w:ascii="Times New Roman" w:hAnsi="Times New Roman"/>
          <w:sz w:val="28"/>
          <w:szCs w:val="28"/>
          <w:lang w:val="en-US"/>
        </w:rPr>
      </w:pPr>
      <w:proofErr w:type="spellStart"/>
      <w:r w:rsidRPr="007554B4">
        <w:rPr>
          <w:rFonts w:ascii="Times New Roman" w:hAnsi="Times New Roman"/>
          <w:sz w:val="28"/>
          <w:szCs w:val="28"/>
          <w:lang w:val="en-US"/>
        </w:rPr>
        <w:t>Rejting</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innovacionnogo</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razvitiya</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sub"ektov</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Rossijskoj</w:t>
      </w:r>
      <w:proofErr w:type="spellEnd"/>
      <w:r w:rsidRPr="007554B4">
        <w:rPr>
          <w:rFonts w:ascii="Times New Roman" w:hAnsi="Times New Roman"/>
          <w:sz w:val="28"/>
          <w:szCs w:val="28"/>
          <w:lang w:val="en-US"/>
        </w:rPr>
        <w:t xml:space="preserve"> </w:t>
      </w:r>
      <w:proofErr w:type="spellStart"/>
      <w:r w:rsidRPr="007554B4">
        <w:rPr>
          <w:rFonts w:ascii="Times New Roman" w:hAnsi="Times New Roman"/>
          <w:sz w:val="28"/>
          <w:szCs w:val="28"/>
          <w:lang w:val="en-US"/>
        </w:rPr>
        <w:t>Federacii</w:t>
      </w:r>
      <w:proofErr w:type="spellEnd"/>
      <w:r w:rsidRPr="007554B4">
        <w:rPr>
          <w:rFonts w:ascii="Times New Roman" w:hAnsi="Times New Roman"/>
          <w:sz w:val="28"/>
          <w:szCs w:val="28"/>
          <w:lang w:val="en-US"/>
        </w:rPr>
        <w:t xml:space="preserve"> </w:t>
      </w:r>
      <w:r>
        <w:rPr>
          <w:rFonts w:ascii="Times New Roman" w:hAnsi="Times New Roman"/>
          <w:sz w:val="28"/>
          <w:szCs w:val="28"/>
          <w:lang w:val="en-US"/>
        </w:rPr>
        <w:t>[</w:t>
      </w:r>
      <w:r w:rsidR="00ED61AA" w:rsidRPr="00ED61AA">
        <w:rPr>
          <w:rFonts w:ascii="Times New Roman" w:hAnsi="Times New Roman"/>
          <w:sz w:val="28"/>
          <w:szCs w:val="28"/>
          <w:lang w:val="en-US"/>
        </w:rPr>
        <w:t>Rating of innovative development of subjects of the Russian Federation</w:t>
      </w:r>
      <w:r>
        <w:rPr>
          <w:rFonts w:ascii="Times New Roman" w:hAnsi="Times New Roman"/>
          <w:sz w:val="28"/>
          <w:szCs w:val="28"/>
          <w:lang w:val="en-US"/>
        </w:rPr>
        <w:t>]</w:t>
      </w:r>
      <w:r w:rsidR="00ED61AA" w:rsidRPr="00ED61AA">
        <w:rPr>
          <w:rFonts w:ascii="Times New Roman" w:hAnsi="Times New Roman"/>
          <w:sz w:val="28"/>
          <w:szCs w:val="28"/>
          <w:lang w:val="en-US"/>
        </w:rPr>
        <w:t xml:space="preserve">. Issue 6. Moscow: </w:t>
      </w:r>
      <w:r>
        <w:rPr>
          <w:rFonts w:ascii="Times New Roman" w:hAnsi="Times New Roman"/>
          <w:sz w:val="28"/>
          <w:szCs w:val="28"/>
          <w:lang w:val="en-US"/>
        </w:rPr>
        <w:t>HSE Publ.</w:t>
      </w:r>
      <w:r w:rsidR="00ED61AA" w:rsidRPr="00ED61AA">
        <w:rPr>
          <w:rFonts w:ascii="Times New Roman" w:hAnsi="Times New Roman"/>
          <w:sz w:val="28"/>
          <w:szCs w:val="28"/>
          <w:lang w:val="en-US"/>
        </w:rPr>
        <w:t>, 2020. 264 p.</w:t>
      </w:r>
    </w:p>
    <w:p w14:paraId="789762BC" w14:textId="41D92302" w:rsidR="00883A2A" w:rsidRPr="00095807" w:rsidRDefault="00ED61AA" w:rsidP="00ED61AA">
      <w:pPr>
        <w:spacing w:after="0" w:line="360" w:lineRule="auto"/>
        <w:ind w:firstLine="709"/>
        <w:jc w:val="both"/>
        <w:rPr>
          <w:rFonts w:ascii="Times New Roman" w:hAnsi="Times New Roman"/>
          <w:sz w:val="28"/>
          <w:szCs w:val="28"/>
          <w:lang w:val="en-US"/>
        </w:rPr>
      </w:pPr>
      <w:r w:rsidRPr="00ED61AA">
        <w:rPr>
          <w:rFonts w:ascii="Times New Roman" w:hAnsi="Times New Roman"/>
          <w:sz w:val="28"/>
          <w:szCs w:val="28"/>
          <w:lang w:val="en-US"/>
        </w:rPr>
        <w:t xml:space="preserve">Schwab K. (ed.). The Global Competitiveness Report 2019. </w:t>
      </w:r>
      <w:r w:rsidR="00CC7258">
        <w:rPr>
          <w:rFonts w:ascii="Times New Roman" w:hAnsi="Times New Roman"/>
          <w:sz w:val="28"/>
          <w:szCs w:val="28"/>
          <w:lang w:val="en-US"/>
        </w:rPr>
        <w:t>WEF</w:t>
      </w:r>
      <w:r w:rsidRPr="00ED61AA">
        <w:rPr>
          <w:rFonts w:ascii="Times New Roman" w:hAnsi="Times New Roman"/>
          <w:sz w:val="28"/>
          <w:szCs w:val="28"/>
          <w:lang w:val="en-US"/>
        </w:rPr>
        <w:t>, 2019.</w:t>
      </w:r>
    </w:p>
    <w:p w14:paraId="721AB966" w14:textId="77777777" w:rsidR="00095807" w:rsidRPr="00095807" w:rsidRDefault="00095807" w:rsidP="00B105C9">
      <w:pPr>
        <w:spacing w:after="0" w:line="360" w:lineRule="auto"/>
        <w:ind w:firstLine="709"/>
        <w:jc w:val="both"/>
        <w:rPr>
          <w:rFonts w:ascii="Times New Roman" w:hAnsi="Times New Roman"/>
          <w:sz w:val="28"/>
          <w:szCs w:val="28"/>
          <w:lang w:val="en-US"/>
        </w:rPr>
      </w:pPr>
    </w:p>
    <w:sectPr w:rsidR="00095807" w:rsidRPr="00095807" w:rsidSect="005721E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A7C870" w14:textId="77777777" w:rsidR="00003419" w:rsidRDefault="00003419" w:rsidP="00290E01">
      <w:pPr>
        <w:spacing w:after="0" w:line="240" w:lineRule="auto"/>
      </w:pPr>
      <w:r>
        <w:separator/>
      </w:r>
    </w:p>
  </w:endnote>
  <w:endnote w:type="continuationSeparator" w:id="0">
    <w:p w14:paraId="7CDB861A" w14:textId="77777777" w:rsidR="00003419" w:rsidRDefault="00003419" w:rsidP="00290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5E7247" w14:textId="77777777" w:rsidR="00003419" w:rsidRDefault="00003419" w:rsidP="00290E01">
      <w:pPr>
        <w:spacing w:after="0" w:line="240" w:lineRule="auto"/>
      </w:pPr>
      <w:r>
        <w:separator/>
      </w:r>
    </w:p>
  </w:footnote>
  <w:footnote w:type="continuationSeparator" w:id="0">
    <w:p w14:paraId="4F5E8336" w14:textId="77777777" w:rsidR="00003419" w:rsidRDefault="00003419" w:rsidP="00290E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87385"/>
    <w:multiLevelType w:val="hybridMultilevel"/>
    <w:tmpl w:val="DDA0BBF4"/>
    <w:lvl w:ilvl="0" w:tplc="7EA0272A">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189170F"/>
    <w:multiLevelType w:val="hybridMultilevel"/>
    <w:tmpl w:val="96A22F84"/>
    <w:lvl w:ilvl="0" w:tplc="AD868AB6">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0E1512"/>
    <w:multiLevelType w:val="hybridMultilevel"/>
    <w:tmpl w:val="1BB2BB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89D23D5"/>
    <w:multiLevelType w:val="hybridMultilevel"/>
    <w:tmpl w:val="D28A8C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BA43667"/>
    <w:multiLevelType w:val="hybridMultilevel"/>
    <w:tmpl w:val="B88C8B1C"/>
    <w:lvl w:ilvl="0" w:tplc="1622581E">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18F3B7B"/>
    <w:multiLevelType w:val="hybridMultilevel"/>
    <w:tmpl w:val="1CEE1B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8866F1E"/>
    <w:multiLevelType w:val="hybridMultilevel"/>
    <w:tmpl w:val="2E52513E"/>
    <w:lvl w:ilvl="0" w:tplc="020AA8A4">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C271220"/>
    <w:multiLevelType w:val="hybridMultilevel"/>
    <w:tmpl w:val="9AEA6D16"/>
    <w:lvl w:ilvl="0" w:tplc="9F4C9C5A">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DA42A46"/>
    <w:multiLevelType w:val="hybridMultilevel"/>
    <w:tmpl w:val="0A301A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A1D3892"/>
    <w:multiLevelType w:val="hybridMultilevel"/>
    <w:tmpl w:val="14CC441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FB71B92"/>
    <w:multiLevelType w:val="hybridMultilevel"/>
    <w:tmpl w:val="B1CE9E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E5A293D"/>
    <w:multiLevelType w:val="hybridMultilevel"/>
    <w:tmpl w:val="9956F2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603B04D0"/>
    <w:multiLevelType w:val="hybridMultilevel"/>
    <w:tmpl w:val="BF7A57BE"/>
    <w:lvl w:ilvl="0" w:tplc="7F22E1A2">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60D92C87"/>
    <w:multiLevelType w:val="hybridMultilevel"/>
    <w:tmpl w:val="CAC454DC"/>
    <w:lvl w:ilvl="0" w:tplc="04190011">
      <w:start w:val="1"/>
      <w:numFmt w:val="decimal"/>
      <w:lvlText w:val="%1)"/>
      <w:lvlJc w:val="left"/>
      <w:pPr>
        <w:ind w:left="0" w:firstLine="709"/>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F07332E"/>
    <w:multiLevelType w:val="hybridMultilevel"/>
    <w:tmpl w:val="71CABF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7186700F"/>
    <w:multiLevelType w:val="hybridMultilevel"/>
    <w:tmpl w:val="8E887E1C"/>
    <w:lvl w:ilvl="0" w:tplc="04190001">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740242EF"/>
    <w:multiLevelType w:val="hybridMultilevel"/>
    <w:tmpl w:val="C9A096C2"/>
    <w:lvl w:ilvl="0" w:tplc="A3B4C98E">
      <w:start w:val="1"/>
      <w:numFmt w:val="decimal"/>
      <w:lvlText w:val="(10.%1)"/>
      <w:lvlJc w:val="left"/>
      <w:pPr>
        <w:ind w:left="0" w:firstLine="284"/>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7" w15:restartNumberingAfterBreak="0">
    <w:nsid w:val="7A93270A"/>
    <w:multiLevelType w:val="hybridMultilevel"/>
    <w:tmpl w:val="6B5284C6"/>
    <w:lvl w:ilvl="0" w:tplc="9D08C61C">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7D5150EB"/>
    <w:multiLevelType w:val="hybridMultilevel"/>
    <w:tmpl w:val="00E8FE66"/>
    <w:lvl w:ilvl="0" w:tplc="1622581E">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6"/>
  </w:num>
  <w:num w:numId="2">
    <w:abstractNumId w:val="2"/>
  </w:num>
  <w:num w:numId="3">
    <w:abstractNumId w:val="6"/>
  </w:num>
  <w:num w:numId="4">
    <w:abstractNumId w:val="0"/>
  </w:num>
  <w:num w:numId="5">
    <w:abstractNumId w:val="17"/>
  </w:num>
  <w:num w:numId="6">
    <w:abstractNumId w:val="1"/>
  </w:num>
  <w:num w:numId="7">
    <w:abstractNumId w:val="14"/>
  </w:num>
  <w:num w:numId="8">
    <w:abstractNumId w:val="5"/>
  </w:num>
  <w:num w:numId="9">
    <w:abstractNumId w:val="10"/>
  </w:num>
  <w:num w:numId="10">
    <w:abstractNumId w:val="8"/>
  </w:num>
  <w:num w:numId="11">
    <w:abstractNumId w:val="7"/>
  </w:num>
  <w:num w:numId="12">
    <w:abstractNumId w:val="9"/>
  </w:num>
  <w:num w:numId="13">
    <w:abstractNumId w:val="11"/>
  </w:num>
  <w:num w:numId="14">
    <w:abstractNumId w:val="18"/>
  </w:num>
  <w:num w:numId="15">
    <w:abstractNumId w:val="4"/>
  </w:num>
  <w:num w:numId="16">
    <w:abstractNumId w:val="13"/>
  </w:num>
  <w:num w:numId="17">
    <w:abstractNumId w:val="15"/>
  </w:num>
  <w:num w:numId="18">
    <w:abstractNumId w:val="3"/>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proofState w:spelling="clean" w:grammar="clean"/>
  <w:attachedTemplate r:id="rId1"/>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5DD0"/>
    <w:rsid w:val="00001377"/>
    <w:rsid w:val="00002FC7"/>
    <w:rsid w:val="0000305B"/>
    <w:rsid w:val="00003419"/>
    <w:rsid w:val="000054E9"/>
    <w:rsid w:val="00005E33"/>
    <w:rsid w:val="00005F0B"/>
    <w:rsid w:val="0001128F"/>
    <w:rsid w:val="00011C7E"/>
    <w:rsid w:val="00012C19"/>
    <w:rsid w:val="0001338D"/>
    <w:rsid w:val="00015FBB"/>
    <w:rsid w:val="000204E7"/>
    <w:rsid w:val="000226EE"/>
    <w:rsid w:val="00024801"/>
    <w:rsid w:val="000254E8"/>
    <w:rsid w:val="000257BB"/>
    <w:rsid w:val="00025920"/>
    <w:rsid w:val="000311A3"/>
    <w:rsid w:val="00032DC0"/>
    <w:rsid w:val="00032FA6"/>
    <w:rsid w:val="00043AEF"/>
    <w:rsid w:val="00050233"/>
    <w:rsid w:val="0005145D"/>
    <w:rsid w:val="000527CF"/>
    <w:rsid w:val="00052EFD"/>
    <w:rsid w:val="000535F3"/>
    <w:rsid w:val="00054FFF"/>
    <w:rsid w:val="000554DD"/>
    <w:rsid w:val="00056F47"/>
    <w:rsid w:val="000572D2"/>
    <w:rsid w:val="0006201A"/>
    <w:rsid w:val="000620F0"/>
    <w:rsid w:val="000625E5"/>
    <w:rsid w:val="00065BD2"/>
    <w:rsid w:val="00072786"/>
    <w:rsid w:val="00072F30"/>
    <w:rsid w:val="000741D0"/>
    <w:rsid w:val="000750B9"/>
    <w:rsid w:val="00075CFE"/>
    <w:rsid w:val="000821B6"/>
    <w:rsid w:val="000860DF"/>
    <w:rsid w:val="00087D07"/>
    <w:rsid w:val="00092EEC"/>
    <w:rsid w:val="00094E50"/>
    <w:rsid w:val="00095807"/>
    <w:rsid w:val="000A0EDD"/>
    <w:rsid w:val="000A2AB9"/>
    <w:rsid w:val="000A3D1A"/>
    <w:rsid w:val="000B03B3"/>
    <w:rsid w:val="000B21BB"/>
    <w:rsid w:val="000B3448"/>
    <w:rsid w:val="000B4A2A"/>
    <w:rsid w:val="000B54B9"/>
    <w:rsid w:val="000B59F3"/>
    <w:rsid w:val="000B6E73"/>
    <w:rsid w:val="000C285A"/>
    <w:rsid w:val="000C3CC4"/>
    <w:rsid w:val="000D6422"/>
    <w:rsid w:val="000E3C03"/>
    <w:rsid w:val="000E45CF"/>
    <w:rsid w:val="000E725C"/>
    <w:rsid w:val="000E7478"/>
    <w:rsid w:val="000E7B1A"/>
    <w:rsid w:val="000E7EC0"/>
    <w:rsid w:val="000F1560"/>
    <w:rsid w:val="000F15FD"/>
    <w:rsid w:val="000F20CA"/>
    <w:rsid w:val="000F21BA"/>
    <w:rsid w:val="000F3892"/>
    <w:rsid w:val="000F59BD"/>
    <w:rsid w:val="000F5DD0"/>
    <w:rsid w:val="000F6E45"/>
    <w:rsid w:val="000F72C9"/>
    <w:rsid w:val="0010694F"/>
    <w:rsid w:val="00110030"/>
    <w:rsid w:val="00112496"/>
    <w:rsid w:val="001145EC"/>
    <w:rsid w:val="00115996"/>
    <w:rsid w:val="00115CA9"/>
    <w:rsid w:val="001169C4"/>
    <w:rsid w:val="001224CA"/>
    <w:rsid w:val="00133C10"/>
    <w:rsid w:val="00133D45"/>
    <w:rsid w:val="0013437B"/>
    <w:rsid w:val="00135104"/>
    <w:rsid w:val="00136644"/>
    <w:rsid w:val="00142D79"/>
    <w:rsid w:val="00145415"/>
    <w:rsid w:val="00146DD0"/>
    <w:rsid w:val="00147186"/>
    <w:rsid w:val="00154F28"/>
    <w:rsid w:val="00155663"/>
    <w:rsid w:val="00162F95"/>
    <w:rsid w:val="00163EB6"/>
    <w:rsid w:val="00167161"/>
    <w:rsid w:val="0017230A"/>
    <w:rsid w:val="00172B5C"/>
    <w:rsid w:val="00177088"/>
    <w:rsid w:val="00182879"/>
    <w:rsid w:val="00183719"/>
    <w:rsid w:val="001849FF"/>
    <w:rsid w:val="001872C2"/>
    <w:rsid w:val="001879C7"/>
    <w:rsid w:val="00191818"/>
    <w:rsid w:val="001A1A09"/>
    <w:rsid w:val="001A2E8F"/>
    <w:rsid w:val="001A6F66"/>
    <w:rsid w:val="001A7A86"/>
    <w:rsid w:val="001B0AF1"/>
    <w:rsid w:val="001B0D62"/>
    <w:rsid w:val="001B17CF"/>
    <w:rsid w:val="001B24F5"/>
    <w:rsid w:val="001B687B"/>
    <w:rsid w:val="001B7A28"/>
    <w:rsid w:val="001C1895"/>
    <w:rsid w:val="001C2574"/>
    <w:rsid w:val="001C2F3F"/>
    <w:rsid w:val="001C7B3F"/>
    <w:rsid w:val="001D2CA4"/>
    <w:rsid w:val="001D5D3F"/>
    <w:rsid w:val="001D6771"/>
    <w:rsid w:val="001E0CFA"/>
    <w:rsid w:val="001E160C"/>
    <w:rsid w:val="001E1DAB"/>
    <w:rsid w:val="001E1FAE"/>
    <w:rsid w:val="001E5FD8"/>
    <w:rsid w:val="001E6D17"/>
    <w:rsid w:val="001F38B8"/>
    <w:rsid w:val="001F5835"/>
    <w:rsid w:val="001F70B3"/>
    <w:rsid w:val="00200302"/>
    <w:rsid w:val="00202E60"/>
    <w:rsid w:val="00205684"/>
    <w:rsid w:val="00205F91"/>
    <w:rsid w:val="00210884"/>
    <w:rsid w:val="0021093B"/>
    <w:rsid w:val="00210D57"/>
    <w:rsid w:val="00212F58"/>
    <w:rsid w:val="00213C10"/>
    <w:rsid w:val="00215C1F"/>
    <w:rsid w:val="002203B2"/>
    <w:rsid w:val="0022115D"/>
    <w:rsid w:val="00222DBA"/>
    <w:rsid w:val="0022557B"/>
    <w:rsid w:val="002311BB"/>
    <w:rsid w:val="00233C61"/>
    <w:rsid w:val="002348BB"/>
    <w:rsid w:val="00234F27"/>
    <w:rsid w:val="0023649F"/>
    <w:rsid w:val="0024246E"/>
    <w:rsid w:val="00242E9D"/>
    <w:rsid w:val="00245F2F"/>
    <w:rsid w:val="00246830"/>
    <w:rsid w:val="002504C5"/>
    <w:rsid w:val="0025295A"/>
    <w:rsid w:val="00255117"/>
    <w:rsid w:val="00255EC7"/>
    <w:rsid w:val="002601C9"/>
    <w:rsid w:val="00261A67"/>
    <w:rsid w:val="002620F7"/>
    <w:rsid w:val="00263AB3"/>
    <w:rsid w:val="00266F65"/>
    <w:rsid w:val="002700A1"/>
    <w:rsid w:val="00273B6C"/>
    <w:rsid w:val="00276310"/>
    <w:rsid w:val="00280105"/>
    <w:rsid w:val="0028020A"/>
    <w:rsid w:val="00280AF5"/>
    <w:rsid w:val="0028171B"/>
    <w:rsid w:val="002831CF"/>
    <w:rsid w:val="00286893"/>
    <w:rsid w:val="00290E01"/>
    <w:rsid w:val="002913B5"/>
    <w:rsid w:val="0029261D"/>
    <w:rsid w:val="00293D88"/>
    <w:rsid w:val="002976F8"/>
    <w:rsid w:val="002B05F5"/>
    <w:rsid w:val="002B24F9"/>
    <w:rsid w:val="002B3891"/>
    <w:rsid w:val="002B5763"/>
    <w:rsid w:val="002B6916"/>
    <w:rsid w:val="002C3003"/>
    <w:rsid w:val="002C3A5F"/>
    <w:rsid w:val="002C3B25"/>
    <w:rsid w:val="002C7951"/>
    <w:rsid w:val="002D0994"/>
    <w:rsid w:val="002D34F7"/>
    <w:rsid w:val="002D3CBB"/>
    <w:rsid w:val="002D7172"/>
    <w:rsid w:val="002E21ED"/>
    <w:rsid w:val="002E2357"/>
    <w:rsid w:val="002E3C77"/>
    <w:rsid w:val="002E4E82"/>
    <w:rsid w:val="002F0C7B"/>
    <w:rsid w:val="002F7196"/>
    <w:rsid w:val="00301B79"/>
    <w:rsid w:val="00302029"/>
    <w:rsid w:val="00302216"/>
    <w:rsid w:val="00305654"/>
    <w:rsid w:val="003165F5"/>
    <w:rsid w:val="00323013"/>
    <w:rsid w:val="003245EC"/>
    <w:rsid w:val="00324C8E"/>
    <w:rsid w:val="003305B3"/>
    <w:rsid w:val="0033543D"/>
    <w:rsid w:val="00336AC1"/>
    <w:rsid w:val="00342A77"/>
    <w:rsid w:val="003434F0"/>
    <w:rsid w:val="00347EA1"/>
    <w:rsid w:val="00350188"/>
    <w:rsid w:val="00351DED"/>
    <w:rsid w:val="0035502F"/>
    <w:rsid w:val="00363870"/>
    <w:rsid w:val="00371E2F"/>
    <w:rsid w:val="00372CD6"/>
    <w:rsid w:val="00376D59"/>
    <w:rsid w:val="00377F49"/>
    <w:rsid w:val="0039309A"/>
    <w:rsid w:val="0039496B"/>
    <w:rsid w:val="00394FD8"/>
    <w:rsid w:val="003974D1"/>
    <w:rsid w:val="003A6AA4"/>
    <w:rsid w:val="003B481A"/>
    <w:rsid w:val="003B6925"/>
    <w:rsid w:val="003C1221"/>
    <w:rsid w:val="003C2E53"/>
    <w:rsid w:val="003C4E1B"/>
    <w:rsid w:val="003C673B"/>
    <w:rsid w:val="003D4754"/>
    <w:rsid w:val="003D499F"/>
    <w:rsid w:val="003D5656"/>
    <w:rsid w:val="003D699E"/>
    <w:rsid w:val="003D6BE4"/>
    <w:rsid w:val="003D7110"/>
    <w:rsid w:val="003E04A6"/>
    <w:rsid w:val="003F0861"/>
    <w:rsid w:val="003F45CD"/>
    <w:rsid w:val="003F63E4"/>
    <w:rsid w:val="003F7977"/>
    <w:rsid w:val="00403664"/>
    <w:rsid w:val="00404460"/>
    <w:rsid w:val="00411551"/>
    <w:rsid w:val="004116E2"/>
    <w:rsid w:val="00412E43"/>
    <w:rsid w:val="00413CA9"/>
    <w:rsid w:val="004216EB"/>
    <w:rsid w:val="00421F6E"/>
    <w:rsid w:val="004254E3"/>
    <w:rsid w:val="0042657E"/>
    <w:rsid w:val="00431349"/>
    <w:rsid w:val="0043134A"/>
    <w:rsid w:val="00434A56"/>
    <w:rsid w:val="0043666E"/>
    <w:rsid w:val="004409E1"/>
    <w:rsid w:val="00441264"/>
    <w:rsid w:val="00443E10"/>
    <w:rsid w:val="00456B93"/>
    <w:rsid w:val="00456FCC"/>
    <w:rsid w:val="004577C5"/>
    <w:rsid w:val="00461865"/>
    <w:rsid w:val="00461A5A"/>
    <w:rsid w:val="00462F94"/>
    <w:rsid w:val="004637DA"/>
    <w:rsid w:val="00464EEB"/>
    <w:rsid w:val="004673D4"/>
    <w:rsid w:val="00470644"/>
    <w:rsid w:val="00470819"/>
    <w:rsid w:val="004720B6"/>
    <w:rsid w:val="00473E07"/>
    <w:rsid w:val="00475B89"/>
    <w:rsid w:val="00475C9C"/>
    <w:rsid w:val="00475D7F"/>
    <w:rsid w:val="00480AD3"/>
    <w:rsid w:val="0048276F"/>
    <w:rsid w:val="00483D5E"/>
    <w:rsid w:val="00484BCA"/>
    <w:rsid w:val="00485A34"/>
    <w:rsid w:val="00487BF9"/>
    <w:rsid w:val="004A1C30"/>
    <w:rsid w:val="004A256F"/>
    <w:rsid w:val="004A3F2B"/>
    <w:rsid w:val="004A4A13"/>
    <w:rsid w:val="004A6A6A"/>
    <w:rsid w:val="004A7A4F"/>
    <w:rsid w:val="004B0941"/>
    <w:rsid w:val="004B0DB0"/>
    <w:rsid w:val="004B2943"/>
    <w:rsid w:val="004B39D2"/>
    <w:rsid w:val="004C2649"/>
    <w:rsid w:val="004C2A62"/>
    <w:rsid w:val="004C350C"/>
    <w:rsid w:val="004C4E5D"/>
    <w:rsid w:val="004C7CE4"/>
    <w:rsid w:val="004D06A7"/>
    <w:rsid w:val="004D678B"/>
    <w:rsid w:val="004D7042"/>
    <w:rsid w:val="004E4114"/>
    <w:rsid w:val="004E472A"/>
    <w:rsid w:val="004E65ED"/>
    <w:rsid w:val="004F09CA"/>
    <w:rsid w:val="004F19AE"/>
    <w:rsid w:val="004F4786"/>
    <w:rsid w:val="005022BA"/>
    <w:rsid w:val="005113DD"/>
    <w:rsid w:val="0051328A"/>
    <w:rsid w:val="0051349E"/>
    <w:rsid w:val="005171A2"/>
    <w:rsid w:val="005306D3"/>
    <w:rsid w:val="00530C95"/>
    <w:rsid w:val="005322E7"/>
    <w:rsid w:val="00532BD9"/>
    <w:rsid w:val="005341C8"/>
    <w:rsid w:val="00534224"/>
    <w:rsid w:val="00535979"/>
    <w:rsid w:val="00536CBB"/>
    <w:rsid w:val="0054398B"/>
    <w:rsid w:val="00545926"/>
    <w:rsid w:val="00545E47"/>
    <w:rsid w:val="00545E4A"/>
    <w:rsid w:val="00546C6B"/>
    <w:rsid w:val="00547404"/>
    <w:rsid w:val="00547E80"/>
    <w:rsid w:val="00551F3F"/>
    <w:rsid w:val="00554A3E"/>
    <w:rsid w:val="00556F25"/>
    <w:rsid w:val="005632FB"/>
    <w:rsid w:val="00570DCC"/>
    <w:rsid w:val="005712B2"/>
    <w:rsid w:val="005721E5"/>
    <w:rsid w:val="00573EAC"/>
    <w:rsid w:val="00575332"/>
    <w:rsid w:val="00575563"/>
    <w:rsid w:val="00577AA5"/>
    <w:rsid w:val="00580A70"/>
    <w:rsid w:val="00581371"/>
    <w:rsid w:val="0058387D"/>
    <w:rsid w:val="0058414A"/>
    <w:rsid w:val="00590635"/>
    <w:rsid w:val="00590E16"/>
    <w:rsid w:val="00593F0C"/>
    <w:rsid w:val="00596CF2"/>
    <w:rsid w:val="005A702D"/>
    <w:rsid w:val="005A7F7E"/>
    <w:rsid w:val="005B515F"/>
    <w:rsid w:val="005C1CA2"/>
    <w:rsid w:val="005C1E38"/>
    <w:rsid w:val="005C23B9"/>
    <w:rsid w:val="005C3D63"/>
    <w:rsid w:val="005C6BA9"/>
    <w:rsid w:val="005C705C"/>
    <w:rsid w:val="005D0265"/>
    <w:rsid w:val="005D1AE3"/>
    <w:rsid w:val="005D52E4"/>
    <w:rsid w:val="005E30D0"/>
    <w:rsid w:val="005E38A0"/>
    <w:rsid w:val="005E4F1D"/>
    <w:rsid w:val="005E5723"/>
    <w:rsid w:val="005E5D66"/>
    <w:rsid w:val="005E6A7F"/>
    <w:rsid w:val="005E6B3F"/>
    <w:rsid w:val="005F0B0B"/>
    <w:rsid w:val="005F4F26"/>
    <w:rsid w:val="00602886"/>
    <w:rsid w:val="00604B07"/>
    <w:rsid w:val="00606E70"/>
    <w:rsid w:val="00612876"/>
    <w:rsid w:val="0061397E"/>
    <w:rsid w:val="00615141"/>
    <w:rsid w:val="00616AB5"/>
    <w:rsid w:val="00623EA9"/>
    <w:rsid w:val="00627389"/>
    <w:rsid w:val="00634BE1"/>
    <w:rsid w:val="006355F8"/>
    <w:rsid w:val="006375A9"/>
    <w:rsid w:val="00642E2A"/>
    <w:rsid w:val="00643100"/>
    <w:rsid w:val="00646AEB"/>
    <w:rsid w:val="00647FC1"/>
    <w:rsid w:val="00654D5D"/>
    <w:rsid w:val="00663992"/>
    <w:rsid w:val="0066403D"/>
    <w:rsid w:val="006703A3"/>
    <w:rsid w:val="00680AB9"/>
    <w:rsid w:val="00682338"/>
    <w:rsid w:val="00694104"/>
    <w:rsid w:val="006A2FB2"/>
    <w:rsid w:val="006A4AF0"/>
    <w:rsid w:val="006A5EC0"/>
    <w:rsid w:val="006A6E60"/>
    <w:rsid w:val="006A6EC3"/>
    <w:rsid w:val="006B0813"/>
    <w:rsid w:val="006B1973"/>
    <w:rsid w:val="006B2969"/>
    <w:rsid w:val="006B4C8F"/>
    <w:rsid w:val="006B4F66"/>
    <w:rsid w:val="006B7063"/>
    <w:rsid w:val="006C060B"/>
    <w:rsid w:val="006C16A7"/>
    <w:rsid w:val="006C20F9"/>
    <w:rsid w:val="006C5C2A"/>
    <w:rsid w:val="006C662C"/>
    <w:rsid w:val="006C7A8F"/>
    <w:rsid w:val="006D0FAA"/>
    <w:rsid w:val="006D2A92"/>
    <w:rsid w:val="006D5489"/>
    <w:rsid w:val="006D5B46"/>
    <w:rsid w:val="006D5CD7"/>
    <w:rsid w:val="006D77D6"/>
    <w:rsid w:val="006E2B1A"/>
    <w:rsid w:val="006E35AD"/>
    <w:rsid w:val="006E6C2F"/>
    <w:rsid w:val="006E7075"/>
    <w:rsid w:val="006F037A"/>
    <w:rsid w:val="006F12D1"/>
    <w:rsid w:val="006F2BA6"/>
    <w:rsid w:val="00702736"/>
    <w:rsid w:val="007042EC"/>
    <w:rsid w:val="00704727"/>
    <w:rsid w:val="007116F6"/>
    <w:rsid w:val="007141C8"/>
    <w:rsid w:val="007145AC"/>
    <w:rsid w:val="00714BA9"/>
    <w:rsid w:val="00715B34"/>
    <w:rsid w:val="0071639C"/>
    <w:rsid w:val="007166EC"/>
    <w:rsid w:val="007265BF"/>
    <w:rsid w:val="00726720"/>
    <w:rsid w:val="00730132"/>
    <w:rsid w:val="00730E2C"/>
    <w:rsid w:val="0073351E"/>
    <w:rsid w:val="00734A92"/>
    <w:rsid w:val="00735DF1"/>
    <w:rsid w:val="00742ACD"/>
    <w:rsid w:val="00745CE1"/>
    <w:rsid w:val="00747368"/>
    <w:rsid w:val="00750FA6"/>
    <w:rsid w:val="00753D9F"/>
    <w:rsid w:val="007554B4"/>
    <w:rsid w:val="0076093A"/>
    <w:rsid w:val="00761D8B"/>
    <w:rsid w:val="00766BBE"/>
    <w:rsid w:val="00772931"/>
    <w:rsid w:val="0077403D"/>
    <w:rsid w:val="00774F19"/>
    <w:rsid w:val="00775E32"/>
    <w:rsid w:val="007811AE"/>
    <w:rsid w:val="00787B48"/>
    <w:rsid w:val="0079498B"/>
    <w:rsid w:val="00796DDF"/>
    <w:rsid w:val="007A03B2"/>
    <w:rsid w:val="007A1A44"/>
    <w:rsid w:val="007A56BA"/>
    <w:rsid w:val="007A6913"/>
    <w:rsid w:val="007A6C02"/>
    <w:rsid w:val="007B3EC8"/>
    <w:rsid w:val="007C4EE4"/>
    <w:rsid w:val="007D0310"/>
    <w:rsid w:val="007D4528"/>
    <w:rsid w:val="007D75EB"/>
    <w:rsid w:val="007E02CD"/>
    <w:rsid w:val="007E13B2"/>
    <w:rsid w:val="007E7C8B"/>
    <w:rsid w:val="007F3527"/>
    <w:rsid w:val="007F7F80"/>
    <w:rsid w:val="00801B81"/>
    <w:rsid w:val="008046EF"/>
    <w:rsid w:val="00807B31"/>
    <w:rsid w:val="008141EF"/>
    <w:rsid w:val="00817EFD"/>
    <w:rsid w:val="008206AF"/>
    <w:rsid w:val="008223CF"/>
    <w:rsid w:val="00822754"/>
    <w:rsid w:val="008231AD"/>
    <w:rsid w:val="008232F9"/>
    <w:rsid w:val="008249DE"/>
    <w:rsid w:val="00831161"/>
    <w:rsid w:val="008347A7"/>
    <w:rsid w:val="00834CB4"/>
    <w:rsid w:val="008370DF"/>
    <w:rsid w:val="0084259C"/>
    <w:rsid w:val="008434BE"/>
    <w:rsid w:val="00852C44"/>
    <w:rsid w:val="00856D8F"/>
    <w:rsid w:val="00862601"/>
    <w:rsid w:val="00863965"/>
    <w:rsid w:val="00864FF7"/>
    <w:rsid w:val="00866C87"/>
    <w:rsid w:val="00867288"/>
    <w:rsid w:val="00873CBB"/>
    <w:rsid w:val="0087799B"/>
    <w:rsid w:val="00882CED"/>
    <w:rsid w:val="0088323B"/>
    <w:rsid w:val="00883A2A"/>
    <w:rsid w:val="0089049F"/>
    <w:rsid w:val="008915FB"/>
    <w:rsid w:val="00892A2D"/>
    <w:rsid w:val="00897A4E"/>
    <w:rsid w:val="008A1203"/>
    <w:rsid w:val="008A351C"/>
    <w:rsid w:val="008A43B1"/>
    <w:rsid w:val="008A591F"/>
    <w:rsid w:val="008B2311"/>
    <w:rsid w:val="008B3F9B"/>
    <w:rsid w:val="008B541F"/>
    <w:rsid w:val="008B730E"/>
    <w:rsid w:val="008C0817"/>
    <w:rsid w:val="008C3F2C"/>
    <w:rsid w:val="008D209F"/>
    <w:rsid w:val="008D2881"/>
    <w:rsid w:val="008D4B32"/>
    <w:rsid w:val="008D50A2"/>
    <w:rsid w:val="008D6926"/>
    <w:rsid w:val="008E028C"/>
    <w:rsid w:val="008E4E0B"/>
    <w:rsid w:val="008E6534"/>
    <w:rsid w:val="008E7141"/>
    <w:rsid w:val="008F122F"/>
    <w:rsid w:val="00900F73"/>
    <w:rsid w:val="00901F0C"/>
    <w:rsid w:val="009035D9"/>
    <w:rsid w:val="00905B15"/>
    <w:rsid w:val="009066CE"/>
    <w:rsid w:val="009073CD"/>
    <w:rsid w:val="00911162"/>
    <w:rsid w:val="009113E6"/>
    <w:rsid w:val="0091640F"/>
    <w:rsid w:val="009174FC"/>
    <w:rsid w:val="00924889"/>
    <w:rsid w:val="009251B4"/>
    <w:rsid w:val="00926438"/>
    <w:rsid w:val="00927D47"/>
    <w:rsid w:val="00934260"/>
    <w:rsid w:val="009353B7"/>
    <w:rsid w:val="0093736F"/>
    <w:rsid w:val="009469B8"/>
    <w:rsid w:val="0095076C"/>
    <w:rsid w:val="00953026"/>
    <w:rsid w:val="00957D1E"/>
    <w:rsid w:val="00961D4F"/>
    <w:rsid w:val="009656DC"/>
    <w:rsid w:val="00965769"/>
    <w:rsid w:val="0096690F"/>
    <w:rsid w:val="00966BFE"/>
    <w:rsid w:val="00967094"/>
    <w:rsid w:val="00967E39"/>
    <w:rsid w:val="009727E4"/>
    <w:rsid w:val="00975B1B"/>
    <w:rsid w:val="009761CD"/>
    <w:rsid w:val="009765EF"/>
    <w:rsid w:val="00980CCE"/>
    <w:rsid w:val="00984A1D"/>
    <w:rsid w:val="009903C0"/>
    <w:rsid w:val="00990E33"/>
    <w:rsid w:val="00990EAD"/>
    <w:rsid w:val="00991DC5"/>
    <w:rsid w:val="0099337D"/>
    <w:rsid w:val="00993B1A"/>
    <w:rsid w:val="00994D27"/>
    <w:rsid w:val="009A0E66"/>
    <w:rsid w:val="009A52E2"/>
    <w:rsid w:val="009A5FCA"/>
    <w:rsid w:val="009A6AE4"/>
    <w:rsid w:val="009A7612"/>
    <w:rsid w:val="009B0A19"/>
    <w:rsid w:val="009B18D9"/>
    <w:rsid w:val="009B3A16"/>
    <w:rsid w:val="009B3BA2"/>
    <w:rsid w:val="009D76EE"/>
    <w:rsid w:val="009E020E"/>
    <w:rsid w:val="009E23DB"/>
    <w:rsid w:val="009E2677"/>
    <w:rsid w:val="009F23D0"/>
    <w:rsid w:val="00A03D5B"/>
    <w:rsid w:val="00A04899"/>
    <w:rsid w:val="00A1069E"/>
    <w:rsid w:val="00A10C12"/>
    <w:rsid w:val="00A13177"/>
    <w:rsid w:val="00A13D92"/>
    <w:rsid w:val="00A168C7"/>
    <w:rsid w:val="00A24293"/>
    <w:rsid w:val="00A31E34"/>
    <w:rsid w:val="00A33125"/>
    <w:rsid w:val="00A33213"/>
    <w:rsid w:val="00A41F0B"/>
    <w:rsid w:val="00A4319E"/>
    <w:rsid w:val="00A46762"/>
    <w:rsid w:val="00A46B0C"/>
    <w:rsid w:val="00A47155"/>
    <w:rsid w:val="00A51772"/>
    <w:rsid w:val="00A519EC"/>
    <w:rsid w:val="00A52679"/>
    <w:rsid w:val="00A548B6"/>
    <w:rsid w:val="00A56912"/>
    <w:rsid w:val="00A56EA3"/>
    <w:rsid w:val="00A576D8"/>
    <w:rsid w:val="00A57A70"/>
    <w:rsid w:val="00A60D75"/>
    <w:rsid w:val="00A6154E"/>
    <w:rsid w:val="00A62BE3"/>
    <w:rsid w:val="00A63D65"/>
    <w:rsid w:val="00A64696"/>
    <w:rsid w:val="00A661CF"/>
    <w:rsid w:val="00A66CF1"/>
    <w:rsid w:val="00A71DAC"/>
    <w:rsid w:val="00A721D1"/>
    <w:rsid w:val="00A7729B"/>
    <w:rsid w:val="00A776EE"/>
    <w:rsid w:val="00A80528"/>
    <w:rsid w:val="00A82AC2"/>
    <w:rsid w:val="00A87CBF"/>
    <w:rsid w:val="00A91042"/>
    <w:rsid w:val="00A914FB"/>
    <w:rsid w:val="00A9182C"/>
    <w:rsid w:val="00A9643F"/>
    <w:rsid w:val="00AA42A0"/>
    <w:rsid w:val="00AA4516"/>
    <w:rsid w:val="00AA591F"/>
    <w:rsid w:val="00AB09B3"/>
    <w:rsid w:val="00AB55C6"/>
    <w:rsid w:val="00AB63C9"/>
    <w:rsid w:val="00AB648F"/>
    <w:rsid w:val="00AB783B"/>
    <w:rsid w:val="00AC088C"/>
    <w:rsid w:val="00AC3693"/>
    <w:rsid w:val="00AC3E05"/>
    <w:rsid w:val="00AD2EBD"/>
    <w:rsid w:val="00AE2C25"/>
    <w:rsid w:val="00AE39C7"/>
    <w:rsid w:val="00AE5368"/>
    <w:rsid w:val="00AE5BC0"/>
    <w:rsid w:val="00AE5DF3"/>
    <w:rsid w:val="00AE65A0"/>
    <w:rsid w:val="00AF1365"/>
    <w:rsid w:val="00AF6201"/>
    <w:rsid w:val="00AF6B02"/>
    <w:rsid w:val="00AF7B01"/>
    <w:rsid w:val="00B009DE"/>
    <w:rsid w:val="00B016CD"/>
    <w:rsid w:val="00B040E6"/>
    <w:rsid w:val="00B05202"/>
    <w:rsid w:val="00B105C9"/>
    <w:rsid w:val="00B11477"/>
    <w:rsid w:val="00B13DCD"/>
    <w:rsid w:val="00B17A4B"/>
    <w:rsid w:val="00B217F3"/>
    <w:rsid w:val="00B22A96"/>
    <w:rsid w:val="00B22D12"/>
    <w:rsid w:val="00B27DEF"/>
    <w:rsid w:val="00B40F1D"/>
    <w:rsid w:val="00B40F34"/>
    <w:rsid w:val="00B4121D"/>
    <w:rsid w:val="00B44227"/>
    <w:rsid w:val="00B50655"/>
    <w:rsid w:val="00B5162A"/>
    <w:rsid w:val="00B540E0"/>
    <w:rsid w:val="00B56818"/>
    <w:rsid w:val="00B56E79"/>
    <w:rsid w:val="00B57885"/>
    <w:rsid w:val="00B628B2"/>
    <w:rsid w:val="00B63C68"/>
    <w:rsid w:val="00B67162"/>
    <w:rsid w:val="00B708D1"/>
    <w:rsid w:val="00B71505"/>
    <w:rsid w:val="00B72046"/>
    <w:rsid w:val="00B735DA"/>
    <w:rsid w:val="00B76AD0"/>
    <w:rsid w:val="00B77159"/>
    <w:rsid w:val="00B77D12"/>
    <w:rsid w:val="00B77FCA"/>
    <w:rsid w:val="00B83936"/>
    <w:rsid w:val="00B85957"/>
    <w:rsid w:val="00B862BE"/>
    <w:rsid w:val="00B953AF"/>
    <w:rsid w:val="00B9754C"/>
    <w:rsid w:val="00BA38AA"/>
    <w:rsid w:val="00BA492F"/>
    <w:rsid w:val="00BA60DE"/>
    <w:rsid w:val="00BB469C"/>
    <w:rsid w:val="00BC1468"/>
    <w:rsid w:val="00BC2846"/>
    <w:rsid w:val="00BC6E7D"/>
    <w:rsid w:val="00BD0302"/>
    <w:rsid w:val="00BD2017"/>
    <w:rsid w:val="00BD293A"/>
    <w:rsid w:val="00BD6F4B"/>
    <w:rsid w:val="00BE059C"/>
    <w:rsid w:val="00BE17BC"/>
    <w:rsid w:val="00BE1DEC"/>
    <w:rsid w:val="00BE3273"/>
    <w:rsid w:val="00BE51C5"/>
    <w:rsid w:val="00BE6B0A"/>
    <w:rsid w:val="00BE7C3C"/>
    <w:rsid w:val="00BF0EA3"/>
    <w:rsid w:val="00BF1A7C"/>
    <w:rsid w:val="00BF2C83"/>
    <w:rsid w:val="00BF747F"/>
    <w:rsid w:val="00BF7922"/>
    <w:rsid w:val="00BF7A1E"/>
    <w:rsid w:val="00C01A5F"/>
    <w:rsid w:val="00C02543"/>
    <w:rsid w:val="00C03C2C"/>
    <w:rsid w:val="00C03DA4"/>
    <w:rsid w:val="00C03EBA"/>
    <w:rsid w:val="00C04451"/>
    <w:rsid w:val="00C04719"/>
    <w:rsid w:val="00C05CA2"/>
    <w:rsid w:val="00C10229"/>
    <w:rsid w:val="00C11B3C"/>
    <w:rsid w:val="00C11E04"/>
    <w:rsid w:val="00C12848"/>
    <w:rsid w:val="00C15F68"/>
    <w:rsid w:val="00C160CE"/>
    <w:rsid w:val="00C16849"/>
    <w:rsid w:val="00C1757A"/>
    <w:rsid w:val="00C20016"/>
    <w:rsid w:val="00C20F8D"/>
    <w:rsid w:val="00C21AAE"/>
    <w:rsid w:val="00C22E84"/>
    <w:rsid w:val="00C23C51"/>
    <w:rsid w:val="00C27419"/>
    <w:rsid w:val="00C31538"/>
    <w:rsid w:val="00C33528"/>
    <w:rsid w:val="00C37ADE"/>
    <w:rsid w:val="00C4131F"/>
    <w:rsid w:val="00C41684"/>
    <w:rsid w:val="00C45B79"/>
    <w:rsid w:val="00C510C0"/>
    <w:rsid w:val="00C53713"/>
    <w:rsid w:val="00C54564"/>
    <w:rsid w:val="00C56BA7"/>
    <w:rsid w:val="00C608E1"/>
    <w:rsid w:val="00C61D9D"/>
    <w:rsid w:val="00C630D6"/>
    <w:rsid w:val="00C63A37"/>
    <w:rsid w:val="00C72BDC"/>
    <w:rsid w:val="00C75EF3"/>
    <w:rsid w:val="00C76E69"/>
    <w:rsid w:val="00C857FA"/>
    <w:rsid w:val="00C87C0F"/>
    <w:rsid w:val="00C87EA3"/>
    <w:rsid w:val="00C92421"/>
    <w:rsid w:val="00C926A6"/>
    <w:rsid w:val="00C92844"/>
    <w:rsid w:val="00C9527E"/>
    <w:rsid w:val="00C953D4"/>
    <w:rsid w:val="00CA1E06"/>
    <w:rsid w:val="00CA3DDB"/>
    <w:rsid w:val="00CA433F"/>
    <w:rsid w:val="00CA5230"/>
    <w:rsid w:val="00CA543B"/>
    <w:rsid w:val="00CA5ED8"/>
    <w:rsid w:val="00CA62B6"/>
    <w:rsid w:val="00CA65D2"/>
    <w:rsid w:val="00CB44D7"/>
    <w:rsid w:val="00CC1175"/>
    <w:rsid w:val="00CC1862"/>
    <w:rsid w:val="00CC6472"/>
    <w:rsid w:val="00CC7258"/>
    <w:rsid w:val="00CD153E"/>
    <w:rsid w:val="00CD197B"/>
    <w:rsid w:val="00CD4D07"/>
    <w:rsid w:val="00CE0C2E"/>
    <w:rsid w:val="00CE12E8"/>
    <w:rsid w:val="00CE369B"/>
    <w:rsid w:val="00CE3AE4"/>
    <w:rsid w:val="00CE5E15"/>
    <w:rsid w:val="00CE7366"/>
    <w:rsid w:val="00CF1D9A"/>
    <w:rsid w:val="00CF77FE"/>
    <w:rsid w:val="00D01762"/>
    <w:rsid w:val="00D04D44"/>
    <w:rsid w:val="00D06BC9"/>
    <w:rsid w:val="00D06CF4"/>
    <w:rsid w:val="00D13EF5"/>
    <w:rsid w:val="00D1682B"/>
    <w:rsid w:val="00D17D2F"/>
    <w:rsid w:val="00D2075D"/>
    <w:rsid w:val="00D2079B"/>
    <w:rsid w:val="00D21AE6"/>
    <w:rsid w:val="00D26A7F"/>
    <w:rsid w:val="00D3066C"/>
    <w:rsid w:val="00D3072D"/>
    <w:rsid w:val="00D3610F"/>
    <w:rsid w:val="00D36616"/>
    <w:rsid w:val="00D37C43"/>
    <w:rsid w:val="00D40E1E"/>
    <w:rsid w:val="00D41603"/>
    <w:rsid w:val="00D475CB"/>
    <w:rsid w:val="00D53150"/>
    <w:rsid w:val="00D566A0"/>
    <w:rsid w:val="00D6353B"/>
    <w:rsid w:val="00D668A3"/>
    <w:rsid w:val="00D7342D"/>
    <w:rsid w:val="00D759D7"/>
    <w:rsid w:val="00D75DE3"/>
    <w:rsid w:val="00D768B5"/>
    <w:rsid w:val="00D82CE1"/>
    <w:rsid w:val="00D87981"/>
    <w:rsid w:val="00D91B18"/>
    <w:rsid w:val="00D961B3"/>
    <w:rsid w:val="00D97768"/>
    <w:rsid w:val="00DA0223"/>
    <w:rsid w:val="00DA0630"/>
    <w:rsid w:val="00DA472E"/>
    <w:rsid w:val="00DA49A9"/>
    <w:rsid w:val="00DA6F80"/>
    <w:rsid w:val="00DB06B8"/>
    <w:rsid w:val="00DB4C5E"/>
    <w:rsid w:val="00DC2DB2"/>
    <w:rsid w:val="00DC383F"/>
    <w:rsid w:val="00DC419E"/>
    <w:rsid w:val="00DC4229"/>
    <w:rsid w:val="00DC444D"/>
    <w:rsid w:val="00DC58E2"/>
    <w:rsid w:val="00DC6A50"/>
    <w:rsid w:val="00DC7784"/>
    <w:rsid w:val="00DD3E78"/>
    <w:rsid w:val="00DD4D22"/>
    <w:rsid w:val="00DE3020"/>
    <w:rsid w:val="00DE7ED7"/>
    <w:rsid w:val="00DF18C9"/>
    <w:rsid w:val="00DF2176"/>
    <w:rsid w:val="00DF47B5"/>
    <w:rsid w:val="00DF560D"/>
    <w:rsid w:val="00DF5F14"/>
    <w:rsid w:val="00DF6446"/>
    <w:rsid w:val="00DF78EF"/>
    <w:rsid w:val="00DF7D26"/>
    <w:rsid w:val="00E05D1C"/>
    <w:rsid w:val="00E0781E"/>
    <w:rsid w:val="00E11548"/>
    <w:rsid w:val="00E118EF"/>
    <w:rsid w:val="00E162DE"/>
    <w:rsid w:val="00E16C85"/>
    <w:rsid w:val="00E23643"/>
    <w:rsid w:val="00E30DA6"/>
    <w:rsid w:val="00E35618"/>
    <w:rsid w:val="00E36DDF"/>
    <w:rsid w:val="00E3701D"/>
    <w:rsid w:val="00E3780B"/>
    <w:rsid w:val="00E45567"/>
    <w:rsid w:val="00E508F6"/>
    <w:rsid w:val="00E51754"/>
    <w:rsid w:val="00E52D55"/>
    <w:rsid w:val="00E54F76"/>
    <w:rsid w:val="00E56A24"/>
    <w:rsid w:val="00E62063"/>
    <w:rsid w:val="00E62925"/>
    <w:rsid w:val="00E6649F"/>
    <w:rsid w:val="00E72E51"/>
    <w:rsid w:val="00E73D4E"/>
    <w:rsid w:val="00E77B8E"/>
    <w:rsid w:val="00E87497"/>
    <w:rsid w:val="00E905E5"/>
    <w:rsid w:val="00E90886"/>
    <w:rsid w:val="00EA5123"/>
    <w:rsid w:val="00EA63E4"/>
    <w:rsid w:val="00EB1756"/>
    <w:rsid w:val="00EB38A2"/>
    <w:rsid w:val="00EC0D70"/>
    <w:rsid w:val="00EC69F0"/>
    <w:rsid w:val="00ED1DB6"/>
    <w:rsid w:val="00ED24D5"/>
    <w:rsid w:val="00ED44EC"/>
    <w:rsid w:val="00ED61AA"/>
    <w:rsid w:val="00ED6737"/>
    <w:rsid w:val="00ED6F9E"/>
    <w:rsid w:val="00ED739B"/>
    <w:rsid w:val="00EE3CBF"/>
    <w:rsid w:val="00EE5F46"/>
    <w:rsid w:val="00EE61DF"/>
    <w:rsid w:val="00EE65FD"/>
    <w:rsid w:val="00EF79B8"/>
    <w:rsid w:val="00F00178"/>
    <w:rsid w:val="00F07E81"/>
    <w:rsid w:val="00F1141B"/>
    <w:rsid w:val="00F13650"/>
    <w:rsid w:val="00F1705A"/>
    <w:rsid w:val="00F2154C"/>
    <w:rsid w:val="00F27762"/>
    <w:rsid w:val="00F36496"/>
    <w:rsid w:val="00F37C75"/>
    <w:rsid w:val="00F40D72"/>
    <w:rsid w:val="00F44E48"/>
    <w:rsid w:val="00F468CE"/>
    <w:rsid w:val="00F47C31"/>
    <w:rsid w:val="00F5265C"/>
    <w:rsid w:val="00F52B52"/>
    <w:rsid w:val="00F54D3C"/>
    <w:rsid w:val="00F54E32"/>
    <w:rsid w:val="00F6193C"/>
    <w:rsid w:val="00F66C8B"/>
    <w:rsid w:val="00F71E72"/>
    <w:rsid w:val="00F7647A"/>
    <w:rsid w:val="00F83043"/>
    <w:rsid w:val="00F842C7"/>
    <w:rsid w:val="00F85365"/>
    <w:rsid w:val="00F870A7"/>
    <w:rsid w:val="00F87D3D"/>
    <w:rsid w:val="00F87F22"/>
    <w:rsid w:val="00F91B46"/>
    <w:rsid w:val="00F91DDE"/>
    <w:rsid w:val="00F971F7"/>
    <w:rsid w:val="00FA19EE"/>
    <w:rsid w:val="00FA1E7A"/>
    <w:rsid w:val="00FA7E6C"/>
    <w:rsid w:val="00FB088A"/>
    <w:rsid w:val="00FB39B0"/>
    <w:rsid w:val="00FB6716"/>
    <w:rsid w:val="00FC32CF"/>
    <w:rsid w:val="00FC3611"/>
    <w:rsid w:val="00FD3FCC"/>
    <w:rsid w:val="00FD4D23"/>
    <w:rsid w:val="00FD6BC0"/>
    <w:rsid w:val="00FE0E8D"/>
    <w:rsid w:val="00FE68E5"/>
    <w:rsid w:val="00FE6D5E"/>
    <w:rsid w:val="00FE79C7"/>
    <w:rsid w:val="00FE7DFD"/>
    <w:rsid w:val="00FF1BE9"/>
    <w:rsid w:val="00FF3AED"/>
    <w:rsid w:val="00FF7477"/>
    <w:rsid w:val="00FF7B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114471"/>
  <w15:chartTrackingRefBased/>
  <w15:docId w15:val="{04BD92A9-40FB-4EFB-8F5E-C6627BDE6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50B9"/>
    <w:pPr>
      <w:spacing w:after="160" w:line="259" w:lineRule="auto"/>
    </w:pPr>
    <w:rPr>
      <w:sz w:val="22"/>
      <w:szCs w:val="22"/>
      <w:lang w:eastAsia="en-US"/>
    </w:rPr>
  </w:style>
  <w:style w:type="paragraph" w:styleId="1">
    <w:name w:val="heading 1"/>
    <w:aliases w:val="Традиционны"/>
    <w:basedOn w:val="a"/>
    <w:next w:val="a"/>
    <w:link w:val="10"/>
    <w:uiPriority w:val="9"/>
    <w:qFormat/>
    <w:rsid w:val="005341C8"/>
    <w:pPr>
      <w:keepNext/>
      <w:spacing w:after="0" w:line="360" w:lineRule="auto"/>
      <w:outlineLvl w:val="0"/>
    </w:pPr>
    <w:rPr>
      <w:rFonts w:ascii="Times New Roman" w:eastAsia="Times New Roman" w:hAnsi="Times New Roman"/>
      <w:bCs/>
      <w:kern w:val="32"/>
      <w:sz w:val="24"/>
      <w:szCs w:val="24"/>
    </w:rPr>
  </w:style>
  <w:style w:type="paragraph" w:styleId="2">
    <w:name w:val="heading 2"/>
    <w:basedOn w:val="a"/>
    <w:next w:val="a"/>
    <w:link w:val="20"/>
    <w:uiPriority w:val="9"/>
    <w:semiHidden/>
    <w:unhideWhenUsed/>
    <w:qFormat/>
    <w:rsid w:val="00817EFD"/>
    <w:pPr>
      <w:keepNext/>
      <w:keepLines/>
      <w:spacing w:before="40" w:after="0"/>
      <w:outlineLvl w:val="1"/>
    </w:pPr>
    <w:rPr>
      <w:rFonts w:ascii="Calibri Light" w:eastAsia="Times New Roman" w:hAnsi="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1">
    <w:name w:val="Головной 2!"/>
    <w:basedOn w:val="1"/>
    <w:link w:val="22"/>
    <w:qFormat/>
    <w:rsid w:val="000750B9"/>
    <w:pPr>
      <w:jc w:val="center"/>
    </w:pPr>
  </w:style>
  <w:style w:type="character" w:customStyle="1" w:styleId="22">
    <w:name w:val="Головной 2! Знак"/>
    <w:link w:val="21"/>
    <w:rsid w:val="000750B9"/>
    <w:rPr>
      <w:rFonts w:ascii="Times New Roman" w:eastAsia="Times New Roman" w:hAnsi="Times New Roman" w:cs="Times New Roman"/>
      <w:b w:val="0"/>
      <w:bCs/>
      <w:kern w:val="32"/>
      <w:sz w:val="24"/>
      <w:szCs w:val="24"/>
      <w:lang w:eastAsia="en-US"/>
    </w:rPr>
  </w:style>
  <w:style w:type="character" w:customStyle="1" w:styleId="10">
    <w:name w:val="Заголовок 1 Знак"/>
    <w:aliases w:val="Традиционны Знак"/>
    <w:link w:val="1"/>
    <w:uiPriority w:val="9"/>
    <w:rsid w:val="005341C8"/>
    <w:rPr>
      <w:rFonts w:ascii="Times New Roman" w:eastAsia="Times New Roman" w:hAnsi="Times New Roman"/>
      <w:bCs/>
      <w:kern w:val="32"/>
      <w:sz w:val="24"/>
      <w:szCs w:val="24"/>
      <w:lang w:eastAsia="en-US"/>
    </w:rPr>
  </w:style>
  <w:style w:type="paragraph" w:customStyle="1" w:styleId="111">
    <w:name w:val="Стиль111"/>
    <w:basedOn w:val="1"/>
    <w:link w:val="1110"/>
    <w:qFormat/>
    <w:rsid w:val="009073CD"/>
    <w:rPr>
      <w:rFonts w:ascii="Calibri Light" w:hAnsi="Calibri Light"/>
      <w:color w:val="5B9BD5"/>
    </w:rPr>
  </w:style>
  <w:style w:type="character" w:customStyle="1" w:styleId="1110">
    <w:name w:val="Стиль111 Знак"/>
    <w:link w:val="111"/>
    <w:rsid w:val="009073CD"/>
    <w:rPr>
      <w:rFonts w:ascii="Calibri Light" w:eastAsia="Times New Roman" w:hAnsi="Calibri Light" w:cs="Times New Roman"/>
      <w:b w:val="0"/>
      <w:bCs/>
      <w:color w:val="5B9BD5"/>
      <w:kern w:val="32"/>
      <w:sz w:val="32"/>
      <w:szCs w:val="32"/>
      <w:lang w:eastAsia="en-US"/>
    </w:rPr>
  </w:style>
  <w:style w:type="paragraph" w:customStyle="1" w:styleId="a3">
    <w:name w:val="КЛАССика"/>
    <w:basedOn w:val="2"/>
    <w:link w:val="a4"/>
    <w:qFormat/>
    <w:rsid w:val="00817EFD"/>
    <w:pPr>
      <w:keepLines w:val="0"/>
      <w:spacing w:before="0" w:line="360" w:lineRule="auto"/>
      <w:jc w:val="center"/>
    </w:pPr>
    <w:rPr>
      <w:rFonts w:ascii="Times New Roman" w:hAnsi="Times New Roman" w:cs="Arial"/>
      <w:color w:val="auto"/>
      <w:sz w:val="28"/>
      <w:szCs w:val="28"/>
      <w:lang w:eastAsia="ru-RU"/>
    </w:rPr>
  </w:style>
  <w:style w:type="character" w:customStyle="1" w:styleId="a4">
    <w:name w:val="КЛАССика Знак"/>
    <w:link w:val="a3"/>
    <w:rsid w:val="00817EFD"/>
    <w:rPr>
      <w:rFonts w:ascii="Times New Roman" w:eastAsia="Times New Roman" w:hAnsi="Times New Roman" w:cs="Arial"/>
      <w:sz w:val="28"/>
      <w:szCs w:val="28"/>
    </w:rPr>
  </w:style>
  <w:style w:type="character" w:customStyle="1" w:styleId="20">
    <w:name w:val="Заголовок 2 Знак"/>
    <w:link w:val="2"/>
    <w:uiPriority w:val="9"/>
    <w:semiHidden/>
    <w:rsid w:val="00817EFD"/>
    <w:rPr>
      <w:rFonts w:ascii="Calibri Light" w:eastAsia="Times New Roman" w:hAnsi="Calibri Light" w:cs="Times New Roman"/>
      <w:color w:val="2E74B5"/>
      <w:sz w:val="26"/>
      <w:szCs w:val="26"/>
      <w:lang w:eastAsia="en-US"/>
    </w:rPr>
  </w:style>
  <w:style w:type="paragraph" w:customStyle="1" w:styleId="10-4-17">
    <w:name w:val="10-4-17!"/>
    <w:basedOn w:val="1"/>
    <w:link w:val="10-4-170"/>
    <w:qFormat/>
    <w:rsid w:val="0039309A"/>
    <w:pPr>
      <w:jc w:val="center"/>
    </w:pPr>
  </w:style>
  <w:style w:type="character" w:customStyle="1" w:styleId="10-4-170">
    <w:name w:val="10-4-17! Знак"/>
    <w:link w:val="10-4-17"/>
    <w:rsid w:val="0039309A"/>
    <w:rPr>
      <w:rFonts w:ascii="Times New Roman" w:eastAsia="Times New Roman" w:hAnsi="Times New Roman"/>
      <w:bCs/>
      <w:kern w:val="32"/>
      <w:sz w:val="24"/>
      <w:szCs w:val="24"/>
      <w:lang w:eastAsia="en-US"/>
    </w:rPr>
  </w:style>
  <w:style w:type="paragraph" w:customStyle="1" w:styleId="AriaL">
    <w:name w:val="AriaL"/>
    <w:basedOn w:val="1"/>
    <w:link w:val="AriaL0"/>
    <w:autoRedefine/>
    <w:qFormat/>
    <w:rsid w:val="00C160CE"/>
    <w:pPr>
      <w:jc w:val="center"/>
    </w:pPr>
    <w:rPr>
      <w:rFonts w:ascii="Arial" w:hAnsi="Arial"/>
      <w:b/>
      <w:sz w:val="28"/>
    </w:rPr>
  </w:style>
  <w:style w:type="character" w:customStyle="1" w:styleId="AriaL0">
    <w:name w:val="AriaL Знак"/>
    <w:link w:val="AriaL"/>
    <w:rsid w:val="00C160CE"/>
    <w:rPr>
      <w:rFonts w:ascii="Arial" w:eastAsia="Times New Roman" w:hAnsi="Arial"/>
      <w:b/>
      <w:bCs/>
      <w:kern w:val="32"/>
      <w:sz w:val="28"/>
      <w:szCs w:val="24"/>
      <w:lang w:eastAsia="en-US"/>
    </w:rPr>
  </w:style>
  <w:style w:type="character" w:styleId="a5">
    <w:name w:val="Hyperlink"/>
    <w:basedOn w:val="a0"/>
    <w:uiPriority w:val="99"/>
    <w:unhideWhenUsed/>
    <w:rsid w:val="000257BB"/>
    <w:rPr>
      <w:color w:val="0563C1" w:themeColor="hyperlink"/>
      <w:u w:val="single"/>
    </w:rPr>
  </w:style>
  <w:style w:type="paragraph" w:styleId="a6">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7"/>
    <w:uiPriority w:val="99"/>
    <w:unhideWhenUsed/>
    <w:rsid w:val="00290E01"/>
    <w:pPr>
      <w:spacing w:after="0" w:line="240" w:lineRule="auto"/>
    </w:pPr>
    <w:rPr>
      <w:rFonts w:ascii="Times New Roman" w:eastAsia="Times New Roman" w:hAnsi="Times New Roman"/>
      <w:sz w:val="20"/>
      <w:szCs w:val="20"/>
      <w:lang w:eastAsia="ru-RU"/>
    </w:rPr>
  </w:style>
  <w:style w:type="character" w:customStyle="1" w:styleId="a7">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6"/>
    <w:uiPriority w:val="99"/>
    <w:rsid w:val="00290E01"/>
    <w:rPr>
      <w:rFonts w:ascii="Times New Roman" w:eastAsia="Times New Roman" w:hAnsi="Times New Roman"/>
    </w:rPr>
  </w:style>
  <w:style w:type="character" w:styleId="a8">
    <w:name w:val="footnote reference"/>
    <w:uiPriority w:val="99"/>
    <w:unhideWhenUsed/>
    <w:rsid w:val="00290E01"/>
    <w:rPr>
      <w:vertAlign w:val="superscript"/>
    </w:rPr>
  </w:style>
  <w:style w:type="paragraph" w:styleId="a9">
    <w:name w:val="List Paragraph"/>
    <w:basedOn w:val="a"/>
    <w:uiPriority w:val="34"/>
    <w:qFormat/>
    <w:rsid w:val="0096690F"/>
    <w:pPr>
      <w:ind w:left="720"/>
      <w:contextualSpacing/>
    </w:pPr>
  </w:style>
  <w:style w:type="character" w:styleId="aa">
    <w:name w:val="endnote reference"/>
    <w:basedOn w:val="a0"/>
    <w:uiPriority w:val="99"/>
    <w:semiHidden/>
    <w:unhideWhenUsed/>
    <w:rsid w:val="00A56EA3"/>
    <w:rPr>
      <w:vertAlign w:val="superscript"/>
    </w:rPr>
  </w:style>
  <w:style w:type="table" w:styleId="ab">
    <w:name w:val="Table Grid"/>
    <w:basedOn w:val="a1"/>
    <w:uiPriority w:val="39"/>
    <w:rsid w:val="007145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Неразрешенное упоминание1"/>
    <w:basedOn w:val="a0"/>
    <w:uiPriority w:val="99"/>
    <w:semiHidden/>
    <w:unhideWhenUsed/>
    <w:rsid w:val="000F20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08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mushev@iespn.komisc.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ocuments\&#1053;&#1072;&#1089;&#1090;&#1088;&#1072;&#1080;&#1074;&#1072;&#1077;&#1084;&#1099;&#1077;%20&#1096;&#1072;&#1073;&#1083;&#1086;&#1085;&#1099;%20Office\Doc3.dot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733286-7B57-46D0-8AFB-8548FA190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Doc3</Template>
  <TotalTime>1394</TotalTime>
  <Pages>5</Pages>
  <Words>1287</Words>
  <Characters>7336</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КомиНЦ УрО РАН</Company>
  <LinksUpToDate>false</LinksUpToDate>
  <CharactersWithSpaces>8606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Тимушев</dc:creator>
  <cp:keywords/>
  <dc:description/>
  <cp:lastModifiedBy>Евгений Тимушев</cp:lastModifiedBy>
  <cp:revision>389</cp:revision>
  <dcterms:created xsi:type="dcterms:W3CDTF">2018-05-15T05:54:00Z</dcterms:created>
  <dcterms:modified xsi:type="dcterms:W3CDTF">2020-10-14T19:23:00Z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fbf0081a-3cc9-35df-b00a-91c4aef213a8</vt:lpwstr>
  </property>
  <property fmtid="{D5CDD505-2E9C-101B-9397-08002B2CF9AE}" pid="24" name="Mendeley Citation Style_1">
    <vt:lpwstr>http://www.zotero.org/styles/apa</vt:lpwstr>
  </property>
</Properties>
</file>