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E99" w:rsidRPr="0065396A" w:rsidRDefault="00A02E99" w:rsidP="005A3E5E">
      <w:pPr>
        <w:pStyle w:val="1"/>
        <w:spacing w:line="360" w:lineRule="auto"/>
        <w:ind w:left="0" w:right="-1" w:firstLine="709"/>
        <w:jc w:val="both"/>
        <w:rPr>
          <w:color w:val="231F20"/>
          <w:w w:val="105"/>
          <w:sz w:val="28"/>
          <w:szCs w:val="28"/>
          <w:lang w:val="ru-RU"/>
        </w:rPr>
      </w:pPr>
      <w:r w:rsidRPr="0065396A">
        <w:rPr>
          <w:color w:val="231F20"/>
          <w:w w:val="105"/>
          <w:sz w:val="28"/>
          <w:szCs w:val="28"/>
          <w:lang w:val="ru-RU"/>
        </w:rPr>
        <w:t>УДК</w:t>
      </w:r>
      <w:r w:rsidR="0065396A">
        <w:rPr>
          <w:color w:val="231F20"/>
          <w:w w:val="105"/>
          <w:sz w:val="28"/>
          <w:szCs w:val="28"/>
          <w:lang w:val="ru-RU"/>
        </w:rPr>
        <w:t xml:space="preserve"> </w:t>
      </w:r>
      <w:r w:rsidR="0065396A" w:rsidRPr="0065396A">
        <w:rPr>
          <w:color w:val="231F20"/>
          <w:w w:val="105"/>
          <w:sz w:val="28"/>
          <w:szCs w:val="28"/>
          <w:lang w:val="ru-RU"/>
        </w:rPr>
        <w:t>172.12.023</w:t>
      </w:r>
    </w:p>
    <w:p w:rsidR="0065396A" w:rsidRDefault="0065396A" w:rsidP="005A3E5E">
      <w:pPr>
        <w:pStyle w:val="1"/>
        <w:spacing w:line="360" w:lineRule="auto"/>
        <w:ind w:left="0" w:right="-1" w:firstLine="709"/>
        <w:jc w:val="right"/>
        <w:rPr>
          <w:color w:val="231F20"/>
          <w:w w:val="105"/>
          <w:sz w:val="28"/>
          <w:szCs w:val="28"/>
          <w:lang w:val="ru-RU"/>
        </w:rPr>
      </w:pPr>
      <w:r>
        <w:rPr>
          <w:color w:val="231F20"/>
          <w:w w:val="105"/>
          <w:sz w:val="28"/>
          <w:szCs w:val="28"/>
          <w:lang w:val="ru-RU"/>
        </w:rPr>
        <w:t>Волошинова Н.А.</w:t>
      </w:r>
    </w:p>
    <w:p w:rsidR="00E522FC" w:rsidRDefault="0065396A" w:rsidP="005A3E5E">
      <w:pPr>
        <w:pStyle w:val="1"/>
        <w:spacing w:line="360" w:lineRule="auto"/>
        <w:ind w:left="0" w:right="-1" w:firstLine="709"/>
        <w:jc w:val="right"/>
        <w:rPr>
          <w:color w:val="231F20"/>
          <w:w w:val="105"/>
          <w:sz w:val="28"/>
          <w:szCs w:val="28"/>
          <w:lang w:val="ru-RU"/>
        </w:rPr>
      </w:pPr>
      <w:r>
        <w:rPr>
          <w:color w:val="231F20"/>
          <w:w w:val="105"/>
          <w:sz w:val="28"/>
          <w:szCs w:val="28"/>
          <w:lang w:val="ru-RU"/>
        </w:rPr>
        <w:t>Зуева О.А.</w:t>
      </w:r>
    </w:p>
    <w:p w:rsidR="0065396A" w:rsidRPr="0065396A" w:rsidRDefault="0065396A" w:rsidP="005A3E5E">
      <w:pPr>
        <w:pStyle w:val="1"/>
        <w:spacing w:line="360" w:lineRule="auto"/>
        <w:ind w:left="0" w:right="-1" w:firstLine="709"/>
        <w:jc w:val="right"/>
        <w:rPr>
          <w:color w:val="231F20"/>
          <w:w w:val="105"/>
          <w:sz w:val="28"/>
          <w:szCs w:val="28"/>
          <w:lang w:val="ru-RU"/>
        </w:rPr>
      </w:pPr>
      <w:r>
        <w:rPr>
          <w:color w:val="231F20"/>
          <w:w w:val="105"/>
          <w:sz w:val="28"/>
          <w:szCs w:val="28"/>
          <w:lang w:val="ru-RU"/>
        </w:rPr>
        <w:t>Львова Ю.А.</w:t>
      </w:r>
    </w:p>
    <w:p w:rsidR="00E522FC" w:rsidRDefault="0065396A" w:rsidP="005A3E5E">
      <w:pPr>
        <w:pStyle w:val="1"/>
        <w:spacing w:line="360" w:lineRule="auto"/>
        <w:ind w:left="0" w:right="-1" w:firstLine="709"/>
        <w:jc w:val="center"/>
        <w:rPr>
          <w:color w:val="231F20"/>
          <w:w w:val="105"/>
          <w:sz w:val="28"/>
          <w:szCs w:val="28"/>
          <w:lang w:val="ru-RU"/>
        </w:rPr>
      </w:pPr>
      <w:r>
        <w:rPr>
          <w:color w:val="231F20"/>
          <w:w w:val="105"/>
          <w:sz w:val="28"/>
          <w:szCs w:val="28"/>
          <w:lang w:val="ru-RU"/>
        </w:rPr>
        <w:t>ВЗАИМООТНОШЕНИЯ</w:t>
      </w:r>
      <w:r w:rsidRPr="0065396A">
        <w:rPr>
          <w:color w:val="231F20"/>
          <w:w w:val="105"/>
          <w:sz w:val="28"/>
          <w:szCs w:val="28"/>
          <w:lang w:val="ru-RU"/>
        </w:rPr>
        <w:t xml:space="preserve"> ГОСУДАРСТВА И ОБЩЕСТВА КАК АДАПТИВНОГО КОЛЛЕКТИВНОГО СУБЪЕКТА УПРАВЛЕНИЯ</w:t>
      </w:r>
    </w:p>
    <w:p w:rsidR="0065396A" w:rsidRDefault="0065396A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b/>
          <w:color w:val="231F20"/>
          <w:sz w:val="28"/>
          <w:szCs w:val="28"/>
          <w:lang w:val="ru-RU"/>
        </w:rPr>
      </w:pPr>
    </w:p>
    <w:p w:rsidR="0065396A" w:rsidRPr="0065396A" w:rsidRDefault="0065396A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b/>
          <w:color w:val="231F20"/>
          <w:sz w:val="28"/>
          <w:szCs w:val="28"/>
          <w:lang w:val="ru-RU"/>
        </w:rPr>
        <w:t xml:space="preserve">Аннотация.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Освещено установление взаимоотношений государства и гражданского общества в контексте адаптивного коллективного</w:t>
      </w:r>
      <w:r w:rsidRPr="0065396A">
        <w:rPr>
          <w:rFonts w:ascii="Times New Roman" w:hAnsi="Times New Roman" w:cs="Times New Roman"/>
          <w:color w:val="231F20"/>
          <w:spacing w:val="-36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субъекта управления. Проанализировано современное состояние взаимоотношений</w:t>
      </w:r>
      <w:r w:rsidRPr="0065396A">
        <w:rPr>
          <w:rFonts w:ascii="Times New Roman" w:hAnsi="Times New Roman" w:cs="Times New Roman"/>
          <w:color w:val="231F20"/>
          <w:spacing w:val="-21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участников</w:t>
      </w:r>
      <w:r w:rsidRPr="0065396A">
        <w:rPr>
          <w:rFonts w:ascii="Times New Roman" w:hAnsi="Times New Roman" w:cs="Times New Roman"/>
          <w:color w:val="231F20"/>
          <w:spacing w:val="-20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управленческого</w:t>
      </w:r>
      <w:r w:rsidRPr="0065396A">
        <w:rPr>
          <w:rFonts w:ascii="Times New Roman" w:hAnsi="Times New Roman" w:cs="Times New Roman"/>
          <w:color w:val="231F20"/>
          <w:spacing w:val="-20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процесса.</w:t>
      </w:r>
      <w:r w:rsidRPr="0065396A">
        <w:rPr>
          <w:rFonts w:ascii="Times New Roman" w:hAnsi="Times New Roman" w:cs="Times New Roman"/>
          <w:color w:val="231F20"/>
          <w:spacing w:val="-20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Обосновано,</w:t>
      </w:r>
      <w:r w:rsidRPr="0065396A">
        <w:rPr>
          <w:rFonts w:ascii="Times New Roman" w:hAnsi="Times New Roman" w:cs="Times New Roman"/>
          <w:color w:val="231F20"/>
          <w:spacing w:val="-20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что</w:t>
      </w:r>
      <w:r w:rsidRPr="0065396A">
        <w:rPr>
          <w:rFonts w:ascii="Times New Roman" w:hAnsi="Times New Roman" w:cs="Times New Roman"/>
          <w:color w:val="231F20"/>
          <w:spacing w:val="-20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установление взаимоотношений</w:t>
      </w:r>
      <w:r w:rsidRPr="0065396A">
        <w:rPr>
          <w:rFonts w:ascii="Times New Roman" w:hAnsi="Times New Roman" w:cs="Times New Roman"/>
          <w:color w:val="231F20"/>
          <w:spacing w:val="-8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государства</w:t>
      </w:r>
      <w:r w:rsidRPr="0065396A">
        <w:rPr>
          <w:rFonts w:ascii="Times New Roman" w:hAnsi="Times New Roman" w:cs="Times New Roman"/>
          <w:color w:val="231F20"/>
          <w:spacing w:val="-8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и</w:t>
      </w:r>
      <w:r w:rsidRPr="0065396A">
        <w:rPr>
          <w:rFonts w:ascii="Times New Roman" w:hAnsi="Times New Roman" w:cs="Times New Roman"/>
          <w:color w:val="231F20"/>
          <w:spacing w:val="-8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гражданского</w:t>
      </w:r>
      <w:r w:rsidRPr="0065396A">
        <w:rPr>
          <w:rFonts w:ascii="Times New Roman" w:hAnsi="Times New Roman" w:cs="Times New Roman"/>
          <w:color w:val="231F20"/>
          <w:spacing w:val="-7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общества</w:t>
      </w:r>
      <w:r w:rsidRPr="0065396A">
        <w:rPr>
          <w:rFonts w:ascii="Times New Roman" w:hAnsi="Times New Roman" w:cs="Times New Roman"/>
          <w:color w:val="231F20"/>
          <w:spacing w:val="-8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на</w:t>
      </w:r>
      <w:r w:rsidRPr="0065396A">
        <w:rPr>
          <w:rFonts w:ascii="Times New Roman" w:hAnsi="Times New Roman" w:cs="Times New Roman"/>
          <w:color w:val="231F20"/>
          <w:spacing w:val="-8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современном </w:t>
      </w: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управленческом этапе предусматривают введение формирующих влияний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государства. Определены концептуальные основы создания адаптивного </w:t>
      </w: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коллективного субъекта управления с соответствующей модификацией моделей взаимоотношений, снижением уровня формализации управленческо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го</w:t>
      </w:r>
      <w:r w:rsidRPr="0065396A">
        <w:rPr>
          <w:rFonts w:ascii="Times New Roman" w:hAnsi="Times New Roman" w:cs="Times New Roman"/>
          <w:color w:val="231F20"/>
          <w:spacing w:val="-3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процесса.</w:t>
      </w:r>
    </w:p>
    <w:p w:rsidR="0065396A" w:rsidRPr="0065396A" w:rsidRDefault="0065396A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b/>
          <w:color w:val="231F20"/>
          <w:sz w:val="28"/>
          <w:szCs w:val="28"/>
          <w:lang w:val="ru-RU"/>
        </w:rPr>
        <w:t xml:space="preserve">Ключевые слова: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государство, гражданское общество, формирующие влияния, адаптивный коллективный субъект управления.</w:t>
      </w:r>
    </w:p>
    <w:p w:rsidR="00497D97" w:rsidRPr="0065396A" w:rsidRDefault="00497D97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B69" w:rsidRPr="0065396A" w:rsidRDefault="00062B69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eastAsia="Times New Roman" w:hAnsi="Times New Roman" w:cs="Times New Roman"/>
          <w:bCs/>
          <w:color w:val="231F20"/>
          <w:w w:val="105"/>
          <w:sz w:val="28"/>
          <w:szCs w:val="28"/>
          <w:lang w:val="ru-RU"/>
        </w:rPr>
        <w:t xml:space="preserve">Современные социологические опросы показывают негативную тенденцию в государственно-управленческом процессе, низкий уровень доверия к государственным институтам, отсутствие творческих инициатив со стороны граждан.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Совместное управление предполагает превращение каждого гражданина в активного участника процесса управления на основе формирующих воздействий государства. Последние занимают в этой системе место соединяющего цепи между субъектами государственного управления и гражданским обществом и способствуют формированию гражданской ответственности, внутренних ценностей и активности.</w:t>
      </w:r>
    </w:p>
    <w:p w:rsidR="00062B69" w:rsidRPr="0065396A" w:rsidRDefault="00062B69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В основном в государственном управлении коллективный субъект управления рассматривается с позиций гносеологического характера как модель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lastRenderedPageBreak/>
        <w:t>отношений всех соответствующих явлений. Однако во взаимоотношениях государства и общества, где главным фактором выступает человеческий фактор, который не всегда вписывается в предложенные модели отношений и способен к противодействию и изменения взаимоотношений государства и общества, целесообразно рассматривать создание адаптивного коллективного субъекта управления как системы онтологического характера. Последняя отражает рассмотрение системы как реально существующего объекта. С другой позиции онтология рассматривается как целостная структурная специфика соответствующей предметной области, с формализованной воображением, содержащий соответствующие сроки и большое количество связей, доказывающих целесообразность их соотношение.</w:t>
      </w:r>
    </w:p>
    <w:p w:rsidR="00062B69" w:rsidRPr="0065396A" w:rsidRDefault="00062B69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Чаще всего доминирует понимание взаимоотношений государства и общества как </w:t>
      </w:r>
      <w:proofErr w:type="spellStart"/>
      <w:r w:rsid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надсистемное</w:t>
      </w:r>
      <w:proofErr w:type="spellEnd"/>
      <w:r w:rsid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и </w:t>
      </w:r>
      <w:proofErr w:type="spellStart"/>
      <w:r w:rsid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надорганизационной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системы, имеющей в основе теоретические модели, присущие философии. Впрочем, сами взаимоотношения в государственном управлении регламентируются, с одной стороны, нормативно-правовыми актами, а с другой - административными регламентами деятельности субъектов государственного управления, с третьей - структурными положениями, с четвертой - гарантиями прав и свобод граждан, а также попытками построить взаимоотношения с гражданским общест</w:t>
      </w:r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>вом через создание организаций «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третьего сектора</w:t>
      </w:r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>» [1, с.35</w:t>
      </w:r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>]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.</w:t>
      </w:r>
    </w:p>
    <w:p w:rsidR="00F33B3F" w:rsidRPr="0065396A" w:rsidRDefault="00F33B3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Признаками адаптивного коллективного субъекта управления (АКСУ) является </w:t>
      </w:r>
      <w:proofErr w:type="spellStart"/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адаптированность</w:t>
      </w:r>
      <w:proofErr w:type="spellEnd"/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 к ситуации в неопределенных условиях, творчество и инициативность, гражданская ответственность, гражданское согласие, стратегия "эволюционных" преобразований, которым присущи длительные и постепенные изменения, в процессе которых происходит: формирование ценностей и единства взглядов; модернизация общественных процессов; отношения сотрудничества, взаимопомощи в противовес конфликту и конфронтации; признаки социально-психологических явлений - сплоченность, ценностно-ориентационное единство, самоопределение, </w:t>
      </w:r>
      <w:proofErr w:type="spellStart"/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самоорганизованность</w:t>
      </w:r>
      <w:proofErr w:type="spellEnd"/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, самоуправление; коллективная идентификация; целостный характер мотивации; объективность в определении </w:t>
      </w: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lastRenderedPageBreak/>
        <w:t>целей; создание соответствующего пространства - общение, настроение, обычаи, традиции; функционирования адаптивного коллективного субъекта управления на основе формирующих воздействий, является предпосылкой для формирования зрелого гражданского общества.</w:t>
      </w:r>
      <w:r w:rsidR="005A3E5E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Основу адаптивного коллективного субъекта управления составляет формирования гражданской ответственности, гражданской активности и культуры</w:t>
      </w:r>
      <w:r w:rsidR="005A3E5E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 </w:t>
      </w:r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>[3, с.57]</w:t>
      </w: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.</w:t>
      </w:r>
    </w:p>
    <w:p w:rsidR="00F33B3F" w:rsidRPr="0065396A" w:rsidRDefault="00F33B3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К критериям оценки эффективности адаптивного коллективного субъекта управления следует отнести: способность субъектов адаптивного коллективного управления к сотрудничеству и сотворчеству; развитие мотивации субъектов управления в инновационных форм взаимоотношений; развитие внутренней среды и социального пространства; повышение компетентности; ориентированное содержание государственно-управленческой деятельности; положительные изменения в результатах взаимоотношений на основе формирующих воздействий; внедрение инновационных методов; формирование базовых ценностей; достижения определенных результатов в государственно-управленческой деятельности.</w:t>
      </w:r>
    </w:p>
    <w:p w:rsidR="00F33B3F" w:rsidRPr="0065396A" w:rsidRDefault="00F33B3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>Адаптивный коллективный субъект управления является системой с подсистемами моделирования окружающей среды. Для этой системы характерен - процесс объединения и взаимосвязи элементов, обладающих интегрированность, самоуправление, самоорганизация в соответствии с вызовами окружающей среды. Его моделирование выступает важным условием для сохранения равновесия системы АКСУ с учетом свойств, параметров, характеристик внутренней среды. Моделирование окружающей среды основано на принципах: пропорциональности внутреннего и окружающей среды; оптимального их сопоставления и рационального соотнесения.</w:t>
      </w:r>
    </w:p>
    <w:p w:rsidR="00843B47" w:rsidRPr="0065396A" w:rsidRDefault="00F33B3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Моделирование взаимоотношений внутренней среды основано на принципах адаптации и реализуется в виде направлений изменений внутренней среды, как обновление, модернизация, изменение структурных свойств, формирование и развитие новых форм взаимоотношений, построение внутренних связей. Моделирование внутренней среды происходит на основе формирующих воздействий, ответственности, активности, согласованности действий, творчества и </w:t>
      </w:r>
      <w:r w:rsidRPr="0065396A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lastRenderedPageBreak/>
        <w:t>инициативности.</w:t>
      </w:r>
      <w:r w:rsidR="005A3E5E">
        <w:rPr>
          <w:rFonts w:ascii="Times New Roman" w:hAnsi="Times New Roman" w:cs="Times New Roman"/>
          <w:color w:val="231F20"/>
          <w:w w:val="95"/>
          <w:sz w:val="28"/>
          <w:szCs w:val="28"/>
          <w:lang w:val="ru-RU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Эффективность управления через формирующие влияния определяется масштабностью изменений; оценивается по количеству элементов, подвергшихся воздействию, и по степени существенности вызванных изменений; закреплением в сознании людей мыслительных волевых импульсов; формированием соответствующей модели поведения</w:t>
      </w:r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[4, с.102</w:t>
      </w:r>
      <w:bookmarkStart w:id="0" w:name="_GoBack"/>
      <w:bookmarkEnd w:id="0"/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>]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.</w:t>
      </w:r>
    </w:p>
    <w:p w:rsidR="00843B47" w:rsidRDefault="00843B47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Подводя итоги по обозначенной проблематике, следует заметить, что установление взаимоотношений государства и гражданского общества на современном управленческом этапе предусматривают введение формирующих воздействий государства. Такие воздействия занимают в этой системе место соединительного цепи между субъектами государственного управления и гражданским обществом и способствуют формированию гражданской ответственности, внутренних ценностей и активности. Признаками АКСУ является адаптированность к ситуации в неопределенных условиях, творчество и инициативность, ориентированность на достижение определенного результата, внедрение инновационных форм взаимоотношений на основе развитой гражданской ответственности, внутренней цензуры субъектов взаимоотношений и их активности, является предпосылкой для формирования устойчивого, развитого гражданского </w:t>
      </w:r>
      <w:r w:rsidR="00B4011F">
        <w:rPr>
          <w:rFonts w:ascii="Times New Roman" w:hAnsi="Times New Roman" w:cs="Times New Roman"/>
          <w:color w:val="231F20"/>
          <w:sz w:val="28"/>
          <w:szCs w:val="28"/>
          <w:lang w:val="ru-RU"/>
        </w:rPr>
        <w:t>общества.</w:t>
      </w:r>
    </w:p>
    <w:p w:rsidR="00B4011F" w:rsidRDefault="00B4011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</w:p>
    <w:p w:rsidR="00B4011F" w:rsidRPr="00B4011F" w:rsidRDefault="00B4011F" w:rsidP="005A3E5E">
      <w:pPr>
        <w:pStyle w:val="a3"/>
        <w:spacing w:line="360" w:lineRule="auto"/>
        <w:ind w:right="-1" w:firstLine="709"/>
        <w:jc w:val="center"/>
        <w:rPr>
          <w:rFonts w:ascii="Times New Roman" w:hAnsi="Times New Roman" w:cs="Times New Roman"/>
          <w:b/>
          <w:color w:val="231F20"/>
          <w:sz w:val="28"/>
          <w:szCs w:val="28"/>
          <w:lang w:val="ru-RU"/>
        </w:rPr>
      </w:pPr>
      <w:r w:rsidRPr="00B4011F">
        <w:rPr>
          <w:rFonts w:ascii="Times New Roman" w:hAnsi="Times New Roman" w:cs="Times New Roman"/>
          <w:b/>
          <w:color w:val="231F20"/>
          <w:sz w:val="28"/>
          <w:szCs w:val="28"/>
          <w:lang w:val="ru-RU"/>
        </w:rPr>
        <w:t>Библиографический список</w:t>
      </w:r>
    </w:p>
    <w:p w:rsidR="00ED5323" w:rsidRDefault="00ED5323" w:rsidP="005A3E5E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Баштанник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В. Трансформация института национального государства в условиях развития европейских интеграционных процессов / В.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Баштанник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// Актуальные проблемы европейской интеграции и евроатлантического сотрудничества Украины: материалы 12-й научно-практической.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конф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. (15 мая 2015) / [под общ. ред. Л. Л.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Проко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- пенка и др.]. - </w:t>
      </w:r>
      <w:proofErr w:type="gram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Д .</w:t>
      </w:r>
      <w:proofErr w:type="gram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: Изд-во ДРИГУ НАГУ, 2015. - С. 38-40.</w:t>
      </w:r>
    </w:p>
    <w:p w:rsidR="00B4011F" w:rsidRPr="0065396A" w:rsidRDefault="00B4011F" w:rsidP="005A3E5E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Грицяк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Н. Информационные кампании как механизм повышения эффективности реализации государственной политики в сфере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евроинтеграции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/ В.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Грицак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, А. В.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Баровская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// Стратегические приоритеты. - 2007. - № 2 (3). - С. 37-44.</w:t>
      </w:r>
    </w:p>
    <w:p w:rsidR="00B4011F" w:rsidRPr="0065396A" w:rsidRDefault="00B4011F" w:rsidP="005A3E5E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lastRenderedPageBreak/>
        <w:t>Драгомирецкая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Н. М. Коммуникативная деятельность в государственном управлении: теоретико-методологический аспект: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Автореф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. на получение наук. степени д-ра нау</w:t>
      </w:r>
      <w:r w:rsidR="005A3E5E">
        <w:rPr>
          <w:rFonts w:ascii="Times New Roman" w:hAnsi="Times New Roman" w:cs="Times New Roman"/>
          <w:color w:val="231F20"/>
          <w:sz w:val="28"/>
          <w:szCs w:val="28"/>
          <w:lang w:val="ru-RU"/>
        </w:rPr>
        <w:t>к гос. упр.</w:t>
      </w: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: спец. 25.00.01 "Теория и история государственного управления" / Н. М.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Драгомирецкая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. - М., 2007. - 36 с.</w:t>
      </w:r>
    </w:p>
    <w:p w:rsidR="00B4011F" w:rsidRPr="0065396A" w:rsidRDefault="00B4011F" w:rsidP="005A3E5E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Литвинова Л. Трансформация коммуникативных обменов между властью и гражданским обществом / л Литвинова // Актуальные проблемы европейской интеграции и евроатлантического сотрудничества: материалы 9-й научно-практической.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конф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. (17 мая 2012) / [под общ. ред. Л. Л. Прокопенко и др.]. - </w:t>
      </w:r>
      <w:proofErr w:type="gram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Д .</w:t>
      </w:r>
      <w:proofErr w:type="gram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: Изд-во ДРИГУ НАГУ, 2015. - С. 77-78.</w:t>
      </w:r>
    </w:p>
    <w:p w:rsidR="00ED5323" w:rsidRPr="00B4011F" w:rsidRDefault="00ED5323" w:rsidP="005A3E5E">
      <w:pPr>
        <w:pStyle w:val="a4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Кандагура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К. С. Механизмы внедрения коммуникативных проектов в построении взаимоотношений власти с общественностью: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Автореф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дис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. на получение наук. степени канд. наук.: спец. 25.00.02 "Механизмы государственного управления" / К. С.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Кандагура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. - М., 2011. - 20 с.</w:t>
      </w:r>
    </w:p>
    <w:p w:rsidR="00B4011F" w:rsidRPr="0065396A" w:rsidRDefault="00B4011F" w:rsidP="005A3E5E">
      <w:pPr>
        <w:pStyle w:val="a4"/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right="-1" w:firstLine="709"/>
        <w:jc w:val="both"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Колесников Б. Государственные механизмы управления рисками развития информационного общества: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Автореф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. на получение наук. степени д-ра наук гос. </w:t>
      </w:r>
      <w:proofErr w:type="spellStart"/>
      <w:proofErr w:type="gramStart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упр</w:t>
      </w:r>
      <w:proofErr w:type="spell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.</w:t>
      </w:r>
      <w:proofErr w:type="gramEnd"/>
      <w:r w:rsidRPr="0065396A">
        <w:rPr>
          <w:rFonts w:ascii="Times New Roman" w:hAnsi="Times New Roman" w:cs="Times New Roman"/>
          <w:color w:val="231F20"/>
          <w:sz w:val="28"/>
          <w:szCs w:val="28"/>
          <w:lang w:val="ru-RU"/>
        </w:rPr>
        <w:t>: спец. 25.00.02 "Механизмы государственного управления" / Б. П. Колесников. - Донецк, 2011. - 39 с.</w:t>
      </w:r>
    </w:p>
    <w:p w:rsidR="00B4011F" w:rsidRPr="00B4011F" w:rsidRDefault="00B4011F" w:rsidP="005A3E5E">
      <w:pPr>
        <w:pStyle w:val="a4"/>
        <w:tabs>
          <w:tab w:val="left" w:pos="709"/>
          <w:tab w:val="left" w:pos="851"/>
        </w:tabs>
        <w:spacing w:line="360" w:lineRule="auto"/>
        <w:ind w:left="0" w:right="-1"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43B47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4011F">
        <w:rPr>
          <w:rFonts w:ascii="Times New Roman" w:hAnsi="Times New Roman" w:cs="Times New Roman"/>
          <w:b/>
          <w:sz w:val="28"/>
          <w:szCs w:val="28"/>
          <w:lang w:val="ru-RU"/>
        </w:rPr>
        <w:t>Информация об авторах</w:t>
      </w:r>
    </w:p>
    <w:p w:rsid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Волошинова Наталья Александровна (ЛНР, г. Луганск) – к.э.н., доцент кафедры «Государственное управление» ГОУ ВО ЛНР Луганский государственный университет имени Владимира Даля </w:t>
      </w:r>
    </w:p>
    <w:p w:rsid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Зуева Ольга Александровна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(ЛНР, г. Луганск) – </w:t>
      </w:r>
      <w:r>
        <w:rPr>
          <w:rFonts w:ascii="Times New Roman" w:hAnsi="Times New Roman" w:cs="Times New Roman"/>
          <w:sz w:val="28"/>
          <w:szCs w:val="28"/>
          <w:lang w:val="ru-RU"/>
        </w:rPr>
        <w:t>магистр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кафедры «</w:t>
      </w:r>
      <w:r>
        <w:rPr>
          <w:rFonts w:ascii="Times New Roman" w:hAnsi="Times New Roman" w:cs="Times New Roman"/>
          <w:sz w:val="28"/>
          <w:szCs w:val="28"/>
          <w:lang w:val="ru-RU"/>
        </w:rPr>
        <w:t>Государственное управление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ГОУ ВО ЛНР Луганский государственный университет имени Владимира Даля </w:t>
      </w:r>
    </w:p>
    <w:p w:rsid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Львова Юлия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Александровна (ЛНР, г. Луганск) – магистр кафедры «</w:t>
      </w:r>
      <w:r>
        <w:rPr>
          <w:rFonts w:ascii="Times New Roman" w:hAnsi="Times New Roman" w:cs="Times New Roman"/>
          <w:sz w:val="28"/>
          <w:szCs w:val="28"/>
          <w:lang w:val="ru-RU"/>
        </w:rPr>
        <w:t>Государственное управление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ГОУ ВО ЛНР Луганский государственный университет имени Владимира Даля 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5A3E5E" w:rsidRDefault="005A3E5E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011F">
        <w:rPr>
          <w:rFonts w:ascii="Times New Roman" w:hAnsi="Times New Roman" w:cs="Times New Roman"/>
          <w:b/>
          <w:sz w:val="28"/>
          <w:szCs w:val="28"/>
        </w:rPr>
        <w:lastRenderedPageBreak/>
        <w:t>Voloshinova</w:t>
      </w:r>
      <w:proofErr w:type="spellEnd"/>
      <w:r w:rsidRPr="00B4011F">
        <w:rPr>
          <w:rFonts w:ascii="Times New Roman" w:hAnsi="Times New Roman" w:cs="Times New Roman"/>
          <w:b/>
          <w:sz w:val="28"/>
          <w:szCs w:val="28"/>
        </w:rPr>
        <w:t xml:space="preserve"> N.A.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4011F">
        <w:rPr>
          <w:rFonts w:ascii="Times New Roman" w:hAnsi="Times New Roman" w:cs="Times New Roman"/>
          <w:b/>
          <w:sz w:val="28"/>
          <w:szCs w:val="28"/>
        </w:rPr>
        <w:t>Zueva O.A.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B4011F">
        <w:rPr>
          <w:rFonts w:ascii="Times New Roman" w:hAnsi="Times New Roman" w:cs="Times New Roman"/>
          <w:b/>
          <w:sz w:val="28"/>
          <w:szCs w:val="28"/>
          <w:lang w:val="ru-RU"/>
        </w:rPr>
        <w:t>Lvova</w:t>
      </w:r>
      <w:proofErr w:type="spellEnd"/>
      <w:r w:rsidRPr="00B4011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4011F">
        <w:rPr>
          <w:rFonts w:ascii="Times New Roman" w:hAnsi="Times New Roman" w:cs="Times New Roman"/>
          <w:b/>
          <w:sz w:val="28"/>
          <w:szCs w:val="28"/>
          <w:lang w:val="ru-RU"/>
        </w:rPr>
        <w:t>Yu.A</w:t>
      </w:r>
      <w:proofErr w:type="spellEnd"/>
      <w:r w:rsidRPr="00B4011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11F">
        <w:rPr>
          <w:rFonts w:ascii="Times New Roman" w:hAnsi="Times New Roman" w:cs="Times New Roman"/>
          <w:b/>
          <w:sz w:val="28"/>
          <w:szCs w:val="28"/>
        </w:rPr>
        <w:t>RELATIONSHIP OF THE STATE AND SOCIETY AS AN ADAPTIVE COLLECTIVE MANAGEMENT SUBJECT</w:t>
      </w:r>
    </w:p>
    <w:p w:rsidR="00B4011F" w:rsidRPr="0065396A" w:rsidRDefault="00B4011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6A">
        <w:rPr>
          <w:rFonts w:ascii="Times New Roman" w:hAnsi="Times New Roman" w:cs="Times New Roman"/>
          <w:b/>
          <w:color w:val="231F20"/>
          <w:sz w:val="28"/>
          <w:szCs w:val="28"/>
        </w:rPr>
        <w:t>Abstract.</w:t>
      </w:r>
      <w:r w:rsidRPr="0065396A">
        <w:rPr>
          <w:rFonts w:ascii="Times New Roman" w:hAnsi="Times New Roman" w:cs="Times New Roman"/>
          <w:b/>
          <w:color w:val="231F20"/>
          <w:spacing w:val="-4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38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article</w:t>
      </w:r>
      <w:r w:rsidRPr="0065396A">
        <w:rPr>
          <w:rFonts w:ascii="Times New Roman" w:hAnsi="Times New Roman" w:cs="Times New Roman"/>
          <w:color w:val="231F20"/>
          <w:spacing w:val="-38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considers</w:t>
      </w:r>
      <w:r w:rsidRPr="0065396A">
        <w:rPr>
          <w:rFonts w:ascii="Times New Roman" w:hAnsi="Times New Roman" w:cs="Times New Roman"/>
          <w:color w:val="231F20"/>
          <w:spacing w:val="-3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38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establishment</w:t>
      </w:r>
      <w:r w:rsidRPr="0065396A">
        <w:rPr>
          <w:rFonts w:ascii="Times New Roman" w:hAnsi="Times New Roman" w:cs="Times New Roman"/>
          <w:color w:val="231F20"/>
          <w:spacing w:val="-3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38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relations</w:t>
      </w:r>
      <w:r w:rsidRPr="0065396A">
        <w:rPr>
          <w:rFonts w:ascii="Times New Roman" w:hAnsi="Times New Roman" w:cs="Times New Roman"/>
          <w:color w:val="231F20"/>
          <w:spacing w:val="-3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between</w:t>
      </w:r>
      <w:r w:rsidRPr="0065396A">
        <w:rPr>
          <w:rFonts w:ascii="Times New Roman" w:hAnsi="Times New Roman" w:cs="Times New Roman"/>
          <w:color w:val="231F20"/>
          <w:spacing w:val="-38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3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state and civil society in the context of the adaptive collective subject management. Analyzed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current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state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30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proofErr w:type="gramStart"/>
      <w:r w:rsidRPr="0065396A">
        <w:rPr>
          <w:rFonts w:ascii="Times New Roman" w:hAnsi="Times New Roman" w:cs="Times New Roman"/>
          <w:color w:val="231F20"/>
          <w:sz w:val="28"/>
          <w:szCs w:val="28"/>
        </w:rPr>
        <w:t>relationship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management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process</w:t>
      </w:r>
      <w:r w:rsidRPr="0065396A">
        <w:rPr>
          <w:rFonts w:ascii="Times New Roman" w:hAnsi="Times New Roman" w:cs="Times New Roman"/>
          <w:color w:val="231F20"/>
          <w:spacing w:val="-30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participants</w:t>
      </w:r>
      <w:proofErr w:type="gramEnd"/>
      <w:r w:rsidRPr="0065396A">
        <w:rPr>
          <w:rFonts w:ascii="Times New Roman" w:hAnsi="Times New Roman" w:cs="Times New Roman"/>
          <w:color w:val="231F20"/>
          <w:sz w:val="28"/>
          <w:szCs w:val="28"/>
        </w:rPr>
        <w:t>.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It</w:t>
      </w:r>
      <w:r w:rsidRPr="0065396A">
        <w:rPr>
          <w:rFonts w:ascii="Times New Roman" w:hAnsi="Times New Roman" w:cs="Times New Roman"/>
          <w:color w:val="231F20"/>
          <w:spacing w:val="-31"/>
          <w:sz w:val="28"/>
          <w:szCs w:val="28"/>
        </w:rPr>
        <w:t xml:space="preserve"> </w:t>
      </w:r>
      <w:proofErr w:type="gramStart"/>
      <w:r w:rsidRPr="0065396A">
        <w:rPr>
          <w:rFonts w:ascii="Times New Roman" w:hAnsi="Times New Roman" w:cs="Times New Roman"/>
          <w:color w:val="231F20"/>
          <w:sz w:val="28"/>
          <w:szCs w:val="28"/>
        </w:rPr>
        <w:t>is proved</w:t>
      </w:r>
      <w:proofErr w:type="gramEnd"/>
      <w:r w:rsidRPr="0065396A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that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establishment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relations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between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state</w:t>
      </w:r>
      <w:r w:rsidRPr="0065396A">
        <w:rPr>
          <w:rFonts w:ascii="Times New Roman" w:hAnsi="Times New Roman" w:cs="Times New Roman"/>
          <w:color w:val="231F20"/>
          <w:spacing w:val="-1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and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civil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society</w:t>
      </w:r>
      <w:r w:rsidRPr="0065396A">
        <w:rPr>
          <w:rFonts w:ascii="Times New Roman" w:hAnsi="Times New Roman" w:cs="Times New Roman"/>
          <w:color w:val="231F20"/>
          <w:spacing w:val="-1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at the</w:t>
      </w:r>
      <w:r w:rsidRPr="0065396A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present</w:t>
      </w:r>
      <w:r w:rsidRPr="0065396A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stage,</w:t>
      </w:r>
      <w:r w:rsidRPr="0065396A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provide</w:t>
      </w:r>
      <w:r w:rsidRPr="0065396A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for</w:t>
      </w:r>
      <w:r w:rsidRPr="0065396A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introduction</w:t>
      </w:r>
      <w:r w:rsidRPr="0065396A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forming</w:t>
      </w:r>
      <w:r w:rsidRPr="0065396A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influence</w:t>
      </w:r>
      <w:r w:rsidRPr="0065396A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pacing w:val="-2"/>
          <w:sz w:val="28"/>
          <w:szCs w:val="28"/>
        </w:rPr>
        <w:t xml:space="preserve">state.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Defined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conceptual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basis</w:t>
      </w:r>
      <w:r w:rsidRPr="0065396A">
        <w:rPr>
          <w:rFonts w:ascii="Times New Roman" w:hAnsi="Times New Roman" w:cs="Times New Roman"/>
          <w:color w:val="231F20"/>
          <w:spacing w:val="-2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creation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2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adaptive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collective</w:t>
      </w:r>
      <w:r w:rsidRPr="0065396A">
        <w:rPr>
          <w:rFonts w:ascii="Times New Roman" w:hAnsi="Times New Roman" w:cs="Times New Roman"/>
          <w:color w:val="231F20"/>
          <w:spacing w:val="-2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subject</w:t>
      </w:r>
      <w:r w:rsidRPr="0065396A">
        <w:rPr>
          <w:rFonts w:ascii="Times New Roman" w:hAnsi="Times New Roman" w:cs="Times New Roman"/>
          <w:color w:val="231F20"/>
          <w:spacing w:val="-21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 xml:space="preserve">mana- </w:t>
      </w:r>
      <w:proofErr w:type="spellStart"/>
      <w:r w:rsidRPr="0065396A">
        <w:rPr>
          <w:rFonts w:ascii="Times New Roman" w:hAnsi="Times New Roman" w:cs="Times New Roman"/>
          <w:color w:val="231F20"/>
          <w:sz w:val="28"/>
          <w:szCs w:val="28"/>
        </w:rPr>
        <w:t>gements</w:t>
      </w:r>
      <w:proofErr w:type="spellEnd"/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with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corresponding</w:t>
      </w:r>
      <w:r w:rsidRPr="0065396A">
        <w:rPr>
          <w:rFonts w:ascii="Times New Roman" w:hAnsi="Times New Roman" w:cs="Times New Roman"/>
          <w:color w:val="231F20"/>
          <w:spacing w:val="-35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modification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model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of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relations,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the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decline</w:t>
      </w:r>
      <w:r w:rsidRPr="0065396A">
        <w:rPr>
          <w:rFonts w:ascii="Times New Roman" w:hAnsi="Times New Roman" w:cs="Times New Roman"/>
          <w:color w:val="231F20"/>
          <w:spacing w:val="-34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in the formalization of the management</w:t>
      </w:r>
      <w:r w:rsidRPr="0065396A">
        <w:rPr>
          <w:rFonts w:ascii="Times New Roman" w:hAnsi="Times New Roman" w:cs="Times New Roman"/>
          <w:color w:val="231F20"/>
          <w:spacing w:val="-38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process.</w:t>
      </w:r>
    </w:p>
    <w:p w:rsidR="00B4011F" w:rsidRPr="0065396A" w:rsidRDefault="00B4011F" w:rsidP="005A3E5E">
      <w:pPr>
        <w:pStyle w:val="a3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6A">
        <w:rPr>
          <w:rFonts w:ascii="Times New Roman" w:hAnsi="Times New Roman" w:cs="Times New Roman"/>
          <w:b/>
          <w:color w:val="231F20"/>
          <w:sz w:val="28"/>
          <w:szCs w:val="28"/>
        </w:rPr>
        <w:t>Keywords:</w:t>
      </w:r>
      <w:r w:rsidRPr="0065396A">
        <w:rPr>
          <w:rFonts w:ascii="Times New Roman" w:hAnsi="Times New Roman" w:cs="Times New Roman"/>
          <w:b/>
          <w:color w:val="231F20"/>
          <w:spacing w:val="-12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government,</w:t>
      </w:r>
      <w:r w:rsidRPr="0065396A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civil</w:t>
      </w:r>
      <w:r w:rsidRPr="0065396A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pacing w:val="-5"/>
          <w:sz w:val="28"/>
          <w:szCs w:val="28"/>
        </w:rPr>
        <w:t>society,</w:t>
      </w:r>
      <w:r w:rsidRPr="0065396A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forming</w:t>
      </w:r>
      <w:r w:rsidRPr="0065396A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proofErr w:type="gramStart"/>
      <w:r w:rsidRPr="0065396A">
        <w:rPr>
          <w:rFonts w:ascii="Times New Roman" w:hAnsi="Times New Roman" w:cs="Times New Roman"/>
          <w:color w:val="231F20"/>
          <w:sz w:val="28"/>
          <w:szCs w:val="28"/>
        </w:rPr>
        <w:t>influences,</w:t>
      </w:r>
      <w:proofErr w:type="gramEnd"/>
      <w:r w:rsidRPr="0065396A">
        <w:rPr>
          <w:rFonts w:ascii="Times New Roman" w:hAnsi="Times New Roman" w:cs="Times New Roman"/>
          <w:color w:val="231F20"/>
          <w:spacing w:val="-10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adaptive</w:t>
      </w:r>
      <w:r w:rsidRPr="0065396A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collective subject</w:t>
      </w:r>
      <w:r w:rsidRPr="0065396A">
        <w:rPr>
          <w:rFonts w:ascii="Times New Roman" w:hAnsi="Times New Roman" w:cs="Times New Roman"/>
          <w:color w:val="231F20"/>
          <w:spacing w:val="-6"/>
          <w:sz w:val="28"/>
          <w:szCs w:val="28"/>
        </w:rPr>
        <w:t xml:space="preserve"> </w:t>
      </w:r>
      <w:r w:rsidRPr="0065396A">
        <w:rPr>
          <w:rFonts w:ascii="Times New Roman" w:hAnsi="Times New Roman" w:cs="Times New Roman"/>
          <w:color w:val="231F20"/>
          <w:sz w:val="28"/>
          <w:szCs w:val="28"/>
        </w:rPr>
        <w:t>management.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11F">
        <w:rPr>
          <w:rFonts w:ascii="Times New Roman" w:hAnsi="Times New Roman" w:cs="Times New Roman"/>
          <w:b/>
          <w:sz w:val="28"/>
          <w:szCs w:val="28"/>
        </w:rPr>
        <w:t>Information about the authors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11F">
        <w:rPr>
          <w:rFonts w:ascii="Times New Roman" w:hAnsi="Times New Roman" w:cs="Times New Roman"/>
          <w:sz w:val="28"/>
          <w:szCs w:val="28"/>
        </w:rPr>
        <w:t>Voloshinova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Natalia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Aleksandrovna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(LPR, Lugansk) - Candidate of Economic Sciences, Associate Professor of the Department of Public Administration, LNR Lugansk State University named after Vladimir Dahl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11F">
        <w:rPr>
          <w:rFonts w:ascii="Times New Roman" w:hAnsi="Times New Roman" w:cs="Times New Roman"/>
          <w:sz w:val="28"/>
          <w:szCs w:val="28"/>
        </w:rPr>
        <w:t xml:space="preserve">Zueva Olga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Aleksandrovna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(LPR, Lugansk) - Master of the Department of Public Administration, LNR Lugansk State University named after Vladimir Dahl</w:t>
      </w:r>
    </w:p>
    <w:p w:rsidR="00B4011F" w:rsidRPr="00B4011F" w:rsidRDefault="00B4011F" w:rsidP="005A3E5E">
      <w:pPr>
        <w:tabs>
          <w:tab w:val="left" w:pos="390"/>
          <w:tab w:val="left" w:pos="527"/>
          <w:tab w:val="left" w:pos="709"/>
          <w:tab w:val="left" w:pos="851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11F">
        <w:rPr>
          <w:rFonts w:ascii="Times New Roman" w:hAnsi="Times New Roman" w:cs="Times New Roman"/>
          <w:sz w:val="28"/>
          <w:szCs w:val="28"/>
        </w:rPr>
        <w:t>Lvova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Yulia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Aleksandrovna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(LPR, Lugansk) - Master of the Department of Public Administration, LNR Lugansk State University named after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Volodymyr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Dahl</w:t>
      </w:r>
    </w:p>
    <w:p w:rsidR="00B4011F" w:rsidRDefault="00B4011F" w:rsidP="005A3E5E">
      <w:pPr>
        <w:shd w:val="clear" w:color="auto" w:fill="FFFFFF"/>
        <w:tabs>
          <w:tab w:val="left" w:pos="993"/>
        </w:tabs>
        <w:spacing w:line="360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843B47" w:rsidRPr="0065396A" w:rsidRDefault="00843B47" w:rsidP="005A3E5E">
      <w:pPr>
        <w:shd w:val="clear" w:color="auto" w:fill="FFFFFF"/>
        <w:tabs>
          <w:tab w:val="left" w:pos="993"/>
        </w:tabs>
        <w:spacing w:line="360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5396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Reference</w:t>
      </w:r>
    </w:p>
    <w:p w:rsidR="00B4011F" w:rsidRPr="00B4011F" w:rsidRDefault="00B4011F" w:rsidP="005A3E5E">
      <w:pPr>
        <w:pStyle w:val="a4"/>
        <w:numPr>
          <w:ilvl w:val="0"/>
          <w:numId w:val="3"/>
        </w:numPr>
        <w:tabs>
          <w:tab w:val="left" w:pos="583"/>
        </w:tabs>
        <w:spacing w:line="36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4011F">
        <w:rPr>
          <w:rFonts w:ascii="Times New Roman" w:hAnsi="Times New Roman" w:cs="Times New Roman"/>
          <w:sz w:val="28"/>
          <w:szCs w:val="28"/>
        </w:rPr>
        <w:t>Bashtannik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V. Transformation of the institution of a national state in the context of the development of European integration processes / V.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Bashtannik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// Actual problems of European integration and Euro-Atlantic cooperation of Ukraine: materials of the 12th scientific and practical. conf. (May 15, 2015) / [under total. ed. L. L.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lastRenderedPageBreak/>
        <w:t>Prokopenko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et al.]. - D.: Publishing house DRAGU NAGU, 2015. - p. 38-40.</w:t>
      </w:r>
    </w:p>
    <w:p w:rsidR="00B4011F" w:rsidRPr="00B4011F" w:rsidRDefault="00B4011F" w:rsidP="005A3E5E">
      <w:pPr>
        <w:pStyle w:val="a4"/>
        <w:numPr>
          <w:ilvl w:val="0"/>
          <w:numId w:val="3"/>
        </w:numPr>
        <w:tabs>
          <w:tab w:val="left" w:pos="583"/>
        </w:tabs>
        <w:spacing w:line="36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B4011F">
        <w:rPr>
          <w:rFonts w:ascii="Times New Roman" w:hAnsi="Times New Roman" w:cs="Times New Roman"/>
          <w:sz w:val="28"/>
          <w:szCs w:val="28"/>
        </w:rPr>
        <w:t>Gritsyak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N. Information campaigns as a mechanism for increasing the effectiveness of implementing state policy in the field of European integration / V.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Gritsak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, A. V. </w:t>
      </w:r>
      <w:proofErr w:type="spellStart"/>
      <w:r w:rsidRPr="00B4011F">
        <w:rPr>
          <w:rFonts w:ascii="Times New Roman" w:hAnsi="Times New Roman" w:cs="Times New Roman"/>
          <w:sz w:val="28"/>
          <w:szCs w:val="28"/>
        </w:rPr>
        <w:t>Barovskaya</w:t>
      </w:r>
      <w:proofErr w:type="spellEnd"/>
      <w:r w:rsidRPr="00B4011F">
        <w:rPr>
          <w:rFonts w:ascii="Times New Roman" w:hAnsi="Times New Roman" w:cs="Times New Roman"/>
          <w:sz w:val="28"/>
          <w:szCs w:val="28"/>
        </w:rPr>
        <w:t xml:space="preserve"> // Strategic Priorities. - 2007. - № 2 (3). - p. 37-44.</w:t>
      </w:r>
    </w:p>
    <w:p w:rsidR="005A3E5E" w:rsidRPr="005A3E5E" w:rsidRDefault="005A3E5E" w:rsidP="005A3E5E">
      <w:pPr>
        <w:pStyle w:val="a4"/>
        <w:numPr>
          <w:ilvl w:val="0"/>
          <w:numId w:val="3"/>
        </w:numPr>
        <w:tabs>
          <w:tab w:val="left" w:pos="583"/>
        </w:tabs>
        <w:spacing w:line="36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5A3E5E">
        <w:rPr>
          <w:rFonts w:ascii="Times New Roman" w:hAnsi="Times New Roman" w:cs="Times New Roman"/>
          <w:sz w:val="28"/>
          <w:szCs w:val="28"/>
        </w:rPr>
        <w:t>Dragomiretskaya</w:t>
      </w:r>
      <w:proofErr w:type="spellEnd"/>
      <w:r w:rsidRPr="005A3E5E">
        <w:rPr>
          <w:rFonts w:ascii="Times New Roman" w:hAnsi="Times New Roman" w:cs="Times New Roman"/>
          <w:sz w:val="28"/>
          <w:szCs w:val="28"/>
        </w:rPr>
        <w:t xml:space="preserve"> N. M. Communicative activity in public administration: a theoretical and methodological aspect: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Author's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abstract.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receive sciences.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degree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of Dr. of Science State.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manage.: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spec. 25.00.01 "Theory and history of public administration" / N. M. </w:t>
      </w:r>
      <w:proofErr w:type="spellStart"/>
      <w:r w:rsidRPr="005A3E5E">
        <w:rPr>
          <w:rFonts w:ascii="Times New Roman" w:hAnsi="Times New Roman" w:cs="Times New Roman"/>
          <w:sz w:val="28"/>
          <w:szCs w:val="28"/>
        </w:rPr>
        <w:t>Dragomiretskaya</w:t>
      </w:r>
      <w:proofErr w:type="spellEnd"/>
      <w:r w:rsidRPr="005A3E5E">
        <w:rPr>
          <w:rFonts w:ascii="Times New Roman" w:hAnsi="Times New Roman" w:cs="Times New Roman"/>
          <w:sz w:val="28"/>
          <w:szCs w:val="28"/>
        </w:rPr>
        <w:t>. - M., 2007. - 36 p.</w:t>
      </w:r>
    </w:p>
    <w:p w:rsidR="005A3E5E" w:rsidRDefault="005A3E5E" w:rsidP="005A3E5E">
      <w:pPr>
        <w:pStyle w:val="a4"/>
        <w:numPr>
          <w:ilvl w:val="0"/>
          <w:numId w:val="3"/>
        </w:numPr>
        <w:tabs>
          <w:tab w:val="left" w:pos="583"/>
        </w:tabs>
        <w:spacing w:line="36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5A3E5E">
        <w:rPr>
          <w:rFonts w:ascii="Times New Roman" w:hAnsi="Times New Roman" w:cs="Times New Roman"/>
          <w:sz w:val="28"/>
          <w:szCs w:val="28"/>
        </w:rPr>
        <w:t>Litvinova</w:t>
      </w:r>
      <w:proofErr w:type="spellEnd"/>
      <w:r w:rsidRPr="005A3E5E">
        <w:rPr>
          <w:rFonts w:ascii="Times New Roman" w:hAnsi="Times New Roman" w:cs="Times New Roman"/>
          <w:sz w:val="28"/>
          <w:szCs w:val="28"/>
        </w:rPr>
        <w:t xml:space="preserve"> L. Transformation of communicative exchanges between the government and civil society / l </w:t>
      </w:r>
      <w:proofErr w:type="spellStart"/>
      <w:r w:rsidRPr="005A3E5E">
        <w:rPr>
          <w:rFonts w:ascii="Times New Roman" w:hAnsi="Times New Roman" w:cs="Times New Roman"/>
          <w:sz w:val="28"/>
          <w:szCs w:val="28"/>
        </w:rPr>
        <w:t>Litvinova</w:t>
      </w:r>
      <w:proofErr w:type="spellEnd"/>
      <w:r w:rsidRPr="005A3E5E">
        <w:rPr>
          <w:rFonts w:ascii="Times New Roman" w:hAnsi="Times New Roman" w:cs="Times New Roman"/>
          <w:sz w:val="28"/>
          <w:szCs w:val="28"/>
        </w:rPr>
        <w:t xml:space="preserve"> // Actual problems of European integration and Euro-Atlantic cooperation: materials of the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9th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scientific and practical. conf. (May 17, 2012) / [under total. ed. L. L. Prokopenko et al.]. - D.: Publishing house DRAGU NAGU, 2015. - P. 77-78.</w:t>
      </w:r>
    </w:p>
    <w:p w:rsidR="005A3E5E" w:rsidRPr="005A3E5E" w:rsidRDefault="005A3E5E" w:rsidP="005A3E5E">
      <w:pPr>
        <w:pStyle w:val="a4"/>
        <w:numPr>
          <w:ilvl w:val="0"/>
          <w:numId w:val="3"/>
        </w:numPr>
        <w:tabs>
          <w:tab w:val="left" w:pos="583"/>
        </w:tabs>
        <w:spacing w:line="360" w:lineRule="auto"/>
        <w:ind w:left="0" w:right="-1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5396A">
        <w:rPr>
          <w:rFonts w:ascii="Times New Roman" w:hAnsi="Times New Roman" w:cs="Times New Roman"/>
          <w:sz w:val="28"/>
          <w:szCs w:val="28"/>
        </w:rPr>
        <w:t>Kandagura</w:t>
      </w:r>
      <w:proofErr w:type="spellEnd"/>
      <w:r w:rsidRPr="0065396A">
        <w:rPr>
          <w:rFonts w:ascii="Times New Roman" w:hAnsi="Times New Roman" w:cs="Times New Roman"/>
          <w:sz w:val="28"/>
          <w:szCs w:val="28"/>
        </w:rPr>
        <w:t xml:space="preserve"> KS. Mechanisms for the implementation of communication projects in building power relations with the public: </w:t>
      </w:r>
      <w:proofErr w:type="gramStart"/>
      <w:r w:rsidRPr="0065396A">
        <w:rPr>
          <w:rFonts w:ascii="Times New Roman" w:hAnsi="Times New Roman" w:cs="Times New Roman"/>
          <w:sz w:val="28"/>
          <w:szCs w:val="28"/>
        </w:rPr>
        <w:t>Author's</w:t>
      </w:r>
      <w:proofErr w:type="gramEnd"/>
      <w:r w:rsidRPr="0065396A">
        <w:rPr>
          <w:rFonts w:ascii="Times New Roman" w:hAnsi="Times New Roman" w:cs="Times New Roman"/>
          <w:sz w:val="28"/>
          <w:szCs w:val="28"/>
        </w:rPr>
        <w:t xml:space="preserve"> abstract. </w:t>
      </w:r>
      <w:proofErr w:type="gramStart"/>
      <w:r w:rsidRPr="0065396A">
        <w:rPr>
          <w:rFonts w:ascii="Times New Roman" w:hAnsi="Times New Roman" w:cs="Times New Roman"/>
          <w:sz w:val="28"/>
          <w:szCs w:val="28"/>
        </w:rPr>
        <w:t>dis</w:t>
      </w:r>
      <w:proofErr w:type="gramEnd"/>
      <w:r w:rsidRPr="0065396A">
        <w:rPr>
          <w:rFonts w:ascii="Times New Roman" w:hAnsi="Times New Roman" w:cs="Times New Roman"/>
          <w:sz w:val="28"/>
          <w:szCs w:val="28"/>
        </w:rPr>
        <w:t xml:space="preserve">. to receive sciences. </w:t>
      </w:r>
      <w:proofErr w:type="gramStart"/>
      <w:r w:rsidRPr="0065396A">
        <w:rPr>
          <w:rFonts w:ascii="Times New Roman" w:hAnsi="Times New Roman" w:cs="Times New Roman"/>
          <w:sz w:val="28"/>
          <w:szCs w:val="28"/>
        </w:rPr>
        <w:t>degree</w:t>
      </w:r>
      <w:proofErr w:type="gramEnd"/>
      <w:r w:rsidRPr="0065396A">
        <w:rPr>
          <w:rFonts w:ascii="Times New Roman" w:hAnsi="Times New Roman" w:cs="Times New Roman"/>
          <w:sz w:val="28"/>
          <w:szCs w:val="28"/>
        </w:rPr>
        <w:t xml:space="preserve"> of candidate Sciences .: spec. </w:t>
      </w:r>
      <w:r w:rsidRPr="0065396A">
        <w:rPr>
          <w:rFonts w:ascii="Times New Roman" w:hAnsi="Times New Roman" w:cs="Times New Roman"/>
          <w:sz w:val="28"/>
          <w:szCs w:val="28"/>
          <w:lang w:val="ru-RU"/>
        </w:rPr>
        <w:t>25.00.02 "</w:t>
      </w:r>
      <w:proofErr w:type="spellStart"/>
      <w:r w:rsidRPr="0065396A">
        <w:rPr>
          <w:rFonts w:ascii="Times New Roman" w:hAnsi="Times New Roman" w:cs="Times New Roman"/>
          <w:sz w:val="28"/>
          <w:szCs w:val="28"/>
          <w:lang w:val="ru-RU"/>
        </w:rPr>
        <w:t>Mechanisms</w:t>
      </w:r>
      <w:proofErr w:type="spellEnd"/>
      <w:r w:rsidRPr="006539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396A">
        <w:rPr>
          <w:rFonts w:ascii="Times New Roman" w:hAnsi="Times New Roman" w:cs="Times New Roman"/>
          <w:sz w:val="28"/>
          <w:szCs w:val="28"/>
          <w:lang w:val="ru-RU"/>
        </w:rPr>
        <w:t>of</w:t>
      </w:r>
      <w:proofErr w:type="spellEnd"/>
      <w:r w:rsidRPr="006539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396A">
        <w:rPr>
          <w:rFonts w:ascii="Times New Roman" w:hAnsi="Times New Roman" w:cs="Times New Roman"/>
          <w:sz w:val="28"/>
          <w:szCs w:val="28"/>
          <w:lang w:val="ru-RU"/>
        </w:rPr>
        <w:t>public</w:t>
      </w:r>
      <w:proofErr w:type="spellEnd"/>
      <w:r w:rsidRPr="006539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396A">
        <w:rPr>
          <w:rFonts w:ascii="Times New Roman" w:hAnsi="Times New Roman" w:cs="Times New Roman"/>
          <w:sz w:val="28"/>
          <w:szCs w:val="28"/>
          <w:lang w:val="ru-RU"/>
        </w:rPr>
        <w:t>administration</w:t>
      </w:r>
      <w:proofErr w:type="spellEnd"/>
      <w:r w:rsidRPr="0065396A">
        <w:rPr>
          <w:rFonts w:ascii="Times New Roman" w:hAnsi="Times New Roman" w:cs="Times New Roman"/>
          <w:sz w:val="28"/>
          <w:szCs w:val="28"/>
          <w:lang w:val="ru-RU"/>
        </w:rPr>
        <w:t xml:space="preserve">" / K.S. </w:t>
      </w:r>
      <w:proofErr w:type="spellStart"/>
      <w:r w:rsidRPr="0065396A">
        <w:rPr>
          <w:rFonts w:ascii="Times New Roman" w:hAnsi="Times New Roman" w:cs="Times New Roman"/>
          <w:sz w:val="28"/>
          <w:szCs w:val="28"/>
          <w:lang w:val="ru-RU"/>
        </w:rPr>
        <w:t>Kandagura</w:t>
      </w:r>
      <w:proofErr w:type="spellEnd"/>
      <w:r w:rsidRPr="0065396A">
        <w:rPr>
          <w:rFonts w:ascii="Times New Roman" w:hAnsi="Times New Roman" w:cs="Times New Roman"/>
          <w:sz w:val="28"/>
          <w:szCs w:val="28"/>
          <w:lang w:val="ru-RU"/>
        </w:rPr>
        <w:t>. - M., 2011. - 20 p.</w:t>
      </w:r>
    </w:p>
    <w:p w:rsidR="005A3E5E" w:rsidRPr="005A3E5E" w:rsidRDefault="00ED5323" w:rsidP="00C3586F">
      <w:pPr>
        <w:pStyle w:val="a4"/>
        <w:numPr>
          <w:ilvl w:val="0"/>
          <w:numId w:val="3"/>
        </w:numPr>
        <w:tabs>
          <w:tab w:val="left" w:pos="583"/>
        </w:tabs>
        <w:spacing w:line="360" w:lineRule="auto"/>
        <w:ind w:left="0" w:right="-1" w:firstLine="709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A3E5E">
        <w:rPr>
          <w:rFonts w:ascii="Times New Roman" w:hAnsi="Times New Roman" w:cs="Times New Roman"/>
          <w:sz w:val="28"/>
          <w:szCs w:val="28"/>
        </w:rPr>
        <w:t>Kolesnikov</w:t>
      </w:r>
      <w:proofErr w:type="spellEnd"/>
      <w:r w:rsidRPr="005A3E5E">
        <w:rPr>
          <w:rFonts w:ascii="Times New Roman" w:hAnsi="Times New Roman" w:cs="Times New Roman"/>
          <w:sz w:val="28"/>
          <w:szCs w:val="28"/>
        </w:rPr>
        <w:t xml:space="preserve"> B. State Risk Management Mechanisms for the Development of the Information Society: Author's Abstract.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receive sciences.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degree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of Dr. of Science State. </w:t>
      </w:r>
      <w:proofErr w:type="gramStart"/>
      <w:r w:rsidRPr="005A3E5E">
        <w:rPr>
          <w:rFonts w:ascii="Times New Roman" w:hAnsi="Times New Roman" w:cs="Times New Roman"/>
          <w:sz w:val="28"/>
          <w:szCs w:val="28"/>
        </w:rPr>
        <w:t>manage.:</w:t>
      </w:r>
      <w:proofErr w:type="gramEnd"/>
      <w:r w:rsidRPr="005A3E5E">
        <w:rPr>
          <w:rFonts w:ascii="Times New Roman" w:hAnsi="Times New Roman" w:cs="Times New Roman"/>
          <w:sz w:val="28"/>
          <w:szCs w:val="28"/>
        </w:rPr>
        <w:t xml:space="preserve"> spec. 25.00.02 "Mechanisms of public administration" / B. P. </w:t>
      </w:r>
      <w:proofErr w:type="spellStart"/>
      <w:r w:rsidRPr="005A3E5E">
        <w:rPr>
          <w:rFonts w:ascii="Times New Roman" w:hAnsi="Times New Roman" w:cs="Times New Roman"/>
          <w:sz w:val="28"/>
          <w:szCs w:val="28"/>
        </w:rPr>
        <w:t>Kolesnikov</w:t>
      </w:r>
      <w:proofErr w:type="spellEnd"/>
      <w:r w:rsidRPr="005A3E5E">
        <w:rPr>
          <w:rFonts w:ascii="Times New Roman" w:hAnsi="Times New Roman" w:cs="Times New Roman"/>
          <w:sz w:val="28"/>
          <w:szCs w:val="28"/>
        </w:rPr>
        <w:t>. - Donetsk, 2011. - 39 p.</w:t>
      </w:r>
    </w:p>
    <w:sectPr w:rsidR="005A3E5E" w:rsidRPr="005A3E5E" w:rsidSect="0065396A">
      <w:footerReference w:type="default" r:id="rId7"/>
      <w:pgSz w:w="11906" w:h="16838" w:code="9"/>
      <w:pgMar w:top="1134" w:right="1134" w:bottom="1134" w:left="1134" w:header="0" w:footer="69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D56" w:rsidRDefault="00C50D56">
      <w:r>
        <w:separator/>
      </w:r>
    </w:p>
  </w:endnote>
  <w:endnote w:type="continuationSeparator" w:id="0">
    <w:p w:rsidR="00C50D56" w:rsidRDefault="00C5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D97" w:rsidRDefault="00497D9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D56" w:rsidRDefault="00C50D56">
      <w:r>
        <w:separator/>
      </w:r>
    </w:p>
  </w:footnote>
  <w:footnote w:type="continuationSeparator" w:id="0">
    <w:p w:rsidR="00C50D56" w:rsidRDefault="00C50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E5669"/>
    <w:multiLevelType w:val="hybridMultilevel"/>
    <w:tmpl w:val="E290645A"/>
    <w:lvl w:ilvl="0" w:tplc="3A8460A2">
      <w:start w:val="1"/>
      <w:numFmt w:val="decimal"/>
      <w:lvlText w:val="%1."/>
      <w:lvlJc w:val="left"/>
      <w:pPr>
        <w:ind w:left="527" w:hanging="261"/>
        <w:jc w:val="right"/>
      </w:pPr>
      <w:rPr>
        <w:rFonts w:ascii="Times New Roman" w:eastAsia="Georgia" w:hAnsi="Times New Roman" w:cs="Times New Roman" w:hint="default"/>
        <w:color w:val="231F20"/>
        <w:spacing w:val="-2"/>
        <w:w w:val="107"/>
        <w:sz w:val="28"/>
        <w:szCs w:val="28"/>
      </w:rPr>
    </w:lvl>
    <w:lvl w:ilvl="1" w:tplc="29B6A5D2">
      <w:numFmt w:val="bullet"/>
      <w:lvlText w:val="•"/>
      <w:lvlJc w:val="left"/>
      <w:pPr>
        <w:ind w:left="849" w:hanging="261"/>
      </w:pPr>
      <w:rPr>
        <w:rFonts w:hint="default"/>
      </w:rPr>
    </w:lvl>
    <w:lvl w:ilvl="2" w:tplc="F62CC15A">
      <w:numFmt w:val="bullet"/>
      <w:lvlText w:val="•"/>
      <w:lvlJc w:val="left"/>
      <w:pPr>
        <w:ind w:left="1179" w:hanging="261"/>
      </w:pPr>
      <w:rPr>
        <w:rFonts w:hint="default"/>
      </w:rPr>
    </w:lvl>
    <w:lvl w:ilvl="3" w:tplc="0B2E3952">
      <w:numFmt w:val="bullet"/>
      <w:lvlText w:val="•"/>
      <w:lvlJc w:val="left"/>
      <w:pPr>
        <w:ind w:left="1509" w:hanging="261"/>
      </w:pPr>
      <w:rPr>
        <w:rFonts w:hint="default"/>
      </w:rPr>
    </w:lvl>
    <w:lvl w:ilvl="4" w:tplc="8A52E528">
      <w:numFmt w:val="bullet"/>
      <w:lvlText w:val="•"/>
      <w:lvlJc w:val="left"/>
      <w:pPr>
        <w:ind w:left="1838" w:hanging="261"/>
      </w:pPr>
      <w:rPr>
        <w:rFonts w:hint="default"/>
      </w:rPr>
    </w:lvl>
    <w:lvl w:ilvl="5" w:tplc="DFAC4660">
      <w:numFmt w:val="bullet"/>
      <w:lvlText w:val="•"/>
      <w:lvlJc w:val="left"/>
      <w:pPr>
        <w:ind w:left="2168" w:hanging="261"/>
      </w:pPr>
      <w:rPr>
        <w:rFonts w:hint="default"/>
      </w:rPr>
    </w:lvl>
    <w:lvl w:ilvl="6" w:tplc="66B4746E">
      <w:numFmt w:val="bullet"/>
      <w:lvlText w:val="•"/>
      <w:lvlJc w:val="left"/>
      <w:pPr>
        <w:ind w:left="2498" w:hanging="261"/>
      </w:pPr>
      <w:rPr>
        <w:rFonts w:hint="default"/>
      </w:rPr>
    </w:lvl>
    <w:lvl w:ilvl="7" w:tplc="10168A5C">
      <w:numFmt w:val="bullet"/>
      <w:lvlText w:val="•"/>
      <w:lvlJc w:val="left"/>
      <w:pPr>
        <w:ind w:left="2828" w:hanging="261"/>
      </w:pPr>
      <w:rPr>
        <w:rFonts w:hint="default"/>
      </w:rPr>
    </w:lvl>
    <w:lvl w:ilvl="8" w:tplc="7832B92E">
      <w:numFmt w:val="bullet"/>
      <w:lvlText w:val="•"/>
      <w:lvlJc w:val="left"/>
      <w:pPr>
        <w:ind w:left="3157" w:hanging="261"/>
      </w:pPr>
      <w:rPr>
        <w:rFonts w:hint="default"/>
      </w:rPr>
    </w:lvl>
  </w:abstractNum>
  <w:abstractNum w:abstractNumId="1" w15:restartNumberingAfterBreak="0">
    <w:nsid w:val="30DF10D6"/>
    <w:multiLevelType w:val="hybridMultilevel"/>
    <w:tmpl w:val="910E3B6C"/>
    <w:lvl w:ilvl="0" w:tplc="FD96E6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05148A3"/>
    <w:multiLevelType w:val="hybridMultilevel"/>
    <w:tmpl w:val="A3161E9A"/>
    <w:lvl w:ilvl="0" w:tplc="5C2EA490">
      <w:numFmt w:val="bullet"/>
      <w:lvlText w:val="•"/>
      <w:lvlJc w:val="left"/>
      <w:pPr>
        <w:ind w:left="127" w:hanging="217"/>
      </w:pPr>
      <w:rPr>
        <w:rFonts w:ascii="Georgia" w:eastAsia="Georgia" w:hAnsi="Georgia" w:cs="Georgia" w:hint="default"/>
        <w:color w:val="231F20"/>
        <w:w w:val="152"/>
        <w:sz w:val="22"/>
        <w:szCs w:val="22"/>
      </w:rPr>
    </w:lvl>
    <w:lvl w:ilvl="1" w:tplc="D5026888">
      <w:numFmt w:val="bullet"/>
      <w:lvlText w:val="•"/>
      <w:lvlJc w:val="left"/>
      <w:pPr>
        <w:ind w:left="489" w:hanging="217"/>
      </w:pPr>
      <w:rPr>
        <w:rFonts w:hint="default"/>
      </w:rPr>
    </w:lvl>
    <w:lvl w:ilvl="2" w:tplc="874CF80A">
      <w:numFmt w:val="bullet"/>
      <w:lvlText w:val="•"/>
      <w:lvlJc w:val="left"/>
      <w:pPr>
        <w:ind w:left="859" w:hanging="217"/>
      </w:pPr>
      <w:rPr>
        <w:rFonts w:hint="default"/>
      </w:rPr>
    </w:lvl>
    <w:lvl w:ilvl="3" w:tplc="405C6186">
      <w:numFmt w:val="bullet"/>
      <w:lvlText w:val="•"/>
      <w:lvlJc w:val="left"/>
      <w:pPr>
        <w:ind w:left="1229" w:hanging="217"/>
      </w:pPr>
      <w:rPr>
        <w:rFonts w:hint="default"/>
      </w:rPr>
    </w:lvl>
    <w:lvl w:ilvl="4" w:tplc="D7F0D0B0">
      <w:numFmt w:val="bullet"/>
      <w:lvlText w:val="•"/>
      <w:lvlJc w:val="left"/>
      <w:pPr>
        <w:ind w:left="1599" w:hanging="217"/>
      </w:pPr>
      <w:rPr>
        <w:rFonts w:hint="default"/>
      </w:rPr>
    </w:lvl>
    <w:lvl w:ilvl="5" w:tplc="6F7EBC12">
      <w:numFmt w:val="bullet"/>
      <w:lvlText w:val="•"/>
      <w:lvlJc w:val="left"/>
      <w:pPr>
        <w:ind w:left="1969" w:hanging="217"/>
      </w:pPr>
      <w:rPr>
        <w:rFonts w:hint="default"/>
      </w:rPr>
    </w:lvl>
    <w:lvl w:ilvl="6" w:tplc="B93A54A0">
      <w:numFmt w:val="bullet"/>
      <w:lvlText w:val="•"/>
      <w:lvlJc w:val="left"/>
      <w:pPr>
        <w:ind w:left="2338" w:hanging="217"/>
      </w:pPr>
      <w:rPr>
        <w:rFonts w:hint="default"/>
      </w:rPr>
    </w:lvl>
    <w:lvl w:ilvl="7" w:tplc="FF20F244">
      <w:numFmt w:val="bullet"/>
      <w:lvlText w:val="•"/>
      <w:lvlJc w:val="left"/>
      <w:pPr>
        <w:ind w:left="2708" w:hanging="217"/>
      </w:pPr>
      <w:rPr>
        <w:rFonts w:hint="default"/>
      </w:rPr>
    </w:lvl>
    <w:lvl w:ilvl="8" w:tplc="9DA09998">
      <w:numFmt w:val="bullet"/>
      <w:lvlText w:val="•"/>
      <w:lvlJc w:val="left"/>
      <w:pPr>
        <w:ind w:left="3078" w:hanging="217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D97"/>
    <w:rsid w:val="00062B69"/>
    <w:rsid w:val="001528EB"/>
    <w:rsid w:val="001A7D30"/>
    <w:rsid w:val="003441D8"/>
    <w:rsid w:val="00497D97"/>
    <w:rsid w:val="005A3E5E"/>
    <w:rsid w:val="0065396A"/>
    <w:rsid w:val="00707E00"/>
    <w:rsid w:val="00843B47"/>
    <w:rsid w:val="008A0791"/>
    <w:rsid w:val="00930D61"/>
    <w:rsid w:val="00A02E99"/>
    <w:rsid w:val="00B052EA"/>
    <w:rsid w:val="00B4011F"/>
    <w:rsid w:val="00B42ECD"/>
    <w:rsid w:val="00C50D56"/>
    <w:rsid w:val="00E522FC"/>
    <w:rsid w:val="00ED5323"/>
    <w:rsid w:val="00F3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79CF0"/>
  <w15:docId w15:val="{60AEC561-E249-407A-9D0D-59BCCB6F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Georgia" w:eastAsia="Georgia" w:hAnsi="Georgia" w:cs="Georgia"/>
    </w:rPr>
  </w:style>
  <w:style w:type="paragraph" w:styleId="1">
    <w:name w:val="heading 1"/>
    <w:basedOn w:val="a"/>
    <w:uiPriority w:val="1"/>
    <w:qFormat/>
    <w:pPr>
      <w:ind w:left="41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8" w:right="408" w:firstLine="283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Trebuchet MS" w:eastAsia="Trebuchet MS" w:hAnsi="Trebuchet MS" w:cs="Trebuchet MS"/>
    </w:rPr>
  </w:style>
  <w:style w:type="paragraph" w:styleId="a5">
    <w:name w:val="header"/>
    <w:basedOn w:val="a"/>
    <w:link w:val="a6"/>
    <w:uiPriority w:val="99"/>
    <w:unhideWhenUsed/>
    <w:rsid w:val="00B42E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2ECD"/>
    <w:rPr>
      <w:rFonts w:ascii="Georgia" w:eastAsia="Georgia" w:hAnsi="Georgia" w:cs="Georgia"/>
    </w:rPr>
  </w:style>
  <w:style w:type="paragraph" w:styleId="a7">
    <w:name w:val="footer"/>
    <w:basedOn w:val="a"/>
    <w:link w:val="a8"/>
    <w:uiPriority w:val="99"/>
    <w:unhideWhenUsed/>
    <w:rsid w:val="00B42E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2ECD"/>
    <w:rPr>
      <w:rFonts w:ascii="Georgia" w:eastAsia="Georgia" w:hAnsi="Georgia" w:cs="Georgia"/>
    </w:rPr>
  </w:style>
  <w:style w:type="paragraph" w:styleId="a9">
    <w:name w:val="Balloon Text"/>
    <w:basedOn w:val="a"/>
    <w:link w:val="aa"/>
    <w:uiPriority w:val="99"/>
    <w:semiHidden/>
    <w:unhideWhenUsed/>
    <w:rsid w:val="00ED53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5323"/>
    <w:rPr>
      <w:rFonts w:ascii="Segoe UI" w:eastAsia="Georg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3</cp:revision>
  <dcterms:created xsi:type="dcterms:W3CDTF">2019-02-22T16:45:00Z</dcterms:created>
  <dcterms:modified xsi:type="dcterms:W3CDTF">2020-09-24T12:49:00Z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2016-01-26T00:00:00Z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2019-02-22T00:00:00Z</vt:filetime>
  </property>
</Properties>
</file>