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06C964" w14:textId="66E92A83" w:rsidR="00484663" w:rsidRDefault="00484663" w:rsidP="00C235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A02B5">
        <w:rPr>
          <w:rFonts w:ascii="Times New Roman" w:hAnsi="Times New Roman" w:cs="Times New Roman"/>
          <w:b/>
          <w:sz w:val="28"/>
          <w:szCs w:val="28"/>
        </w:rPr>
        <w:t>УДК 332.1</w:t>
      </w:r>
      <w:r w:rsidR="006A02B5" w:rsidRPr="006A02B5">
        <w:rPr>
          <w:rFonts w:ascii="Times New Roman" w:hAnsi="Times New Roman" w:cs="Times New Roman"/>
          <w:b/>
          <w:sz w:val="28"/>
          <w:szCs w:val="28"/>
        </w:rPr>
        <w:t>/ББК</w:t>
      </w:r>
      <w:r w:rsidR="006A02B5">
        <w:rPr>
          <w:rFonts w:ascii="Times New Roman" w:hAnsi="Times New Roman" w:cs="Times New Roman"/>
          <w:b/>
          <w:sz w:val="28"/>
          <w:szCs w:val="28"/>
        </w:rPr>
        <w:t xml:space="preserve"> 22.18</w:t>
      </w:r>
    </w:p>
    <w:p w14:paraId="1A10BF3B" w14:textId="0F84F388" w:rsidR="006A02B5" w:rsidRDefault="006A02B5" w:rsidP="00C235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A7F6B9D" w14:textId="04A1D2B2" w:rsidR="006A02B5" w:rsidRPr="006A02B5" w:rsidRDefault="006A02B5" w:rsidP="006A02B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Румянцев Н.М.</w:t>
      </w:r>
    </w:p>
    <w:p w14:paraId="3368C883" w14:textId="77777777" w:rsidR="00BC4772" w:rsidRPr="00CB22A3" w:rsidRDefault="00BC4772" w:rsidP="00C235B5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14:paraId="55E1127E" w14:textId="77777777" w:rsidR="00A157EA" w:rsidRPr="00CB22A3" w:rsidRDefault="003B42A2" w:rsidP="00C235B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B22A3">
        <w:rPr>
          <w:rFonts w:ascii="Times New Roman" w:hAnsi="Times New Roman" w:cs="Times New Roman"/>
          <w:b/>
          <w:bCs/>
          <w:sz w:val="28"/>
          <w:szCs w:val="28"/>
        </w:rPr>
        <w:t>МЕТОДИЧЕСКИЕ ПОДХОДЫ К МОДЕЛИРОВАНИЮ СОЦИАЛЬНО-ЭКОНОМИЧЕСКОГО РАЗВИТИЯ РЕГИОНА: ДОСТОИНСТВА И НЕДОСТАТКИ</w:t>
      </w:r>
      <w:r w:rsidR="009010CE" w:rsidRPr="00CB22A3">
        <w:rPr>
          <w:rStyle w:val="a5"/>
          <w:rFonts w:ascii="Times New Roman" w:hAnsi="Times New Roman" w:cs="Times New Roman"/>
          <w:b/>
          <w:bCs/>
          <w:sz w:val="28"/>
          <w:szCs w:val="28"/>
        </w:rPr>
        <w:footnoteReference w:id="1"/>
      </w:r>
    </w:p>
    <w:p w14:paraId="70805ECE" w14:textId="77777777" w:rsidR="00BC4772" w:rsidRPr="00CB22A3" w:rsidRDefault="00BC4772" w:rsidP="00C235B5">
      <w:pPr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</w:rPr>
      </w:pPr>
    </w:p>
    <w:p w14:paraId="07C1FE4C" w14:textId="7BEDF450" w:rsidR="00BC4772" w:rsidRPr="00CB22A3" w:rsidRDefault="00C235B5" w:rsidP="00C235B5">
      <w:pPr>
        <w:spacing w:line="240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CB22A3">
        <w:rPr>
          <w:rFonts w:ascii="Times New Roman" w:hAnsi="Times New Roman" w:cs="Times New Roman"/>
          <w:b/>
          <w:bCs/>
          <w:i/>
          <w:sz w:val="28"/>
          <w:szCs w:val="28"/>
        </w:rPr>
        <w:t>Аннотация.</w:t>
      </w:r>
      <w:r w:rsidRPr="00CB22A3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="000D2923">
        <w:rPr>
          <w:rFonts w:ascii="Times New Roman" w:hAnsi="Times New Roman" w:cs="Times New Roman"/>
          <w:bCs/>
          <w:i/>
          <w:sz w:val="28"/>
          <w:szCs w:val="28"/>
        </w:rPr>
        <w:t>Проведена</w:t>
      </w:r>
      <w:r w:rsidR="003B42A2" w:rsidRPr="00CB22A3">
        <w:t xml:space="preserve"> </w:t>
      </w:r>
      <w:r w:rsidR="003B42A2" w:rsidRPr="00CB22A3">
        <w:rPr>
          <w:rFonts w:ascii="Times New Roman" w:hAnsi="Times New Roman" w:cs="Times New Roman"/>
          <w:bCs/>
          <w:i/>
          <w:sz w:val="28"/>
          <w:szCs w:val="28"/>
        </w:rPr>
        <w:t xml:space="preserve">систематизация подходов к моделированию социально-экономического развития региона. Выделено пять </w:t>
      </w:r>
      <w:r w:rsidR="000D2923">
        <w:rPr>
          <w:rFonts w:ascii="Times New Roman" w:hAnsi="Times New Roman" w:cs="Times New Roman"/>
          <w:bCs/>
          <w:i/>
          <w:sz w:val="28"/>
          <w:szCs w:val="28"/>
        </w:rPr>
        <w:t xml:space="preserve">основных </w:t>
      </w:r>
      <w:r w:rsidR="003B42A2" w:rsidRPr="00CB22A3">
        <w:rPr>
          <w:rFonts w:ascii="Times New Roman" w:hAnsi="Times New Roman" w:cs="Times New Roman"/>
          <w:bCs/>
          <w:i/>
          <w:sz w:val="28"/>
          <w:szCs w:val="28"/>
        </w:rPr>
        <w:t>классов моделей, представлена их краткая характеристика. В качестве вывода представлены достоинства и недостатки каждого из классов</w:t>
      </w:r>
      <w:r w:rsidR="000D2923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="00BC4772" w:rsidRPr="00CB22A3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</w:p>
    <w:p w14:paraId="38456E05" w14:textId="77777777" w:rsidR="003B42A2" w:rsidRPr="00CB22A3" w:rsidRDefault="003B42A2" w:rsidP="00C235B5">
      <w:pPr>
        <w:spacing w:after="0" w:line="240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CB22A3">
        <w:rPr>
          <w:rFonts w:ascii="Times New Roman" w:hAnsi="Times New Roman" w:cs="Times New Roman"/>
          <w:b/>
          <w:bCs/>
          <w:i/>
          <w:sz w:val="28"/>
          <w:szCs w:val="28"/>
        </w:rPr>
        <w:t>Ключевые слова:</w:t>
      </w:r>
      <w:r w:rsidRPr="00CB22A3">
        <w:rPr>
          <w:rFonts w:ascii="Times New Roman" w:hAnsi="Times New Roman" w:cs="Times New Roman"/>
          <w:bCs/>
          <w:i/>
          <w:sz w:val="28"/>
          <w:szCs w:val="28"/>
        </w:rPr>
        <w:t xml:space="preserve"> моделирование, эконометрические модели, модели общего равновесия, нейросетевое моделирование, имитационное моделирование, межотраслевые модели, регион.</w:t>
      </w:r>
    </w:p>
    <w:p w14:paraId="4CB6EA93" w14:textId="77777777" w:rsidR="00FF65ED" w:rsidRDefault="00FF65ED" w:rsidP="00470F6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78BB3F7F" w14:textId="6BFB6363" w:rsidR="00470F6C" w:rsidRPr="007E21A4" w:rsidRDefault="00470F6C" w:rsidP="00470F6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Принятие управленческих решений в области экономической политики требует учета множества факторов. </w:t>
      </w:r>
      <w:r w:rsidRPr="007E21A4">
        <w:rPr>
          <w:rFonts w:ascii="Times New Roman" w:hAnsi="Times New Roman" w:cs="Times New Roman"/>
          <w:sz w:val="28"/>
          <w:szCs w:val="28"/>
        </w:rPr>
        <w:t xml:space="preserve">В качестве платформы для разработки мер экономической политики и прогнозирования их последствия могут рассматриваться динамические модели регионального развития. Необходимость их использования обусловлена следующими задачами управления социально-экономическим развитием региона: </w:t>
      </w:r>
    </w:p>
    <w:p w14:paraId="427FE1E6" w14:textId="77777777" w:rsidR="00470F6C" w:rsidRPr="009C0A4A" w:rsidRDefault="00470F6C" w:rsidP="00470F6C">
      <w:pPr>
        <w:pStyle w:val="a7"/>
        <w:numPr>
          <w:ilvl w:val="0"/>
          <w:numId w:val="1"/>
        </w:numPr>
        <w:spacing w:after="0" w:line="360" w:lineRule="auto"/>
        <w:ind w:left="0" w:firstLine="709"/>
        <w:jc w:val="both"/>
      </w:pPr>
      <w:r w:rsidRPr="009C0A4A">
        <w:rPr>
          <w:rFonts w:ascii="Times New Roman" w:hAnsi="Times New Roman" w:cs="Times New Roman"/>
          <w:sz w:val="28"/>
          <w:szCs w:val="28"/>
        </w:rPr>
        <w:t>оценка структурной динамики, межотраслевых взаимодействий и процессов транс</w:t>
      </w:r>
      <w:r>
        <w:rPr>
          <w:rFonts w:ascii="Times New Roman" w:hAnsi="Times New Roman" w:cs="Times New Roman"/>
          <w:sz w:val="28"/>
          <w:szCs w:val="28"/>
        </w:rPr>
        <w:t>формации региональной экономики;</w:t>
      </w:r>
    </w:p>
    <w:p w14:paraId="3F0A0AA6" w14:textId="560C4A18" w:rsidR="00470F6C" w:rsidRPr="009C0A4A" w:rsidRDefault="00FF65ED" w:rsidP="00470F6C">
      <w:pPr>
        <w:pStyle w:val="a7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="00470F6C" w:rsidRPr="009C0A4A">
        <w:rPr>
          <w:rFonts w:ascii="Times New Roman" w:hAnsi="Times New Roman" w:cs="Times New Roman"/>
          <w:sz w:val="28"/>
          <w:szCs w:val="28"/>
        </w:rPr>
        <w:t>сследование экзо- и эндогенных факторов роста и развития экономики региона</w:t>
      </w:r>
      <w:r w:rsidR="00470F6C">
        <w:rPr>
          <w:rFonts w:ascii="Times New Roman" w:hAnsi="Times New Roman" w:cs="Times New Roman"/>
          <w:sz w:val="28"/>
          <w:szCs w:val="28"/>
        </w:rPr>
        <w:t xml:space="preserve"> с опорой</w:t>
      </w:r>
      <w:r w:rsidR="00470F6C" w:rsidRPr="009C0A4A">
        <w:rPr>
          <w:rFonts w:ascii="Times New Roman" w:hAnsi="Times New Roman" w:cs="Times New Roman"/>
          <w:sz w:val="28"/>
          <w:szCs w:val="28"/>
        </w:rPr>
        <w:t xml:space="preserve"> на информационн</w:t>
      </w:r>
      <w:r w:rsidR="00470F6C">
        <w:rPr>
          <w:rFonts w:ascii="Times New Roman" w:hAnsi="Times New Roman" w:cs="Times New Roman"/>
          <w:sz w:val="28"/>
          <w:szCs w:val="28"/>
        </w:rPr>
        <w:t>ую</w:t>
      </w:r>
      <w:r w:rsidR="00470F6C" w:rsidRPr="009C0A4A">
        <w:rPr>
          <w:rFonts w:ascii="Times New Roman" w:hAnsi="Times New Roman" w:cs="Times New Roman"/>
          <w:sz w:val="28"/>
          <w:szCs w:val="28"/>
        </w:rPr>
        <w:t xml:space="preserve"> </w:t>
      </w:r>
      <w:r w:rsidR="00470F6C">
        <w:rPr>
          <w:rFonts w:ascii="Times New Roman" w:hAnsi="Times New Roman" w:cs="Times New Roman"/>
          <w:sz w:val="28"/>
          <w:szCs w:val="28"/>
        </w:rPr>
        <w:t>базу</w:t>
      </w:r>
      <w:r w:rsidR="00470F6C" w:rsidRPr="009C0A4A">
        <w:rPr>
          <w:rFonts w:ascii="Times New Roman" w:hAnsi="Times New Roman" w:cs="Times New Roman"/>
          <w:sz w:val="28"/>
          <w:szCs w:val="28"/>
        </w:rPr>
        <w:t xml:space="preserve"> показателей системы национальных счетов</w:t>
      </w:r>
      <w:r w:rsidR="00A927B8">
        <w:rPr>
          <w:rFonts w:ascii="Times New Roman" w:hAnsi="Times New Roman" w:cs="Times New Roman"/>
          <w:sz w:val="28"/>
          <w:szCs w:val="28"/>
        </w:rPr>
        <w:t>;</w:t>
      </w:r>
    </w:p>
    <w:p w14:paraId="7F4750D3" w14:textId="77777777" w:rsidR="00470F6C" w:rsidRPr="009C0A4A" w:rsidRDefault="00470F6C" w:rsidP="00470F6C">
      <w:pPr>
        <w:pStyle w:val="a7"/>
        <w:numPr>
          <w:ilvl w:val="0"/>
          <w:numId w:val="1"/>
        </w:numPr>
        <w:spacing w:after="0" w:line="360" w:lineRule="auto"/>
        <w:ind w:left="0" w:firstLine="709"/>
        <w:jc w:val="both"/>
      </w:pPr>
      <w:r w:rsidRPr="009C0A4A">
        <w:rPr>
          <w:rFonts w:ascii="Times New Roman" w:hAnsi="Times New Roman" w:cs="Times New Roman"/>
          <w:sz w:val="28"/>
          <w:szCs w:val="28"/>
        </w:rPr>
        <w:t>выявление ключевых тенденций социально-экономического развития региона и построение трендов его структурной динамики, а также сценарное прогнозирование по типу «что будет, если?»</w:t>
      </w:r>
    </w:p>
    <w:p w14:paraId="6DF4BCA4" w14:textId="77777777" w:rsidR="00470F6C" w:rsidRPr="00571011" w:rsidRDefault="00470F6C" w:rsidP="00470F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71011">
        <w:rPr>
          <w:rFonts w:ascii="Times New Roman" w:hAnsi="Times New Roman" w:cs="Times New Roman"/>
          <w:sz w:val="28"/>
          <w:szCs w:val="28"/>
        </w:rPr>
        <w:t xml:space="preserve">К тому же, как отмечает коллектив ученых ВолНЦ РАН [1], необходимо уделить внимание структурным факторам экономического роста. Поэтому </w:t>
      </w:r>
      <w:r w:rsidRPr="00571011">
        <w:rPr>
          <w:rFonts w:ascii="Times New Roman" w:hAnsi="Times New Roman" w:cs="Times New Roman"/>
          <w:sz w:val="28"/>
          <w:szCs w:val="28"/>
        </w:rPr>
        <w:lastRenderedPageBreak/>
        <w:t>первоочередным критерием при выборе метода моделирования должна стать возможность отображения экономических пропорций и структурных связей.</w:t>
      </w:r>
    </w:p>
    <w:p w14:paraId="00218F11" w14:textId="2D511CF9" w:rsidR="00470F6C" w:rsidRPr="007E21A4" w:rsidRDefault="00470F6C" w:rsidP="006A02B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E21A4">
        <w:rPr>
          <w:rFonts w:ascii="Times New Roman" w:hAnsi="Times New Roman" w:cs="Times New Roman"/>
          <w:sz w:val="28"/>
          <w:szCs w:val="28"/>
        </w:rPr>
        <w:t>В теории и практике моделирования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65ED">
        <w:rPr>
          <w:rFonts w:ascii="Times New Roman" w:hAnsi="Times New Roman" w:cs="Times New Roman"/>
          <w:sz w:val="28"/>
          <w:szCs w:val="28"/>
        </w:rPr>
        <w:t xml:space="preserve">социально-экономической системы </w:t>
      </w:r>
      <w:r w:rsidR="008D737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СЭС</w:t>
      </w:r>
      <w:r w:rsidR="008D7374">
        <w:rPr>
          <w:rFonts w:ascii="Times New Roman" w:hAnsi="Times New Roman" w:cs="Times New Roman"/>
          <w:sz w:val="28"/>
          <w:szCs w:val="28"/>
        </w:rPr>
        <w:t>)</w:t>
      </w:r>
      <w:r w:rsidRPr="007E21A4">
        <w:rPr>
          <w:rFonts w:ascii="Times New Roman" w:hAnsi="Times New Roman" w:cs="Times New Roman"/>
          <w:sz w:val="28"/>
          <w:szCs w:val="28"/>
        </w:rPr>
        <w:t xml:space="preserve"> параллельно развиваются несколько </w:t>
      </w:r>
      <w:r w:rsidR="006A02B5">
        <w:rPr>
          <w:rFonts w:ascii="Times New Roman" w:hAnsi="Times New Roman" w:cs="Times New Roman"/>
          <w:sz w:val="28"/>
          <w:szCs w:val="28"/>
        </w:rPr>
        <w:t>классов моделей:</w:t>
      </w:r>
      <w:r w:rsidRPr="007E21A4">
        <w:rPr>
          <w:rFonts w:ascii="Times New Roman" w:hAnsi="Times New Roman" w:cs="Times New Roman"/>
          <w:sz w:val="28"/>
          <w:szCs w:val="28"/>
        </w:rPr>
        <w:t xml:space="preserve"> </w:t>
      </w:r>
      <w:r w:rsidR="006A02B5">
        <w:rPr>
          <w:rFonts w:ascii="Times New Roman" w:hAnsi="Times New Roman" w:cs="Times New Roman"/>
          <w:sz w:val="28"/>
          <w:szCs w:val="28"/>
        </w:rPr>
        <w:t>э</w:t>
      </w:r>
      <w:r w:rsidRPr="007E21A4">
        <w:rPr>
          <w:rFonts w:ascii="Times New Roman" w:hAnsi="Times New Roman" w:cs="Times New Roman"/>
          <w:sz w:val="28"/>
          <w:szCs w:val="28"/>
        </w:rPr>
        <w:t>конометрические модели</w:t>
      </w:r>
      <w:r w:rsidR="006A02B5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одели на основе нейросетей</w:t>
      </w:r>
      <w:r w:rsidR="006A02B5">
        <w:rPr>
          <w:rFonts w:ascii="Times New Roman" w:hAnsi="Times New Roman" w:cs="Times New Roman"/>
          <w:sz w:val="28"/>
          <w:szCs w:val="28"/>
        </w:rPr>
        <w:t>, и</w:t>
      </w:r>
      <w:r w:rsidRPr="007E21A4">
        <w:rPr>
          <w:rFonts w:ascii="Times New Roman" w:hAnsi="Times New Roman" w:cs="Times New Roman"/>
          <w:sz w:val="28"/>
          <w:szCs w:val="28"/>
        </w:rPr>
        <w:t>митационные модели</w:t>
      </w:r>
      <w:r w:rsidR="006A02B5">
        <w:rPr>
          <w:rFonts w:ascii="Times New Roman" w:hAnsi="Times New Roman" w:cs="Times New Roman"/>
          <w:sz w:val="28"/>
          <w:szCs w:val="28"/>
        </w:rPr>
        <w:t>, м</w:t>
      </w:r>
      <w:r w:rsidRPr="007E21A4">
        <w:rPr>
          <w:rFonts w:ascii="Times New Roman" w:hAnsi="Times New Roman" w:cs="Times New Roman"/>
          <w:sz w:val="28"/>
          <w:szCs w:val="28"/>
        </w:rPr>
        <w:t>одели равновесия экономики</w:t>
      </w:r>
      <w:r w:rsidR="006A02B5">
        <w:rPr>
          <w:rFonts w:ascii="Times New Roman" w:hAnsi="Times New Roman" w:cs="Times New Roman"/>
          <w:sz w:val="28"/>
          <w:szCs w:val="28"/>
        </w:rPr>
        <w:t xml:space="preserve"> и м</w:t>
      </w:r>
      <w:r>
        <w:rPr>
          <w:rFonts w:ascii="Times New Roman" w:hAnsi="Times New Roman" w:cs="Times New Roman"/>
          <w:sz w:val="28"/>
          <w:szCs w:val="28"/>
        </w:rPr>
        <w:t>ежотраслевые модели</w:t>
      </w:r>
      <w:r w:rsidR="006A02B5">
        <w:rPr>
          <w:rFonts w:ascii="Times New Roman" w:hAnsi="Times New Roman" w:cs="Times New Roman"/>
          <w:sz w:val="28"/>
          <w:szCs w:val="28"/>
        </w:rPr>
        <w:t>.</w:t>
      </w:r>
    </w:p>
    <w:p w14:paraId="1E9AA330" w14:textId="53B82447" w:rsidR="008D7374" w:rsidRDefault="00470F6C" w:rsidP="008D73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D7374">
        <w:rPr>
          <w:rFonts w:ascii="Times New Roman" w:hAnsi="Times New Roman"/>
          <w:i/>
          <w:iCs/>
          <w:spacing w:val="-2"/>
          <w:sz w:val="28"/>
          <w:szCs w:val="28"/>
        </w:rPr>
        <w:t>Основу эконометрических моделей</w:t>
      </w:r>
      <w:r w:rsidRPr="00FD16EF">
        <w:rPr>
          <w:rFonts w:ascii="Times New Roman" w:hAnsi="Times New Roman"/>
          <w:spacing w:val="-2"/>
          <w:sz w:val="28"/>
          <w:szCs w:val="28"/>
        </w:rPr>
        <w:t xml:space="preserve"> СЭС составляют наблюдаемые зависимости между показателями социально-экономического развития на основе ретроспективных динамических рядов. Далее создается система регрессионных уравнений, выражающая зависимость эндогенных величин от экзогенных. Следующим этапом является оценка коэффициентов, используемых в системе уравнений на массиве статистической информации, в дальнейшем создается тренд на прогнозный период [13</w:t>
      </w:r>
      <w:r w:rsidR="009B2160" w:rsidRPr="009B2160">
        <w:rPr>
          <w:rFonts w:ascii="Times New Roman" w:hAnsi="Times New Roman"/>
          <w:spacing w:val="-2"/>
          <w:sz w:val="28"/>
          <w:szCs w:val="28"/>
        </w:rPr>
        <w:t>]</w:t>
      </w:r>
      <w:r w:rsidR="009B2160">
        <w:rPr>
          <w:rFonts w:ascii="Times New Roman" w:hAnsi="Times New Roman"/>
          <w:spacing w:val="-2"/>
          <w:sz w:val="28"/>
          <w:szCs w:val="28"/>
        </w:rPr>
        <w:t>.</w:t>
      </w:r>
      <w:r w:rsidRPr="00FD16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Определение математических закономерностей происходит с использованием пространственно-временных статистических рядов данных.</w:t>
      </w:r>
    </w:p>
    <w:p w14:paraId="422CF8A7" w14:textId="4D27460A" w:rsidR="00470F6C" w:rsidRPr="008A346D" w:rsidRDefault="00470F6C" w:rsidP="00470F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D7374">
        <w:rPr>
          <w:rFonts w:ascii="Times New Roman" w:hAnsi="Times New Roman" w:cs="Times New Roman"/>
          <w:i/>
          <w:iCs/>
          <w:sz w:val="28"/>
          <w:szCs w:val="28"/>
        </w:rPr>
        <w:t>Нейросетевое моделирование</w:t>
      </w:r>
      <w:r>
        <w:rPr>
          <w:rFonts w:ascii="Times New Roman" w:hAnsi="Times New Roman" w:cs="Times New Roman"/>
          <w:sz w:val="28"/>
          <w:szCs w:val="28"/>
        </w:rPr>
        <w:t xml:space="preserve"> является основным методом экономического моделирования недостаточно формализованных объектов, процессов и явлений в условиях недостаточной, искаженной или зашумленной информации. С помощью описанного метода имеется возможность изучения рационального поведения экономических агентов </w:t>
      </w:r>
      <w:r w:rsidRPr="003904C3">
        <w:rPr>
          <w:rFonts w:ascii="Times New Roman" w:hAnsi="Times New Roman" w:cs="Times New Roman"/>
          <w:sz w:val="28"/>
          <w:szCs w:val="28"/>
        </w:rPr>
        <w:t>[8].</w:t>
      </w:r>
      <w:r w:rsidR="008D73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Использование нейронных сетей в экономическом моделировании возможно лишь с допущением: этот метод распознает в предоставленных данных закономерности, обнаруженные в предыдущих наблюдениях, а не прогнозирует их. Кардинальное изменение ситуации в экономике значительно снижает точность и эффективность работы нейросети. Однако после таких ситуаций нейронная сеть подвергается процедуре дообучения, объединяя предыдущий опыт с вновь поступившими данными.</w:t>
      </w:r>
    </w:p>
    <w:p w14:paraId="459A8FC9" w14:textId="7705731C" w:rsidR="00470F6C" w:rsidRPr="004F7232" w:rsidRDefault="00470F6C" w:rsidP="008D73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D7374">
        <w:rPr>
          <w:rFonts w:ascii="Times New Roman" w:hAnsi="Times New Roman"/>
          <w:i/>
          <w:iCs/>
          <w:sz w:val="28"/>
          <w:szCs w:val="28"/>
        </w:rPr>
        <w:t>Имитационные модели</w:t>
      </w:r>
      <w:r>
        <w:rPr>
          <w:rFonts w:ascii="Times New Roman" w:hAnsi="Times New Roman"/>
          <w:sz w:val="28"/>
          <w:szCs w:val="28"/>
        </w:rPr>
        <w:t xml:space="preserve"> в экономической науке позволяют решать такие исследовательские задачи, как поливариантное сценарное прогнозирование развития СЭС, оценка последствий принятия управленческих решений по </w:t>
      </w:r>
      <w:r>
        <w:rPr>
          <w:rFonts w:ascii="Times New Roman" w:hAnsi="Times New Roman"/>
          <w:sz w:val="28"/>
          <w:szCs w:val="28"/>
        </w:rPr>
        <w:lastRenderedPageBreak/>
        <w:t>принципу «что будет, если?», а также поиск оптимальных траекторий развития региональной экономики.</w:t>
      </w:r>
      <w:r w:rsidR="008D737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практике моделирования в рамках имитационного метода выделяют три основных подхода: метод системной динамики, дискретно-событий подход и агент-ориентированное моделирование. Для региональных СЭС наиболее подходящими являются системная динамика и агентный подход. </w:t>
      </w:r>
    </w:p>
    <w:p w14:paraId="7295364A" w14:textId="65C8385D" w:rsidR="00470F6C" w:rsidRPr="00F37F77" w:rsidRDefault="00470F6C" w:rsidP="00470F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374">
        <w:rPr>
          <w:rFonts w:ascii="Times New Roman" w:hAnsi="Times New Roman" w:cs="Times New Roman"/>
          <w:i/>
          <w:iCs/>
          <w:sz w:val="28"/>
          <w:szCs w:val="28"/>
        </w:rPr>
        <w:t>Модели общего вычислимого равновесия</w:t>
      </w:r>
      <w:r>
        <w:rPr>
          <w:rFonts w:ascii="Times New Roman" w:hAnsi="Times New Roman" w:cs="Times New Roman"/>
          <w:sz w:val="28"/>
          <w:szCs w:val="28"/>
        </w:rPr>
        <w:t xml:space="preserve"> – это системы уравнений, решение которых сводится к равновесию спроса и предложения, а также поиску оптимальных экономических пропорций. Поиск решения осуществляется процедурой многократного пересчета с помощью прикладного программного обеспечения. Однако ряд представителей научного подхода критикуют исследователей, чьи работы базируются на моделях равновесия по Вальрасу. Одним из ярких критиков можно считать М. Грассини</w:t>
      </w:r>
      <w:r w:rsidRPr="00426DD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Он утверждает, что основанные на неоклассические концепциях модели общего равновесия, хоть иногда и заявляются как динамические, используются для статического анализа </w:t>
      </w:r>
      <w:r w:rsidRPr="00F37F7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45</w:t>
      </w:r>
      <w:r w:rsidRPr="00F37F7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Поэтому при динамическом моделировании применение таких моделей видится нецелесообразным.</w:t>
      </w:r>
    </w:p>
    <w:p w14:paraId="4E449996" w14:textId="062C1FAF" w:rsidR="00470F6C" w:rsidRPr="008D7374" w:rsidRDefault="00470F6C" w:rsidP="008D737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24F3A">
        <w:rPr>
          <w:rFonts w:ascii="Times New Roman" w:hAnsi="Times New Roman" w:cs="Times New Roman"/>
          <w:i/>
          <w:sz w:val="28"/>
          <w:szCs w:val="28"/>
        </w:rPr>
        <w:t>Межотраслевые модели</w:t>
      </w:r>
      <w:r w:rsidR="008D7374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базиру</w:t>
      </w:r>
      <w:r w:rsidR="008D7374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тся на разработанном В.В. Леонтьевым, методе «затраты-выпуск». Межотраслевой баланс, основанный на таблицах «затраты-выпуск», является экономико-математической моделью, построенной как совокупность сбалансированных между собой экономических показателей. С помощью этой модели возможно исследование межотраслевых связей в рамках производства товаров и услуг и их использования, а также процесса генерации и распределения доходов в экономике. Детализация модели производится путем вычленения необходимых видов экономической деятельности </w:t>
      </w:r>
      <w:r w:rsidRPr="00B963D2">
        <w:rPr>
          <w:rFonts w:ascii="Times New Roman" w:hAnsi="Times New Roman" w:cs="Times New Roman"/>
          <w:sz w:val="28"/>
          <w:szCs w:val="28"/>
        </w:rPr>
        <w:t>[46]</w:t>
      </w:r>
      <w:r>
        <w:rPr>
          <w:rFonts w:ascii="Times New Roman" w:hAnsi="Times New Roman" w:cs="Times New Roman"/>
          <w:sz w:val="28"/>
          <w:szCs w:val="28"/>
        </w:rPr>
        <w:t>.</w:t>
      </w:r>
      <w:r w:rsidR="008D73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Многие из этих моделей являются гибридными, в них используются различные комбинации методов. Ведется активное развитие этих моделей: вводятся детализированные отраслевые блоки, проводится внедрение в модель показателей оценки человеческого капитала и ряд других факторов, оказывающих влияние на экономический рост.</w:t>
      </w:r>
    </w:p>
    <w:p w14:paraId="73AE6544" w14:textId="1BD13E8C" w:rsidR="00470F6C" w:rsidRPr="007E21A4" w:rsidRDefault="00470F6C" w:rsidP="00470F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7E21A4">
        <w:rPr>
          <w:rFonts w:ascii="Times New Roman" w:hAnsi="Times New Roman" w:cs="Times New Roman"/>
          <w:sz w:val="28"/>
          <w:szCs w:val="28"/>
        </w:rPr>
        <w:lastRenderedPageBreak/>
        <w:t>По итогам анализа существующих методов моделирования можно выделить их преимущества и недостатки для применения на регионально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E21A4">
        <w:rPr>
          <w:rFonts w:ascii="Times New Roman" w:hAnsi="Times New Roman" w:cs="Times New Roman"/>
          <w:sz w:val="28"/>
          <w:szCs w:val="28"/>
        </w:rPr>
        <w:t xml:space="preserve"> уровне (</w:t>
      </w:r>
      <w:r w:rsidRPr="00C235B5">
        <w:rPr>
          <w:rFonts w:ascii="Times New Roman" w:hAnsi="Times New Roman" w:cs="Times New Roman"/>
          <w:i/>
          <w:sz w:val="28"/>
          <w:szCs w:val="28"/>
        </w:rPr>
        <w:t>табл.</w:t>
      </w:r>
      <w:r w:rsidRPr="007E21A4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5188467B" w14:textId="0B6A4B36" w:rsidR="00470F6C" w:rsidRPr="00A927B8" w:rsidRDefault="00470F6C" w:rsidP="008D7374">
      <w:pPr>
        <w:spacing w:after="0" w:line="360" w:lineRule="auto"/>
        <w:rPr>
          <w:rFonts w:ascii="Times New Roman" w:hAnsi="Times New Roman" w:cs="Times New Roman"/>
          <w:iCs/>
          <w:sz w:val="24"/>
          <w:szCs w:val="24"/>
        </w:rPr>
      </w:pPr>
      <w:r w:rsidRPr="00A927B8">
        <w:rPr>
          <w:rFonts w:ascii="Times New Roman" w:hAnsi="Times New Roman" w:cs="Times New Roman"/>
          <w:iCs/>
          <w:sz w:val="24"/>
          <w:szCs w:val="24"/>
        </w:rPr>
        <w:t>Таблица. Преимущества и недостатки различных классов моделей СЭС.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3963"/>
      </w:tblGrid>
      <w:tr w:rsidR="00470F6C" w:rsidRPr="006A02B5" w14:paraId="6237E1DB" w14:textId="77777777" w:rsidTr="00A927B8">
        <w:tc>
          <w:tcPr>
            <w:tcW w:w="1838" w:type="dxa"/>
          </w:tcPr>
          <w:p w14:paraId="7404BE89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Метод</w:t>
            </w:r>
          </w:p>
        </w:tc>
        <w:tc>
          <w:tcPr>
            <w:tcW w:w="3827" w:type="dxa"/>
          </w:tcPr>
          <w:p w14:paraId="750E9683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Достоинства</w:t>
            </w:r>
          </w:p>
        </w:tc>
        <w:tc>
          <w:tcPr>
            <w:tcW w:w="3963" w:type="dxa"/>
          </w:tcPr>
          <w:p w14:paraId="4BB10C76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Недостатки</w:t>
            </w:r>
          </w:p>
        </w:tc>
      </w:tr>
      <w:tr w:rsidR="00470F6C" w:rsidRPr="006A02B5" w14:paraId="2FBED63B" w14:textId="77777777" w:rsidTr="00A927B8">
        <w:tc>
          <w:tcPr>
            <w:tcW w:w="1838" w:type="dxa"/>
          </w:tcPr>
          <w:p w14:paraId="14E08A58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Эконометрические модели</w:t>
            </w:r>
          </w:p>
        </w:tc>
        <w:tc>
          <w:tcPr>
            <w:tcW w:w="3827" w:type="dxa"/>
          </w:tcPr>
          <w:p w14:paraId="05280825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выявления наиболее точных закономерностей при условии «выброса» в ряду анализируемых данных, а также отсутствие скачкообразной динамики показателей;</w:t>
            </w:r>
          </w:p>
          <w:p w14:paraId="6BCD336E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Высокая скорость и низкая трудоемкость сбора и обработки информационной базы для построения модели;</w:t>
            </w:r>
          </w:p>
          <w:p w14:paraId="3A3AE172" w14:textId="74B90AFB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Полученные результаты име</w:t>
            </w:r>
            <w:r w:rsidR="006A02B5" w:rsidRPr="006A02B5">
              <w:rPr>
                <w:rFonts w:ascii="Arial Narrow" w:hAnsi="Arial Narrow" w:cs="Times New Roman"/>
                <w:sz w:val="18"/>
                <w:szCs w:val="18"/>
              </w:rPr>
              <w:t>ю</w:t>
            </w:r>
            <w:r w:rsidRPr="006A02B5">
              <w:rPr>
                <w:rFonts w:ascii="Arial Narrow" w:hAnsi="Arial Narrow" w:cs="Times New Roman"/>
                <w:sz w:val="18"/>
                <w:szCs w:val="18"/>
              </w:rPr>
              <w:t>т несложную интерпретацию;</w:t>
            </w:r>
          </w:p>
          <w:p w14:paraId="7FE7AE33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включения/исключения факторов из модели для оценки принимаемых управленческих решений</w:t>
            </w:r>
          </w:p>
        </w:tc>
        <w:tc>
          <w:tcPr>
            <w:tcW w:w="3963" w:type="dxa"/>
          </w:tcPr>
          <w:p w14:paraId="7612C7EB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Прямая зависимость точности результатов от качества и объема статистических данных: для построения адекватных зависимостей необходимо собрать масштабный многомерный ряд показателей, включенных в модель;</w:t>
            </w:r>
          </w:p>
          <w:p w14:paraId="498C8A11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Отсутствие учета специфики экономических процессов может привести к появлению ложных или даже абсурдных зависимостей, в связи с чем модель постоянно требует логической верификации;</w:t>
            </w:r>
          </w:p>
          <w:p w14:paraId="2F998638" w14:textId="6D535F68" w:rsidR="00470F6C" w:rsidRPr="006A02B5" w:rsidRDefault="006A02B5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 xml:space="preserve">Неполнота региональной статистики </w:t>
            </w:r>
            <w:r w:rsidR="00470F6C" w:rsidRPr="006A02B5">
              <w:rPr>
                <w:rFonts w:ascii="Arial Narrow" w:hAnsi="Arial Narrow" w:cs="Times New Roman"/>
                <w:sz w:val="18"/>
                <w:szCs w:val="18"/>
              </w:rPr>
              <w:t>ведет к искажению отображения реальных экономических связей и зависимостей</w:t>
            </w:r>
          </w:p>
        </w:tc>
      </w:tr>
      <w:tr w:rsidR="00470F6C" w:rsidRPr="006A02B5" w14:paraId="4BF1110E" w14:textId="77777777" w:rsidTr="00A927B8">
        <w:tc>
          <w:tcPr>
            <w:tcW w:w="1838" w:type="dxa"/>
          </w:tcPr>
          <w:p w14:paraId="472D5EA3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Модели на основе нейросетей</w:t>
            </w:r>
          </w:p>
        </w:tc>
        <w:tc>
          <w:tcPr>
            <w:tcW w:w="3827" w:type="dxa"/>
          </w:tcPr>
          <w:p w14:paraId="32947ED0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Способность решения задач сверхвысокой трудоемкости;</w:t>
            </w:r>
          </w:p>
          <w:p w14:paraId="05D1C51D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дообучения нейросети;</w:t>
            </w:r>
          </w:p>
          <w:p w14:paraId="5B838AF4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Способность к решению слабо формализованных задач или при наличии сильно зашумленных входных данных;</w:t>
            </w:r>
          </w:p>
          <w:p w14:paraId="60768CED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Высокая эффективность к анализу многомерных объектов из-за распараллеливания вычислений.</w:t>
            </w:r>
          </w:p>
        </w:tc>
        <w:tc>
          <w:tcPr>
            <w:tcW w:w="3963" w:type="dxa"/>
          </w:tcPr>
          <w:p w14:paraId="3F095B94" w14:textId="01AD44F4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Высокие требования к качеству и объему информации,</w:t>
            </w:r>
          </w:p>
          <w:p w14:paraId="7768F337" w14:textId="6A49A6C5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Неполнота региональной статистики накладывает ограничения на модели.</w:t>
            </w:r>
          </w:p>
          <w:p w14:paraId="10478855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Указание зависимостей между элементами системы без указания вида этих зависимостей;</w:t>
            </w:r>
          </w:p>
          <w:p w14:paraId="2345E864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Сложный и длительный процесс обучения нейросети.</w:t>
            </w:r>
          </w:p>
        </w:tc>
      </w:tr>
      <w:tr w:rsidR="00470F6C" w:rsidRPr="006A02B5" w14:paraId="208F1FD0" w14:textId="77777777" w:rsidTr="00A927B8">
        <w:tc>
          <w:tcPr>
            <w:tcW w:w="1838" w:type="dxa"/>
            <w:tcBorders>
              <w:bottom w:val="single" w:sz="4" w:space="0" w:color="auto"/>
            </w:tcBorders>
          </w:tcPr>
          <w:p w14:paraId="7A281FEC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Имитационные модели (агент-ориентированное)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705D98C4" w14:textId="268FD006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 xml:space="preserve">Агент-ориентированное моделирование позволяют имитировать систему в максимальной детализации, ограничиваясь лишь техническими ограничениями </w:t>
            </w:r>
          </w:p>
          <w:p w14:paraId="51BA971B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добавления (удаления) агентов в модель, а также их обучения;</w:t>
            </w:r>
          </w:p>
          <w:p w14:paraId="7E43C30B" w14:textId="1B549505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Учет влияния поведеченского фактора на изменения социально-экономической системы</w:t>
            </w:r>
          </w:p>
        </w:tc>
        <w:tc>
          <w:tcPr>
            <w:tcW w:w="3963" w:type="dxa"/>
            <w:tcBorders>
              <w:bottom w:val="single" w:sz="4" w:space="0" w:color="auto"/>
            </w:tcBorders>
          </w:tcPr>
          <w:p w14:paraId="089E6DD8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Необходимость логической верификации моделей, однако при этом возникновение логических ошибок все еще возможно;</w:t>
            </w:r>
          </w:p>
          <w:p w14:paraId="40E899DC" w14:textId="16E59C63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 xml:space="preserve">Необходимость сбора большого количества данных, в том числе и неформализованных, например информацию о личных качествах агентов или характере их поведения. </w:t>
            </w:r>
          </w:p>
          <w:p w14:paraId="36637513" w14:textId="77777777" w:rsidR="00470F6C" w:rsidRPr="006A02B5" w:rsidRDefault="00470F6C" w:rsidP="009B2160">
            <w:pPr>
              <w:spacing w:after="0" w:line="240" w:lineRule="auto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Сложность создания формальной структуры модели с возможностью учета всех необходимых для целей исследования связей и факторов.</w:t>
            </w:r>
          </w:p>
        </w:tc>
      </w:tr>
      <w:tr w:rsidR="00470F6C" w:rsidRPr="006A02B5" w14:paraId="73A3CA56" w14:textId="77777777" w:rsidTr="00A927B8">
        <w:tc>
          <w:tcPr>
            <w:tcW w:w="1838" w:type="dxa"/>
            <w:tcBorders>
              <w:bottom w:val="single" w:sz="4" w:space="0" w:color="auto"/>
            </w:tcBorders>
          </w:tcPr>
          <w:p w14:paraId="2DC43419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Модели общего равновесия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5B0F6C23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Гибкость математической части модели для решения различных задач;</w:t>
            </w:r>
          </w:p>
          <w:p w14:paraId="79B4585F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Простота внесения изменений в модель;</w:t>
            </w:r>
          </w:p>
          <w:p w14:paraId="16AF36AA" w14:textId="70649BAE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оценки специфичных для других классов моделей экономических явлений</w:t>
            </w:r>
            <w:r w:rsidR="00A927B8">
              <w:rPr>
                <w:rFonts w:ascii="Arial Narrow" w:hAnsi="Arial Narrow" w:cs="Times New Roman"/>
                <w:sz w:val="18"/>
                <w:szCs w:val="18"/>
              </w:rPr>
              <w:t>.</w:t>
            </w:r>
          </w:p>
        </w:tc>
        <w:tc>
          <w:tcPr>
            <w:tcW w:w="3963" w:type="dxa"/>
            <w:tcBorders>
              <w:bottom w:val="single" w:sz="4" w:space="0" w:color="auto"/>
            </w:tcBorders>
          </w:tcPr>
          <w:p w14:paraId="5AD0DEDD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Слабая связь с реальной экономикой;</w:t>
            </w:r>
          </w:p>
          <w:p w14:paraId="1A02AC97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Невозможность оценки динамики из-за достижения равновесия;</w:t>
            </w:r>
          </w:p>
        </w:tc>
      </w:tr>
      <w:tr w:rsidR="00470F6C" w:rsidRPr="006A02B5" w14:paraId="0AC86B84" w14:textId="77777777" w:rsidTr="00A927B8">
        <w:tc>
          <w:tcPr>
            <w:tcW w:w="1838" w:type="dxa"/>
            <w:tcBorders>
              <w:bottom w:val="single" w:sz="4" w:space="0" w:color="auto"/>
            </w:tcBorders>
          </w:tcPr>
          <w:p w14:paraId="6D9628E5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Межотраслевые модели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34ABC983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вычислений недостающих блоков модели, что снижает зависимость от данных, предоставляемых статистическими органами;</w:t>
            </w:r>
          </w:p>
          <w:p w14:paraId="3D5E64DB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ручной калибровки для более точных результатов моделирования;</w:t>
            </w:r>
          </w:p>
          <w:p w14:paraId="694FFD39" w14:textId="110010F2" w:rsidR="00470F6C" w:rsidRPr="006A02B5" w:rsidRDefault="00A927B8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Возможность оценки мультипликативных эффектов</w:t>
            </w:r>
          </w:p>
          <w:p w14:paraId="3CB2617A" w14:textId="4F747DD6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 xml:space="preserve">Возможности обнаружения новых взаимосвязей внутри экономики путем </w:t>
            </w:r>
            <w:r w:rsidR="00A927B8">
              <w:rPr>
                <w:rFonts w:ascii="Arial Narrow" w:hAnsi="Arial Narrow" w:cs="Times New Roman"/>
                <w:sz w:val="18"/>
                <w:szCs w:val="18"/>
              </w:rPr>
              <w:t>экспериментов</w:t>
            </w:r>
            <w:r w:rsidRPr="006A02B5">
              <w:rPr>
                <w:rFonts w:ascii="Arial Narrow" w:hAnsi="Arial Narrow" w:cs="Times New Roman"/>
                <w:sz w:val="18"/>
                <w:szCs w:val="18"/>
              </w:rPr>
              <w:t>;</w:t>
            </w:r>
          </w:p>
          <w:p w14:paraId="22526322" w14:textId="031A6321" w:rsidR="00470F6C" w:rsidRPr="006A02B5" w:rsidRDefault="00A927B8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Представление</w:t>
            </w:r>
            <w:r w:rsidR="00470F6C" w:rsidRPr="006A02B5">
              <w:rPr>
                <w:rFonts w:ascii="Arial Narrow" w:hAnsi="Arial Narrow" w:cs="Times New Roman"/>
                <w:sz w:val="18"/>
                <w:szCs w:val="18"/>
              </w:rPr>
              <w:t xml:space="preserve"> характеристик наиболее благоприятного сценария развития в зависимости от цели;</w:t>
            </w:r>
          </w:p>
          <w:p w14:paraId="4DB1D2B6" w14:textId="549E2360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Возможность оценки структурных изменений</w:t>
            </w:r>
          </w:p>
        </w:tc>
        <w:tc>
          <w:tcPr>
            <w:tcW w:w="3963" w:type="dxa"/>
            <w:tcBorders>
              <w:bottom w:val="single" w:sz="4" w:space="0" w:color="auto"/>
            </w:tcBorders>
          </w:tcPr>
          <w:p w14:paraId="39ED7545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 xml:space="preserve">Вынужденное упрощение действительности, поскольку определение параметров модели должно быть ориентировано на обеспечение возможности выработки решений; </w:t>
            </w:r>
          </w:p>
          <w:p w14:paraId="65B8BA25" w14:textId="430C4AD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Для построения адекватных моделей необходимо использовать упрощенные экономические структуры;</w:t>
            </w:r>
          </w:p>
          <w:p w14:paraId="358A0401" w14:textId="77777777" w:rsidR="00470F6C" w:rsidRPr="006A02B5" w:rsidRDefault="00470F6C" w:rsidP="009B216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6A02B5">
              <w:rPr>
                <w:rFonts w:ascii="Arial Narrow" w:hAnsi="Arial Narrow" w:cs="Times New Roman"/>
                <w:sz w:val="18"/>
                <w:szCs w:val="18"/>
              </w:rPr>
              <w:t>Неполнота региональной статистики накладывает дополнительные ограничения на сочетаемость региональных и страновых моделей</w:t>
            </w:r>
          </w:p>
        </w:tc>
      </w:tr>
    </w:tbl>
    <w:p w14:paraId="45D14F90" w14:textId="77777777" w:rsidR="00470F6C" w:rsidRPr="00A927B8" w:rsidRDefault="00470F6C" w:rsidP="00A927B8">
      <w:pPr>
        <w:spacing w:after="0" w:line="360" w:lineRule="auto"/>
        <w:ind w:firstLine="709"/>
        <w:rPr>
          <w:rFonts w:ascii="Times New Roman" w:hAnsi="Times New Roman" w:cs="Times New Roman"/>
          <w:iCs/>
          <w:sz w:val="24"/>
          <w:szCs w:val="24"/>
        </w:rPr>
      </w:pPr>
      <w:r w:rsidRPr="00A927B8">
        <w:rPr>
          <w:rFonts w:ascii="Times New Roman" w:hAnsi="Times New Roman" w:cs="Times New Roman"/>
          <w:iCs/>
          <w:sz w:val="24"/>
          <w:szCs w:val="24"/>
        </w:rPr>
        <w:t>Источник: составлено автором</w:t>
      </w:r>
    </w:p>
    <w:p w14:paraId="6F4767FF" w14:textId="0318AFAD" w:rsidR="00470F6C" w:rsidRDefault="008D7374" w:rsidP="006A02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</w:t>
      </w:r>
      <w:r w:rsidR="00470F6C" w:rsidRPr="007E21A4">
        <w:rPr>
          <w:rFonts w:ascii="Times New Roman" w:hAnsi="Times New Roman" w:cs="Times New Roman"/>
          <w:sz w:val="28"/>
        </w:rPr>
        <w:t xml:space="preserve">дним из основных преимуществ моделей социально-экономических систем является возможность их комбинирования. </w:t>
      </w:r>
      <w:r w:rsidR="00470F6C">
        <w:rPr>
          <w:rFonts w:ascii="Times New Roman" w:hAnsi="Times New Roman" w:cs="Times New Roman"/>
          <w:sz w:val="28"/>
        </w:rPr>
        <w:t xml:space="preserve">Перспективным научным направлением видится создание гибридных моделей, к примеру, сочетающих в себе агент-ориентированные </w:t>
      </w:r>
      <w:r w:rsidR="00470F6C" w:rsidRPr="007E21A4">
        <w:rPr>
          <w:rFonts w:ascii="Times New Roman" w:hAnsi="Times New Roman" w:cs="Times New Roman"/>
          <w:sz w:val="28"/>
        </w:rPr>
        <w:t xml:space="preserve">модели </w:t>
      </w:r>
      <w:r w:rsidR="00470F6C">
        <w:rPr>
          <w:rFonts w:ascii="Times New Roman" w:hAnsi="Times New Roman" w:cs="Times New Roman"/>
          <w:sz w:val="28"/>
        </w:rPr>
        <w:t>с включением элементов</w:t>
      </w:r>
      <w:r w:rsidR="00470F6C" w:rsidRPr="007E21A4">
        <w:rPr>
          <w:rFonts w:ascii="Times New Roman" w:hAnsi="Times New Roman" w:cs="Times New Roman"/>
          <w:sz w:val="28"/>
        </w:rPr>
        <w:t xml:space="preserve"> моделей межотраслевого баланса или эконометрических моделей.</w:t>
      </w:r>
      <w:r w:rsidR="00470F6C">
        <w:rPr>
          <w:rFonts w:ascii="Times New Roman" w:hAnsi="Times New Roman" w:cs="Times New Roman"/>
          <w:sz w:val="28"/>
        </w:rPr>
        <w:t xml:space="preserve"> </w:t>
      </w:r>
    </w:p>
    <w:p w14:paraId="032366AC" w14:textId="77777777" w:rsidR="00710E47" w:rsidRPr="00CB22A3" w:rsidRDefault="00BC4772" w:rsidP="00BC4772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B22A3">
        <w:rPr>
          <w:rFonts w:ascii="Times New Roman" w:hAnsi="Times New Roman" w:cs="Times New Roman"/>
          <w:b/>
          <w:sz w:val="28"/>
          <w:szCs w:val="28"/>
        </w:rPr>
        <w:lastRenderedPageBreak/>
        <w:t>Список источников</w:t>
      </w:r>
    </w:p>
    <w:p w14:paraId="00267874" w14:textId="77777777" w:rsidR="00571011" w:rsidRPr="006A02B5" w:rsidRDefault="00571011" w:rsidP="006C6B81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2B5">
        <w:rPr>
          <w:rFonts w:ascii="Times New Roman" w:hAnsi="Times New Roman" w:cs="Times New Roman"/>
          <w:sz w:val="28"/>
          <w:szCs w:val="28"/>
        </w:rPr>
        <w:t>Лукин Е.В., Ускова Т.В. Проблемы структурной трансформации региональной экономики // Экономические и социальные перемены: факты, тенденции, прогноз. 2018. Т. 11. № 6. С. 26-40. DOI: 10.15838/ esc.2018.6.60.2</w:t>
      </w:r>
    </w:p>
    <w:p w14:paraId="664AABFC" w14:textId="77777777" w:rsidR="00710E47" w:rsidRPr="006A02B5" w:rsidRDefault="00710E47" w:rsidP="006C6B81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2B5">
        <w:rPr>
          <w:rFonts w:ascii="Times New Roman" w:hAnsi="Times New Roman" w:cs="Times New Roman"/>
          <w:sz w:val="28"/>
          <w:szCs w:val="28"/>
        </w:rPr>
        <w:t>О</w:t>
      </w:r>
      <w:r w:rsidR="00803E48" w:rsidRPr="006A02B5">
        <w:rPr>
          <w:rFonts w:ascii="Times New Roman" w:hAnsi="Times New Roman" w:cs="Times New Roman"/>
          <w:sz w:val="28"/>
          <w:szCs w:val="28"/>
        </w:rPr>
        <w:t>решников В.В., Низамутдинов М.</w:t>
      </w:r>
      <w:r w:rsidRPr="006A02B5">
        <w:rPr>
          <w:rFonts w:ascii="Times New Roman" w:hAnsi="Times New Roman" w:cs="Times New Roman"/>
          <w:sz w:val="28"/>
          <w:szCs w:val="28"/>
        </w:rPr>
        <w:t>М. Разработка стратегий развития муниципальных образований на основе имитационного моделирования // Экономические и социальные перемены: факты, тенденции, прогноз. 2011. №5</w:t>
      </w:r>
      <w:r w:rsidR="00803E48" w:rsidRPr="006A02B5">
        <w:rPr>
          <w:rFonts w:ascii="Times New Roman" w:hAnsi="Times New Roman" w:cs="Times New Roman"/>
          <w:sz w:val="28"/>
          <w:szCs w:val="28"/>
        </w:rPr>
        <w:t xml:space="preserve"> (17)</w:t>
      </w:r>
      <w:r w:rsidRPr="006A02B5">
        <w:rPr>
          <w:rFonts w:ascii="Times New Roman" w:hAnsi="Times New Roman" w:cs="Times New Roman"/>
          <w:sz w:val="28"/>
          <w:szCs w:val="28"/>
        </w:rPr>
        <w:t>.</w:t>
      </w:r>
      <w:r w:rsidR="00803E48" w:rsidRPr="006A02B5">
        <w:rPr>
          <w:rFonts w:ascii="Times New Roman" w:hAnsi="Times New Roman" w:cs="Times New Roman"/>
          <w:sz w:val="28"/>
          <w:szCs w:val="28"/>
        </w:rPr>
        <w:t xml:space="preserve"> С. 138-146. </w:t>
      </w:r>
    </w:p>
    <w:p w14:paraId="6AF99FC0" w14:textId="77777777" w:rsidR="00710E47" w:rsidRPr="006A02B5" w:rsidRDefault="00710E47" w:rsidP="006C6B81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2B5">
        <w:rPr>
          <w:rFonts w:ascii="Times New Roman" w:hAnsi="Times New Roman" w:cs="Times New Roman"/>
          <w:sz w:val="28"/>
          <w:szCs w:val="28"/>
        </w:rPr>
        <w:t>Аксянова А.В. Аналитическая оценка взаимосвязи показателей эффективности неоднородных хозяйственных систем // Вестник Казанского технологического университета. 2010. №1. С. 330-334.</w:t>
      </w:r>
    </w:p>
    <w:p w14:paraId="79670B22" w14:textId="77777777" w:rsidR="005E7DA9" w:rsidRPr="006A02B5" w:rsidRDefault="00F37F77" w:rsidP="006C6B81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2B5">
        <w:rPr>
          <w:rFonts w:ascii="Times New Roman" w:hAnsi="Times New Roman" w:cs="Times New Roman"/>
          <w:sz w:val="28"/>
          <w:szCs w:val="28"/>
        </w:rPr>
        <w:t>Грассини М. Проблемы применения вычислимых моделей общего равновесия для прогнозирования экономической динамики // Проблемы прогнозирования. 2009. № 2. С.</w:t>
      </w:r>
      <w:r w:rsidR="005E7DA9" w:rsidRPr="006A02B5">
        <w:rPr>
          <w:rFonts w:ascii="Times New Roman" w:hAnsi="Times New Roman" w:cs="Times New Roman"/>
          <w:sz w:val="28"/>
          <w:szCs w:val="28"/>
        </w:rPr>
        <w:t xml:space="preserve"> 30-48</w:t>
      </w:r>
    </w:p>
    <w:p w14:paraId="01230CB2" w14:textId="0014778F" w:rsidR="003C58A8" w:rsidRDefault="003C58A8" w:rsidP="006C6B81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A02B5">
        <w:rPr>
          <w:rFonts w:ascii="Times New Roman" w:hAnsi="Times New Roman" w:cs="Times New Roman"/>
          <w:sz w:val="28"/>
          <w:szCs w:val="28"/>
        </w:rPr>
        <w:t xml:space="preserve">Михеева, Н.Н. Таблицы </w:t>
      </w:r>
      <w:r w:rsidRPr="006A02B5">
        <w:rPr>
          <w:rFonts w:ascii="Cambria Math" w:hAnsi="Cambria Math" w:cs="Cambria Math"/>
          <w:sz w:val="28"/>
          <w:szCs w:val="28"/>
        </w:rPr>
        <w:t>≪</w:t>
      </w:r>
      <w:r w:rsidRPr="006A02B5">
        <w:rPr>
          <w:rFonts w:ascii="Times New Roman" w:hAnsi="Times New Roman" w:cs="Times New Roman"/>
          <w:sz w:val="28"/>
          <w:szCs w:val="28"/>
        </w:rPr>
        <w:t>затраты – выпуск</w:t>
      </w:r>
      <w:r w:rsidRPr="006A02B5">
        <w:rPr>
          <w:rFonts w:ascii="Cambria Math" w:hAnsi="Cambria Math" w:cs="Cambria Math"/>
          <w:sz w:val="28"/>
          <w:szCs w:val="28"/>
        </w:rPr>
        <w:t>≫</w:t>
      </w:r>
      <w:r w:rsidRPr="006A02B5">
        <w:rPr>
          <w:rFonts w:ascii="Times New Roman" w:hAnsi="Times New Roman" w:cs="Times New Roman"/>
          <w:sz w:val="28"/>
          <w:szCs w:val="28"/>
        </w:rPr>
        <w:t>: новые возможности экономического анализа /</w:t>
      </w:r>
      <w:r w:rsidR="005E7DA9" w:rsidRPr="006A02B5">
        <w:rPr>
          <w:rFonts w:ascii="Times New Roman" w:hAnsi="Times New Roman" w:cs="Times New Roman"/>
          <w:sz w:val="28"/>
          <w:szCs w:val="28"/>
        </w:rPr>
        <w:t xml:space="preserve">/ </w:t>
      </w:r>
      <w:r w:rsidR="009010CE" w:rsidRPr="006A02B5">
        <w:rPr>
          <w:rFonts w:ascii="Times New Roman" w:hAnsi="Times New Roman" w:cs="Times New Roman"/>
          <w:sz w:val="28"/>
          <w:szCs w:val="28"/>
        </w:rPr>
        <w:t xml:space="preserve">Вопросы экономики. </w:t>
      </w:r>
      <w:r w:rsidR="009010CE" w:rsidRPr="006A02B5">
        <w:rPr>
          <w:rFonts w:ascii="Times New Roman" w:hAnsi="Times New Roman" w:cs="Times New Roman"/>
          <w:sz w:val="28"/>
          <w:szCs w:val="28"/>
          <w:lang w:val="en-US"/>
        </w:rPr>
        <w:t>2011. № 7.</w:t>
      </w:r>
      <w:r w:rsidRPr="006A02B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A02B5">
        <w:rPr>
          <w:rFonts w:ascii="Times New Roman" w:hAnsi="Times New Roman" w:cs="Times New Roman"/>
          <w:sz w:val="28"/>
          <w:szCs w:val="28"/>
        </w:rPr>
        <w:t>С</w:t>
      </w:r>
      <w:r w:rsidRPr="006A02B5">
        <w:rPr>
          <w:rFonts w:ascii="Times New Roman" w:hAnsi="Times New Roman" w:cs="Times New Roman"/>
          <w:sz w:val="28"/>
          <w:szCs w:val="28"/>
          <w:lang w:val="en-US"/>
        </w:rPr>
        <w:t>. 140-148.</w:t>
      </w:r>
    </w:p>
    <w:p w14:paraId="092B0F70" w14:textId="77777777" w:rsidR="00A927B8" w:rsidRDefault="00A927B8" w:rsidP="00A927B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</w:p>
    <w:p w14:paraId="7C13763E" w14:textId="18F4FA17" w:rsidR="00A927B8" w:rsidRPr="00A927B8" w:rsidRDefault="00A927B8" w:rsidP="00A927B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A927B8">
        <w:rPr>
          <w:rFonts w:ascii="Times New Roman" w:hAnsi="Times New Roman" w:cs="Times New Roman"/>
          <w:b/>
          <w:sz w:val="28"/>
        </w:rPr>
        <w:t>Информация об авторах</w:t>
      </w:r>
    </w:p>
    <w:p w14:paraId="11AC219C" w14:textId="77431D98" w:rsidR="00A927B8" w:rsidRDefault="00A927B8" w:rsidP="00A927B8">
      <w:pPr>
        <w:spacing w:after="0" w:line="360" w:lineRule="auto"/>
        <w:jc w:val="both"/>
        <w:rPr>
          <w:rStyle w:val="aa"/>
          <w:rFonts w:ascii="Times New Roman" w:hAnsi="Times New Roman" w:cs="Times New Roman"/>
          <w:sz w:val="28"/>
        </w:rPr>
      </w:pPr>
      <w:r w:rsidRPr="00A927B8">
        <w:rPr>
          <w:rFonts w:ascii="Times New Roman" w:hAnsi="Times New Roman" w:cs="Times New Roman"/>
          <w:sz w:val="28"/>
        </w:rPr>
        <w:t xml:space="preserve">Никита Михайлович Румянцев – инженер-исследователь, Федеральное государственное бюджетное учреждение науки «Вологодский научный центр Российской академии наук». Российская Федерация, 160014, г. Вологда, ул. Горького, д. 56а; e-mail: </w:t>
      </w:r>
      <w:hyperlink r:id="rId8" w:history="1">
        <w:r w:rsidRPr="00A927B8">
          <w:rPr>
            <w:rStyle w:val="aa"/>
            <w:rFonts w:ascii="Times New Roman" w:hAnsi="Times New Roman" w:cs="Times New Roman"/>
            <w:sz w:val="28"/>
          </w:rPr>
          <w:t>rumyanik.95@gmail.com</w:t>
        </w:r>
      </w:hyperlink>
    </w:p>
    <w:p w14:paraId="64D34B19" w14:textId="77777777" w:rsidR="00A927B8" w:rsidRPr="00A927B8" w:rsidRDefault="00A927B8" w:rsidP="00A927B8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p w14:paraId="2C3B5AB4" w14:textId="44291623" w:rsidR="00A927B8" w:rsidRPr="00A927B8" w:rsidRDefault="00A927B8" w:rsidP="00A927B8">
      <w:pPr>
        <w:pStyle w:val="a7"/>
        <w:autoSpaceDE w:val="0"/>
        <w:autoSpaceDN w:val="0"/>
        <w:adjustRightInd w:val="0"/>
        <w:spacing w:after="0" w:line="360" w:lineRule="auto"/>
        <w:ind w:left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927B8">
        <w:rPr>
          <w:rFonts w:ascii="Times New Roman" w:hAnsi="Times New Roman" w:cs="Times New Roman"/>
          <w:b/>
          <w:bCs/>
          <w:sz w:val="28"/>
          <w:szCs w:val="28"/>
          <w:lang w:val="en-US"/>
        </w:rPr>
        <w:t>Rumyancev N.M.</w:t>
      </w:r>
    </w:p>
    <w:p w14:paraId="482FE984" w14:textId="77777777" w:rsidR="00A927B8" w:rsidRPr="00A927B8" w:rsidRDefault="00A927B8" w:rsidP="00A927B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927B8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METHODOLOGICAL APPROACHES TO MODELING THE SOCIO-ECONOMIC DEVELOPMENT OF THE REGION: ADVANTAGES AND DISADVANTAGES</w:t>
      </w:r>
    </w:p>
    <w:p w14:paraId="2D5C4844" w14:textId="77777777" w:rsidR="00A927B8" w:rsidRPr="00A927B8" w:rsidRDefault="00A927B8" w:rsidP="00A927B8">
      <w:pPr>
        <w:spacing w:line="240" w:lineRule="auto"/>
        <w:jc w:val="both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A927B8">
        <w:rPr>
          <w:rFonts w:ascii="Times New Roman" w:hAnsi="Times New Roman" w:cs="Times New Roman"/>
          <w:b/>
          <w:bCs/>
          <w:i/>
          <w:sz w:val="28"/>
          <w:szCs w:val="28"/>
          <w:lang w:val="en-US"/>
        </w:rPr>
        <w:t>Abstract.</w:t>
      </w:r>
      <w:r w:rsidRPr="00A927B8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The systematization of approaches to modeling the socio-economic development of the region has been carried out. Five main classes of models are identified, their brief characteristics are presented. As a conclusion, the advantages and disadvantages of each of the classes are presented.</w:t>
      </w:r>
    </w:p>
    <w:p w14:paraId="484D3038" w14:textId="39940ADF" w:rsidR="00A927B8" w:rsidRDefault="00A927B8" w:rsidP="00A927B8">
      <w:pPr>
        <w:spacing w:after="0" w:line="240" w:lineRule="auto"/>
        <w:jc w:val="both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A927B8">
        <w:rPr>
          <w:rFonts w:ascii="Times New Roman" w:hAnsi="Times New Roman" w:cs="Times New Roman"/>
          <w:b/>
          <w:bCs/>
          <w:i/>
          <w:sz w:val="28"/>
          <w:szCs w:val="28"/>
          <w:lang w:val="en-US"/>
        </w:rPr>
        <w:lastRenderedPageBreak/>
        <w:t>Keywords:</w:t>
      </w:r>
      <w:r w:rsidRPr="00A927B8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modeling, econometric models, general equilibrium models, neural network modeling, simulation modeling, intersectoral models, region.</w:t>
      </w:r>
    </w:p>
    <w:p w14:paraId="468403A7" w14:textId="77777777" w:rsidR="00A927B8" w:rsidRDefault="00A927B8" w:rsidP="00A927B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en-US"/>
        </w:rPr>
      </w:pPr>
    </w:p>
    <w:p w14:paraId="4E8CD80F" w14:textId="5FB8DBFF" w:rsidR="00A927B8" w:rsidRPr="0011682D" w:rsidRDefault="00A927B8" w:rsidP="00A927B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11682D">
        <w:rPr>
          <w:rFonts w:ascii="Times New Roman" w:hAnsi="Times New Roman" w:cs="Times New Roman"/>
          <w:b/>
          <w:sz w:val="28"/>
          <w:lang w:val="en-US"/>
        </w:rPr>
        <w:t>Information about the authors</w:t>
      </w:r>
    </w:p>
    <w:p w14:paraId="37FB8BD3" w14:textId="1465B1F7" w:rsidR="00A927B8" w:rsidRPr="00A927B8" w:rsidRDefault="00A927B8" w:rsidP="00A927B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1682D">
        <w:rPr>
          <w:rFonts w:ascii="Times New Roman" w:hAnsi="Times New Roman" w:cs="Times New Roman"/>
          <w:sz w:val="28"/>
          <w:lang w:val="en-US"/>
        </w:rPr>
        <w:t>Nikita M. Rumyantsev – Research Engineer, Federal State Budgetary Institution of Science “Vologda Research Center of the Russian Academy of Sciences”.  56A, Gorky Street, Vologda, 160014, Russian Federation; e-mail: </w:t>
      </w:r>
      <w:hyperlink r:id="rId9" w:history="1">
        <w:r w:rsidRPr="00A71597">
          <w:rPr>
            <w:rStyle w:val="aa"/>
            <w:rFonts w:ascii="Times New Roman" w:hAnsi="Times New Roman" w:cs="Times New Roman"/>
            <w:sz w:val="28"/>
            <w:lang w:val="en-US"/>
          </w:rPr>
          <w:t>rumyanik.95@gmail.com</w:t>
        </w:r>
      </w:hyperlink>
      <w:r w:rsidRPr="00A927B8">
        <w:rPr>
          <w:rStyle w:val="aa"/>
          <w:rFonts w:ascii="Times New Roman" w:hAnsi="Times New Roman" w:cs="Times New Roman"/>
          <w:sz w:val="28"/>
          <w:lang w:val="en-US"/>
        </w:rPr>
        <w:t>.</w:t>
      </w:r>
    </w:p>
    <w:p w14:paraId="02E4A1AA" w14:textId="77777777" w:rsidR="00A927B8" w:rsidRDefault="00A927B8" w:rsidP="009010C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en-US" w:eastAsia="ru-RU"/>
        </w:rPr>
      </w:pPr>
    </w:p>
    <w:p w14:paraId="4E790E4F" w14:textId="1C68FDFD" w:rsidR="00243FAB" w:rsidRPr="00CB22A3" w:rsidRDefault="00443547" w:rsidP="009010C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  <w:r w:rsidRPr="00CB22A3">
        <w:rPr>
          <w:rFonts w:ascii="Times New Roman" w:eastAsia="Times New Roman" w:hAnsi="Times New Roman" w:cs="Times New Roman"/>
          <w:b/>
          <w:bCs/>
          <w:sz w:val="28"/>
          <w:szCs w:val="24"/>
          <w:lang w:val="en-US" w:eastAsia="ru-RU"/>
        </w:rPr>
        <w:t>References</w:t>
      </w:r>
    </w:p>
    <w:p w14:paraId="1526BEAC" w14:textId="77777777" w:rsidR="00443547" w:rsidRPr="00CB22A3" w:rsidRDefault="00443547" w:rsidP="009010C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B22A3">
        <w:rPr>
          <w:rFonts w:ascii="Times New Roman" w:hAnsi="Times New Roman" w:cs="Times New Roman"/>
          <w:sz w:val="28"/>
          <w:szCs w:val="28"/>
          <w:lang w:val="en-US"/>
        </w:rPr>
        <w:t>Lukin E.V., Uskova T.V. Problemy strukturnoj transformacii regional'noj jekonomiki // Jekonomicheskie i social'nye peremeny: fakty, tendencii, prognoz. 2018. T. 11. № 6. S. 26-40. DOI: 10.15838/ esc.2018.6.60.2. . (In Russ.).</w:t>
      </w:r>
    </w:p>
    <w:p w14:paraId="22F51FCD" w14:textId="77777777" w:rsidR="00443547" w:rsidRPr="00CB22A3" w:rsidRDefault="00443547" w:rsidP="009010C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B22A3">
        <w:rPr>
          <w:rFonts w:ascii="Times New Roman" w:hAnsi="Times New Roman" w:cs="Times New Roman"/>
          <w:sz w:val="28"/>
          <w:szCs w:val="28"/>
          <w:lang w:val="en-US"/>
        </w:rPr>
        <w:t xml:space="preserve">Oreshnikov V.V., Nizamutdinov M.M. Razrabotka strategij razvitija municipal'nyh obrazovanij na osnove imitacionnogo modelirovanija // Jekonomicheskie i social'nye peremeny: fakty, tendencii, prognoz. 2011. №5 (17). S. 138-146. </w:t>
      </w:r>
      <w:r w:rsidR="009010CE" w:rsidRPr="00CB22A3">
        <w:rPr>
          <w:rFonts w:ascii="Times New Roman" w:hAnsi="Times New Roman" w:cs="Times New Roman"/>
          <w:sz w:val="28"/>
          <w:szCs w:val="28"/>
          <w:lang w:val="en-US"/>
        </w:rPr>
        <w:t>(In Russ.).</w:t>
      </w:r>
    </w:p>
    <w:p w14:paraId="0B9FF607" w14:textId="77777777" w:rsidR="00443547" w:rsidRPr="00CB22A3" w:rsidRDefault="00443547" w:rsidP="009010C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B22A3">
        <w:rPr>
          <w:rFonts w:ascii="Times New Roman" w:hAnsi="Times New Roman" w:cs="Times New Roman"/>
          <w:sz w:val="28"/>
          <w:szCs w:val="28"/>
          <w:lang w:val="en-US"/>
        </w:rPr>
        <w:t>Aksjanova A.V. Analiticheskaja ocenka vzaimosvjazi pokazatelej jeffektivnosti neodnorodnyh hozjajstvennyh sistem // Vestnik Kazanskogo tehnologicheskogo universiteta. 2010. №1. S. 330-334.</w:t>
      </w:r>
      <w:r w:rsidR="009010CE" w:rsidRPr="00CB22A3">
        <w:rPr>
          <w:rFonts w:ascii="Times New Roman" w:hAnsi="Times New Roman" w:cs="Times New Roman"/>
          <w:sz w:val="28"/>
          <w:szCs w:val="28"/>
          <w:lang w:val="en-US"/>
        </w:rPr>
        <w:t xml:space="preserve"> (In Russ.).</w:t>
      </w:r>
    </w:p>
    <w:p w14:paraId="20CE63FD" w14:textId="77777777" w:rsidR="009010CE" w:rsidRPr="00CB22A3" w:rsidRDefault="009010CE" w:rsidP="009010C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B22A3">
        <w:rPr>
          <w:rFonts w:ascii="Times New Roman" w:hAnsi="Times New Roman" w:cs="Times New Roman"/>
          <w:sz w:val="28"/>
          <w:szCs w:val="28"/>
          <w:lang w:val="en-US"/>
        </w:rPr>
        <w:t>Grassini M. Problemy primenenija vychislimyh modelej obshhego ravnovesija dlja prognozirovanija jekonomicheskoj dinamiki // Problemy prognozirovanija. 2009. № 2. S. 30-48. (In Russ.).</w:t>
      </w:r>
    </w:p>
    <w:p w14:paraId="28DE98E2" w14:textId="77777777" w:rsidR="009010CE" w:rsidRPr="00CB22A3" w:rsidRDefault="009010CE" w:rsidP="009010C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B22A3">
        <w:rPr>
          <w:rFonts w:ascii="Times New Roman" w:hAnsi="Times New Roman" w:cs="Times New Roman"/>
          <w:sz w:val="28"/>
          <w:szCs w:val="28"/>
          <w:lang w:val="en-US"/>
        </w:rPr>
        <w:t xml:space="preserve">Miheeva, N.N. Tablicy </w:t>
      </w:r>
      <w:r w:rsidRPr="00CB22A3">
        <w:rPr>
          <w:rFonts w:ascii="Cambria Math" w:hAnsi="Cambria Math" w:cs="Cambria Math"/>
          <w:sz w:val="28"/>
          <w:szCs w:val="28"/>
          <w:lang w:val="en-US"/>
        </w:rPr>
        <w:t>≪</w:t>
      </w:r>
      <w:r w:rsidRPr="00CB22A3">
        <w:rPr>
          <w:rFonts w:ascii="Times New Roman" w:hAnsi="Times New Roman" w:cs="Times New Roman"/>
          <w:sz w:val="28"/>
          <w:szCs w:val="28"/>
          <w:lang w:val="en-US"/>
        </w:rPr>
        <w:t>zatraty – vypusk</w:t>
      </w:r>
      <w:r w:rsidRPr="00CB22A3">
        <w:rPr>
          <w:rFonts w:ascii="Cambria Math" w:hAnsi="Cambria Math" w:cs="Cambria Math"/>
          <w:sz w:val="28"/>
          <w:szCs w:val="28"/>
          <w:lang w:val="en-US"/>
        </w:rPr>
        <w:t>≫</w:t>
      </w:r>
      <w:r w:rsidRPr="00CB22A3">
        <w:rPr>
          <w:rFonts w:ascii="Times New Roman" w:hAnsi="Times New Roman" w:cs="Times New Roman"/>
          <w:sz w:val="28"/>
          <w:szCs w:val="28"/>
          <w:lang w:val="en-US"/>
        </w:rPr>
        <w:t>: novye vozmozhnosti jekonomicheskogo analiza // Voprosy jekonomiki. 2011. № 7. S. 140-148.</w:t>
      </w:r>
      <w:r w:rsidRPr="00CB22A3">
        <w:rPr>
          <w:rFonts w:ascii="Times New Roman" w:hAnsi="Times New Roman" w:cs="Times New Roman"/>
          <w:sz w:val="28"/>
          <w:szCs w:val="28"/>
        </w:rPr>
        <w:t xml:space="preserve"> </w:t>
      </w:r>
      <w:r w:rsidRPr="00CB22A3">
        <w:rPr>
          <w:rFonts w:ascii="Times New Roman" w:hAnsi="Times New Roman" w:cs="Times New Roman"/>
          <w:sz w:val="28"/>
          <w:szCs w:val="28"/>
          <w:lang w:val="en-US"/>
        </w:rPr>
        <w:t>(In Russ.).</w:t>
      </w:r>
    </w:p>
    <w:sectPr w:rsidR="009010CE" w:rsidRPr="00CB22A3" w:rsidSect="008D73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A188CB" w14:textId="77777777" w:rsidR="009B2160" w:rsidRDefault="009B2160" w:rsidP="00A157EA">
      <w:pPr>
        <w:spacing w:after="0" w:line="240" w:lineRule="auto"/>
      </w:pPr>
      <w:r>
        <w:separator/>
      </w:r>
    </w:p>
  </w:endnote>
  <w:endnote w:type="continuationSeparator" w:id="0">
    <w:p w14:paraId="5C86857E" w14:textId="77777777" w:rsidR="009B2160" w:rsidRDefault="009B2160" w:rsidP="00A15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D0BD77" w14:textId="77777777" w:rsidR="009B2160" w:rsidRDefault="009B2160" w:rsidP="00A157EA">
      <w:pPr>
        <w:spacing w:after="0" w:line="240" w:lineRule="auto"/>
      </w:pPr>
      <w:r>
        <w:separator/>
      </w:r>
    </w:p>
  </w:footnote>
  <w:footnote w:type="continuationSeparator" w:id="0">
    <w:p w14:paraId="41A8A9BC" w14:textId="77777777" w:rsidR="009B2160" w:rsidRDefault="009B2160" w:rsidP="00A157EA">
      <w:pPr>
        <w:spacing w:after="0" w:line="240" w:lineRule="auto"/>
      </w:pPr>
      <w:r>
        <w:continuationSeparator/>
      </w:r>
    </w:p>
  </w:footnote>
  <w:footnote w:id="1">
    <w:p w14:paraId="36C00DE9" w14:textId="77777777" w:rsidR="009B2160" w:rsidRDefault="009B2160" w:rsidP="009010CE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Статья подготовлена при финансовой поддержке РФФИ. Грант № 20-010-00643 «Анализ и прогнозирование социально-экономического развития региона с использованием динамической межотраслевой модели».</w:t>
      </w:r>
    </w:p>
    <w:p w14:paraId="00E27A44" w14:textId="77777777" w:rsidR="009B2160" w:rsidRPr="00CB3561" w:rsidRDefault="009B2160" w:rsidP="009010CE">
      <w:pPr>
        <w:pStyle w:val="a3"/>
        <w:jc w:val="both"/>
        <w:rPr>
          <w:lang w:val="en-US"/>
        </w:rPr>
      </w:pPr>
      <w:r w:rsidRPr="00470F6C">
        <w:rPr>
          <w:rFonts w:ascii="Times New Roman" w:hAnsi="Times New Roman" w:cs="Times New Roman"/>
          <w:lang w:val="en-US"/>
        </w:rPr>
        <w:t>The article was prepared with the financial support of the RFBR. Grant No. 20-010-00643 "Analysis and forecasting of the socio-economic development of the region using a dynamic intersectoral model."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781CD3"/>
    <w:multiLevelType w:val="hybridMultilevel"/>
    <w:tmpl w:val="C5500030"/>
    <w:lvl w:ilvl="0" w:tplc="3E629B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096CBA"/>
    <w:multiLevelType w:val="hybridMultilevel"/>
    <w:tmpl w:val="743239B8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723E8"/>
    <w:multiLevelType w:val="hybridMultilevel"/>
    <w:tmpl w:val="3DF2CA02"/>
    <w:lvl w:ilvl="0" w:tplc="E1342E2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12832FA"/>
    <w:multiLevelType w:val="hybridMultilevel"/>
    <w:tmpl w:val="465465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550E13"/>
    <w:multiLevelType w:val="hybridMultilevel"/>
    <w:tmpl w:val="356610D6"/>
    <w:lvl w:ilvl="0" w:tplc="0419000F">
      <w:start w:val="1"/>
      <w:numFmt w:val="decimal"/>
      <w:lvlText w:val="%1."/>
      <w:lvlJc w:val="left"/>
      <w:pPr>
        <w:ind w:left="6315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5" w15:restartNumberingAfterBreak="0">
    <w:nsid w:val="5BD94AB0"/>
    <w:multiLevelType w:val="hybridMultilevel"/>
    <w:tmpl w:val="E6EEB884"/>
    <w:lvl w:ilvl="0" w:tplc="E1342E2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78DF561B"/>
    <w:multiLevelType w:val="hybridMultilevel"/>
    <w:tmpl w:val="05EA1A54"/>
    <w:lvl w:ilvl="0" w:tplc="3E629BFE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7EA"/>
    <w:rsid w:val="000404B1"/>
    <w:rsid w:val="00053491"/>
    <w:rsid w:val="000D2923"/>
    <w:rsid w:val="000F590C"/>
    <w:rsid w:val="00127473"/>
    <w:rsid w:val="00130B27"/>
    <w:rsid w:val="00161BE6"/>
    <w:rsid w:val="001F3463"/>
    <w:rsid w:val="00243FAB"/>
    <w:rsid w:val="003466FA"/>
    <w:rsid w:val="00352CD6"/>
    <w:rsid w:val="00365C82"/>
    <w:rsid w:val="0039066E"/>
    <w:rsid w:val="003B42A2"/>
    <w:rsid w:val="003C58A8"/>
    <w:rsid w:val="003D28C7"/>
    <w:rsid w:val="00425EA1"/>
    <w:rsid w:val="00426DDF"/>
    <w:rsid w:val="004414CE"/>
    <w:rsid w:val="00443547"/>
    <w:rsid w:val="00470F6C"/>
    <w:rsid w:val="00484663"/>
    <w:rsid w:val="00535F3E"/>
    <w:rsid w:val="00571011"/>
    <w:rsid w:val="00575D35"/>
    <w:rsid w:val="005A6B2A"/>
    <w:rsid w:val="005E7DA9"/>
    <w:rsid w:val="00600092"/>
    <w:rsid w:val="0061459A"/>
    <w:rsid w:val="00632DDE"/>
    <w:rsid w:val="00642D99"/>
    <w:rsid w:val="006A02B5"/>
    <w:rsid w:val="006C6B81"/>
    <w:rsid w:val="00710E47"/>
    <w:rsid w:val="0073583B"/>
    <w:rsid w:val="007B6240"/>
    <w:rsid w:val="007E21A4"/>
    <w:rsid w:val="007E7A53"/>
    <w:rsid w:val="00803E48"/>
    <w:rsid w:val="00844B23"/>
    <w:rsid w:val="008D7374"/>
    <w:rsid w:val="009010CE"/>
    <w:rsid w:val="00941445"/>
    <w:rsid w:val="00984A4A"/>
    <w:rsid w:val="009B2160"/>
    <w:rsid w:val="009B5BE6"/>
    <w:rsid w:val="00A125E0"/>
    <w:rsid w:val="00A157EA"/>
    <w:rsid w:val="00A70B67"/>
    <w:rsid w:val="00A743EC"/>
    <w:rsid w:val="00A85C04"/>
    <w:rsid w:val="00A927B8"/>
    <w:rsid w:val="00AC760C"/>
    <w:rsid w:val="00BB5746"/>
    <w:rsid w:val="00BC4772"/>
    <w:rsid w:val="00C11AFF"/>
    <w:rsid w:val="00C235B5"/>
    <w:rsid w:val="00C51959"/>
    <w:rsid w:val="00C63C00"/>
    <w:rsid w:val="00CB22A3"/>
    <w:rsid w:val="00CB3561"/>
    <w:rsid w:val="00CF418C"/>
    <w:rsid w:val="00D50D22"/>
    <w:rsid w:val="00D752D6"/>
    <w:rsid w:val="00DF55DA"/>
    <w:rsid w:val="00E24F3A"/>
    <w:rsid w:val="00E25DCE"/>
    <w:rsid w:val="00EE1285"/>
    <w:rsid w:val="00EE3C7B"/>
    <w:rsid w:val="00F21D1A"/>
    <w:rsid w:val="00F37F77"/>
    <w:rsid w:val="00FB2790"/>
    <w:rsid w:val="00FD16EF"/>
    <w:rsid w:val="00FF5F94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EB440"/>
  <w15:docId w15:val="{28D5D666-948F-470A-9FBE-FE7117CC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7E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-FN,Footnote Text Char Знак Знак,Footnote Text Char Знак,Table_Footnote_last Знак,Table_Footnote_last Знак Знак,Table_Footnote_last,Текст сноски Знак Знак Char,Texto de nota al pie Char,Texto de nota al pie,Schriftart: 9 pt,З,Зн"/>
    <w:basedOn w:val="a"/>
    <w:link w:val="a4"/>
    <w:unhideWhenUsed/>
    <w:rsid w:val="00A157E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Текст сноски Знак Знак Char Знак,Texto de nota al pie Знак"/>
    <w:basedOn w:val="a0"/>
    <w:link w:val="a3"/>
    <w:rsid w:val="00A157EA"/>
    <w:rPr>
      <w:sz w:val="20"/>
      <w:szCs w:val="20"/>
    </w:rPr>
  </w:style>
  <w:style w:type="character" w:styleId="a5">
    <w:name w:val="footnote reference"/>
    <w:aliases w:val="Знак сноски-FN,Знак сноски 1,Ciae niinee-FN,Текст сноски Знак Знак Знак Знак Знак Знак,SUPERS,Текст сноски Знак1 Знак Знак,Текст сноски Знак1 Знак Знак Знак Знак,-++ Знак Знак,footnote text Знак Знак,Текст сноски Знак Знак Знак Знак"/>
    <w:basedOn w:val="a0"/>
    <w:unhideWhenUsed/>
    <w:rsid w:val="00A157EA"/>
    <w:rPr>
      <w:vertAlign w:val="superscript"/>
    </w:rPr>
  </w:style>
  <w:style w:type="table" w:styleId="a6">
    <w:name w:val="Table Grid"/>
    <w:basedOn w:val="a1"/>
    <w:uiPriority w:val="39"/>
    <w:rsid w:val="00A157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157EA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404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404B1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A70B67"/>
    <w:rPr>
      <w:color w:val="0000FF"/>
      <w:u w:val="single"/>
    </w:rPr>
  </w:style>
  <w:style w:type="paragraph" w:styleId="ab">
    <w:name w:val="endnote text"/>
    <w:basedOn w:val="a"/>
    <w:link w:val="ac"/>
    <w:uiPriority w:val="99"/>
    <w:semiHidden/>
    <w:unhideWhenUsed/>
    <w:rsid w:val="009010CE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9010CE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9010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umyanik.95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umyanik.95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BA67B-109F-427E-9F42-E8D38C7CF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6</Pages>
  <Words>1872</Words>
  <Characters>10677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Никита М. Румянцев</dc:creator>
  <cp:lastModifiedBy>Никита М. Румянцев</cp:lastModifiedBy>
  <cp:revision>3</cp:revision>
  <cp:lastPrinted>2020-10-29T07:39:00Z</cp:lastPrinted>
  <dcterms:created xsi:type="dcterms:W3CDTF">2020-11-25T08:00:00Z</dcterms:created>
  <dcterms:modified xsi:type="dcterms:W3CDTF">2020-11-25T08:49:00Z</dcterms:modified>
</cp:coreProperties>
</file>