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0BE4" w:rsidRPr="00217EBD" w:rsidRDefault="00440BE4" w:rsidP="00440BE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217EBD">
        <w:rPr>
          <w:rFonts w:ascii="Times New Roman" w:hAnsi="Times New Roman"/>
          <w:b/>
          <w:sz w:val="24"/>
          <w:szCs w:val="24"/>
        </w:rPr>
        <w:t>УДК 33</w:t>
      </w:r>
      <w:r w:rsidR="00217EBD" w:rsidRPr="00217EBD">
        <w:rPr>
          <w:rFonts w:ascii="Times New Roman" w:hAnsi="Times New Roman"/>
          <w:b/>
          <w:sz w:val="24"/>
          <w:szCs w:val="24"/>
        </w:rPr>
        <w:t>6.7</w:t>
      </w:r>
    </w:p>
    <w:p w:rsidR="00440BE4" w:rsidRPr="00440BE4" w:rsidRDefault="00440BE4" w:rsidP="00440BE4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  <w:r w:rsidRPr="00440BE4">
        <w:rPr>
          <w:rFonts w:ascii="Times New Roman" w:hAnsi="Times New Roman"/>
          <w:b/>
          <w:sz w:val="24"/>
          <w:szCs w:val="24"/>
        </w:rPr>
        <w:t>Белехова Г.В.</w:t>
      </w:r>
    </w:p>
    <w:p w:rsidR="00440BE4" w:rsidRPr="00731C35" w:rsidRDefault="00440BE4" w:rsidP="00440B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40BE4" w:rsidRPr="00217EBD" w:rsidRDefault="00BD440D" w:rsidP="00440BE4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2D0594">
        <w:rPr>
          <w:rFonts w:ascii="Times New Roman" w:hAnsi="Times New Roman"/>
          <w:b/>
          <w:sz w:val="24"/>
          <w:szCs w:val="24"/>
        </w:rPr>
        <w:t>БАНКОВСК</w:t>
      </w:r>
      <w:r w:rsidR="00732E03">
        <w:rPr>
          <w:rFonts w:ascii="Times New Roman" w:hAnsi="Times New Roman"/>
          <w:b/>
          <w:sz w:val="24"/>
          <w:szCs w:val="24"/>
        </w:rPr>
        <w:t xml:space="preserve">ИЙ СЕКТОР </w:t>
      </w:r>
      <w:r w:rsidR="00982CF1" w:rsidRPr="002D0594">
        <w:rPr>
          <w:rFonts w:ascii="Times New Roman" w:hAnsi="Times New Roman"/>
          <w:b/>
          <w:sz w:val="24"/>
          <w:szCs w:val="24"/>
        </w:rPr>
        <w:t>РОССИИ</w:t>
      </w:r>
      <w:r w:rsidRPr="002D0594">
        <w:rPr>
          <w:rFonts w:ascii="Times New Roman" w:hAnsi="Times New Roman"/>
          <w:b/>
          <w:sz w:val="24"/>
          <w:szCs w:val="24"/>
        </w:rPr>
        <w:t>:</w:t>
      </w:r>
      <w:r w:rsidR="007843F3" w:rsidRPr="002D0594">
        <w:rPr>
          <w:rFonts w:ascii="Times New Roman" w:hAnsi="Times New Roman"/>
          <w:b/>
          <w:sz w:val="24"/>
          <w:szCs w:val="24"/>
        </w:rPr>
        <w:t xml:space="preserve"> ВКЛАДНЫЕ И КРЕДИТНЫЕ ОПЕРАЦИИ НАСЕЛЕНИЯ </w:t>
      </w:r>
      <w:r w:rsidRPr="002D0594">
        <w:rPr>
          <w:rFonts w:ascii="Times New Roman" w:hAnsi="Times New Roman"/>
          <w:b/>
          <w:sz w:val="24"/>
          <w:szCs w:val="24"/>
        </w:rPr>
        <w:t>ДО ПАНДЕМИИ</w:t>
      </w:r>
      <w:r w:rsidR="00982CF1" w:rsidRPr="002D0594">
        <w:rPr>
          <w:rFonts w:ascii="Times New Roman" w:hAnsi="Times New Roman"/>
          <w:b/>
          <w:sz w:val="24"/>
          <w:szCs w:val="24"/>
        </w:rPr>
        <w:t xml:space="preserve"> 2020 ГОДА</w:t>
      </w:r>
    </w:p>
    <w:p w:rsidR="00440BE4" w:rsidRPr="00440BE4" w:rsidRDefault="00440BE4" w:rsidP="00440BE4">
      <w:pPr>
        <w:shd w:val="clear" w:color="auto" w:fill="FFFFFF"/>
        <w:spacing w:after="0" w:line="240" w:lineRule="auto"/>
        <w:ind w:firstLine="540"/>
        <w:rPr>
          <w:rFonts w:ascii="Times New Roman" w:eastAsia="Times New Roman" w:hAnsi="Times New Roman"/>
          <w:sz w:val="24"/>
          <w:szCs w:val="24"/>
          <w:u w:val="single"/>
          <w:lang w:eastAsia="ru-RU"/>
        </w:rPr>
      </w:pPr>
    </w:p>
    <w:p w:rsidR="007E0DD4" w:rsidRPr="000A7639" w:rsidRDefault="00440BE4" w:rsidP="00440BE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bCs/>
          <w:i/>
          <w:sz w:val="24"/>
          <w:szCs w:val="24"/>
          <w:lang w:eastAsia="ru-RU"/>
        </w:rPr>
      </w:pPr>
      <w:r w:rsidRPr="00732E03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 xml:space="preserve">Аннотация. </w:t>
      </w:r>
      <w:bookmarkStart w:id="0" w:name="_GoBack"/>
      <w:r w:rsidRPr="00732E03">
        <w:rPr>
          <w:rFonts w:ascii="Times New Roman" w:eastAsia="Times New Roman" w:hAnsi="Times New Roman"/>
          <w:bCs/>
          <w:i/>
          <w:sz w:val="24"/>
          <w:szCs w:val="24"/>
          <w:lang w:eastAsia="ru-RU"/>
        </w:rPr>
        <w:t xml:space="preserve">В статье </w:t>
      </w:r>
      <w:r w:rsidR="007E0DD4" w:rsidRPr="00732E03">
        <w:rPr>
          <w:rFonts w:ascii="Times New Roman" w:eastAsia="Times New Roman" w:hAnsi="Times New Roman"/>
          <w:bCs/>
          <w:i/>
          <w:sz w:val="24"/>
          <w:szCs w:val="24"/>
          <w:lang w:eastAsia="ru-RU"/>
        </w:rPr>
        <w:t>анализируется динамика некоторых показателей деятельности банковской системы, в частности объемы вкладов физических лиц, задолженность по кредитам, предоставленным физическим лицам, кредитная нагрузка.</w:t>
      </w:r>
      <w:r w:rsidR="000A7639" w:rsidRPr="00732E03">
        <w:rPr>
          <w:rFonts w:ascii="Times New Roman" w:eastAsia="Times New Roman" w:hAnsi="Times New Roman"/>
          <w:bCs/>
          <w:i/>
          <w:sz w:val="24"/>
          <w:szCs w:val="24"/>
          <w:lang w:eastAsia="ru-RU"/>
        </w:rPr>
        <w:t xml:space="preserve"> </w:t>
      </w:r>
      <w:proofErr w:type="gramStart"/>
      <w:r w:rsidR="000A7639" w:rsidRPr="00732E03">
        <w:rPr>
          <w:rFonts w:ascii="Times New Roman" w:eastAsia="Times New Roman" w:hAnsi="Times New Roman"/>
          <w:bCs/>
          <w:i/>
          <w:sz w:val="24"/>
          <w:szCs w:val="24"/>
          <w:lang w:eastAsia="ru-RU"/>
        </w:rPr>
        <w:t>Выявлены</w:t>
      </w:r>
      <w:proofErr w:type="gramEnd"/>
      <w:r w:rsidR="000A7639" w:rsidRPr="00732E03">
        <w:rPr>
          <w:rFonts w:ascii="Times New Roman" w:eastAsia="Times New Roman" w:hAnsi="Times New Roman"/>
          <w:bCs/>
          <w:i/>
          <w:sz w:val="24"/>
          <w:szCs w:val="24"/>
          <w:lang w:eastAsia="ru-RU"/>
        </w:rPr>
        <w:t xml:space="preserve"> рост объема операций по вкладам и кредитованию физических лиц, заметная территориальная дифференциация банковских операций.</w:t>
      </w:r>
      <w:bookmarkEnd w:id="0"/>
      <w:r w:rsidR="007E0DD4" w:rsidRPr="000A7639">
        <w:rPr>
          <w:rFonts w:ascii="Times New Roman" w:eastAsia="Times New Roman" w:hAnsi="Times New Roman"/>
          <w:bCs/>
          <w:i/>
          <w:sz w:val="24"/>
          <w:szCs w:val="24"/>
          <w:lang w:eastAsia="ru-RU"/>
        </w:rPr>
        <w:t xml:space="preserve"> </w:t>
      </w:r>
    </w:p>
    <w:p w:rsidR="00440BE4" w:rsidRPr="00217EBD" w:rsidRDefault="00440BE4" w:rsidP="00440BE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2D0594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Ключевые слова:</w:t>
      </w:r>
      <w:r w:rsidRPr="002D0594">
        <w:rPr>
          <w:rFonts w:ascii="Times New Roman" w:eastAsia="Times New Roman" w:hAnsi="Times New Roman"/>
          <w:bCs/>
          <w:sz w:val="24"/>
          <w:szCs w:val="24"/>
          <w:lang w:eastAsia="ru-RU"/>
        </w:rPr>
        <w:t xml:space="preserve"> </w:t>
      </w:r>
      <w:r w:rsidR="00217EBD" w:rsidRPr="002D0594">
        <w:rPr>
          <w:rFonts w:ascii="Times New Roman" w:eastAsia="Times New Roman" w:hAnsi="Times New Roman"/>
          <w:bCs/>
          <w:i/>
          <w:sz w:val="24"/>
          <w:szCs w:val="24"/>
          <w:lang w:eastAsia="ru-RU"/>
        </w:rPr>
        <w:t>банковские вклады</w:t>
      </w:r>
      <w:r w:rsidRPr="002D0594">
        <w:rPr>
          <w:rFonts w:ascii="Times New Roman" w:eastAsia="Times New Roman" w:hAnsi="Times New Roman"/>
          <w:bCs/>
          <w:i/>
          <w:sz w:val="24"/>
          <w:szCs w:val="24"/>
          <w:lang w:eastAsia="ru-RU"/>
        </w:rPr>
        <w:t xml:space="preserve">, </w:t>
      </w:r>
      <w:r w:rsidR="00217EBD" w:rsidRPr="002D0594">
        <w:rPr>
          <w:rFonts w:ascii="Times New Roman" w:eastAsia="Times New Roman" w:hAnsi="Times New Roman"/>
          <w:bCs/>
          <w:i/>
          <w:sz w:val="24"/>
          <w:szCs w:val="24"/>
          <w:lang w:eastAsia="ru-RU"/>
        </w:rPr>
        <w:t>задолженность по кредитам</w:t>
      </w:r>
      <w:r w:rsidRPr="002D0594">
        <w:rPr>
          <w:rFonts w:ascii="Times New Roman" w:eastAsia="Times New Roman" w:hAnsi="Times New Roman"/>
          <w:bCs/>
          <w:i/>
          <w:sz w:val="24"/>
          <w:szCs w:val="24"/>
          <w:lang w:eastAsia="ru-RU"/>
        </w:rPr>
        <w:t xml:space="preserve">, </w:t>
      </w:r>
      <w:r w:rsidR="00217EBD" w:rsidRPr="002D0594">
        <w:rPr>
          <w:rFonts w:ascii="Times New Roman" w:eastAsia="Times New Roman" w:hAnsi="Times New Roman"/>
          <w:bCs/>
          <w:i/>
          <w:sz w:val="24"/>
          <w:szCs w:val="24"/>
          <w:lang w:eastAsia="ru-RU"/>
        </w:rPr>
        <w:t>кредитная нагрузка</w:t>
      </w:r>
      <w:r w:rsidRPr="002D0594">
        <w:rPr>
          <w:rFonts w:ascii="Times New Roman" w:eastAsia="Times New Roman" w:hAnsi="Times New Roman"/>
          <w:bCs/>
          <w:i/>
          <w:sz w:val="24"/>
          <w:szCs w:val="24"/>
          <w:lang w:eastAsia="ru-RU"/>
        </w:rPr>
        <w:t xml:space="preserve">, </w:t>
      </w:r>
      <w:r w:rsidR="00217EBD" w:rsidRPr="002D0594">
        <w:rPr>
          <w:rFonts w:ascii="Times New Roman" w:eastAsia="Times New Roman" w:hAnsi="Times New Roman"/>
          <w:bCs/>
          <w:i/>
          <w:sz w:val="24"/>
          <w:szCs w:val="24"/>
          <w:lang w:eastAsia="ru-RU"/>
        </w:rPr>
        <w:t>регион</w:t>
      </w:r>
    </w:p>
    <w:p w:rsidR="00440BE4" w:rsidRPr="00731C35" w:rsidRDefault="00440BE4" w:rsidP="00440BE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31C35" w:rsidRPr="00E61A65" w:rsidRDefault="00731C35" w:rsidP="00731C3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Ф</w:t>
      </w:r>
      <w:r w:rsidR="005D45B0" w:rsidRPr="00440BE4">
        <w:rPr>
          <w:rFonts w:ascii="Times New Roman" w:hAnsi="Times New Roman"/>
          <w:sz w:val="24"/>
          <w:szCs w:val="24"/>
        </w:rPr>
        <w:t>инансов</w:t>
      </w:r>
      <w:r>
        <w:rPr>
          <w:rFonts w:ascii="Times New Roman" w:hAnsi="Times New Roman"/>
          <w:sz w:val="24"/>
          <w:szCs w:val="24"/>
        </w:rPr>
        <w:t>ый</w:t>
      </w:r>
      <w:r w:rsidR="005D45B0" w:rsidRPr="00440BE4">
        <w:rPr>
          <w:rFonts w:ascii="Times New Roman" w:hAnsi="Times New Roman"/>
          <w:sz w:val="24"/>
          <w:szCs w:val="24"/>
        </w:rPr>
        <w:t xml:space="preserve"> сектор экономики обеспечива</w:t>
      </w:r>
      <w:r>
        <w:rPr>
          <w:rFonts w:ascii="Times New Roman" w:hAnsi="Times New Roman"/>
          <w:sz w:val="24"/>
          <w:szCs w:val="24"/>
        </w:rPr>
        <w:t>ет</w:t>
      </w:r>
      <w:r w:rsidR="005D45B0" w:rsidRPr="00440BE4">
        <w:rPr>
          <w:rFonts w:ascii="Times New Roman" w:hAnsi="Times New Roman"/>
          <w:sz w:val="24"/>
          <w:szCs w:val="24"/>
        </w:rPr>
        <w:t xml:space="preserve"> материальный базис осуществления социально-экономических отношений в государстве. «Развитие финансовых рынков способствует экономическому росту, создавая широкие возможности для инвестиций в экономику, снижая проблему асимметрии информации и позволяя </w:t>
      </w:r>
      <w:r w:rsidR="005D45B0" w:rsidRPr="00E61A65">
        <w:rPr>
          <w:rFonts w:ascii="Times New Roman" w:hAnsi="Times New Roman"/>
          <w:sz w:val="24"/>
          <w:szCs w:val="24"/>
        </w:rPr>
        <w:t>экономическим агентам диверсифицировать источники финансирования (</w:t>
      </w:r>
      <w:proofErr w:type="spellStart"/>
      <w:r w:rsidR="005D45B0" w:rsidRPr="00E61A65">
        <w:rPr>
          <w:rFonts w:ascii="Times New Roman" w:hAnsi="Times New Roman"/>
          <w:sz w:val="24"/>
          <w:szCs w:val="24"/>
        </w:rPr>
        <w:t>Demirgüç-Kunt</w:t>
      </w:r>
      <w:proofErr w:type="spellEnd"/>
      <w:r w:rsidR="005D45B0" w:rsidRPr="00E61A6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D45B0" w:rsidRPr="00E61A65">
        <w:rPr>
          <w:rFonts w:ascii="Times New Roman" w:hAnsi="Times New Roman"/>
          <w:sz w:val="24"/>
          <w:szCs w:val="24"/>
        </w:rPr>
        <w:t>et</w:t>
      </w:r>
      <w:proofErr w:type="spellEnd"/>
      <w:r w:rsidR="005D45B0" w:rsidRPr="00E61A6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D45B0" w:rsidRPr="00E61A65">
        <w:rPr>
          <w:rFonts w:ascii="Times New Roman" w:hAnsi="Times New Roman"/>
          <w:sz w:val="24"/>
          <w:szCs w:val="24"/>
        </w:rPr>
        <w:t>al</w:t>
      </w:r>
      <w:proofErr w:type="spellEnd"/>
      <w:r w:rsidR="005D45B0" w:rsidRPr="00E61A65">
        <w:rPr>
          <w:rFonts w:ascii="Times New Roman" w:hAnsi="Times New Roman"/>
          <w:sz w:val="24"/>
          <w:szCs w:val="24"/>
        </w:rPr>
        <w:t>., 2013)» [</w:t>
      </w:r>
      <w:r w:rsidR="00E61A65" w:rsidRPr="00E61A65">
        <w:rPr>
          <w:rFonts w:ascii="Times New Roman" w:hAnsi="Times New Roman"/>
          <w:sz w:val="24"/>
          <w:szCs w:val="24"/>
        </w:rPr>
        <w:t>5</w:t>
      </w:r>
      <w:r w:rsidR="005D45B0" w:rsidRPr="00E61A65">
        <w:rPr>
          <w:rFonts w:ascii="Times New Roman" w:hAnsi="Times New Roman"/>
          <w:sz w:val="24"/>
          <w:szCs w:val="24"/>
        </w:rPr>
        <w:t>].</w:t>
      </w:r>
      <w:r w:rsidRPr="00E61A65">
        <w:rPr>
          <w:rFonts w:ascii="Times New Roman" w:hAnsi="Times New Roman"/>
          <w:sz w:val="24"/>
          <w:szCs w:val="24"/>
        </w:rPr>
        <w:t xml:space="preserve"> Многие</w:t>
      </w:r>
      <w:r w:rsidR="005D45B0" w:rsidRPr="00E61A65">
        <w:rPr>
          <w:rFonts w:ascii="Times New Roman" w:hAnsi="Times New Roman"/>
          <w:sz w:val="24"/>
          <w:szCs w:val="24"/>
        </w:rPr>
        <w:t xml:space="preserve"> исследования подтверждают, что развитие финансового сектора оказывает положительное воздействие на экономический рост</w:t>
      </w:r>
      <w:r w:rsidRPr="00E61A65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="005D45B0" w:rsidRPr="00E61A65">
        <w:rPr>
          <w:rFonts w:ascii="Times New Roman" w:hAnsi="Times New Roman"/>
          <w:sz w:val="24"/>
          <w:szCs w:val="24"/>
        </w:rPr>
        <w:t>Goldsmith</w:t>
      </w:r>
      <w:proofErr w:type="spellEnd"/>
      <w:r w:rsidR="005D45B0" w:rsidRPr="00E61A65">
        <w:rPr>
          <w:rFonts w:ascii="Times New Roman" w:hAnsi="Times New Roman"/>
          <w:sz w:val="24"/>
          <w:szCs w:val="24"/>
        </w:rPr>
        <w:t xml:space="preserve"> (1969), </w:t>
      </w:r>
      <w:proofErr w:type="spellStart"/>
      <w:r w:rsidR="005D45B0" w:rsidRPr="00E61A65">
        <w:rPr>
          <w:rFonts w:ascii="Times New Roman" w:hAnsi="Times New Roman"/>
          <w:sz w:val="24"/>
          <w:szCs w:val="24"/>
        </w:rPr>
        <w:t>McKinnon</w:t>
      </w:r>
      <w:proofErr w:type="spellEnd"/>
      <w:r w:rsidR="005D45B0" w:rsidRPr="00E61A65">
        <w:rPr>
          <w:rFonts w:ascii="Times New Roman" w:hAnsi="Times New Roman"/>
          <w:sz w:val="24"/>
          <w:szCs w:val="24"/>
        </w:rPr>
        <w:t xml:space="preserve"> (1973), </w:t>
      </w:r>
      <w:r w:rsidR="005D45B0" w:rsidRPr="00E61A65">
        <w:rPr>
          <w:rFonts w:ascii="Times New Roman" w:hAnsi="Times New Roman"/>
          <w:sz w:val="24"/>
          <w:szCs w:val="24"/>
          <w:lang w:val="en-US"/>
        </w:rPr>
        <w:t>King</w:t>
      </w:r>
      <w:r w:rsidR="005D45B0" w:rsidRPr="00E61A65">
        <w:rPr>
          <w:rFonts w:ascii="Times New Roman" w:hAnsi="Times New Roman"/>
          <w:sz w:val="24"/>
          <w:szCs w:val="24"/>
        </w:rPr>
        <w:t xml:space="preserve"> и </w:t>
      </w:r>
      <w:r w:rsidR="005D45B0" w:rsidRPr="00E61A65">
        <w:rPr>
          <w:rFonts w:ascii="Times New Roman" w:hAnsi="Times New Roman"/>
          <w:sz w:val="24"/>
          <w:szCs w:val="24"/>
          <w:lang w:val="en-US"/>
        </w:rPr>
        <w:t>Levine</w:t>
      </w:r>
      <w:r w:rsidR="005D45B0" w:rsidRPr="00E61A65">
        <w:rPr>
          <w:rFonts w:ascii="Times New Roman" w:hAnsi="Times New Roman"/>
          <w:sz w:val="24"/>
          <w:szCs w:val="24"/>
        </w:rPr>
        <w:t xml:space="preserve"> (1993)</w:t>
      </w:r>
      <w:r w:rsidRPr="00E61A65">
        <w:rPr>
          <w:rFonts w:ascii="Times New Roman" w:hAnsi="Times New Roman"/>
          <w:sz w:val="24"/>
          <w:szCs w:val="24"/>
        </w:rPr>
        <w:t>,</w:t>
      </w:r>
      <w:r w:rsidR="005D45B0" w:rsidRPr="00E61A6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1A65">
        <w:rPr>
          <w:rFonts w:ascii="Times New Roman" w:hAnsi="Times New Roman"/>
          <w:sz w:val="24"/>
          <w:szCs w:val="24"/>
        </w:rPr>
        <w:t>Easterly</w:t>
      </w:r>
      <w:proofErr w:type="spellEnd"/>
      <w:r w:rsidRPr="00E61A6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1A65">
        <w:rPr>
          <w:rFonts w:ascii="Times New Roman" w:hAnsi="Times New Roman"/>
          <w:sz w:val="24"/>
          <w:szCs w:val="24"/>
        </w:rPr>
        <w:t>et</w:t>
      </w:r>
      <w:proofErr w:type="spellEnd"/>
      <w:r w:rsidRPr="00E61A6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1A65">
        <w:rPr>
          <w:rFonts w:ascii="Times New Roman" w:hAnsi="Times New Roman"/>
          <w:sz w:val="24"/>
          <w:szCs w:val="24"/>
        </w:rPr>
        <w:t>al</w:t>
      </w:r>
      <w:proofErr w:type="spellEnd"/>
      <w:r w:rsidRPr="00E61A65">
        <w:rPr>
          <w:rFonts w:ascii="Times New Roman" w:hAnsi="Times New Roman"/>
          <w:sz w:val="24"/>
          <w:szCs w:val="24"/>
        </w:rPr>
        <w:t xml:space="preserve">. (2000)) </w:t>
      </w:r>
      <w:r w:rsidR="005D45B0" w:rsidRPr="00E61A65">
        <w:rPr>
          <w:rFonts w:ascii="Times New Roman" w:hAnsi="Times New Roman"/>
          <w:sz w:val="24"/>
          <w:szCs w:val="24"/>
        </w:rPr>
        <w:t>[</w:t>
      </w:r>
      <w:r w:rsidR="00E61A65" w:rsidRPr="00E61A65">
        <w:rPr>
          <w:rFonts w:ascii="Times New Roman" w:hAnsi="Times New Roman"/>
          <w:sz w:val="24"/>
          <w:szCs w:val="24"/>
        </w:rPr>
        <w:t>5</w:t>
      </w:r>
      <w:r w:rsidR="005D45B0" w:rsidRPr="00E61A65">
        <w:rPr>
          <w:rFonts w:ascii="Times New Roman" w:hAnsi="Times New Roman"/>
          <w:sz w:val="24"/>
          <w:szCs w:val="24"/>
        </w:rPr>
        <w:t>].</w:t>
      </w:r>
    </w:p>
    <w:p w:rsidR="00731C35" w:rsidRDefault="005D45B0" w:rsidP="00731C3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61A65">
        <w:rPr>
          <w:rFonts w:ascii="Times New Roman" w:hAnsi="Times New Roman"/>
          <w:sz w:val="24"/>
          <w:szCs w:val="24"/>
        </w:rPr>
        <w:t>Современный «российский финансовый сектор характеризуется выраженной диспропорциональностью. В нем доминирует банковский сегмент, небанковский финансовый сектор находится в состоянии глубокой депрессии, а финансовые рынки практически не действуют» [</w:t>
      </w:r>
      <w:r w:rsidR="00E61A65" w:rsidRPr="00E61A65">
        <w:rPr>
          <w:rFonts w:ascii="Times New Roman" w:hAnsi="Times New Roman"/>
          <w:sz w:val="24"/>
          <w:szCs w:val="24"/>
        </w:rPr>
        <w:t>1</w:t>
      </w:r>
      <w:r w:rsidRPr="00E61A65">
        <w:rPr>
          <w:rFonts w:ascii="Times New Roman" w:hAnsi="Times New Roman"/>
          <w:sz w:val="24"/>
          <w:szCs w:val="24"/>
        </w:rPr>
        <w:t xml:space="preserve">; </w:t>
      </w:r>
      <w:r w:rsidR="00E61A65" w:rsidRPr="00E61A65">
        <w:rPr>
          <w:rFonts w:ascii="Times New Roman" w:hAnsi="Times New Roman"/>
          <w:sz w:val="24"/>
          <w:szCs w:val="24"/>
        </w:rPr>
        <w:t>2</w:t>
      </w:r>
      <w:r w:rsidRPr="00E61A65">
        <w:rPr>
          <w:rFonts w:ascii="Times New Roman" w:hAnsi="Times New Roman"/>
          <w:sz w:val="24"/>
          <w:szCs w:val="24"/>
        </w:rPr>
        <w:t xml:space="preserve">, с. 30]. </w:t>
      </w:r>
      <w:r w:rsidR="00C16B3F" w:rsidRPr="00E61A65">
        <w:rPr>
          <w:rFonts w:ascii="Times New Roman" w:hAnsi="Times New Roman"/>
          <w:sz w:val="24"/>
          <w:szCs w:val="24"/>
        </w:rPr>
        <w:t>В последние годы</w:t>
      </w:r>
      <w:r w:rsidR="00C16B3F">
        <w:rPr>
          <w:rFonts w:ascii="Times New Roman" w:hAnsi="Times New Roman"/>
          <w:sz w:val="24"/>
          <w:szCs w:val="24"/>
        </w:rPr>
        <w:t xml:space="preserve"> ситуация осложняется негативными колебаниями курса национальной валюты, внешнеэкономическими санкциями, стагнацией реальных денежных доходов населения, ограничениями экономической деятельности вследствие пандемии коронавируса. Учитывая, что с</w:t>
      </w:r>
      <w:r w:rsidR="00731C35">
        <w:rPr>
          <w:rFonts w:ascii="Times New Roman" w:hAnsi="Times New Roman"/>
          <w:sz w:val="24"/>
          <w:szCs w:val="24"/>
        </w:rPr>
        <w:t>бережения населения в ф</w:t>
      </w:r>
      <w:r w:rsidR="008F0FCA">
        <w:rPr>
          <w:rFonts w:ascii="Times New Roman" w:hAnsi="Times New Roman"/>
          <w:sz w:val="24"/>
          <w:szCs w:val="24"/>
        </w:rPr>
        <w:t xml:space="preserve">орме банковских вкладов и </w:t>
      </w:r>
      <w:r w:rsidR="00731C35">
        <w:rPr>
          <w:rFonts w:ascii="Times New Roman" w:hAnsi="Times New Roman"/>
          <w:sz w:val="24"/>
          <w:szCs w:val="24"/>
        </w:rPr>
        <w:t>кредитовани</w:t>
      </w:r>
      <w:r w:rsidR="008F0FCA">
        <w:rPr>
          <w:rFonts w:ascii="Times New Roman" w:hAnsi="Times New Roman"/>
          <w:sz w:val="24"/>
          <w:szCs w:val="24"/>
        </w:rPr>
        <w:t>е</w:t>
      </w:r>
      <w:r w:rsidR="00731C35">
        <w:rPr>
          <w:rFonts w:ascii="Times New Roman" w:hAnsi="Times New Roman"/>
          <w:sz w:val="24"/>
          <w:szCs w:val="24"/>
        </w:rPr>
        <w:t xml:space="preserve"> физических лиц выступают одними из ключевых индикаторов уровня и качества жизни населения</w:t>
      </w:r>
      <w:r w:rsidR="00C16B3F">
        <w:rPr>
          <w:rFonts w:ascii="Times New Roman" w:hAnsi="Times New Roman"/>
          <w:sz w:val="24"/>
          <w:szCs w:val="24"/>
        </w:rPr>
        <w:t>, и</w:t>
      </w:r>
      <w:r w:rsidR="00C16B3F" w:rsidRPr="00C16B3F">
        <w:rPr>
          <w:rFonts w:ascii="Times New Roman" w:hAnsi="Times New Roman"/>
          <w:sz w:val="24"/>
          <w:szCs w:val="24"/>
        </w:rPr>
        <w:t xml:space="preserve">зучение закономерностей в динамике вкладов </w:t>
      </w:r>
      <w:r w:rsidR="00C16B3F">
        <w:rPr>
          <w:rFonts w:ascii="Times New Roman" w:hAnsi="Times New Roman"/>
          <w:sz w:val="24"/>
          <w:szCs w:val="24"/>
        </w:rPr>
        <w:t xml:space="preserve">и кредитования физических лиц имеет </w:t>
      </w:r>
      <w:r w:rsidR="00C16B3F" w:rsidRPr="00C16B3F">
        <w:rPr>
          <w:rFonts w:ascii="Times New Roman" w:hAnsi="Times New Roman"/>
          <w:sz w:val="24"/>
          <w:szCs w:val="24"/>
        </w:rPr>
        <w:t>социально-экономическую значимость.</w:t>
      </w:r>
    </w:p>
    <w:p w:rsidR="005D45B0" w:rsidRDefault="005D45B0" w:rsidP="00440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B6667E">
        <w:rPr>
          <w:rFonts w:ascii="Times New Roman" w:hAnsi="Times New Roman"/>
          <w:sz w:val="24"/>
          <w:szCs w:val="24"/>
        </w:rPr>
        <w:t>В 2005</w:t>
      </w:r>
      <w:r w:rsidR="008F0FCA">
        <w:rPr>
          <w:rFonts w:ascii="Times New Roman" w:hAnsi="Times New Roman"/>
          <w:sz w:val="24"/>
          <w:szCs w:val="24"/>
        </w:rPr>
        <w:t>-</w:t>
      </w:r>
      <w:r w:rsidRPr="00B6667E">
        <w:rPr>
          <w:rFonts w:ascii="Times New Roman" w:hAnsi="Times New Roman"/>
          <w:sz w:val="24"/>
          <w:szCs w:val="24"/>
        </w:rPr>
        <w:t>2019 гг. наблюдается неравномерная динамика вкладов физических лиц и задолженности по кредитам, предоставленным физическим лицам (</w:t>
      </w:r>
      <w:r w:rsidRPr="00B6667E">
        <w:rPr>
          <w:rFonts w:ascii="Times New Roman" w:hAnsi="Times New Roman"/>
          <w:i/>
          <w:sz w:val="24"/>
          <w:szCs w:val="24"/>
        </w:rPr>
        <w:t>табл. 1</w:t>
      </w:r>
      <w:r w:rsidRPr="00B6667E">
        <w:rPr>
          <w:rFonts w:ascii="Times New Roman" w:hAnsi="Times New Roman"/>
          <w:sz w:val="24"/>
          <w:szCs w:val="24"/>
        </w:rPr>
        <w:t xml:space="preserve">). </w:t>
      </w:r>
      <w:r w:rsidR="00732E03">
        <w:rPr>
          <w:rFonts w:ascii="Times New Roman" w:hAnsi="Times New Roman"/>
          <w:sz w:val="24"/>
          <w:szCs w:val="24"/>
        </w:rPr>
        <w:t>В</w:t>
      </w:r>
      <w:r w:rsidRPr="00B6667E">
        <w:rPr>
          <w:rFonts w:ascii="Times New Roman" w:hAnsi="Times New Roman"/>
          <w:sz w:val="24"/>
          <w:szCs w:val="24"/>
        </w:rPr>
        <w:t xml:space="preserve">клады </w:t>
      </w:r>
      <w:r w:rsidR="008F0FCA">
        <w:rPr>
          <w:rFonts w:ascii="Times New Roman" w:hAnsi="Times New Roman"/>
          <w:sz w:val="24"/>
          <w:szCs w:val="24"/>
        </w:rPr>
        <w:t xml:space="preserve">в основном прирастали, а с </w:t>
      </w:r>
      <w:r w:rsidRPr="00B6667E">
        <w:rPr>
          <w:rFonts w:ascii="Times New Roman" w:hAnsi="Times New Roman"/>
          <w:sz w:val="24"/>
          <w:szCs w:val="24"/>
        </w:rPr>
        <w:t>2017 г. среднегодовой темп прироста стабилизировался на уровне 4-5%. Динамика среднедушевой задолженности населения по предоставленным кредитам т</w:t>
      </w:r>
      <w:r w:rsidR="0019087C" w:rsidRPr="00B6667E">
        <w:rPr>
          <w:rFonts w:ascii="Times New Roman" w:hAnsi="Times New Roman"/>
          <w:sz w:val="24"/>
          <w:szCs w:val="24"/>
        </w:rPr>
        <w:t xml:space="preserve">оже </w:t>
      </w:r>
      <w:r w:rsidRPr="00B6667E">
        <w:rPr>
          <w:rFonts w:ascii="Times New Roman" w:hAnsi="Times New Roman"/>
          <w:sz w:val="24"/>
          <w:szCs w:val="24"/>
        </w:rPr>
        <w:t>неравномерна: быстрый рост в 2005-2008 гг.</w:t>
      </w:r>
      <w:r w:rsidR="00732E03">
        <w:rPr>
          <w:rFonts w:ascii="Times New Roman" w:hAnsi="Times New Roman"/>
          <w:sz w:val="24"/>
          <w:szCs w:val="24"/>
        </w:rPr>
        <w:t>,</w:t>
      </w:r>
      <w:r w:rsidRPr="00B6667E">
        <w:rPr>
          <w:rFonts w:ascii="Times New Roman" w:hAnsi="Times New Roman"/>
          <w:sz w:val="24"/>
          <w:szCs w:val="24"/>
        </w:rPr>
        <w:t xml:space="preserve"> умеренны</w:t>
      </w:r>
      <w:r w:rsidR="00732E03">
        <w:rPr>
          <w:rFonts w:ascii="Times New Roman" w:hAnsi="Times New Roman"/>
          <w:sz w:val="24"/>
          <w:szCs w:val="24"/>
        </w:rPr>
        <w:t>й</w:t>
      </w:r>
      <w:r w:rsidRPr="00B6667E">
        <w:rPr>
          <w:rFonts w:ascii="Times New Roman" w:hAnsi="Times New Roman"/>
          <w:sz w:val="24"/>
          <w:szCs w:val="24"/>
        </w:rPr>
        <w:t xml:space="preserve"> рост в 2009-2017 гг. (с периодами снижения в 2009 г., 2015-2016 гг.)</w:t>
      </w:r>
      <w:r w:rsidR="00732E03">
        <w:rPr>
          <w:rFonts w:ascii="Times New Roman" w:hAnsi="Times New Roman"/>
          <w:sz w:val="24"/>
          <w:szCs w:val="24"/>
        </w:rPr>
        <w:t>, замедление</w:t>
      </w:r>
      <w:r w:rsidRPr="00B6667E">
        <w:rPr>
          <w:rFonts w:ascii="Times New Roman" w:hAnsi="Times New Roman"/>
          <w:sz w:val="24"/>
          <w:szCs w:val="24"/>
        </w:rPr>
        <w:t xml:space="preserve"> в 2018-2019 годах. </w:t>
      </w:r>
      <w:r w:rsidR="0019087C" w:rsidRPr="00B6667E">
        <w:rPr>
          <w:rFonts w:ascii="Times New Roman" w:hAnsi="Times New Roman"/>
          <w:sz w:val="24"/>
          <w:szCs w:val="24"/>
        </w:rPr>
        <w:t>Увеличение среднедушевой задолженности по кредитам за 2005-2019 гг. составило 5,7 раза, среднедушевого объема привлеченных кредитными организациями вкладов – 3,8 раза.</w:t>
      </w:r>
      <w:r w:rsidR="0019087C" w:rsidRPr="0019087C">
        <w:rPr>
          <w:rFonts w:ascii="Times New Roman" w:hAnsi="Times New Roman"/>
          <w:sz w:val="24"/>
          <w:szCs w:val="24"/>
        </w:rPr>
        <w:t xml:space="preserve"> Данное соотно</w:t>
      </w:r>
      <w:r w:rsidR="00732E03">
        <w:rPr>
          <w:rFonts w:ascii="Times New Roman" w:hAnsi="Times New Roman"/>
          <w:sz w:val="24"/>
          <w:szCs w:val="24"/>
        </w:rPr>
        <w:t>шение показывает, что потребление</w:t>
      </w:r>
      <w:r w:rsidR="0019087C" w:rsidRPr="0019087C">
        <w:rPr>
          <w:rFonts w:ascii="Times New Roman" w:hAnsi="Times New Roman"/>
          <w:sz w:val="24"/>
          <w:szCs w:val="24"/>
        </w:rPr>
        <w:t xml:space="preserve"> населения </w:t>
      </w:r>
      <w:r w:rsidR="00732E03">
        <w:rPr>
          <w:rFonts w:ascii="Times New Roman" w:hAnsi="Times New Roman"/>
          <w:sz w:val="24"/>
          <w:szCs w:val="24"/>
        </w:rPr>
        <w:t>финансируется</w:t>
      </w:r>
      <w:r w:rsidR="0019087C" w:rsidRPr="0019087C">
        <w:rPr>
          <w:rFonts w:ascii="Times New Roman" w:hAnsi="Times New Roman"/>
          <w:sz w:val="24"/>
          <w:szCs w:val="24"/>
        </w:rPr>
        <w:t xml:space="preserve"> заемными средствами. </w:t>
      </w:r>
      <w:r w:rsidR="003E72AB" w:rsidRPr="003E72AB">
        <w:rPr>
          <w:rFonts w:ascii="Times New Roman" w:hAnsi="Times New Roman"/>
          <w:sz w:val="24"/>
          <w:szCs w:val="24"/>
        </w:rPr>
        <w:t xml:space="preserve">Соотношение вкладов и кредитной задолженности колеблется в пределах 1,7-2,6 раза, увеличиваясь в кризисные периоды (2009-2010 гг., 2015-2017 гг.) и снижаясь в периоды стабилизации (2012-2014 гг., 2018-2019 гг.). </w:t>
      </w:r>
      <w:r w:rsidR="00732E03">
        <w:rPr>
          <w:rFonts w:ascii="Times New Roman" w:hAnsi="Times New Roman"/>
          <w:sz w:val="24"/>
          <w:szCs w:val="24"/>
        </w:rPr>
        <w:t xml:space="preserve">То есть россияне </w:t>
      </w:r>
      <w:r w:rsidR="003E72AB" w:rsidRPr="003E72AB">
        <w:rPr>
          <w:rFonts w:ascii="Times New Roman" w:hAnsi="Times New Roman"/>
          <w:sz w:val="24"/>
          <w:szCs w:val="24"/>
        </w:rPr>
        <w:t>сниж</w:t>
      </w:r>
      <w:r w:rsidR="00732E03">
        <w:rPr>
          <w:rFonts w:ascii="Times New Roman" w:hAnsi="Times New Roman"/>
          <w:sz w:val="24"/>
          <w:szCs w:val="24"/>
        </w:rPr>
        <w:t>аю</w:t>
      </w:r>
      <w:r w:rsidR="003E72AB" w:rsidRPr="003E72AB">
        <w:rPr>
          <w:rFonts w:ascii="Times New Roman" w:hAnsi="Times New Roman"/>
          <w:sz w:val="24"/>
          <w:szCs w:val="24"/>
        </w:rPr>
        <w:t xml:space="preserve">т активность на кредитном рынке </w:t>
      </w:r>
      <w:r w:rsidR="00732E03">
        <w:rPr>
          <w:rFonts w:ascii="Times New Roman" w:hAnsi="Times New Roman"/>
          <w:sz w:val="24"/>
          <w:szCs w:val="24"/>
        </w:rPr>
        <w:t>в период</w:t>
      </w:r>
      <w:r w:rsidR="003E72AB" w:rsidRPr="003E72AB">
        <w:rPr>
          <w:rFonts w:ascii="Times New Roman" w:hAnsi="Times New Roman"/>
          <w:sz w:val="24"/>
          <w:szCs w:val="24"/>
        </w:rPr>
        <w:t xml:space="preserve"> экономической нестабильности и, напротив, повыша</w:t>
      </w:r>
      <w:r w:rsidR="00732E03">
        <w:rPr>
          <w:rFonts w:ascii="Times New Roman" w:hAnsi="Times New Roman"/>
          <w:sz w:val="24"/>
          <w:szCs w:val="24"/>
        </w:rPr>
        <w:t>ю</w:t>
      </w:r>
      <w:r w:rsidR="003E72AB" w:rsidRPr="003E72AB">
        <w:rPr>
          <w:rFonts w:ascii="Times New Roman" w:hAnsi="Times New Roman"/>
          <w:sz w:val="24"/>
          <w:szCs w:val="24"/>
        </w:rPr>
        <w:t>т ее в благоприятные периоды.</w:t>
      </w:r>
    </w:p>
    <w:p w:rsidR="00E61A65" w:rsidRPr="00440BE4" w:rsidRDefault="00E61A65" w:rsidP="00E61A6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40BE4">
        <w:rPr>
          <w:rFonts w:ascii="Times New Roman" w:eastAsia="Times New Roman" w:hAnsi="Times New Roman"/>
          <w:sz w:val="24"/>
          <w:szCs w:val="28"/>
          <w:lang w:eastAsia="ru-RU"/>
        </w:rPr>
        <w:t>Регионы России дифференцированы по объемам размещаемых вкладов</w:t>
      </w:r>
      <w:r w:rsidRPr="00BC04E0">
        <w:rPr>
          <w:rFonts w:ascii="Times New Roman" w:eastAsia="Times New Roman" w:hAnsi="Times New Roman"/>
          <w:sz w:val="24"/>
          <w:szCs w:val="28"/>
          <w:lang w:eastAsia="ru-RU"/>
        </w:rPr>
        <w:t xml:space="preserve">. Особенность состоит в том, что </w:t>
      </w:r>
      <w:r w:rsidRPr="00BC04E0">
        <w:rPr>
          <w:rFonts w:ascii="Times New Roman" w:hAnsi="Times New Roman"/>
          <w:sz w:val="24"/>
          <w:szCs w:val="24"/>
        </w:rPr>
        <w:t>в каждом федеральном округе есть один-два субъекта, которые обеспечивают наибольший вклад в общий объем привлекаемых в округе ресурсов.</w:t>
      </w:r>
      <w:r w:rsidRPr="00BC04E0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BC04E0">
        <w:rPr>
          <w:rFonts w:ascii="Times New Roman" w:hAnsi="Times New Roman"/>
          <w:sz w:val="24"/>
          <w:szCs w:val="24"/>
        </w:rPr>
        <w:t xml:space="preserve">Позиции регионов год от года достаточно стабильны. </w:t>
      </w:r>
      <w:r w:rsidRPr="00BC04E0">
        <w:rPr>
          <w:rFonts w:ascii="Times New Roman" w:eastAsia="Times New Roman" w:hAnsi="Times New Roman"/>
          <w:sz w:val="24"/>
          <w:szCs w:val="28"/>
          <w:lang w:eastAsia="ru-RU"/>
        </w:rPr>
        <w:t xml:space="preserve">В числе лидеров по объемам вкладов физических лиц представлены субъекты Центрального, Дальневосточного, Северо-Западного, Уральского и Приволжского федеральных округов. В регионах Сибирского и </w:t>
      </w:r>
      <w:r w:rsidRPr="00BC04E0">
        <w:rPr>
          <w:rFonts w:ascii="Times New Roman" w:eastAsia="Times New Roman" w:hAnsi="Times New Roman"/>
          <w:sz w:val="24"/>
          <w:szCs w:val="28"/>
          <w:lang w:eastAsia="ru-RU"/>
        </w:rPr>
        <w:lastRenderedPageBreak/>
        <w:t>Южного федеральных округов фиксируются более низкие объемы привлеченных средств.</w:t>
      </w:r>
      <w:r w:rsidRPr="00BC04E0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BC04E0">
        <w:rPr>
          <w:rFonts w:ascii="Times New Roman" w:hAnsi="Times New Roman"/>
          <w:sz w:val="24"/>
          <w:szCs w:val="24"/>
        </w:rPr>
        <w:t xml:space="preserve">Высокий объем вкладов на душу населения характерен для крупнейших агломераций (г. Москва – 594114 руб. на душу населения в 2019 г., г. Санкт-Петербург – 400024 руб. на душу), а также регионов, имеющих </w:t>
      </w:r>
      <w:r w:rsidRPr="00BC04E0">
        <w:rPr>
          <w:rFonts w:ascii="Times New Roman" w:hAnsi="Times New Roman"/>
          <w:sz w:val="24"/>
          <w:szCs w:val="28"/>
        </w:rPr>
        <w:t xml:space="preserve">экспортно-ресурсную направленность и являющихся торгово-транспортными центрами – </w:t>
      </w:r>
      <w:r w:rsidRPr="00BC04E0">
        <w:rPr>
          <w:rFonts w:ascii="Times New Roman" w:hAnsi="Times New Roman"/>
          <w:sz w:val="24"/>
          <w:szCs w:val="24"/>
        </w:rPr>
        <w:t>Магаданская, Сахалинская, Тюменская, Самарская, Мурманская, Калининградская области.</w:t>
      </w:r>
      <w:proofErr w:type="gramEnd"/>
      <w:r w:rsidRPr="00BC04E0">
        <w:rPr>
          <w:rFonts w:ascii="Times New Roman" w:hAnsi="Times New Roman"/>
          <w:sz w:val="24"/>
          <w:szCs w:val="24"/>
        </w:rPr>
        <w:t xml:space="preserve"> </w:t>
      </w:r>
      <w:r w:rsidRPr="00BC04E0">
        <w:rPr>
          <w:rFonts w:ascii="Times New Roman" w:eastAsia="Times New Roman" w:hAnsi="Times New Roman"/>
          <w:sz w:val="24"/>
          <w:szCs w:val="28"/>
          <w:lang w:eastAsia="ru-RU"/>
        </w:rPr>
        <w:t xml:space="preserve">Население регионов Северо-Кавказского федерального округа размещает в банках наименьшие суммы. </w:t>
      </w:r>
      <w:proofErr w:type="gramStart"/>
      <w:r w:rsidRPr="00BC04E0">
        <w:rPr>
          <w:rFonts w:ascii="Times New Roman" w:eastAsia="Times New Roman" w:hAnsi="Times New Roman"/>
          <w:sz w:val="24"/>
          <w:szCs w:val="28"/>
          <w:lang w:eastAsia="ru-RU"/>
        </w:rPr>
        <w:t>При этом р</w:t>
      </w:r>
      <w:r w:rsidRPr="00BC04E0">
        <w:rPr>
          <w:rFonts w:ascii="Times New Roman" w:hAnsi="Times New Roman"/>
          <w:sz w:val="24"/>
          <w:szCs w:val="24"/>
        </w:rPr>
        <w:t xml:space="preserve">егионы-аутсайдеры, несмотря на соответствующий среднероссийским темпам прирост </w:t>
      </w:r>
      <w:r w:rsidRPr="00BC04E0">
        <w:rPr>
          <w:rFonts w:ascii="Times New Roman" w:hAnsi="Times New Roman"/>
          <w:sz w:val="24"/>
          <w:szCs w:val="28"/>
        </w:rPr>
        <w:t>объема вкладов, неизменны в своем составе (Чеченская,  Кабардино-Балкарская, Карачаево-Черкесская Республики, Республики Ингушетия, Тыва, Калмыкия, Крым, Адыгея – от 11 до 61 тыс. руб. на душу населения в 2019 г.).</w:t>
      </w:r>
      <w:proofErr w:type="gramEnd"/>
    </w:p>
    <w:p w:rsidR="005D45B0" w:rsidRPr="00235754" w:rsidRDefault="005D45B0" w:rsidP="005D45B0">
      <w:pPr>
        <w:spacing w:after="0" w:line="240" w:lineRule="auto"/>
        <w:jc w:val="right"/>
        <w:rPr>
          <w:rFonts w:ascii="Times New Roman" w:hAnsi="Times New Roman"/>
          <w:sz w:val="24"/>
        </w:rPr>
      </w:pPr>
      <w:r w:rsidRPr="00235754">
        <w:rPr>
          <w:rFonts w:ascii="Times New Roman" w:hAnsi="Times New Roman"/>
          <w:sz w:val="24"/>
        </w:rPr>
        <w:t>Таблица 1</w:t>
      </w:r>
    </w:p>
    <w:p w:rsidR="005D45B0" w:rsidRPr="00731C35" w:rsidRDefault="005D45B0" w:rsidP="005D45B0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731C35">
        <w:rPr>
          <w:rFonts w:ascii="Times New Roman" w:hAnsi="Times New Roman"/>
          <w:sz w:val="24"/>
        </w:rPr>
        <w:t xml:space="preserve">Динамика банковских вкладов населения и задолженности населения по кредитам в </w:t>
      </w:r>
      <w:r w:rsidRPr="00B6667E">
        <w:rPr>
          <w:rFonts w:ascii="Times New Roman" w:hAnsi="Times New Roman"/>
          <w:sz w:val="24"/>
        </w:rPr>
        <w:t>Российской Федерации в 2005-2019 гг.*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99"/>
        <w:gridCol w:w="1005"/>
        <w:gridCol w:w="1005"/>
        <w:gridCol w:w="1005"/>
        <w:gridCol w:w="1005"/>
        <w:gridCol w:w="1005"/>
        <w:gridCol w:w="1005"/>
        <w:gridCol w:w="1005"/>
        <w:gridCol w:w="1005"/>
      </w:tblGrid>
      <w:tr w:rsidR="005D45B0" w:rsidRPr="00235754" w:rsidTr="007843F3">
        <w:trPr>
          <w:trHeight w:val="397"/>
          <w:jc w:val="center"/>
        </w:trPr>
        <w:tc>
          <w:tcPr>
            <w:tcW w:w="159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sz w:val="20"/>
                <w:szCs w:val="20"/>
              </w:rPr>
              <w:t>Показатель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3E72AB">
              <w:rPr>
                <w:rFonts w:ascii="Times New Roman" w:hAnsi="Times New Roman"/>
                <w:bCs/>
                <w:sz w:val="20"/>
                <w:szCs w:val="20"/>
              </w:rPr>
              <w:t>2005 г.</w:t>
            </w:r>
          </w:p>
        </w:tc>
        <w:tc>
          <w:tcPr>
            <w:tcW w:w="10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3E72AB">
              <w:rPr>
                <w:rFonts w:ascii="Times New Roman" w:hAnsi="Times New Roman"/>
                <w:bCs/>
                <w:sz w:val="20"/>
                <w:szCs w:val="20"/>
              </w:rPr>
              <w:t>2010 г.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3E72AB">
              <w:rPr>
                <w:rFonts w:ascii="Times New Roman" w:hAnsi="Times New Roman"/>
                <w:bCs/>
                <w:sz w:val="20"/>
                <w:szCs w:val="20"/>
              </w:rPr>
              <w:t>2014 г.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3E72AB">
              <w:rPr>
                <w:rFonts w:ascii="Times New Roman" w:hAnsi="Times New Roman"/>
                <w:bCs/>
                <w:sz w:val="20"/>
                <w:szCs w:val="20"/>
              </w:rPr>
              <w:t>2015 г.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3E72AB">
              <w:rPr>
                <w:rFonts w:ascii="Times New Roman" w:hAnsi="Times New Roman"/>
                <w:bCs/>
                <w:sz w:val="20"/>
                <w:szCs w:val="20"/>
              </w:rPr>
              <w:t>2016 г.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3E72AB">
              <w:rPr>
                <w:rFonts w:ascii="Times New Roman" w:hAnsi="Times New Roman"/>
                <w:bCs/>
                <w:sz w:val="20"/>
                <w:szCs w:val="20"/>
              </w:rPr>
              <w:t>2017 г.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3E72AB">
              <w:rPr>
                <w:rFonts w:ascii="Times New Roman" w:hAnsi="Times New Roman"/>
                <w:bCs/>
                <w:sz w:val="20"/>
                <w:szCs w:val="20"/>
              </w:rPr>
              <w:t>2018 г.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3E72AB">
              <w:rPr>
                <w:rFonts w:ascii="Times New Roman" w:hAnsi="Times New Roman"/>
                <w:bCs/>
                <w:sz w:val="20"/>
                <w:szCs w:val="20"/>
              </w:rPr>
              <w:t>2019 г.</w:t>
            </w:r>
          </w:p>
        </w:tc>
      </w:tr>
      <w:tr w:rsidR="005D45B0" w:rsidRPr="00235754" w:rsidTr="007843F3">
        <w:trPr>
          <w:trHeight w:val="680"/>
          <w:jc w:val="center"/>
        </w:trPr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5B0" w:rsidRPr="003E72AB" w:rsidRDefault="005D45B0" w:rsidP="007843F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sz w:val="20"/>
                <w:szCs w:val="20"/>
              </w:rPr>
              <w:t>Вклады (депозиты) на душу населения, руб.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54566,5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120689,5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167572,7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184368,0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182456,0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190891,7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200470,0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208964,4</w:t>
            </w:r>
          </w:p>
        </w:tc>
      </w:tr>
      <w:tr w:rsidR="005D45B0" w:rsidRPr="00235754" w:rsidTr="007843F3">
        <w:trPr>
          <w:trHeight w:val="680"/>
          <w:jc w:val="center"/>
        </w:trPr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5B0" w:rsidRPr="003E72AB" w:rsidRDefault="005D45B0" w:rsidP="007843F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sz w:val="20"/>
                <w:szCs w:val="20"/>
              </w:rPr>
              <w:t>Задолженность по кредитам на душу населения, руб.</w:t>
            </w:r>
          </w:p>
        </w:tc>
        <w:tc>
          <w:tcPr>
            <w:tcW w:w="10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21072,8</w:t>
            </w:r>
          </w:p>
        </w:tc>
        <w:tc>
          <w:tcPr>
            <w:tcW w:w="10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50022,4</w:t>
            </w:r>
          </w:p>
        </w:tc>
        <w:tc>
          <w:tcPr>
            <w:tcW w:w="10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101305,3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84291,5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80883,0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88782,2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104217,5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119675,7</w:t>
            </w:r>
          </w:p>
        </w:tc>
      </w:tr>
      <w:tr w:rsidR="005D45B0" w:rsidRPr="00235754" w:rsidTr="007843F3">
        <w:trPr>
          <w:trHeight w:val="1077"/>
          <w:jc w:val="center"/>
        </w:trPr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5B0" w:rsidRPr="003E72AB" w:rsidRDefault="005D45B0" w:rsidP="007843F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sz w:val="20"/>
                <w:szCs w:val="20"/>
              </w:rPr>
              <w:t>Задолженность по ипотечному жилищному кредитованию на душу, руб.</w:t>
            </w:r>
          </w:p>
        </w:tc>
        <w:tc>
          <w:tcPr>
            <w:tcW w:w="10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1058,8</w:t>
            </w:r>
          </w:p>
        </w:tc>
        <w:tc>
          <w:tcPr>
            <w:tcW w:w="10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13900,9</w:t>
            </w:r>
          </w:p>
        </w:tc>
        <w:tc>
          <w:tcPr>
            <w:tcW w:w="10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31646,8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31565,5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33734,4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37951,2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44968,3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51044,4</w:t>
            </w:r>
          </w:p>
        </w:tc>
      </w:tr>
      <w:tr w:rsidR="005D45B0" w:rsidRPr="00235754" w:rsidTr="007843F3">
        <w:trPr>
          <w:trHeight w:val="454"/>
          <w:jc w:val="center"/>
        </w:trPr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5B0" w:rsidRPr="003E72AB" w:rsidRDefault="005D45B0" w:rsidP="007843F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sz w:val="20"/>
                <w:szCs w:val="20"/>
              </w:rPr>
              <w:t>Доля ипотеки в задолженности, %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5,0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27,8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31,2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37,4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41,7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42,7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43,1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42,7</w:t>
            </w:r>
          </w:p>
        </w:tc>
      </w:tr>
      <w:tr w:rsidR="005D45B0" w:rsidRPr="00235754" w:rsidTr="007843F3">
        <w:trPr>
          <w:trHeight w:val="680"/>
          <w:jc w:val="center"/>
        </w:trPr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5B0" w:rsidRPr="003E72AB" w:rsidRDefault="005D45B0" w:rsidP="007843F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sz w:val="20"/>
                <w:szCs w:val="20"/>
              </w:rPr>
              <w:t>Темп прироста вкладов, % к предыдущему году</w:t>
            </w:r>
          </w:p>
        </w:tc>
        <w:tc>
          <w:tcPr>
            <w:tcW w:w="10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24,1</w:t>
            </w:r>
          </w:p>
        </w:tc>
        <w:tc>
          <w:tcPr>
            <w:tcW w:w="10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20,5</w:t>
            </w:r>
          </w:p>
        </w:tc>
        <w:tc>
          <w:tcPr>
            <w:tcW w:w="10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-2,7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10,0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-1,0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4,6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5,0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4,2</w:t>
            </w:r>
          </w:p>
        </w:tc>
      </w:tr>
      <w:tr w:rsidR="005D45B0" w:rsidRPr="00235754" w:rsidTr="007843F3">
        <w:trPr>
          <w:trHeight w:val="850"/>
          <w:jc w:val="center"/>
        </w:trPr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5B0" w:rsidRPr="003E72AB" w:rsidRDefault="005D45B0" w:rsidP="007843F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sz w:val="20"/>
                <w:szCs w:val="20"/>
              </w:rPr>
              <w:t>Темп прироста задолженности по кредитам, % к предыдущему году</w:t>
            </w:r>
          </w:p>
        </w:tc>
        <w:tc>
          <w:tcPr>
            <w:tcW w:w="10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54,2</w:t>
            </w:r>
          </w:p>
        </w:tc>
        <w:tc>
          <w:tcPr>
            <w:tcW w:w="10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4,8</w:t>
            </w:r>
          </w:p>
        </w:tc>
        <w:tc>
          <w:tcPr>
            <w:tcW w:w="10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0,3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-16,8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-4,0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9,8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17,4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14,8</w:t>
            </w:r>
          </w:p>
        </w:tc>
      </w:tr>
      <w:tr w:rsidR="005D45B0" w:rsidRPr="00235754" w:rsidTr="007843F3">
        <w:trPr>
          <w:trHeight w:val="680"/>
          <w:jc w:val="center"/>
        </w:trPr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5B0" w:rsidRPr="003E72AB" w:rsidRDefault="005D45B0" w:rsidP="007843F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sz w:val="20"/>
                <w:szCs w:val="20"/>
              </w:rPr>
              <w:t>Соотношение вкладов и кредитной задолженности</w:t>
            </w:r>
          </w:p>
        </w:tc>
        <w:tc>
          <w:tcPr>
            <w:tcW w:w="10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2,6</w:t>
            </w:r>
          </w:p>
        </w:tc>
        <w:tc>
          <w:tcPr>
            <w:tcW w:w="10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2,4</w:t>
            </w:r>
          </w:p>
        </w:tc>
        <w:tc>
          <w:tcPr>
            <w:tcW w:w="10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1,7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2,2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2,3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2,2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1,9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D45B0" w:rsidRPr="003E72AB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E72AB">
              <w:rPr>
                <w:rFonts w:ascii="Times New Roman" w:hAnsi="Times New Roman"/>
                <w:color w:val="000000"/>
                <w:sz w:val="20"/>
                <w:szCs w:val="20"/>
              </w:rPr>
              <w:t>1,7</w:t>
            </w:r>
          </w:p>
        </w:tc>
      </w:tr>
    </w:tbl>
    <w:p w:rsidR="005D45B0" w:rsidRPr="00235754" w:rsidRDefault="005D45B0" w:rsidP="005D45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235754">
        <w:rPr>
          <w:rFonts w:ascii="Times New Roman" w:hAnsi="Times New Roman"/>
          <w:sz w:val="20"/>
          <w:szCs w:val="20"/>
        </w:rPr>
        <w:t>*Показатели представлены в сопоставимых ценах 201</w:t>
      </w:r>
      <w:r>
        <w:rPr>
          <w:rFonts w:ascii="Times New Roman" w:hAnsi="Times New Roman"/>
          <w:sz w:val="20"/>
          <w:szCs w:val="20"/>
        </w:rPr>
        <w:t>9</w:t>
      </w:r>
      <w:r w:rsidRPr="00235754">
        <w:rPr>
          <w:rFonts w:ascii="Times New Roman" w:hAnsi="Times New Roman"/>
          <w:sz w:val="20"/>
          <w:szCs w:val="20"/>
        </w:rPr>
        <w:t xml:space="preserve"> года.</w:t>
      </w:r>
    </w:p>
    <w:p w:rsidR="005D45B0" w:rsidRPr="00235754" w:rsidRDefault="005D45B0" w:rsidP="005D45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235754">
        <w:rPr>
          <w:rFonts w:ascii="Times New Roman" w:hAnsi="Times New Roman"/>
          <w:sz w:val="20"/>
          <w:szCs w:val="20"/>
        </w:rPr>
        <w:t>Источник: данные Росстата; расчеты автора.</w:t>
      </w:r>
    </w:p>
    <w:p w:rsidR="005D45B0" w:rsidRPr="00440BE4" w:rsidRDefault="005D45B0" w:rsidP="00440BE4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6"/>
          <w:lang w:eastAsia="ru-RU"/>
        </w:rPr>
      </w:pPr>
    </w:p>
    <w:p w:rsidR="005D45B0" w:rsidRPr="002D0594" w:rsidRDefault="005B583C" w:rsidP="00440BE4">
      <w:pPr>
        <w:spacing w:after="0" w:line="240" w:lineRule="auto"/>
        <w:ind w:firstLine="709"/>
        <w:jc w:val="both"/>
        <w:rPr>
          <w:rFonts w:ascii="Times New Roman" w:hAnsi="Times New Roman"/>
          <w:szCs w:val="28"/>
        </w:rPr>
      </w:pPr>
      <w:r>
        <w:rPr>
          <w:rFonts w:ascii="Times New Roman" w:hAnsi="Times New Roman"/>
          <w:sz w:val="24"/>
          <w:szCs w:val="24"/>
        </w:rPr>
        <w:t>Положение</w:t>
      </w:r>
      <w:r w:rsidR="005D45B0" w:rsidRPr="005B583C">
        <w:rPr>
          <w:rFonts w:ascii="Times New Roman" w:hAnsi="Times New Roman"/>
          <w:sz w:val="24"/>
          <w:szCs w:val="24"/>
        </w:rPr>
        <w:t xml:space="preserve"> российских регионов по показателю среднедушевой задолженности по кредитам на протяжении 2005-2016 гг. существенно </w:t>
      </w:r>
      <w:r>
        <w:rPr>
          <w:rFonts w:ascii="Times New Roman" w:hAnsi="Times New Roman"/>
          <w:sz w:val="24"/>
          <w:szCs w:val="24"/>
        </w:rPr>
        <w:t>варьировалось</w:t>
      </w:r>
      <w:r w:rsidR="005D45B0" w:rsidRPr="005B583C">
        <w:rPr>
          <w:rFonts w:ascii="Times New Roman" w:hAnsi="Times New Roman"/>
          <w:sz w:val="24"/>
          <w:szCs w:val="24"/>
        </w:rPr>
        <w:t>, стабилизировавшись к 2017 году. По состоянию на 2019 г.</w:t>
      </w:r>
      <w:r w:rsidR="005D45B0" w:rsidRPr="005B583C">
        <w:rPr>
          <w:rFonts w:ascii="Times New Roman" w:hAnsi="Times New Roman"/>
          <w:sz w:val="24"/>
          <w:szCs w:val="28"/>
        </w:rPr>
        <w:t xml:space="preserve"> в число регионов с самыми высокими значениями кредитной задолженности на душу населения вошли нефтегазодобывающие и экспортно-ресурсные регионы из Дальневосточного, Уральского и Сибирского федеральных округов, а </w:t>
      </w:r>
      <w:r w:rsidR="005D45B0" w:rsidRPr="00674329">
        <w:rPr>
          <w:rFonts w:ascii="Times New Roman" w:hAnsi="Times New Roman"/>
          <w:sz w:val="24"/>
          <w:szCs w:val="28"/>
        </w:rPr>
        <w:t xml:space="preserve">также субъекты Северо-Западного федерального округа. </w:t>
      </w:r>
      <w:r w:rsidRPr="00674329">
        <w:rPr>
          <w:rFonts w:ascii="Times New Roman" w:hAnsi="Times New Roman"/>
          <w:sz w:val="24"/>
          <w:szCs w:val="28"/>
        </w:rPr>
        <w:t xml:space="preserve">Наибольший размер задолженности </w:t>
      </w:r>
      <w:r w:rsidR="00674329" w:rsidRPr="00674329">
        <w:rPr>
          <w:rFonts w:ascii="Times New Roman" w:hAnsi="Times New Roman"/>
          <w:sz w:val="24"/>
          <w:szCs w:val="28"/>
        </w:rPr>
        <w:t xml:space="preserve">по кредитам </w:t>
      </w:r>
      <w:r w:rsidRPr="00674329">
        <w:rPr>
          <w:rFonts w:ascii="Times New Roman" w:hAnsi="Times New Roman"/>
          <w:sz w:val="24"/>
          <w:szCs w:val="28"/>
        </w:rPr>
        <w:t>на душу населения наблюдается в Тюменской области (202</w:t>
      </w:r>
      <w:r w:rsidR="00674329" w:rsidRPr="00674329">
        <w:rPr>
          <w:rFonts w:ascii="Times New Roman" w:hAnsi="Times New Roman"/>
          <w:sz w:val="24"/>
          <w:szCs w:val="28"/>
        </w:rPr>
        <w:t xml:space="preserve"> тыс.</w:t>
      </w:r>
      <w:r w:rsidRPr="00674329">
        <w:rPr>
          <w:rFonts w:ascii="Times New Roman" w:hAnsi="Times New Roman"/>
          <w:sz w:val="24"/>
          <w:szCs w:val="28"/>
        </w:rPr>
        <w:t xml:space="preserve"> руб. в 2019 г.), замыкает десятку регионов с </w:t>
      </w:r>
      <w:r w:rsidR="00674329" w:rsidRPr="00674329">
        <w:rPr>
          <w:rFonts w:ascii="Times New Roman" w:hAnsi="Times New Roman"/>
          <w:sz w:val="24"/>
          <w:szCs w:val="28"/>
        </w:rPr>
        <w:t xml:space="preserve">самыми </w:t>
      </w:r>
      <w:r w:rsidRPr="00674329">
        <w:rPr>
          <w:rFonts w:ascii="Times New Roman" w:hAnsi="Times New Roman"/>
          <w:sz w:val="24"/>
          <w:szCs w:val="28"/>
        </w:rPr>
        <w:t>высокими значениями</w:t>
      </w:r>
      <w:r w:rsidR="00674329" w:rsidRPr="00674329">
        <w:rPr>
          <w:rFonts w:ascii="Times New Roman" w:hAnsi="Times New Roman"/>
          <w:sz w:val="24"/>
          <w:szCs w:val="28"/>
        </w:rPr>
        <w:t xml:space="preserve"> показателя </w:t>
      </w:r>
      <w:r w:rsidRPr="00674329">
        <w:rPr>
          <w:rFonts w:ascii="Times New Roman" w:hAnsi="Times New Roman"/>
          <w:sz w:val="24"/>
          <w:szCs w:val="28"/>
        </w:rPr>
        <w:t>Республика Татарстан (139</w:t>
      </w:r>
      <w:r w:rsidR="00674329" w:rsidRPr="00674329">
        <w:rPr>
          <w:rFonts w:ascii="Times New Roman" w:hAnsi="Times New Roman"/>
          <w:sz w:val="24"/>
          <w:szCs w:val="28"/>
        </w:rPr>
        <w:t xml:space="preserve"> тыс. руб.</w:t>
      </w:r>
      <w:r w:rsidRPr="00674329">
        <w:rPr>
          <w:rFonts w:ascii="Times New Roman" w:hAnsi="Times New Roman"/>
          <w:sz w:val="24"/>
          <w:szCs w:val="28"/>
        </w:rPr>
        <w:t>).</w:t>
      </w:r>
      <w:r w:rsidR="00674329" w:rsidRPr="00674329">
        <w:rPr>
          <w:rFonts w:ascii="Times New Roman" w:hAnsi="Times New Roman"/>
          <w:sz w:val="24"/>
          <w:szCs w:val="28"/>
        </w:rPr>
        <w:t xml:space="preserve"> </w:t>
      </w:r>
      <w:r w:rsidR="005D45B0" w:rsidRPr="00674329">
        <w:rPr>
          <w:rFonts w:ascii="Times New Roman" w:hAnsi="Times New Roman"/>
          <w:sz w:val="24"/>
          <w:szCs w:val="28"/>
        </w:rPr>
        <w:t xml:space="preserve">Последние места в 2019 г., как и в течение рассматриваемого периода, занимали преимущественно дотационные субъекты Северо-Кавказского и Южного </w:t>
      </w:r>
      <w:r w:rsidR="005D45B0" w:rsidRPr="00674329">
        <w:rPr>
          <w:rFonts w:ascii="Times New Roman" w:hAnsi="Times New Roman"/>
          <w:sz w:val="24"/>
          <w:szCs w:val="28"/>
        </w:rPr>
        <w:lastRenderedPageBreak/>
        <w:t>федеральных округов, отличительными чертами которых являются проблемы с безработицей, отставание по доходам населения, низкий уровень социально-экономического развития</w:t>
      </w:r>
      <w:r w:rsidR="00674329" w:rsidRPr="00674329">
        <w:rPr>
          <w:rFonts w:ascii="Times New Roman" w:hAnsi="Times New Roman"/>
          <w:sz w:val="24"/>
          <w:szCs w:val="28"/>
        </w:rPr>
        <w:t xml:space="preserve"> (Республики Ингушетия, Дагестан, Крым, Алтай, Северная Осетия - Алания, Чеченская, Карачаево-Черкесская, Кабардино-Балкарская Республики)</w:t>
      </w:r>
      <w:r w:rsidR="005D45B0" w:rsidRPr="00674329">
        <w:rPr>
          <w:rFonts w:ascii="Times New Roman" w:hAnsi="Times New Roman"/>
          <w:sz w:val="24"/>
          <w:szCs w:val="28"/>
        </w:rPr>
        <w:t xml:space="preserve">. </w:t>
      </w:r>
      <w:r w:rsidR="005D45B0" w:rsidRPr="00674329">
        <w:rPr>
          <w:rFonts w:ascii="Times New Roman" w:eastAsia="Times New Roman" w:hAnsi="Times New Roman"/>
          <w:sz w:val="24"/>
          <w:szCs w:val="28"/>
          <w:lang w:eastAsia="ru-RU"/>
        </w:rPr>
        <w:t xml:space="preserve">Особенностью является то, </w:t>
      </w:r>
      <w:r w:rsidR="005D45B0" w:rsidRPr="007E0DD4">
        <w:rPr>
          <w:rFonts w:ascii="Times New Roman" w:eastAsia="Times New Roman" w:hAnsi="Times New Roman"/>
          <w:sz w:val="24"/>
          <w:szCs w:val="28"/>
          <w:lang w:eastAsia="ru-RU"/>
        </w:rPr>
        <w:t>что регионы достаточно плотно располагаются по размеру задолженности</w:t>
      </w:r>
      <w:r w:rsidR="00732E03">
        <w:rPr>
          <w:rFonts w:ascii="Times New Roman" w:eastAsia="Times New Roman" w:hAnsi="Times New Roman"/>
          <w:sz w:val="24"/>
          <w:szCs w:val="28"/>
          <w:lang w:eastAsia="ru-RU"/>
        </w:rPr>
        <w:t>.</w:t>
      </w:r>
    </w:p>
    <w:p w:rsidR="005D45B0" w:rsidRPr="00440BE4" w:rsidRDefault="0069594E" w:rsidP="00440BE4">
      <w:pPr>
        <w:tabs>
          <w:tab w:val="left" w:pos="1080"/>
        </w:tabs>
        <w:spacing w:after="0" w:line="240" w:lineRule="auto"/>
        <w:ind w:firstLine="709"/>
        <w:jc w:val="both"/>
        <w:rPr>
          <w:rFonts w:ascii="Times New Roman" w:eastAsia="Times New Roman" w:hAnsi="Times New Roman"/>
          <w:szCs w:val="28"/>
          <w:lang w:eastAsia="ru-RU"/>
        </w:rPr>
      </w:pPr>
      <w:r w:rsidRPr="002D0594">
        <w:rPr>
          <w:rFonts w:ascii="Times New Roman" w:hAnsi="Times New Roman"/>
          <w:sz w:val="24"/>
          <w:szCs w:val="28"/>
        </w:rPr>
        <w:t xml:space="preserve">Определены </w:t>
      </w:r>
      <w:r w:rsidR="005D45B0" w:rsidRPr="002D0594">
        <w:rPr>
          <w:rFonts w:ascii="Times New Roman" w:hAnsi="Times New Roman"/>
          <w:sz w:val="24"/>
          <w:szCs w:val="28"/>
        </w:rPr>
        <w:t>территориальные различия по показател</w:t>
      </w:r>
      <w:r w:rsidR="00731C35" w:rsidRPr="002D0594">
        <w:rPr>
          <w:rFonts w:ascii="Times New Roman" w:hAnsi="Times New Roman"/>
          <w:sz w:val="24"/>
          <w:szCs w:val="28"/>
        </w:rPr>
        <w:t xml:space="preserve">ю </w:t>
      </w:r>
      <w:r w:rsidR="005D45B0" w:rsidRPr="002D0594">
        <w:rPr>
          <w:rFonts w:ascii="Times New Roman" w:hAnsi="Times New Roman"/>
          <w:sz w:val="24"/>
          <w:szCs w:val="28"/>
        </w:rPr>
        <w:t xml:space="preserve">кредитной нагрузки на население. </w:t>
      </w:r>
      <w:r w:rsidR="005D45B0" w:rsidRPr="002D0594">
        <w:rPr>
          <w:rFonts w:ascii="Times New Roman" w:eastAsia="Times New Roman" w:hAnsi="Times New Roman"/>
          <w:sz w:val="24"/>
          <w:szCs w:val="24"/>
          <w:lang w:eastAsia="ru-RU"/>
        </w:rPr>
        <w:t>По</w:t>
      </w:r>
      <w:r w:rsidR="005D45B0" w:rsidRPr="007E0DD4">
        <w:rPr>
          <w:rFonts w:ascii="Times New Roman" w:eastAsia="Times New Roman" w:hAnsi="Times New Roman"/>
          <w:sz w:val="24"/>
          <w:szCs w:val="24"/>
          <w:lang w:eastAsia="ru-RU"/>
        </w:rPr>
        <w:t xml:space="preserve"> сравнению </w:t>
      </w:r>
      <w:r w:rsidR="005D45B0" w:rsidRPr="00E61A65">
        <w:rPr>
          <w:rFonts w:ascii="Times New Roman" w:eastAsia="Times New Roman" w:hAnsi="Times New Roman"/>
          <w:sz w:val="24"/>
          <w:szCs w:val="24"/>
          <w:lang w:eastAsia="ru-RU"/>
        </w:rPr>
        <w:t>со многими иностранными государствами, кредитная нагрузка населения в России невелика</w:t>
      </w:r>
      <w:r w:rsidR="00731C35" w:rsidRPr="00E61A65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5D45B0" w:rsidRPr="00E61A65">
        <w:rPr>
          <w:rFonts w:ascii="Times New Roman" w:eastAsia="Times New Roman" w:hAnsi="Times New Roman"/>
          <w:sz w:val="24"/>
          <w:szCs w:val="24"/>
          <w:lang w:eastAsia="ru-RU"/>
        </w:rPr>
        <w:t>[</w:t>
      </w:r>
      <w:r w:rsidR="00E61A65" w:rsidRPr="00E61A65">
        <w:rPr>
          <w:rFonts w:ascii="Times New Roman" w:eastAsia="Times New Roman" w:hAnsi="Times New Roman"/>
          <w:sz w:val="24"/>
          <w:szCs w:val="24"/>
          <w:lang w:eastAsia="ru-RU"/>
        </w:rPr>
        <w:t>3</w:t>
      </w:r>
      <w:r w:rsidR="005D45B0" w:rsidRPr="00E61A65">
        <w:rPr>
          <w:rFonts w:ascii="Times New Roman" w:eastAsia="Times New Roman" w:hAnsi="Times New Roman"/>
          <w:sz w:val="24"/>
          <w:szCs w:val="24"/>
          <w:lang w:eastAsia="ru-RU"/>
        </w:rPr>
        <w:t>, с. 88]. Критическим порогом кредитной нагрузки, при котором могут возникнуть затруднения со своевременным погашением займа, в мировой практике признается значение, составляющее более 40% от доходов</w:t>
      </w:r>
      <w:r w:rsidRPr="00E61A65">
        <w:rPr>
          <w:rFonts w:ascii="Times New Roman" w:eastAsia="Times New Roman" w:hAnsi="Times New Roman"/>
          <w:sz w:val="24"/>
          <w:szCs w:val="24"/>
          <w:lang w:eastAsia="ru-RU"/>
        </w:rPr>
        <w:t xml:space="preserve"> домохозяйства</w:t>
      </w:r>
      <w:r w:rsidR="005D45B0" w:rsidRPr="00E61A65">
        <w:rPr>
          <w:rFonts w:ascii="Times New Roman" w:eastAsia="Times New Roman" w:hAnsi="Times New Roman"/>
          <w:sz w:val="24"/>
          <w:szCs w:val="24"/>
          <w:lang w:eastAsia="ru-RU"/>
        </w:rPr>
        <w:t xml:space="preserve"> [</w:t>
      </w:r>
      <w:r w:rsidR="00E61A65" w:rsidRPr="00E61A65">
        <w:rPr>
          <w:rFonts w:ascii="Times New Roman" w:eastAsia="Times New Roman" w:hAnsi="Times New Roman"/>
          <w:sz w:val="24"/>
          <w:szCs w:val="24"/>
          <w:lang w:eastAsia="ru-RU"/>
        </w:rPr>
        <w:t>4</w:t>
      </w:r>
      <w:r w:rsidR="005D45B0" w:rsidRPr="00E61A65">
        <w:rPr>
          <w:rFonts w:ascii="Times New Roman" w:eastAsia="Times New Roman" w:hAnsi="Times New Roman"/>
          <w:sz w:val="24"/>
          <w:szCs w:val="24"/>
          <w:lang w:eastAsia="ru-RU"/>
        </w:rPr>
        <w:t>, с. 51]. Если до 2012 гг. ни в одном из регионов России этот уровень не был превышен, то в 2012-2017 гг. в зону риска ежегодно попадает Республика Калмыкия, еще несколько регионов</w:t>
      </w:r>
      <w:r w:rsidR="005D45B0" w:rsidRPr="002D0594">
        <w:rPr>
          <w:rFonts w:ascii="Times New Roman" w:eastAsia="Times New Roman" w:hAnsi="Times New Roman"/>
          <w:sz w:val="24"/>
          <w:szCs w:val="24"/>
          <w:lang w:eastAsia="ru-RU"/>
        </w:rPr>
        <w:t xml:space="preserve"> находятся рядом с пороговым значением (Удмуртская и Чувашская Республики, Республика Тыва, Иркутская область;</w:t>
      </w:r>
      <w:r w:rsidR="005D45B0" w:rsidRPr="002D0594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табл. </w:t>
      </w:r>
      <w:r w:rsidR="00B6667E" w:rsidRPr="002D0594">
        <w:rPr>
          <w:rFonts w:ascii="Times New Roman" w:eastAsia="Times New Roman" w:hAnsi="Times New Roman"/>
          <w:i/>
          <w:sz w:val="24"/>
          <w:szCs w:val="24"/>
          <w:lang w:eastAsia="ru-RU"/>
        </w:rPr>
        <w:t>2</w:t>
      </w:r>
      <w:r w:rsidR="005D45B0" w:rsidRPr="002D0594">
        <w:rPr>
          <w:rFonts w:ascii="Times New Roman" w:eastAsia="Times New Roman" w:hAnsi="Times New Roman"/>
          <w:sz w:val="24"/>
          <w:szCs w:val="24"/>
          <w:lang w:eastAsia="ru-RU"/>
        </w:rPr>
        <w:t xml:space="preserve">). </w:t>
      </w:r>
      <w:r w:rsidRPr="002D0594">
        <w:rPr>
          <w:rFonts w:ascii="Times New Roman" w:eastAsia="Times New Roman" w:hAnsi="Times New Roman"/>
          <w:sz w:val="24"/>
          <w:szCs w:val="24"/>
          <w:lang w:eastAsia="ru-RU"/>
        </w:rPr>
        <w:t>В</w:t>
      </w:r>
      <w:r w:rsidR="005D45B0" w:rsidRPr="002D0594">
        <w:rPr>
          <w:rFonts w:ascii="Times New Roman" w:eastAsia="Times New Roman" w:hAnsi="Times New Roman"/>
          <w:sz w:val="24"/>
          <w:szCs w:val="24"/>
          <w:lang w:eastAsia="ru-RU"/>
        </w:rPr>
        <w:t xml:space="preserve"> последние годы ситуация в проблемных регионах усугубилась – пороговые значения показателя кредитной нагрузки превышены уже в пяти регионах.</w:t>
      </w:r>
    </w:p>
    <w:p w:rsidR="00B6667E" w:rsidRPr="00B6667E" w:rsidRDefault="005D45B0" w:rsidP="00B6667E">
      <w:pPr>
        <w:spacing w:after="0" w:line="240" w:lineRule="auto"/>
        <w:jc w:val="right"/>
        <w:rPr>
          <w:rFonts w:ascii="Times New Roman" w:eastAsia="Times New Roman" w:hAnsi="Times New Roman"/>
          <w:sz w:val="24"/>
          <w:szCs w:val="28"/>
          <w:lang w:eastAsia="ru-RU"/>
        </w:rPr>
      </w:pPr>
      <w:r w:rsidRPr="00B6667E">
        <w:rPr>
          <w:rFonts w:ascii="Times New Roman" w:eastAsia="Times New Roman" w:hAnsi="Times New Roman"/>
          <w:sz w:val="24"/>
          <w:szCs w:val="28"/>
          <w:lang w:eastAsia="ru-RU"/>
        </w:rPr>
        <w:t>Таблица 2</w:t>
      </w:r>
    </w:p>
    <w:p w:rsidR="005D45B0" w:rsidRPr="00B6667E" w:rsidRDefault="005D45B0" w:rsidP="007B5F45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8"/>
          <w:lang w:eastAsia="ru-RU"/>
        </w:rPr>
      </w:pPr>
      <w:r w:rsidRPr="00B6667E">
        <w:rPr>
          <w:rFonts w:ascii="Times New Roman" w:eastAsia="Times New Roman" w:hAnsi="Times New Roman"/>
          <w:sz w:val="24"/>
          <w:szCs w:val="28"/>
          <w:lang w:eastAsia="ru-RU"/>
        </w:rPr>
        <w:t>Кредитная нагрузка (отношение задолженности по кредитам к денежным доходам)*, %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03"/>
        <w:gridCol w:w="665"/>
        <w:gridCol w:w="666"/>
        <w:gridCol w:w="665"/>
        <w:gridCol w:w="666"/>
        <w:gridCol w:w="665"/>
        <w:gridCol w:w="665"/>
        <w:gridCol w:w="665"/>
        <w:gridCol w:w="669"/>
        <w:gridCol w:w="670"/>
        <w:gridCol w:w="670"/>
        <w:gridCol w:w="670"/>
      </w:tblGrid>
      <w:tr w:rsidR="005D45B0" w:rsidRPr="00235754" w:rsidTr="007843F3">
        <w:trPr>
          <w:trHeight w:val="227"/>
          <w:tblHeader/>
          <w:jc w:val="center"/>
        </w:trPr>
        <w:tc>
          <w:tcPr>
            <w:tcW w:w="23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235754" w:rsidRDefault="005D45B0" w:rsidP="007843F3">
            <w:pPr>
              <w:spacing w:after="0" w:line="240" w:lineRule="auto"/>
              <w:ind w:right="57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235754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Регион*</w:t>
            </w: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*</w:t>
            </w:r>
          </w:p>
        </w:tc>
        <w:tc>
          <w:tcPr>
            <w:tcW w:w="465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45B0" w:rsidRPr="00235754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235754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Год</w:t>
            </w:r>
          </w:p>
        </w:tc>
        <w:tc>
          <w:tcPr>
            <w:tcW w:w="26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235754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Ранг*</w:t>
            </w:r>
          </w:p>
        </w:tc>
      </w:tr>
      <w:tr w:rsidR="005D45B0" w:rsidRPr="00235754" w:rsidTr="007843F3">
        <w:trPr>
          <w:trHeight w:val="227"/>
          <w:tblHeader/>
          <w:jc w:val="center"/>
        </w:trPr>
        <w:tc>
          <w:tcPr>
            <w:tcW w:w="23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45B0" w:rsidRPr="00235754" w:rsidRDefault="005D45B0" w:rsidP="007843F3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235754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235754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2005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235754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235754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2010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5B0" w:rsidRPr="00235754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235754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2015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235754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235754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2016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5B0" w:rsidRPr="00235754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235754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2017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5B0" w:rsidRPr="00235754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2018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5B0" w:rsidRPr="00235754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2019</w:t>
            </w:r>
          </w:p>
        </w:tc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235754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235754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2005 г.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45B0" w:rsidRPr="00235754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235754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2015 г.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45B0" w:rsidRPr="00235754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235754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2017 г.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45B0" w:rsidRPr="00235754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2019 г.</w:t>
            </w:r>
          </w:p>
        </w:tc>
      </w:tr>
      <w:tr w:rsidR="005D45B0" w:rsidRPr="00BC3E26" w:rsidTr="007843F3">
        <w:trPr>
          <w:trHeight w:val="251"/>
          <w:jc w:val="center"/>
        </w:trPr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Республика Дагестан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0,7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2,7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3,4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3,9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4,5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6,0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6,9</w:t>
            </w:r>
          </w:p>
        </w:tc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</w:p>
        </w:tc>
      </w:tr>
      <w:tr w:rsidR="005D45B0" w:rsidRPr="00BC3E26" w:rsidTr="007843F3">
        <w:trPr>
          <w:trHeight w:val="251"/>
          <w:jc w:val="center"/>
        </w:trPr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Республика Ингушетия 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1,1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5,0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4,6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4,4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4,7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6,3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7,4</w:t>
            </w:r>
          </w:p>
        </w:tc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</w:t>
            </w:r>
          </w:p>
        </w:tc>
      </w:tr>
      <w:tr w:rsidR="005D45B0" w:rsidRPr="00BC3E26" w:rsidTr="007843F3">
        <w:trPr>
          <w:trHeight w:val="251"/>
          <w:jc w:val="center"/>
        </w:trPr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г. Севастополь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  </w:t>
            </w:r>
            <w:proofErr w:type="spellStart"/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н.д</w:t>
            </w:r>
            <w:proofErr w:type="spellEnd"/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  </w:t>
            </w:r>
            <w:proofErr w:type="spellStart"/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н.д</w:t>
            </w:r>
            <w:proofErr w:type="spellEnd"/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2,4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2,5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3,3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5,1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8,1</w:t>
            </w:r>
          </w:p>
        </w:tc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  <w:proofErr w:type="spellStart"/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н.д</w:t>
            </w:r>
            <w:proofErr w:type="spellEnd"/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</w:t>
            </w:r>
          </w:p>
        </w:tc>
      </w:tr>
      <w:tr w:rsidR="005D45B0" w:rsidRPr="00BC3E26" w:rsidTr="007843F3">
        <w:trPr>
          <w:trHeight w:val="251"/>
          <w:jc w:val="center"/>
        </w:trPr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Чеченская Республика 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  </w:t>
            </w:r>
            <w:proofErr w:type="spellStart"/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н.д</w:t>
            </w:r>
            <w:proofErr w:type="spellEnd"/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1,3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4,3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4,7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5,9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7,2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8,1</w:t>
            </w:r>
          </w:p>
        </w:tc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  <w:proofErr w:type="spellStart"/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н.д</w:t>
            </w:r>
            <w:proofErr w:type="spellEnd"/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4</w:t>
            </w:r>
          </w:p>
        </w:tc>
      </w:tr>
      <w:tr w:rsidR="005D45B0" w:rsidRPr="00BC3E26" w:rsidTr="007843F3">
        <w:trPr>
          <w:trHeight w:val="251"/>
          <w:jc w:val="center"/>
        </w:trPr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Республика Крым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  </w:t>
            </w:r>
            <w:proofErr w:type="spellStart"/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н.д</w:t>
            </w:r>
            <w:proofErr w:type="spellEnd"/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  <w:proofErr w:type="spellStart"/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н.д</w:t>
            </w:r>
            <w:proofErr w:type="spellEnd"/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. 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1,9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2,7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3,6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6,0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8,7</w:t>
            </w:r>
          </w:p>
        </w:tc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  <w:proofErr w:type="spellStart"/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н.д</w:t>
            </w:r>
            <w:proofErr w:type="spellEnd"/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5</w:t>
            </w:r>
          </w:p>
        </w:tc>
      </w:tr>
      <w:tr w:rsidR="005D45B0" w:rsidRPr="00BC3E26" w:rsidTr="007843F3">
        <w:trPr>
          <w:trHeight w:val="251"/>
          <w:jc w:val="center"/>
        </w:trPr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г. Москва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5,7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9,6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13,5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13,5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14,1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16,4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18,1</w:t>
            </w:r>
          </w:p>
        </w:tc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6</w:t>
            </w:r>
          </w:p>
        </w:tc>
      </w:tr>
      <w:tr w:rsidR="005D45B0" w:rsidRPr="00BC3E26" w:rsidTr="007843F3">
        <w:trPr>
          <w:trHeight w:val="227"/>
          <w:jc w:val="center"/>
        </w:trPr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Чукотский автономный округ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2,4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4,0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11,0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11,4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12,6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15,3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18,1</w:t>
            </w:r>
          </w:p>
        </w:tc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7</w:t>
            </w:r>
          </w:p>
        </w:tc>
      </w:tr>
      <w:tr w:rsidR="005D45B0" w:rsidRPr="00BC3E26" w:rsidTr="007843F3">
        <w:trPr>
          <w:trHeight w:val="227"/>
          <w:jc w:val="center"/>
        </w:trPr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Кабардино-Балкарская Республика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3,8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9,1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15,7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15,0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16,1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18,8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21,5</w:t>
            </w:r>
          </w:p>
        </w:tc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8</w:t>
            </w:r>
          </w:p>
        </w:tc>
      </w:tr>
      <w:tr w:rsidR="005D45B0" w:rsidRPr="00BC3E26" w:rsidTr="007843F3">
        <w:trPr>
          <w:trHeight w:val="227"/>
          <w:jc w:val="center"/>
        </w:trPr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Липецкая область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7,4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10,8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16,1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15,9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17,8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21,3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23,7</w:t>
            </w:r>
          </w:p>
        </w:tc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34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9</w:t>
            </w:r>
          </w:p>
        </w:tc>
      </w:tr>
      <w:tr w:rsidR="005D45B0" w:rsidRPr="00BC3E26" w:rsidTr="007843F3">
        <w:trPr>
          <w:trHeight w:val="227"/>
          <w:jc w:val="center"/>
        </w:trPr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Сахалинская область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3,9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8,9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17,1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17,2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19,0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21,9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23,8</w:t>
            </w:r>
          </w:p>
        </w:tc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10</w:t>
            </w:r>
          </w:p>
        </w:tc>
      </w:tr>
      <w:tr w:rsidR="005D45B0" w:rsidRPr="00BC3E26" w:rsidTr="007843F3">
        <w:trPr>
          <w:trHeight w:val="227"/>
          <w:jc w:val="center"/>
        </w:trPr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BC3E26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…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5D45B0" w:rsidRPr="00BC3E26" w:rsidTr="007843F3">
        <w:trPr>
          <w:trHeight w:val="227"/>
          <w:jc w:val="center"/>
        </w:trPr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rPr>
                <w:rFonts w:ascii="Times New Roman" w:eastAsia="Times New Roman" w:hAnsi="Times New Roman"/>
                <w:i/>
                <w:sz w:val="20"/>
                <w:szCs w:val="20"/>
                <w:lang w:eastAsia="ru-RU"/>
              </w:rPr>
            </w:pPr>
            <w:r w:rsidRPr="00BC3E26">
              <w:rPr>
                <w:rFonts w:ascii="Times New Roman" w:eastAsia="Times New Roman" w:hAnsi="Times New Roman"/>
                <w:i/>
                <w:sz w:val="20"/>
                <w:szCs w:val="20"/>
                <w:lang w:eastAsia="ru-RU"/>
              </w:rPr>
              <w:t>Вологодская область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sz w:val="20"/>
                <w:szCs w:val="20"/>
                <w:lang w:eastAsia="ru-RU"/>
              </w:rPr>
            </w:pPr>
            <w:r w:rsidRPr="00BC3E26">
              <w:rPr>
                <w:rFonts w:ascii="Times New Roman" w:eastAsia="Times New Roman" w:hAnsi="Times New Roman"/>
                <w:i/>
                <w:sz w:val="20"/>
                <w:szCs w:val="20"/>
                <w:lang w:eastAsia="ru-RU"/>
              </w:rPr>
              <w:t>9,8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sz w:val="20"/>
                <w:szCs w:val="20"/>
                <w:lang w:eastAsia="ru-RU"/>
              </w:rPr>
            </w:pPr>
            <w:r w:rsidRPr="00BC3E26">
              <w:rPr>
                <w:rFonts w:ascii="Times New Roman" w:eastAsia="Times New Roman" w:hAnsi="Times New Roman"/>
                <w:i/>
                <w:sz w:val="20"/>
                <w:szCs w:val="20"/>
                <w:lang w:eastAsia="ru-RU"/>
              </w:rPr>
              <w:t>15,8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000000"/>
                <w:sz w:val="20"/>
                <w:szCs w:val="20"/>
                <w:lang w:eastAsia="ru-RU"/>
              </w:rPr>
            </w:pPr>
            <w:r w:rsidRPr="00BC3E26">
              <w:rPr>
                <w:rFonts w:ascii="Times New Roman" w:hAnsi="Times New Roman"/>
                <w:i/>
                <w:color w:val="000000"/>
                <w:sz w:val="20"/>
                <w:szCs w:val="20"/>
              </w:rPr>
              <w:t>24,7</w:t>
            </w:r>
          </w:p>
        </w:tc>
        <w:tc>
          <w:tcPr>
            <w:tcW w:w="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i/>
                <w:color w:val="000000"/>
                <w:sz w:val="20"/>
                <w:szCs w:val="20"/>
              </w:rPr>
              <w:t>23,7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i/>
                <w:color w:val="000000"/>
                <w:sz w:val="20"/>
                <w:szCs w:val="20"/>
              </w:rPr>
              <w:t>26,7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i/>
                <w:color w:val="000000"/>
                <w:sz w:val="20"/>
                <w:szCs w:val="20"/>
              </w:rPr>
              <w:t>29,9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i/>
                <w:color w:val="000000"/>
                <w:sz w:val="20"/>
                <w:szCs w:val="20"/>
              </w:rPr>
              <w:t>32,7</w:t>
            </w:r>
          </w:p>
        </w:tc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sz w:val="20"/>
                <w:szCs w:val="20"/>
                <w:lang w:eastAsia="ru-RU"/>
              </w:rPr>
            </w:pPr>
            <w:r w:rsidRPr="00BC3E26">
              <w:rPr>
                <w:rFonts w:ascii="Times New Roman" w:eastAsia="Times New Roman" w:hAnsi="Times New Roman"/>
                <w:i/>
                <w:sz w:val="20"/>
                <w:szCs w:val="20"/>
                <w:lang w:eastAsia="ru-RU"/>
              </w:rPr>
              <w:t>68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sz w:val="20"/>
                <w:szCs w:val="20"/>
                <w:lang w:eastAsia="ru-RU"/>
              </w:rPr>
            </w:pPr>
            <w:r w:rsidRPr="00BC3E26">
              <w:rPr>
                <w:rFonts w:ascii="Times New Roman" w:eastAsia="Times New Roman" w:hAnsi="Times New Roman"/>
                <w:i/>
                <w:sz w:val="20"/>
                <w:szCs w:val="20"/>
                <w:lang w:eastAsia="ru-RU"/>
              </w:rPr>
              <w:t>63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sz w:val="20"/>
                <w:szCs w:val="20"/>
                <w:lang w:eastAsia="ru-RU"/>
              </w:rPr>
            </w:pPr>
            <w:r w:rsidRPr="00BC3E26">
              <w:rPr>
                <w:rFonts w:ascii="Times New Roman" w:eastAsia="Times New Roman" w:hAnsi="Times New Roman"/>
                <w:i/>
                <w:sz w:val="20"/>
                <w:szCs w:val="20"/>
                <w:lang w:eastAsia="ru-RU"/>
              </w:rPr>
              <w:t>60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sz w:val="20"/>
                <w:szCs w:val="20"/>
                <w:lang w:eastAsia="ru-RU"/>
              </w:rPr>
            </w:pPr>
            <w:r w:rsidRPr="00BC3E26">
              <w:rPr>
                <w:rFonts w:ascii="Times New Roman" w:eastAsia="Times New Roman" w:hAnsi="Times New Roman"/>
                <w:i/>
                <w:sz w:val="20"/>
                <w:szCs w:val="20"/>
                <w:lang w:eastAsia="ru-RU"/>
              </w:rPr>
              <w:t>46</w:t>
            </w:r>
          </w:p>
        </w:tc>
      </w:tr>
      <w:tr w:rsidR="005D45B0" w:rsidRPr="00BC3E26" w:rsidTr="007843F3">
        <w:trPr>
          <w:trHeight w:val="227"/>
          <w:jc w:val="center"/>
        </w:trPr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BC3E26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…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5D45B0" w:rsidRPr="00BC3E26" w:rsidTr="007843F3">
        <w:trPr>
          <w:trHeight w:val="256"/>
          <w:jc w:val="center"/>
        </w:trPr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Тюменская область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9,0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17,2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30,3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29,5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30,8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35,0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37,8</w:t>
            </w:r>
          </w:p>
        </w:tc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57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78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78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73</w:t>
            </w:r>
          </w:p>
        </w:tc>
      </w:tr>
      <w:tr w:rsidR="005D45B0" w:rsidRPr="00BC3E26" w:rsidTr="007843F3">
        <w:trPr>
          <w:trHeight w:val="256"/>
          <w:jc w:val="center"/>
        </w:trPr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Ленинградская область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6,8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13,6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24,8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23,7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27,3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32,9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38,3</w:t>
            </w:r>
          </w:p>
        </w:tc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64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63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74</w:t>
            </w:r>
          </w:p>
        </w:tc>
      </w:tr>
      <w:tr w:rsidR="005D45B0" w:rsidRPr="00BC3E26" w:rsidTr="007843F3">
        <w:trPr>
          <w:trHeight w:val="256"/>
          <w:jc w:val="center"/>
        </w:trPr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Республика Мордовия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8,0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12,6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23,6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25,0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28,5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35,3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38,4</w:t>
            </w:r>
          </w:p>
        </w:tc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40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57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69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75</w:t>
            </w:r>
          </w:p>
        </w:tc>
      </w:tr>
      <w:tr w:rsidR="005D45B0" w:rsidRPr="00BC3E26" w:rsidTr="007843F3">
        <w:trPr>
          <w:trHeight w:val="256"/>
          <w:jc w:val="center"/>
        </w:trPr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Оренбургская область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11,2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14,7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25,8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27,1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29,4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35,0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39,2</w:t>
            </w:r>
          </w:p>
        </w:tc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76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66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72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76</w:t>
            </w:r>
          </w:p>
        </w:tc>
      </w:tr>
      <w:tr w:rsidR="005D45B0" w:rsidRPr="00BC3E26" w:rsidTr="007843F3">
        <w:trPr>
          <w:trHeight w:val="256"/>
          <w:jc w:val="center"/>
        </w:trPr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Курганская область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8,7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12,5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33,6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26,3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28,3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35,0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39,3</w:t>
            </w:r>
          </w:p>
        </w:tc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51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80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67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77</w:t>
            </w:r>
          </w:p>
        </w:tc>
      </w:tr>
      <w:tr w:rsidR="005D45B0" w:rsidRPr="00BC3E26" w:rsidTr="007843F3">
        <w:trPr>
          <w:trHeight w:val="256"/>
          <w:jc w:val="center"/>
        </w:trPr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Удмуртская Республика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9,9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16,1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24,6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26,4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29,4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36,1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40,1</w:t>
            </w:r>
          </w:p>
        </w:tc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69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62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73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78</w:t>
            </w:r>
          </w:p>
        </w:tc>
      </w:tr>
      <w:tr w:rsidR="005D45B0" w:rsidRPr="00BC3E26" w:rsidTr="007843F3">
        <w:trPr>
          <w:trHeight w:val="256"/>
          <w:jc w:val="center"/>
        </w:trPr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Иркутская область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8,3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19,9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34,9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33,1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34,3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38,6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41,0</w:t>
            </w:r>
          </w:p>
        </w:tc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46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81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79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79</w:t>
            </w:r>
          </w:p>
        </w:tc>
      </w:tr>
      <w:tr w:rsidR="005D45B0" w:rsidRPr="00BC3E26" w:rsidTr="007843F3">
        <w:trPr>
          <w:trHeight w:val="256"/>
          <w:jc w:val="center"/>
        </w:trPr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Чувашская Республика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9,4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15,8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28,6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31,0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35,3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42,5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44,4</w:t>
            </w:r>
          </w:p>
        </w:tc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65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74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80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80</w:t>
            </w:r>
          </w:p>
        </w:tc>
      </w:tr>
      <w:tr w:rsidR="005D45B0" w:rsidRPr="00BC3E26" w:rsidTr="007843F3">
        <w:trPr>
          <w:trHeight w:val="256"/>
          <w:jc w:val="center"/>
        </w:trPr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Республика Тыва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5,0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20,5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33,0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35,9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40,6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49,8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56,8</w:t>
            </w:r>
          </w:p>
        </w:tc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79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81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81</w:t>
            </w:r>
          </w:p>
        </w:tc>
      </w:tr>
      <w:tr w:rsidR="005D45B0" w:rsidRPr="00BC3E26" w:rsidTr="007843F3">
        <w:trPr>
          <w:trHeight w:val="256"/>
          <w:jc w:val="center"/>
        </w:trPr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Республика Калмыкия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16,4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23,1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41,4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39,4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42,4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51,0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56,8</w:t>
            </w:r>
          </w:p>
        </w:tc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79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82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82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5B0" w:rsidRPr="00BC3E26" w:rsidRDefault="005D45B0" w:rsidP="007843F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BC3E26">
              <w:rPr>
                <w:rFonts w:ascii="Times New Roman" w:hAnsi="Times New Roman"/>
                <w:color w:val="000000"/>
                <w:sz w:val="20"/>
                <w:szCs w:val="20"/>
              </w:rPr>
              <w:t>82</w:t>
            </w:r>
          </w:p>
        </w:tc>
      </w:tr>
      <w:tr w:rsidR="005D45B0" w:rsidRPr="00235754" w:rsidTr="007843F3">
        <w:trPr>
          <w:trHeight w:val="510"/>
          <w:jc w:val="center"/>
        </w:trPr>
        <w:tc>
          <w:tcPr>
            <w:tcW w:w="9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5B0" w:rsidRPr="002571BF" w:rsidRDefault="005D45B0" w:rsidP="007843F3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2571B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* Ранжировано по 2019 г.</w:t>
            </w:r>
          </w:p>
          <w:p w:rsidR="005D45B0" w:rsidRPr="00235754" w:rsidRDefault="005D45B0" w:rsidP="007843F3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20"/>
                <w:lang w:eastAsia="ru-RU"/>
              </w:rPr>
            </w:pPr>
            <w:r w:rsidRPr="002571B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** </w:t>
            </w:r>
            <w:proofErr w:type="gramStart"/>
            <w:r w:rsidRPr="002571B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Указаны</w:t>
            </w:r>
            <w:proofErr w:type="gramEnd"/>
            <w:r w:rsidRPr="002571B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10 регионов с наилучшими и наихудшими значениями показателя, а также Вологодская область.</w:t>
            </w:r>
          </w:p>
        </w:tc>
      </w:tr>
    </w:tbl>
    <w:p w:rsidR="005D45B0" w:rsidRPr="00235754" w:rsidRDefault="005D45B0" w:rsidP="005D45B0">
      <w:pPr>
        <w:spacing w:after="0" w:line="240" w:lineRule="auto"/>
        <w:rPr>
          <w:rFonts w:ascii="Times New Roman" w:hAnsi="Times New Roman"/>
          <w:sz w:val="36"/>
          <w:szCs w:val="28"/>
        </w:rPr>
      </w:pPr>
      <w:r w:rsidRPr="00235754">
        <w:rPr>
          <w:rFonts w:ascii="Times New Roman" w:eastAsia="Times New Roman" w:hAnsi="Times New Roman"/>
          <w:sz w:val="20"/>
          <w:szCs w:val="18"/>
          <w:lang w:eastAsia="ru-RU"/>
        </w:rPr>
        <w:t>Источник: данные Росстата; расчеты автора.</w:t>
      </w:r>
    </w:p>
    <w:p w:rsidR="005D45B0" w:rsidRPr="00B6667E" w:rsidRDefault="005D45B0" w:rsidP="00440BE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</w:p>
    <w:p w:rsidR="00440BE4" w:rsidRPr="00B6667E" w:rsidRDefault="00B6667E" w:rsidP="00440BE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 xml:space="preserve">Анализ также показал, что </w:t>
      </w:r>
      <w:r w:rsidRPr="00B6667E">
        <w:rPr>
          <w:rFonts w:ascii="Times New Roman" w:hAnsi="Times New Roman"/>
          <w:sz w:val="24"/>
          <w:szCs w:val="28"/>
        </w:rPr>
        <w:t>кредитная задолженность растет более высокими темпами, чем объем банковских вкладов (за исключением кризисного периода 2009–2010 гг. и периода стагнации 201</w:t>
      </w:r>
      <w:r>
        <w:rPr>
          <w:rFonts w:ascii="Times New Roman" w:hAnsi="Times New Roman"/>
          <w:sz w:val="24"/>
          <w:szCs w:val="28"/>
        </w:rPr>
        <w:t xml:space="preserve">5 г.), что </w:t>
      </w:r>
      <w:r w:rsidRPr="00B6667E">
        <w:rPr>
          <w:rFonts w:ascii="Times New Roman" w:hAnsi="Times New Roman"/>
          <w:sz w:val="24"/>
          <w:szCs w:val="28"/>
        </w:rPr>
        <w:t>свидетельствует о более активном расходовании ср</w:t>
      </w:r>
      <w:r w:rsidR="007E0DD4">
        <w:rPr>
          <w:rFonts w:ascii="Times New Roman" w:hAnsi="Times New Roman"/>
          <w:sz w:val="24"/>
          <w:szCs w:val="28"/>
        </w:rPr>
        <w:t>едств, нежели об их сбережении.</w:t>
      </w:r>
    </w:p>
    <w:p w:rsidR="005D45B0" w:rsidRPr="00B6667E" w:rsidRDefault="005D45B0" w:rsidP="00440BE4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8"/>
        </w:rPr>
      </w:pPr>
      <w:r w:rsidRPr="007E0DD4">
        <w:rPr>
          <w:rFonts w:ascii="Times New Roman" w:hAnsi="Times New Roman"/>
          <w:sz w:val="24"/>
          <w:szCs w:val="24"/>
        </w:rPr>
        <w:lastRenderedPageBreak/>
        <w:t>Таким образом, проведенн</w:t>
      </w:r>
      <w:r w:rsidR="007E0DD4" w:rsidRPr="007E0DD4">
        <w:rPr>
          <w:rFonts w:ascii="Times New Roman" w:hAnsi="Times New Roman"/>
          <w:sz w:val="24"/>
          <w:szCs w:val="24"/>
        </w:rPr>
        <w:t xml:space="preserve">ое исследование </w:t>
      </w:r>
      <w:r w:rsidRPr="007E0DD4">
        <w:rPr>
          <w:rFonts w:ascii="Times New Roman" w:hAnsi="Times New Roman"/>
          <w:sz w:val="24"/>
          <w:szCs w:val="24"/>
        </w:rPr>
        <w:t>позволил</w:t>
      </w:r>
      <w:r w:rsidR="007E0DD4" w:rsidRPr="007E0DD4">
        <w:rPr>
          <w:rFonts w:ascii="Times New Roman" w:hAnsi="Times New Roman"/>
          <w:sz w:val="24"/>
          <w:szCs w:val="24"/>
        </w:rPr>
        <w:t>о</w:t>
      </w:r>
      <w:r w:rsidRPr="007E0DD4">
        <w:rPr>
          <w:rFonts w:ascii="Times New Roman" w:hAnsi="Times New Roman"/>
          <w:sz w:val="24"/>
          <w:szCs w:val="24"/>
        </w:rPr>
        <w:t xml:space="preserve"> определить </w:t>
      </w:r>
      <w:r w:rsidR="007E0DD4" w:rsidRPr="007E0DD4">
        <w:rPr>
          <w:rFonts w:ascii="Times New Roman" w:hAnsi="Times New Roman"/>
          <w:sz w:val="24"/>
          <w:szCs w:val="24"/>
        </w:rPr>
        <w:t>особенности</w:t>
      </w:r>
      <w:r w:rsidRPr="007E0DD4">
        <w:rPr>
          <w:rFonts w:ascii="Times New Roman" w:hAnsi="Times New Roman"/>
          <w:sz w:val="24"/>
          <w:szCs w:val="24"/>
        </w:rPr>
        <w:t xml:space="preserve"> </w:t>
      </w:r>
      <w:r w:rsidR="007E0DD4" w:rsidRPr="007E0DD4">
        <w:rPr>
          <w:rFonts w:ascii="Times New Roman" w:hAnsi="Times New Roman"/>
          <w:sz w:val="24"/>
          <w:szCs w:val="24"/>
        </w:rPr>
        <w:t>функционирования банковского сектора в России до пандемии 2020 года</w:t>
      </w:r>
      <w:r w:rsidRPr="007E0DD4">
        <w:rPr>
          <w:rFonts w:ascii="Times New Roman" w:hAnsi="Times New Roman"/>
          <w:sz w:val="24"/>
          <w:szCs w:val="24"/>
        </w:rPr>
        <w:t xml:space="preserve">. Во-первых, </w:t>
      </w:r>
      <w:r w:rsidR="007E0DD4" w:rsidRPr="007E0DD4">
        <w:rPr>
          <w:rFonts w:ascii="Times New Roman" w:hAnsi="Times New Roman"/>
          <w:sz w:val="24"/>
          <w:szCs w:val="24"/>
        </w:rPr>
        <w:t>планомерное увеличение</w:t>
      </w:r>
      <w:r w:rsidRPr="007E0DD4">
        <w:rPr>
          <w:rFonts w:ascii="Times New Roman" w:hAnsi="Times New Roman"/>
          <w:sz w:val="24"/>
          <w:szCs w:val="24"/>
        </w:rPr>
        <w:t xml:space="preserve"> объем</w:t>
      </w:r>
      <w:r w:rsidR="007E0DD4" w:rsidRPr="007E0DD4">
        <w:rPr>
          <w:rFonts w:ascii="Times New Roman" w:hAnsi="Times New Roman"/>
          <w:sz w:val="24"/>
          <w:szCs w:val="24"/>
        </w:rPr>
        <w:t>ов</w:t>
      </w:r>
      <w:r w:rsidRPr="007E0DD4">
        <w:rPr>
          <w:rFonts w:ascii="Times New Roman" w:hAnsi="Times New Roman"/>
          <w:sz w:val="24"/>
          <w:szCs w:val="24"/>
        </w:rPr>
        <w:t xml:space="preserve"> средств, размещенных в банковских вкладах, а также активное развитие </w:t>
      </w:r>
      <w:r w:rsidR="007E0DD4" w:rsidRPr="007E0DD4">
        <w:rPr>
          <w:rFonts w:ascii="Times New Roman" w:hAnsi="Times New Roman"/>
          <w:sz w:val="24"/>
          <w:szCs w:val="24"/>
        </w:rPr>
        <w:t>сектора</w:t>
      </w:r>
      <w:r w:rsidRPr="007E0DD4">
        <w:rPr>
          <w:rFonts w:ascii="Times New Roman" w:hAnsi="Times New Roman"/>
          <w:sz w:val="24"/>
          <w:szCs w:val="24"/>
        </w:rPr>
        <w:t xml:space="preserve"> кредитования физических лиц. </w:t>
      </w:r>
      <w:r w:rsidR="007E0DD4" w:rsidRPr="007E0DD4">
        <w:rPr>
          <w:rFonts w:ascii="Times New Roman" w:hAnsi="Times New Roman"/>
          <w:sz w:val="24"/>
          <w:szCs w:val="24"/>
        </w:rPr>
        <w:t>Во-вторых, тенденция к уменьшению соотношени</w:t>
      </w:r>
      <w:r w:rsidR="007E0DD4">
        <w:rPr>
          <w:rFonts w:ascii="Times New Roman" w:hAnsi="Times New Roman"/>
          <w:sz w:val="24"/>
          <w:szCs w:val="24"/>
        </w:rPr>
        <w:t>я</w:t>
      </w:r>
      <w:r w:rsidR="007E0DD4" w:rsidRPr="007E0DD4">
        <w:rPr>
          <w:rFonts w:ascii="Times New Roman" w:hAnsi="Times New Roman"/>
          <w:sz w:val="24"/>
          <w:szCs w:val="24"/>
        </w:rPr>
        <w:t xml:space="preserve"> вкладов и кредитной задолженности</w:t>
      </w:r>
      <w:r w:rsidR="007E0DD4">
        <w:rPr>
          <w:rFonts w:ascii="Times New Roman" w:hAnsi="Times New Roman"/>
          <w:sz w:val="24"/>
          <w:szCs w:val="24"/>
        </w:rPr>
        <w:t xml:space="preserve">, что говорит об активном обеспечении </w:t>
      </w:r>
      <w:r w:rsidR="007E0DD4" w:rsidRPr="00B6667E">
        <w:rPr>
          <w:rFonts w:ascii="Times New Roman" w:hAnsi="Times New Roman"/>
          <w:sz w:val="24"/>
          <w:szCs w:val="28"/>
        </w:rPr>
        <w:t>потреблени</w:t>
      </w:r>
      <w:r w:rsidR="007E0DD4">
        <w:rPr>
          <w:rFonts w:ascii="Times New Roman" w:hAnsi="Times New Roman"/>
          <w:sz w:val="24"/>
          <w:szCs w:val="28"/>
        </w:rPr>
        <w:t>я</w:t>
      </w:r>
      <w:r w:rsidR="007E0DD4" w:rsidRPr="00B6667E">
        <w:rPr>
          <w:rFonts w:ascii="Times New Roman" w:hAnsi="Times New Roman"/>
          <w:sz w:val="24"/>
          <w:szCs w:val="28"/>
        </w:rPr>
        <w:t xml:space="preserve"> за счет заемных средств</w:t>
      </w:r>
      <w:r w:rsidR="007E0DD4">
        <w:rPr>
          <w:rFonts w:ascii="Times New Roman" w:hAnsi="Times New Roman"/>
          <w:sz w:val="24"/>
          <w:szCs w:val="28"/>
        </w:rPr>
        <w:t>.</w:t>
      </w:r>
      <w:r w:rsidR="0021468C">
        <w:rPr>
          <w:rFonts w:ascii="Times New Roman" w:hAnsi="Times New Roman"/>
          <w:sz w:val="24"/>
          <w:szCs w:val="28"/>
        </w:rPr>
        <w:t xml:space="preserve"> </w:t>
      </w:r>
      <w:r w:rsidR="000A7639">
        <w:rPr>
          <w:rFonts w:ascii="Times New Roman" w:hAnsi="Times New Roman"/>
          <w:sz w:val="24"/>
          <w:szCs w:val="24"/>
        </w:rPr>
        <w:t>В</w:t>
      </w:r>
      <w:r w:rsidRPr="007E0DD4">
        <w:rPr>
          <w:rFonts w:ascii="Times New Roman" w:hAnsi="Times New Roman"/>
          <w:sz w:val="24"/>
          <w:szCs w:val="24"/>
        </w:rPr>
        <w:t>-</w:t>
      </w:r>
      <w:r w:rsidR="0021468C">
        <w:rPr>
          <w:rFonts w:ascii="Times New Roman" w:hAnsi="Times New Roman"/>
          <w:sz w:val="24"/>
          <w:szCs w:val="24"/>
        </w:rPr>
        <w:t>третьих</w:t>
      </w:r>
      <w:r w:rsidRPr="007E0DD4">
        <w:rPr>
          <w:rFonts w:ascii="Times New Roman" w:hAnsi="Times New Roman"/>
          <w:sz w:val="24"/>
          <w:szCs w:val="24"/>
        </w:rPr>
        <w:t xml:space="preserve">, </w:t>
      </w:r>
      <w:r w:rsidR="0021468C">
        <w:rPr>
          <w:rFonts w:ascii="Times New Roman" w:hAnsi="Times New Roman"/>
          <w:sz w:val="24"/>
          <w:szCs w:val="24"/>
        </w:rPr>
        <w:t>территориальная дифференциация</w:t>
      </w:r>
      <w:r w:rsidRPr="007E0DD4">
        <w:rPr>
          <w:rFonts w:ascii="Times New Roman" w:hAnsi="Times New Roman"/>
          <w:sz w:val="24"/>
          <w:szCs w:val="24"/>
        </w:rPr>
        <w:t xml:space="preserve"> в склонности граждан к хранению денежных сре</w:t>
      </w:r>
      <w:proofErr w:type="gramStart"/>
      <w:r w:rsidRPr="007E0DD4">
        <w:rPr>
          <w:rFonts w:ascii="Times New Roman" w:hAnsi="Times New Roman"/>
          <w:sz w:val="24"/>
          <w:szCs w:val="24"/>
        </w:rPr>
        <w:t>дств в ф</w:t>
      </w:r>
      <w:proofErr w:type="gramEnd"/>
      <w:r w:rsidRPr="007E0DD4">
        <w:rPr>
          <w:rFonts w:ascii="Times New Roman" w:hAnsi="Times New Roman"/>
          <w:sz w:val="24"/>
          <w:szCs w:val="24"/>
        </w:rPr>
        <w:t>инансовых учреждениях и использовании кредитных продуктов</w:t>
      </w:r>
      <w:r w:rsidR="000A7639">
        <w:rPr>
          <w:rFonts w:ascii="Times New Roman" w:hAnsi="Times New Roman"/>
          <w:sz w:val="24"/>
          <w:szCs w:val="24"/>
        </w:rPr>
        <w:t>: большую активность в банковском секторе проявляет</w:t>
      </w:r>
      <w:r w:rsidRPr="007E0DD4">
        <w:rPr>
          <w:rFonts w:ascii="Times New Roman" w:hAnsi="Times New Roman"/>
          <w:sz w:val="24"/>
          <w:szCs w:val="24"/>
        </w:rPr>
        <w:t xml:space="preserve"> население городов федерального значения, нефтегазодобывающих и экспортно-ресурсных регионов, регионов, </w:t>
      </w:r>
      <w:r w:rsidRPr="0021468C">
        <w:rPr>
          <w:rFonts w:ascii="Times New Roman" w:hAnsi="Times New Roman"/>
          <w:sz w:val="24"/>
          <w:szCs w:val="24"/>
        </w:rPr>
        <w:t>являющихся торгово-</w:t>
      </w:r>
      <w:r w:rsidRPr="0021468C">
        <w:rPr>
          <w:rFonts w:ascii="Times New Roman" w:hAnsi="Times New Roman"/>
          <w:sz w:val="24"/>
          <w:szCs w:val="28"/>
        </w:rPr>
        <w:t>транспортными центрами, а также субъектов, в которых реализуются региональные программы повышения финансовой грамотности.</w:t>
      </w:r>
    </w:p>
    <w:p w:rsidR="00440BE4" w:rsidRPr="002D0594" w:rsidRDefault="00440BE4" w:rsidP="00440BE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</w:p>
    <w:p w:rsidR="00440BE4" w:rsidRPr="002D0594" w:rsidRDefault="00440BE4" w:rsidP="00440BE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2D0594">
        <w:rPr>
          <w:rFonts w:ascii="Times New Roman" w:eastAsia="Times New Roman" w:hAnsi="Times New Roman"/>
          <w:b/>
          <w:bCs/>
          <w:sz w:val="24"/>
          <w:szCs w:val="24"/>
          <w:lang w:val="en-US" w:eastAsia="ru-RU"/>
        </w:rPr>
        <w:t>C</w:t>
      </w:r>
      <w:r w:rsidRPr="002D0594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писок источников</w:t>
      </w:r>
    </w:p>
    <w:p w:rsidR="00415459" w:rsidRPr="002D0594" w:rsidRDefault="00415459" w:rsidP="0041545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x-none"/>
        </w:rPr>
      </w:pPr>
      <w:r w:rsidRPr="002D0594">
        <w:rPr>
          <w:rFonts w:ascii="Times New Roman" w:eastAsia="Times New Roman" w:hAnsi="Times New Roman"/>
          <w:sz w:val="24"/>
          <w:szCs w:val="24"/>
          <w:lang w:eastAsia="x-none"/>
        </w:rPr>
        <w:t xml:space="preserve">1.  Данилов Ю.А., 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eastAsia="x-none"/>
        </w:rPr>
        <w:t>Буклемишев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eastAsia="x-none"/>
        </w:rPr>
        <w:t xml:space="preserve"> О.В., Абрамов А.Е. О необходимости реформы финансовых рынков и небанковского финансового сектора // Вопросы экономики. 2017. № 9. С. 28–50. DOI:10.32609/0042-8736-2017-9-28-50</w:t>
      </w:r>
    </w:p>
    <w:p w:rsidR="00415459" w:rsidRPr="002D0594" w:rsidRDefault="00415459" w:rsidP="0041545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x-none"/>
        </w:rPr>
      </w:pPr>
      <w:r w:rsidRPr="002D0594">
        <w:rPr>
          <w:rFonts w:ascii="Times New Roman" w:eastAsia="Times New Roman" w:hAnsi="Times New Roman"/>
          <w:sz w:val="24"/>
          <w:szCs w:val="24"/>
          <w:lang w:eastAsia="x-none"/>
        </w:rPr>
        <w:t>2.  Данилов Ю.А., Пивоваров Д.А. Финансовая структура в России: выводы для государственной политики // Вопросы экономики. 2018. № 3. С. 30–47. DOI: 10.32609/0042-8736-2018-3-30-47</w:t>
      </w:r>
    </w:p>
    <w:p w:rsidR="00415459" w:rsidRPr="002D0594" w:rsidRDefault="00415459" w:rsidP="0041545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x-none"/>
        </w:rPr>
      </w:pPr>
      <w:r w:rsidRPr="002D0594">
        <w:rPr>
          <w:rFonts w:ascii="Times New Roman" w:eastAsia="Times New Roman" w:hAnsi="Times New Roman"/>
          <w:sz w:val="24"/>
          <w:szCs w:val="24"/>
          <w:lang w:eastAsia="x-none"/>
        </w:rPr>
        <w:t xml:space="preserve">3.  Кузина О.Е.,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eastAsia="x-none"/>
        </w:rPr>
        <w:t>Крупенский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eastAsia="x-none"/>
        </w:rPr>
        <w:t xml:space="preserve"> Н.А.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eastAsia="x-none"/>
        </w:rPr>
        <w:t>Перекредитованность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eastAsia="x-none"/>
        </w:rPr>
        <w:t xml:space="preserve"> россиян: миф или реальность? // Вопросы экономики. 2018. № 11. С. 85–104. DOI: 10.32609/0042-8736-2018-11-85-104</w:t>
      </w:r>
    </w:p>
    <w:p w:rsidR="00415459" w:rsidRPr="002D0594" w:rsidRDefault="00415459" w:rsidP="0041545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x-none"/>
        </w:rPr>
      </w:pPr>
      <w:r w:rsidRPr="002D0594">
        <w:rPr>
          <w:rFonts w:ascii="Times New Roman" w:eastAsia="Times New Roman" w:hAnsi="Times New Roman"/>
          <w:sz w:val="24"/>
          <w:szCs w:val="24"/>
          <w:lang w:eastAsia="x-none"/>
        </w:rPr>
        <w:t>4.  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eastAsia="x-none"/>
        </w:rPr>
        <w:t>Ниворожкина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eastAsia="x-none"/>
        </w:rPr>
        <w:t xml:space="preserve"> Л.И. Воздействие кредитования на потребление домашних хозяйств: экономико-статистическое исследование // Вопросы статистики. 2016. № 1. С. 47–53. DOI: 10.34023/2313-6383-2016-0-1-47-53</w:t>
      </w:r>
    </w:p>
    <w:p w:rsidR="00415459" w:rsidRPr="002D0594" w:rsidRDefault="00415459" w:rsidP="0041545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x-none"/>
        </w:rPr>
      </w:pPr>
      <w:r w:rsidRPr="002D0594">
        <w:rPr>
          <w:rFonts w:ascii="Times New Roman" w:eastAsia="Times New Roman" w:hAnsi="Times New Roman"/>
          <w:sz w:val="24"/>
          <w:szCs w:val="24"/>
          <w:lang w:eastAsia="x-none"/>
        </w:rPr>
        <w:t>5.  Финансовый сектор, экономический рост и макроэкономическая стабильность [Электронный ресурс] / Мамонов М., Пестова А., Панкова В., Ахметов Р., Солнцев О. // Банк России, 2017. URL: https://www.cbr.ru/Content/Document/File/16718/wp_21.pdf (дата обращения: 19.03.2021).</w:t>
      </w:r>
    </w:p>
    <w:p w:rsidR="00440BE4" w:rsidRPr="00FC6B3B" w:rsidRDefault="00440BE4" w:rsidP="00440BE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40BE4" w:rsidRPr="00FC6B3B" w:rsidRDefault="00440BE4" w:rsidP="00440BE4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18596C">
        <w:rPr>
          <w:rFonts w:ascii="Times New Roman" w:eastAsia="Times New Roman" w:hAnsi="Times New Roman"/>
          <w:b/>
          <w:sz w:val="24"/>
          <w:szCs w:val="24"/>
          <w:lang w:eastAsia="ru-RU"/>
        </w:rPr>
        <w:t>Информация</w:t>
      </w:r>
      <w:r w:rsidRPr="00FC6B3B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</w:t>
      </w:r>
      <w:r w:rsidRPr="0018596C">
        <w:rPr>
          <w:rFonts w:ascii="Times New Roman" w:eastAsia="Times New Roman" w:hAnsi="Times New Roman"/>
          <w:b/>
          <w:sz w:val="24"/>
          <w:szCs w:val="24"/>
          <w:lang w:eastAsia="ru-RU"/>
        </w:rPr>
        <w:t>об</w:t>
      </w:r>
      <w:r w:rsidRPr="00FC6B3B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</w:t>
      </w:r>
      <w:r w:rsidRPr="0018596C">
        <w:rPr>
          <w:rFonts w:ascii="Times New Roman" w:eastAsia="Times New Roman" w:hAnsi="Times New Roman"/>
          <w:b/>
          <w:sz w:val="24"/>
          <w:szCs w:val="24"/>
          <w:lang w:eastAsia="ru-RU"/>
        </w:rPr>
        <w:t>авторе</w:t>
      </w:r>
    </w:p>
    <w:p w:rsidR="00440BE4" w:rsidRPr="0018596C" w:rsidRDefault="00440BE4" w:rsidP="00440BE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18596C">
        <w:rPr>
          <w:rFonts w:ascii="Times New Roman" w:hAnsi="Times New Roman"/>
          <w:sz w:val="24"/>
          <w:szCs w:val="24"/>
        </w:rPr>
        <w:t xml:space="preserve">Белехова Галина Вадимовна  – научный сотрудник </w:t>
      </w:r>
      <w:proofErr w:type="gramStart"/>
      <w:r w:rsidRPr="0018596C">
        <w:rPr>
          <w:rFonts w:ascii="Times New Roman" w:hAnsi="Times New Roman"/>
          <w:sz w:val="24"/>
          <w:szCs w:val="24"/>
        </w:rPr>
        <w:t>лаборатории исследования проблем развития трудового потенциала отдела исследования уровня</w:t>
      </w:r>
      <w:proofErr w:type="gramEnd"/>
      <w:r w:rsidRPr="0018596C">
        <w:rPr>
          <w:rFonts w:ascii="Times New Roman" w:hAnsi="Times New Roman"/>
          <w:sz w:val="24"/>
          <w:szCs w:val="24"/>
        </w:rPr>
        <w:t xml:space="preserve"> и образа жизни населения, Федеральное государственное бюджетное учреждение науки «Вологодский научный центр Российской академии наук» (160014, Россия, г. Вологда, ул. Горького 56а); тел. 8(8172)59-78-10 (доб. 312), </w:t>
      </w:r>
      <w:r w:rsidRPr="0018596C">
        <w:rPr>
          <w:rFonts w:ascii="Times New Roman" w:hAnsi="Times New Roman"/>
          <w:sz w:val="24"/>
          <w:szCs w:val="24"/>
          <w:lang w:val="en-US"/>
        </w:rPr>
        <w:t>e</w:t>
      </w:r>
      <w:r w:rsidRPr="0018596C">
        <w:rPr>
          <w:rFonts w:ascii="Times New Roman" w:hAnsi="Times New Roman"/>
          <w:sz w:val="24"/>
          <w:szCs w:val="24"/>
        </w:rPr>
        <w:t>-</w:t>
      </w:r>
      <w:r w:rsidRPr="0018596C">
        <w:rPr>
          <w:rFonts w:ascii="Times New Roman" w:hAnsi="Times New Roman"/>
          <w:sz w:val="24"/>
          <w:szCs w:val="24"/>
          <w:lang w:val="en-US"/>
        </w:rPr>
        <w:t>mail</w:t>
      </w:r>
      <w:r w:rsidRPr="0018596C">
        <w:rPr>
          <w:rFonts w:ascii="Times New Roman" w:hAnsi="Times New Roman"/>
          <w:sz w:val="24"/>
          <w:szCs w:val="24"/>
        </w:rPr>
        <w:t xml:space="preserve">: </w:t>
      </w:r>
      <w:hyperlink r:id="rId8" w:history="1">
        <w:r w:rsidRPr="002B0473">
          <w:rPr>
            <w:rFonts w:ascii="Times New Roman" w:hAnsi="Times New Roman"/>
            <w:sz w:val="24"/>
            <w:szCs w:val="24"/>
            <w:u w:val="single"/>
            <w:lang w:val="en-US"/>
          </w:rPr>
          <w:t>belek</w:t>
        </w:r>
        <w:r w:rsidRPr="002B0473">
          <w:rPr>
            <w:rFonts w:ascii="Times New Roman" w:hAnsi="Times New Roman"/>
            <w:sz w:val="24"/>
            <w:szCs w:val="24"/>
            <w:u w:val="single"/>
          </w:rPr>
          <w:t>-</w:t>
        </w:r>
        <w:r w:rsidRPr="002B0473">
          <w:rPr>
            <w:rFonts w:ascii="Times New Roman" w:hAnsi="Times New Roman"/>
            <w:sz w:val="24"/>
            <w:szCs w:val="24"/>
            <w:u w:val="single"/>
            <w:lang w:val="en-US"/>
          </w:rPr>
          <w:t>galina</w:t>
        </w:r>
        <w:r w:rsidRPr="002B0473">
          <w:rPr>
            <w:rFonts w:ascii="Times New Roman" w:hAnsi="Times New Roman"/>
            <w:sz w:val="24"/>
            <w:szCs w:val="24"/>
            <w:u w:val="single"/>
          </w:rPr>
          <w:t>@</w:t>
        </w:r>
        <w:r w:rsidRPr="002B0473">
          <w:rPr>
            <w:rFonts w:ascii="Times New Roman" w:hAnsi="Times New Roman"/>
            <w:sz w:val="24"/>
            <w:szCs w:val="24"/>
            <w:u w:val="single"/>
            <w:lang w:val="en-US"/>
          </w:rPr>
          <w:t>yandex</w:t>
        </w:r>
        <w:r w:rsidRPr="002B0473">
          <w:rPr>
            <w:rFonts w:ascii="Times New Roman" w:hAnsi="Times New Roman"/>
            <w:sz w:val="24"/>
            <w:szCs w:val="24"/>
            <w:u w:val="single"/>
          </w:rPr>
          <w:t>.</w:t>
        </w:r>
        <w:proofErr w:type="spellStart"/>
        <w:r w:rsidRPr="002B0473">
          <w:rPr>
            <w:rFonts w:ascii="Times New Roman" w:hAnsi="Times New Roman"/>
            <w:sz w:val="24"/>
            <w:szCs w:val="24"/>
            <w:u w:val="single"/>
            <w:lang w:val="en-US"/>
          </w:rPr>
          <w:t>ru</w:t>
        </w:r>
        <w:proofErr w:type="spellEnd"/>
      </w:hyperlink>
    </w:p>
    <w:p w:rsidR="00440BE4" w:rsidRPr="0018596C" w:rsidRDefault="00440BE4" w:rsidP="00440B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40BE4" w:rsidRDefault="00440BE4" w:rsidP="00440BE4">
      <w:pPr>
        <w:shd w:val="clear" w:color="auto" w:fill="FFFFFF"/>
        <w:spacing w:after="0" w:line="240" w:lineRule="auto"/>
        <w:ind w:firstLine="540"/>
        <w:jc w:val="right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  <w:proofErr w:type="spellStart"/>
      <w:r w:rsidRPr="0018596C">
        <w:rPr>
          <w:rFonts w:ascii="Times New Roman" w:eastAsia="Times New Roman" w:hAnsi="Times New Roman"/>
          <w:b/>
          <w:bCs/>
          <w:sz w:val="24"/>
          <w:szCs w:val="24"/>
          <w:lang w:val="en-US" w:eastAsia="ru-RU"/>
        </w:rPr>
        <w:t>Belekhova</w:t>
      </w:r>
      <w:proofErr w:type="spellEnd"/>
      <w:r w:rsidRPr="00440BE4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 xml:space="preserve"> </w:t>
      </w:r>
      <w:r w:rsidRPr="0018596C">
        <w:rPr>
          <w:rFonts w:ascii="Times New Roman" w:eastAsia="Times New Roman" w:hAnsi="Times New Roman"/>
          <w:b/>
          <w:bCs/>
          <w:sz w:val="24"/>
          <w:szCs w:val="24"/>
          <w:lang w:val="en-US" w:eastAsia="ru-RU"/>
        </w:rPr>
        <w:t>G</w:t>
      </w:r>
      <w:r w:rsidRPr="00440BE4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.</w:t>
      </w:r>
      <w:r w:rsidRPr="0018596C">
        <w:rPr>
          <w:rFonts w:ascii="Times New Roman" w:eastAsia="Times New Roman" w:hAnsi="Times New Roman"/>
          <w:b/>
          <w:bCs/>
          <w:sz w:val="24"/>
          <w:szCs w:val="24"/>
          <w:lang w:val="en-US" w:eastAsia="ru-RU"/>
        </w:rPr>
        <w:t>V</w:t>
      </w:r>
      <w:r w:rsidRPr="00440BE4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.</w:t>
      </w:r>
    </w:p>
    <w:p w:rsidR="002D0594" w:rsidRPr="00440BE4" w:rsidRDefault="002D0594" w:rsidP="00440BE4">
      <w:pPr>
        <w:shd w:val="clear" w:color="auto" w:fill="FFFFFF"/>
        <w:spacing w:after="0" w:line="240" w:lineRule="auto"/>
        <w:ind w:firstLine="540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415459" w:rsidRPr="002D0594" w:rsidRDefault="00415459" w:rsidP="00415459">
      <w:pPr>
        <w:shd w:val="clear" w:color="auto" w:fill="FFFFFF"/>
        <w:spacing w:after="0" w:line="240" w:lineRule="auto"/>
        <w:ind w:firstLine="540"/>
        <w:jc w:val="center"/>
        <w:rPr>
          <w:rFonts w:ascii="Times New Roman" w:eastAsia="Times New Roman" w:hAnsi="Times New Roman"/>
          <w:b/>
          <w:bCs/>
          <w:sz w:val="24"/>
          <w:szCs w:val="24"/>
          <w:lang w:val="en-US" w:eastAsia="ru-RU"/>
        </w:rPr>
      </w:pPr>
      <w:r w:rsidRPr="002D0594">
        <w:rPr>
          <w:rFonts w:ascii="Times New Roman" w:eastAsia="Times New Roman" w:hAnsi="Times New Roman"/>
          <w:b/>
          <w:bCs/>
          <w:sz w:val="24"/>
          <w:szCs w:val="24"/>
          <w:lang w:val="en-US" w:eastAsia="ru-RU"/>
        </w:rPr>
        <w:t>BANKING SYSTEM OF RUSSIA: DEPOSIT AND CREDIT OPERATIONS OF THE POPULATION BEFORE THE 2020 PANDEMIC</w:t>
      </w:r>
    </w:p>
    <w:p w:rsidR="00415459" w:rsidRPr="002D0594" w:rsidRDefault="00415459" w:rsidP="00415459">
      <w:pPr>
        <w:shd w:val="clear" w:color="auto" w:fill="FFFFFF"/>
        <w:spacing w:after="0" w:line="240" w:lineRule="auto"/>
        <w:ind w:firstLine="540"/>
        <w:jc w:val="center"/>
        <w:rPr>
          <w:rFonts w:ascii="Times New Roman" w:eastAsia="Times New Roman" w:hAnsi="Times New Roman"/>
          <w:b/>
          <w:bCs/>
          <w:sz w:val="24"/>
          <w:szCs w:val="24"/>
          <w:lang w:val="en-US" w:eastAsia="ru-RU"/>
        </w:rPr>
      </w:pPr>
    </w:p>
    <w:p w:rsidR="00415459" w:rsidRPr="002D0594" w:rsidRDefault="00415459" w:rsidP="00415459">
      <w:pPr>
        <w:shd w:val="clear" w:color="auto" w:fill="FFFFFF"/>
        <w:spacing w:after="0" w:line="240" w:lineRule="auto"/>
        <w:ind w:firstLine="540"/>
        <w:jc w:val="both"/>
        <w:rPr>
          <w:rFonts w:ascii="Times New Roman" w:eastAsia="Times New Roman" w:hAnsi="Times New Roman"/>
          <w:i/>
          <w:iCs/>
          <w:sz w:val="24"/>
          <w:szCs w:val="24"/>
          <w:lang w:val="en-US" w:eastAsia="ru-RU"/>
        </w:rPr>
      </w:pPr>
      <w:r w:rsidRPr="002D0594">
        <w:rPr>
          <w:rFonts w:ascii="Times New Roman" w:eastAsia="Times New Roman" w:hAnsi="Times New Roman"/>
          <w:b/>
          <w:bCs/>
          <w:sz w:val="24"/>
          <w:szCs w:val="24"/>
          <w:lang w:val="en-US" w:eastAsia="ru-RU"/>
        </w:rPr>
        <w:t>Abstract. </w:t>
      </w:r>
      <w:r w:rsidRPr="002D0594">
        <w:rPr>
          <w:rFonts w:ascii="Times New Roman" w:eastAsia="Times New Roman" w:hAnsi="Times New Roman"/>
          <w:i/>
          <w:iCs/>
          <w:sz w:val="24"/>
          <w:szCs w:val="24"/>
          <w:lang w:val="en-US" w:eastAsia="ru-RU"/>
        </w:rPr>
        <w:t xml:space="preserve">The article analyzes the dynamics of some indicators of the banking system, in particular, the volume of </w:t>
      </w:r>
      <w:r w:rsidR="002D0594" w:rsidRPr="002D0594">
        <w:rPr>
          <w:rFonts w:ascii="Times New Roman" w:eastAsia="Times New Roman" w:hAnsi="Times New Roman"/>
          <w:i/>
          <w:iCs/>
          <w:sz w:val="24"/>
          <w:szCs w:val="24"/>
          <w:lang w:val="en-US" w:eastAsia="ru-RU"/>
        </w:rPr>
        <w:t>household bank deposit</w:t>
      </w:r>
      <w:r w:rsidRPr="002D0594">
        <w:rPr>
          <w:rFonts w:ascii="Times New Roman" w:eastAsia="Times New Roman" w:hAnsi="Times New Roman"/>
          <w:i/>
          <w:iCs/>
          <w:sz w:val="24"/>
          <w:szCs w:val="24"/>
          <w:lang w:val="en-US" w:eastAsia="ru-RU"/>
        </w:rPr>
        <w:t xml:space="preserve">, </w:t>
      </w:r>
      <w:r w:rsidR="002D0594" w:rsidRPr="002D0594">
        <w:rPr>
          <w:rFonts w:ascii="Times New Roman" w:eastAsia="Times New Roman" w:hAnsi="Times New Roman"/>
          <w:i/>
          <w:iCs/>
          <w:sz w:val="24"/>
          <w:szCs w:val="24"/>
          <w:lang w:val="en-US" w:eastAsia="ru-RU"/>
        </w:rPr>
        <w:t>household debt</w:t>
      </w:r>
      <w:r w:rsidRPr="002D0594">
        <w:rPr>
          <w:rFonts w:ascii="Times New Roman" w:eastAsia="Times New Roman" w:hAnsi="Times New Roman"/>
          <w:i/>
          <w:iCs/>
          <w:sz w:val="24"/>
          <w:szCs w:val="24"/>
          <w:lang w:val="en-US" w:eastAsia="ru-RU"/>
        </w:rPr>
        <w:t>, consumer leverage ratio. The article reveals an increase in the volume of transactions on deposits and lending to individuals, a noticeable territorial differentiation of banking operations.</w:t>
      </w:r>
    </w:p>
    <w:p w:rsidR="00415459" w:rsidRPr="002D0594" w:rsidRDefault="00415459" w:rsidP="00415459">
      <w:pPr>
        <w:shd w:val="clear" w:color="auto" w:fill="FFFFFF"/>
        <w:spacing w:after="0" w:line="240" w:lineRule="auto"/>
        <w:ind w:firstLine="540"/>
        <w:jc w:val="both"/>
        <w:rPr>
          <w:rFonts w:ascii="Times New Roman" w:eastAsia="Times New Roman" w:hAnsi="Times New Roman"/>
          <w:i/>
          <w:iCs/>
          <w:sz w:val="24"/>
          <w:szCs w:val="24"/>
          <w:lang w:val="en-US" w:eastAsia="ru-RU"/>
        </w:rPr>
      </w:pPr>
      <w:r w:rsidRPr="002D0594">
        <w:rPr>
          <w:rFonts w:ascii="Times New Roman" w:eastAsia="Times New Roman" w:hAnsi="Times New Roman"/>
          <w:b/>
          <w:bCs/>
          <w:sz w:val="24"/>
          <w:szCs w:val="24"/>
          <w:lang w:val="en-US" w:eastAsia="ru-RU"/>
        </w:rPr>
        <w:t>Keywords:</w:t>
      </w:r>
      <w:r w:rsidRPr="002D0594">
        <w:rPr>
          <w:rFonts w:ascii="Times New Roman" w:eastAsia="Times New Roman" w:hAnsi="Times New Roman"/>
          <w:i/>
          <w:iCs/>
          <w:sz w:val="24"/>
          <w:szCs w:val="24"/>
          <w:lang w:val="en-US" w:eastAsia="ru-RU"/>
        </w:rPr>
        <w:t xml:space="preserve"> </w:t>
      </w:r>
      <w:r w:rsidR="002D0594" w:rsidRPr="002D0594">
        <w:rPr>
          <w:rFonts w:ascii="Times New Roman" w:eastAsia="Times New Roman" w:hAnsi="Times New Roman"/>
          <w:i/>
          <w:iCs/>
          <w:sz w:val="24"/>
          <w:szCs w:val="24"/>
          <w:lang w:val="en-US" w:eastAsia="ru-RU"/>
        </w:rPr>
        <w:t xml:space="preserve">household </w:t>
      </w:r>
      <w:r w:rsidRPr="002D0594">
        <w:rPr>
          <w:rFonts w:ascii="Times New Roman" w:eastAsia="Times New Roman" w:hAnsi="Times New Roman"/>
          <w:i/>
          <w:iCs/>
          <w:sz w:val="24"/>
          <w:szCs w:val="24"/>
          <w:lang w:val="en-US" w:eastAsia="ru-RU"/>
        </w:rPr>
        <w:t xml:space="preserve">bank deposits, </w:t>
      </w:r>
      <w:r w:rsidR="002D0594" w:rsidRPr="002D0594">
        <w:rPr>
          <w:rFonts w:ascii="Times New Roman" w:eastAsia="Times New Roman" w:hAnsi="Times New Roman"/>
          <w:i/>
          <w:iCs/>
          <w:sz w:val="24"/>
          <w:szCs w:val="24"/>
          <w:lang w:val="en-US" w:eastAsia="ru-RU"/>
        </w:rPr>
        <w:t xml:space="preserve">household </w:t>
      </w:r>
      <w:r w:rsidRPr="002D0594">
        <w:rPr>
          <w:rFonts w:ascii="Times New Roman" w:eastAsia="Times New Roman" w:hAnsi="Times New Roman"/>
          <w:i/>
          <w:iCs/>
          <w:sz w:val="24"/>
          <w:szCs w:val="24"/>
          <w:lang w:val="en-US" w:eastAsia="ru-RU"/>
        </w:rPr>
        <w:t>debt, consumer leverage ratio, region</w:t>
      </w:r>
    </w:p>
    <w:p w:rsidR="00415459" w:rsidRPr="002D0594" w:rsidRDefault="00415459" w:rsidP="00440BE4">
      <w:pPr>
        <w:shd w:val="clear" w:color="auto" w:fill="FFFFFF"/>
        <w:spacing w:after="0" w:line="240" w:lineRule="auto"/>
        <w:ind w:firstLine="540"/>
        <w:jc w:val="center"/>
        <w:rPr>
          <w:rFonts w:ascii="Times New Roman" w:eastAsia="Times New Roman" w:hAnsi="Times New Roman"/>
          <w:b/>
          <w:bCs/>
          <w:sz w:val="24"/>
          <w:szCs w:val="24"/>
          <w:lang w:val="en-US" w:eastAsia="ru-RU"/>
        </w:rPr>
      </w:pPr>
    </w:p>
    <w:p w:rsidR="00440BE4" w:rsidRPr="002D0594" w:rsidRDefault="00440BE4" w:rsidP="00440BE4">
      <w:pPr>
        <w:shd w:val="clear" w:color="auto" w:fill="FFFFFF"/>
        <w:spacing w:after="0" w:line="240" w:lineRule="auto"/>
        <w:ind w:firstLine="540"/>
        <w:jc w:val="center"/>
        <w:rPr>
          <w:rFonts w:ascii="Times New Roman" w:eastAsia="Times New Roman" w:hAnsi="Times New Roman"/>
          <w:b/>
          <w:bCs/>
          <w:sz w:val="24"/>
          <w:szCs w:val="24"/>
          <w:lang w:val="en-US" w:eastAsia="ru-RU"/>
        </w:rPr>
      </w:pPr>
      <w:r w:rsidRPr="002D0594">
        <w:rPr>
          <w:rFonts w:ascii="Times New Roman" w:eastAsia="Times New Roman" w:hAnsi="Times New Roman"/>
          <w:b/>
          <w:bCs/>
          <w:sz w:val="24"/>
          <w:szCs w:val="24"/>
          <w:lang w:val="en-US" w:eastAsia="ru-RU"/>
        </w:rPr>
        <w:t>References</w:t>
      </w:r>
    </w:p>
    <w:p w:rsidR="002D0594" w:rsidRPr="002D0594" w:rsidRDefault="002D0594" w:rsidP="002D059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x-none" w:eastAsia="x-none"/>
        </w:rPr>
      </w:pPr>
      <w:r w:rsidRPr="002D0594">
        <w:rPr>
          <w:rFonts w:ascii="Times New Roman" w:eastAsia="Times New Roman" w:hAnsi="Times New Roman"/>
          <w:sz w:val="24"/>
          <w:szCs w:val="24"/>
          <w:lang w:val="en-US" w:eastAsia="x-none"/>
        </w:rPr>
        <w:t>1.  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Danilov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Y.,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Buklemishev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O.,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Abramov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A.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Urgency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of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financial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markets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’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and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non-banking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financial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sector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reform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//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Voprosy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Ekonomiki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. 2017.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No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. 9. P. 28–50. DOI: 10.32609/0042-8736-2017-9-28-50 (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In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Russ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.).</w:t>
      </w:r>
    </w:p>
    <w:p w:rsidR="002D0594" w:rsidRPr="002D0594" w:rsidRDefault="002D0594" w:rsidP="002D059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x-none" w:eastAsia="x-none"/>
        </w:rPr>
      </w:pPr>
      <w:r w:rsidRPr="002D0594">
        <w:rPr>
          <w:rFonts w:ascii="Times New Roman" w:eastAsia="Times New Roman" w:hAnsi="Times New Roman"/>
          <w:sz w:val="24"/>
          <w:szCs w:val="24"/>
          <w:lang w:val="en-US" w:eastAsia="x-none"/>
        </w:rPr>
        <w:lastRenderedPageBreak/>
        <w:t>2.  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Danilov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Y.A.,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Pivovarov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D.A.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Financial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structure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in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Russia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: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Conclusions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for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state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policy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//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Voprosy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Ekonomiki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. 2018.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No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. 3. P. 30–47. DOI: 10.32609/0042-8736-2018-3-30-47 (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In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Russ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.).</w:t>
      </w:r>
    </w:p>
    <w:p w:rsidR="002D0594" w:rsidRPr="002D0594" w:rsidRDefault="002D0594" w:rsidP="002D059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x-none" w:eastAsia="x-none"/>
        </w:rPr>
      </w:pPr>
      <w:r w:rsidRPr="002D0594">
        <w:rPr>
          <w:rFonts w:ascii="Times New Roman" w:eastAsia="Times New Roman" w:hAnsi="Times New Roman"/>
          <w:sz w:val="24"/>
          <w:szCs w:val="24"/>
          <w:lang w:val="en-US" w:eastAsia="x-none"/>
        </w:rPr>
        <w:t>3.  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Kuzina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O.E.,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Krupenskiy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N.A.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Over-indebtedness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of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Russians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: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Myth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or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reality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? //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Voprosy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Ekonomiki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. 2018.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No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. 11. P. 85–104. DOI: 10.32609/0042-8736-2018-11-85-104 (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In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Russ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.).</w:t>
      </w:r>
    </w:p>
    <w:p w:rsidR="002D0594" w:rsidRPr="002D0594" w:rsidRDefault="002D0594" w:rsidP="002D059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x-none" w:eastAsia="x-none"/>
        </w:rPr>
      </w:pPr>
      <w:r w:rsidRPr="002D0594">
        <w:rPr>
          <w:rFonts w:ascii="Times New Roman" w:eastAsia="Times New Roman" w:hAnsi="Times New Roman"/>
          <w:sz w:val="24"/>
          <w:szCs w:val="24"/>
          <w:lang w:val="en-US" w:eastAsia="x-none"/>
        </w:rPr>
        <w:t>4. 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Nivorozhkina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L.I.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Impact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of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consumer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crediting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on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household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consumption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: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economic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and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statistical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study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//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Voprosy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statistiki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. 2016.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No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. 1. P. 47–53. DOI: 10.34023/2313-6383-2016-0-1-47-53 (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In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Russ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.).</w:t>
      </w:r>
    </w:p>
    <w:p w:rsidR="00440BE4" w:rsidRPr="002D0594" w:rsidRDefault="002D0594" w:rsidP="002D059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en-US" w:eastAsia="x-none"/>
        </w:rPr>
      </w:pPr>
      <w:r w:rsidRPr="002D0594">
        <w:rPr>
          <w:rFonts w:ascii="Times New Roman" w:eastAsia="Times New Roman" w:hAnsi="Times New Roman"/>
          <w:sz w:val="24"/>
          <w:szCs w:val="24"/>
          <w:lang w:val="en-US" w:eastAsia="x-none"/>
        </w:rPr>
        <w:t>5.  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Financial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sector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,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economic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growth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and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macroeconomic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stability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[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Electronic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resource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] /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Mamonov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M.,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Pestova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A.,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Pankova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V.,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Akhmetov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R.,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Solntsev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O. //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Bank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of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 xml:space="preserve"> 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Russia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, 2017. URL: https://www.cbr.ru /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Content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/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Document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/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File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/16718/wp_21.pdf (</w:t>
      </w:r>
      <w:proofErr w:type="spellStart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accessed</w:t>
      </w:r>
      <w:proofErr w:type="spellEnd"/>
      <w:r w:rsidRPr="002D0594">
        <w:rPr>
          <w:rFonts w:ascii="Times New Roman" w:eastAsia="Times New Roman" w:hAnsi="Times New Roman"/>
          <w:sz w:val="24"/>
          <w:szCs w:val="24"/>
          <w:lang w:val="x-none" w:eastAsia="x-none"/>
        </w:rPr>
        <w:t>: 19.03.2021).</w:t>
      </w:r>
    </w:p>
    <w:p w:rsidR="00440BE4" w:rsidRPr="0018596C" w:rsidRDefault="00440BE4" w:rsidP="00440BE4">
      <w:pPr>
        <w:shd w:val="clear" w:color="auto" w:fill="FFFFFF"/>
        <w:spacing w:after="0" w:line="240" w:lineRule="auto"/>
        <w:ind w:firstLine="540"/>
        <w:jc w:val="center"/>
        <w:rPr>
          <w:rFonts w:ascii="Times New Roman" w:eastAsia="Times New Roman" w:hAnsi="Times New Roman"/>
          <w:b/>
          <w:bCs/>
          <w:sz w:val="24"/>
          <w:szCs w:val="24"/>
          <w:lang w:val="en-US" w:eastAsia="ru-RU"/>
        </w:rPr>
      </w:pPr>
    </w:p>
    <w:p w:rsidR="00440BE4" w:rsidRPr="0018596C" w:rsidRDefault="00440BE4" w:rsidP="00440BE4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en-US" w:eastAsia="ru-RU"/>
        </w:rPr>
      </w:pPr>
      <w:r w:rsidRPr="0018596C">
        <w:rPr>
          <w:rFonts w:ascii="Times New Roman" w:eastAsia="Times New Roman" w:hAnsi="Times New Roman"/>
          <w:b/>
          <w:sz w:val="24"/>
          <w:szCs w:val="24"/>
          <w:lang w:val="en-US" w:eastAsia="ru-RU"/>
        </w:rPr>
        <w:t>Information about the Author</w:t>
      </w:r>
    </w:p>
    <w:p w:rsidR="00440BE4" w:rsidRPr="0018596C" w:rsidRDefault="00440BE4" w:rsidP="00440BE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Galina V.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Belekhova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18596C">
        <w:rPr>
          <w:rFonts w:ascii="Times New Roman" w:hAnsi="Times New Roman"/>
          <w:sz w:val="24"/>
          <w:szCs w:val="24"/>
          <w:lang w:val="en-US"/>
        </w:rPr>
        <w:t>– researcher of the Way and Standard of Living Researching Department, Federal State Budgetary Institution of Sciences «Vologda Research Center of the Russian Academy of Sciences» (56A, Gorky Street, Vologd</w:t>
      </w:r>
      <w:r>
        <w:rPr>
          <w:rFonts w:ascii="Times New Roman" w:hAnsi="Times New Roman"/>
          <w:sz w:val="24"/>
          <w:szCs w:val="24"/>
          <w:lang w:val="en-US"/>
        </w:rPr>
        <w:t xml:space="preserve">a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Vologda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Region</w:t>
      </w:r>
      <w:r w:rsidRPr="0018596C">
        <w:rPr>
          <w:rFonts w:ascii="Times New Roman" w:hAnsi="Times New Roman"/>
          <w:sz w:val="24"/>
          <w:szCs w:val="24"/>
          <w:lang w:val="en-US"/>
        </w:rPr>
        <w:t>, 160014, Russia); e-mail: belek-galina@yandex.ru</w:t>
      </w:r>
    </w:p>
    <w:p w:rsidR="00440BE4" w:rsidRPr="0018596C" w:rsidRDefault="00440BE4" w:rsidP="00440BE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440BE4" w:rsidRPr="00440BE4" w:rsidRDefault="00440BE4" w:rsidP="00440BE4">
      <w:pPr>
        <w:spacing w:after="0" w:line="240" w:lineRule="auto"/>
        <w:ind w:firstLine="709"/>
        <w:jc w:val="both"/>
        <w:rPr>
          <w:lang w:val="en-US"/>
        </w:rPr>
      </w:pPr>
    </w:p>
    <w:sectPr w:rsidR="00440BE4" w:rsidRPr="00440BE4" w:rsidSect="00440BE4">
      <w:footerReference w:type="default" r:id="rId9"/>
      <w:pgSz w:w="11906" w:h="16838"/>
      <w:pgMar w:top="1134" w:right="1134" w:bottom="1134" w:left="1134" w:header="51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1C35" w:rsidRDefault="00731C35" w:rsidP="005D45B0">
      <w:pPr>
        <w:spacing w:after="0" w:line="240" w:lineRule="auto"/>
      </w:pPr>
      <w:r>
        <w:separator/>
      </w:r>
    </w:p>
  </w:endnote>
  <w:endnote w:type="continuationSeparator" w:id="0">
    <w:p w:rsidR="00731C35" w:rsidRDefault="00731C35" w:rsidP="005D45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ewtonC">
    <w:altName w:val="Arial"/>
    <w:panose1 w:val="00000000000000000000"/>
    <w:charset w:val="00"/>
    <w:family w:val="decorative"/>
    <w:notTrueType/>
    <w:pitch w:val="variable"/>
    <w:sig w:usb0="00000001" w:usb1="0000004A" w:usb2="00000000" w:usb3="00000000" w:csb0="00000005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Franklin Gothic Book">
    <w:charset w:val="CC"/>
    <w:family w:val="swiss"/>
    <w:pitch w:val="variable"/>
    <w:sig w:usb0="00000287" w:usb1="00000000" w:usb2="00000000" w:usb3="00000000" w:csb0="0000009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98173568"/>
      <w:docPartObj>
        <w:docPartGallery w:val="Page Numbers (Bottom of Page)"/>
        <w:docPartUnique/>
      </w:docPartObj>
    </w:sdtPr>
    <w:sdtEndPr/>
    <w:sdtContent>
      <w:p w:rsidR="00731C35" w:rsidRDefault="00731C35" w:rsidP="00440BE4">
        <w:pPr>
          <w:pStyle w:val="a9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0595F">
          <w:rPr>
            <w:noProof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1C35" w:rsidRDefault="00731C35" w:rsidP="005D45B0">
      <w:pPr>
        <w:spacing w:after="0" w:line="240" w:lineRule="auto"/>
      </w:pPr>
      <w:r>
        <w:separator/>
      </w:r>
    </w:p>
  </w:footnote>
  <w:footnote w:type="continuationSeparator" w:id="0">
    <w:p w:rsidR="00731C35" w:rsidRDefault="00731C35" w:rsidP="005D45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E14947"/>
    <w:multiLevelType w:val="hybridMultilevel"/>
    <w:tmpl w:val="A70AD38A"/>
    <w:lvl w:ilvl="0" w:tplc="7AA0E520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sz w:val="2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4FA7694"/>
    <w:multiLevelType w:val="hybridMultilevel"/>
    <w:tmpl w:val="7A4C3DF4"/>
    <w:lvl w:ilvl="0" w:tplc="4CA27694">
      <w:start w:val="1"/>
      <w:numFmt w:val="bullet"/>
      <w:lvlText w:val=""/>
      <w:lvlJc w:val="left"/>
      <w:pPr>
        <w:tabs>
          <w:tab w:val="num" w:pos="1134"/>
        </w:tabs>
        <w:ind w:left="0" w:firstLine="709"/>
      </w:pPr>
      <w:rPr>
        <w:rFonts w:ascii="Symbol" w:hAnsi="Symbol" w:hint="default"/>
        <w:sz w:val="24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24866556"/>
    <w:multiLevelType w:val="hybridMultilevel"/>
    <w:tmpl w:val="4750347A"/>
    <w:lvl w:ilvl="0" w:tplc="DD742762">
      <w:start w:val="1"/>
      <w:numFmt w:val="decimal"/>
      <w:lvlText w:val="%1."/>
      <w:lvlJc w:val="left"/>
      <w:pPr>
        <w:tabs>
          <w:tab w:val="num" w:pos="680"/>
        </w:tabs>
        <w:ind w:left="680" w:hanging="68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2B2D82"/>
    <w:multiLevelType w:val="hybridMultilevel"/>
    <w:tmpl w:val="2904CE16"/>
    <w:lvl w:ilvl="0" w:tplc="5AFAA81E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  <w:sz w:val="16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44968B4"/>
    <w:multiLevelType w:val="hybridMultilevel"/>
    <w:tmpl w:val="54D499D6"/>
    <w:lvl w:ilvl="0" w:tplc="285A6EE2">
      <w:start w:val="1"/>
      <w:numFmt w:val="bullet"/>
      <w:lvlText w:val=""/>
      <w:lvlJc w:val="left"/>
      <w:pPr>
        <w:tabs>
          <w:tab w:val="num" w:pos="340"/>
        </w:tabs>
        <w:ind w:left="340" w:hanging="17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5">
    <w:nsid w:val="5CA56BEE"/>
    <w:multiLevelType w:val="hybridMultilevel"/>
    <w:tmpl w:val="83FA7846"/>
    <w:lvl w:ilvl="0" w:tplc="6D220A74">
      <w:start w:val="1"/>
      <w:numFmt w:val="bullet"/>
      <w:lvlText w:val=""/>
      <w:lvlJc w:val="left"/>
      <w:pPr>
        <w:tabs>
          <w:tab w:val="num" w:pos="0"/>
        </w:tabs>
        <w:ind w:left="227" w:hanging="227"/>
      </w:pPr>
      <w:rPr>
        <w:rFonts w:ascii="Symbol" w:hAnsi="Symbol" w:hint="default"/>
        <w:sz w:val="1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FF5012E"/>
    <w:multiLevelType w:val="hybridMultilevel"/>
    <w:tmpl w:val="1C3EFF76"/>
    <w:lvl w:ilvl="0" w:tplc="D83AA85C">
      <w:start w:val="1"/>
      <w:numFmt w:val="bullet"/>
      <w:pStyle w:val="a"/>
      <w:lvlText w:val=""/>
      <w:lvlJc w:val="left"/>
      <w:pPr>
        <w:tabs>
          <w:tab w:val="num" w:pos="964"/>
        </w:tabs>
        <w:ind w:left="0" w:firstLine="567"/>
      </w:pPr>
      <w:rPr>
        <w:rFonts w:ascii="Symbol" w:hAnsi="Symbol" w:hint="default"/>
        <w:sz w:val="24"/>
        <w:szCs w:val="24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>
    <w:nsid w:val="6EEC2682"/>
    <w:multiLevelType w:val="hybridMultilevel"/>
    <w:tmpl w:val="562AE680"/>
    <w:lvl w:ilvl="0" w:tplc="64404D0E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  <w:sz w:val="16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4EA7459"/>
    <w:multiLevelType w:val="hybridMultilevel"/>
    <w:tmpl w:val="7DACB112"/>
    <w:lvl w:ilvl="0" w:tplc="9D58DC6A">
      <w:start w:val="1"/>
      <w:numFmt w:val="bullet"/>
      <w:lvlText w:val=""/>
      <w:lvlJc w:val="left"/>
      <w:pPr>
        <w:tabs>
          <w:tab w:val="num" w:pos="964"/>
        </w:tabs>
        <w:ind w:left="0" w:firstLine="709"/>
      </w:pPr>
      <w:rPr>
        <w:rFonts w:ascii="Symbol" w:hAnsi="Symbol" w:hint="default"/>
        <w:sz w:val="24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783B51D7"/>
    <w:multiLevelType w:val="hybridMultilevel"/>
    <w:tmpl w:val="6F4E6BC4"/>
    <w:lvl w:ilvl="0" w:tplc="18C49E74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8"/>
  </w:num>
  <w:num w:numId="4">
    <w:abstractNumId w:val="3"/>
  </w:num>
  <w:num w:numId="5">
    <w:abstractNumId w:val="7"/>
  </w:num>
  <w:num w:numId="6">
    <w:abstractNumId w:val="5"/>
  </w:num>
  <w:num w:numId="7">
    <w:abstractNumId w:val="0"/>
  </w:num>
  <w:num w:numId="8">
    <w:abstractNumId w:val="9"/>
  </w:num>
  <w:num w:numId="9">
    <w:abstractNumId w:val="4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45B0"/>
    <w:rsid w:val="000A7639"/>
    <w:rsid w:val="000B2F8B"/>
    <w:rsid w:val="00147CF4"/>
    <w:rsid w:val="0019087C"/>
    <w:rsid w:val="0021468C"/>
    <w:rsid w:val="00217EBD"/>
    <w:rsid w:val="002A6C02"/>
    <w:rsid w:val="002D0594"/>
    <w:rsid w:val="003E72AB"/>
    <w:rsid w:val="00415459"/>
    <w:rsid w:val="00440BE4"/>
    <w:rsid w:val="004B6C46"/>
    <w:rsid w:val="005B583C"/>
    <w:rsid w:val="005D45B0"/>
    <w:rsid w:val="00674329"/>
    <w:rsid w:val="0069594E"/>
    <w:rsid w:val="00731C35"/>
    <w:rsid w:val="00732E03"/>
    <w:rsid w:val="007843F3"/>
    <w:rsid w:val="007B5F45"/>
    <w:rsid w:val="007E0DD4"/>
    <w:rsid w:val="008F0FCA"/>
    <w:rsid w:val="0090595F"/>
    <w:rsid w:val="00982CF1"/>
    <w:rsid w:val="00AD2FFF"/>
    <w:rsid w:val="00B6667E"/>
    <w:rsid w:val="00BC04E0"/>
    <w:rsid w:val="00BD440D"/>
    <w:rsid w:val="00C16B3F"/>
    <w:rsid w:val="00E61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 w:qFormat="1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Body Text 2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HTML Cite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5D45B0"/>
    <w:pPr>
      <w:spacing w:after="160" w:line="259" w:lineRule="auto"/>
    </w:pPr>
    <w:rPr>
      <w:rFonts w:ascii="Calibri" w:eastAsia="Calibri" w:hAnsi="Calibri" w:cs="Times New Roman"/>
    </w:rPr>
  </w:style>
  <w:style w:type="paragraph" w:styleId="2">
    <w:name w:val="heading 2"/>
    <w:basedOn w:val="a0"/>
    <w:link w:val="20"/>
    <w:uiPriority w:val="1"/>
    <w:qFormat/>
    <w:rsid w:val="005D45B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footnote text"/>
    <w:aliases w:val="single space Знак,footnote text Знак,Текст сноски Знак1 Знак,Текст сноски Знак Знак Знак,Текст сноски Знак1 Знак Знак Знак,Текст сноски Знак Знак Знак Знак Знак,Текст сноски Знак1 Знак Знак Знак Знак Знак,-++ Знак, Знак,Зн,Знак,single spac"/>
    <w:basedOn w:val="a0"/>
    <w:link w:val="a5"/>
    <w:qFormat/>
    <w:rsid w:val="005D45B0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a5">
    <w:name w:val="Текст сноски Знак"/>
    <w:aliases w:val="single space Знак Знак,footnote text Знак Знак,Текст сноски Знак1 Знак Знак,Текст сноски Знак Знак Знак Знак,Текст сноски Знак1 Знак Знак Знак Знак,Текст сноски Знак Знак Знак Знак Знак Знак,-++ Знак Знак, Знак Знак,Зн Знак,Знак Знак"/>
    <w:basedOn w:val="a1"/>
    <w:link w:val="a4"/>
    <w:qFormat/>
    <w:rsid w:val="005D45B0"/>
    <w:rPr>
      <w:rFonts w:ascii="Times New Roman" w:eastAsia="Times New Roman" w:hAnsi="Times New Roman" w:cs="Times New Roman"/>
      <w:sz w:val="20"/>
      <w:szCs w:val="20"/>
    </w:rPr>
  </w:style>
  <w:style w:type="character" w:styleId="a6">
    <w:name w:val="footnote reference"/>
    <w:aliases w:val="Знак сноски-FN,Ciae niinee-FN,Знак сноски 1,Referencia nota al pie,SUPERS,анкета сноска,fr"/>
    <w:rsid w:val="005D45B0"/>
    <w:rPr>
      <w:vertAlign w:val="superscript"/>
    </w:rPr>
  </w:style>
  <w:style w:type="character" w:customStyle="1" w:styleId="20">
    <w:name w:val="Заголовок 2 Знак"/>
    <w:basedOn w:val="a1"/>
    <w:link w:val="2"/>
    <w:uiPriority w:val="1"/>
    <w:rsid w:val="005D45B0"/>
    <w:rPr>
      <w:rFonts w:ascii="Times New Roman" w:eastAsia="Times New Roman" w:hAnsi="Times New Roman" w:cs="Times New Roman"/>
      <w:b/>
      <w:bCs/>
      <w:sz w:val="36"/>
      <w:szCs w:val="36"/>
    </w:rPr>
  </w:style>
  <w:style w:type="numbering" w:customStyle="1" w:styleId="1">
    <w:name w:val="Нет списка1"/>
    <w:next w:val="a3"/>
    <w:uiPriority w:val="99"/>
    <w:semiHidden/>
    <w:unhideWhenUsed/>
    <w:rsid w:val="005D45B0"/>
  </w:style>
  <w:style w:type="numbering" w:customStyle="1" w:styleId="11">
    <w:name w:val="Нет списка11"/>
    <w:next w:val="a3"/>
    <w:semiHidden/>
    <w:rsid w:val="005D45B0"/>
  </w:style>
  <w:style w:type="character" w:styleId="a7">
    <w:name w:val="Hyperlink"/>
    <w:uiPriority w:val="99"/>
    <w:rsid w:val="005D45B0"/>
    <w:rPr>
      <w:color w:val="0000FF"/>
      <w:u w:val="single"/>
    </w:rPr>
  </w:style>
  <w:style w:type="character" w:styleId="a8">
    <w:name w:val="FollowedHyperlink"/>
    <w:rsid w:val="005D45B0"/>
    <w:rPr>
      <w:color w:val="800080"/>
      <w:u w:val="single"/>
    </w:rPr>
  </w:style>
  <w:style w:type="paragraph" w:customStyle="1" w:styleId="xl69">
    <w:name w:val="xl69"/>
    <w:basedOn w:val="a0"/>
    <w:rsid w:val="005D45B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b/>
      <w:bCs/>
      <w:sz w:val="18"/>
      <w:szCs w:val="18"/>
      <w:lang w:eastAsia="ru-RU"/>
    </w:rPr>
  </w:style>
  <w:style w:type="paragraph" w:customStyle="1" w:styleId="xl70">
    <w:name w:val="xl70"/>
    <w:basedOn w:val="a0"/>
    <w:rsid w:val="005D45B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8"/>
      <w:szCs w:val="18"/>
      <w:lang w:eastAsia="ru-RU"/>
    </w:rPr>
  </w:style>
  <w:style w:type="paragraph" w:customStyle="1" w:styleId="xl71">
    <w:name w:val="xl71"/>
    <w:basedOn w:val="a0"/>
    <w:rsid w:val="005D45B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8"/>
      <w:szCs w:val="18"/>
      <w:lang w:eastAsia="ru-RU"/>
    </w:rPr>
  </w:style>
  <w:style w:type="paragraph" w:customStyle="1" w:styleId="xl72">
    <w:name w:val="xl72"/>
    <w:basedOn w:val="a0"/>
    <w:rsid w:val="005D45B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ru-RU"/>
    </w:rPr>
  </w:style>
  <w:style w:type="paragraph" w:customStyle="1" w:styleId="xl73">
    <w:name w:val="xl73"/>
    <w:basedOn w:val="a0"/>
    <w:rsid w:val="005D45B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ru-RU"/>
    </w:rPr>
  </w:style>
  <w:style w:type="paragraph" w:customStyle="1" w:styleId="xl74">
    <w:name w:val="xl74"/>
    <w:basedOn w:val="a0"/>
    <w:rsid w:val="005D45B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ru-RU"/>
    </w:rPr>
  </w:style>
  <w:style w:type="paragraph" w:customStyle="1" w:styleId="xl75">
    <w:name w:val="xl75"/>
    <w:basedOn w:val="a0"/>
    <w:rsid w:val="005D45B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ru-RU"/>
    </w:rPr>
  </w:style>
  <w:style w:type="paragraph" w:customStyle="1" w:styleId="xl76">
    <w:name w:val="xl76"/>
    <w:basedOn w:val="a0"/>
    <w:rsid w:val="005D45B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ru-RU"/>
    </w:rPr>
  </w:style>
  <w:style w:type="paragraph" w:customStyle="1" w:styleId="xl77">
    <w:name w:val="xl77"/>
    <w:basedOn w:val="a0"/>
    <w:rsid w:val="005D45B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ru-RU"/>
    </w:rPr>
  </w:style>
  <w:style w:type="paragraph" w:customStyle="1" w:styleId="xl78">
    <w:name w:val="xl78"/>
    <w:basedOn w:val="a0"/>
    <w:rsid w:val="005D45B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8"/>
      <w:szCs w:val="18"/>
      <w:lang w:eastAsia="ru-RU"/>
    </w:rPr>
  </w:style>
  <w:style w:type="paragraph" w:customStyle="1" w:styleId="xl79">
    <w:name w:val="xl79"/>
    <w:basedOn w:val="a0"/>
    <w:rsid w:val="005D45B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8"/>
      <w:szCs w:val="18"/>
      <w:lang w:eastAsia="ru-RU"/>
    </w:rPr>
  </w:style>
  <w:style w:type="paragraph" w:customStyle="1" w:styleId="xl80">
    <w:name w:val="xl80"/>
    <w:basedOn w:val="a0"/>
    <w:rsid w:val="005D45B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ru-RU"/>
    </w:rPr>
  </w:style>
  <w:style w:type="paragraph" w:customStyle="1" w:styleId="xl81">
    <w:name w:val="xl81"/>
    <w:basedOn w:val="a0"/>
    <w:rsid w:val="005D45B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ru-RU"/>
    </w:rPr>
  </w:style>
  <w:style w:type="paragraph" w:customStyle="1" w:styleId="xl82">
    <w:name w:val="xl82"/>
    <w:basedOn w:val="a0"/>
    <w:rsid w:val="005D45B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ru-RU"/>
    </w:rPr>
  </w:style>
  <w:style w:type="paragraph" w:customStyle="1" w:styleId="xl83">
    <w:name w:val="xl83"/>
    <w:basedOn w:val="a0"/>
    <w:rsid w:val="005D45B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0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ru-RU"/>
    </w:rPr>
  </w:style>
  <w:style w:type="paragraph" w:styleId="a9">
    <w:name w:val="footer"/>
    <w:basedOn w:val="a0"/>
    <w:link w:val="aa"/>
    <w:uiPriority w:val="99"/>
    <w:rsid w:val="005D45B0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aa">
    <w:name w:val="Нижний колонтитул Знак"/>
    <w:basedOn w:val="a1"/>
    <w:link w:val="a9"/>
    <w:uiPriority w:val="99"/>
    <w:rsid w:val="005D45B0"/>
    <w:rPr>
      <w:rFonts w:ascii="Times New Roman" w:eastAsia="Times New Roman" w:hAnsi="Times New Roman" w:cs="Times New Roman"/>
      <w:sz w:val="24"/>
      <w:szCs w:val="24"/>
    </w:rPr>
  </w:style>
  <w:style w:type="character" w:styleId="ab">
    <w:name w:val="page number"/>
    <w:rsid w:val="005D45B0"/>
  </w:style>
  <w:style w:type="paragraph" w:styleId="ac">
    <w:name w:val="header"/>
    <w:basedOn w:val="a0"/>
    <w:link w:val="ad"/>
    <w:uiPriority w:val="99"/>
    <w:unhideWhenUsed/>
    <w:rsid w:val="005D45B0"/>
    <w:pPr>
      <w:tabs>
        <w:tab w:val="center" w:pos="4677"/>
        <w:tab w:val="right" w:pos="9355"/>
      </w:tabs>
      <w:spacing w:after="0" w:line="240" w:lineRule="auto"/>
      <w:jc w:val="both"/>
    </w:pPr>
    <w:rPr>
      <w:rFonts w:ascii="Times New Roman" w:hAnsi="Times New Roman"/>
      <w:sz w:val="24"/>
      <w:szCs w:val="20"/>
    </w:rPr>
  </w:style>
  <w:style w:type="character" w:customStyle="1" w:styleId="ad">
    <w:name w:val="Верхний колонтитул Знак"/>
    <w:basedOn w:val="a1"/>
    <w:link w:val="ac"/>
    <w:uiPriority w:val="99"/>
    <w:rsid w:val="005D45B0"/>
    <w:rPr>
      <w:rFonts w:ascii="Times New Roman" w:eastAsia="Calibri" w:hAnsi="Times New Roman" w:cs="Times New Roman"/>
      <w:sz w:val="24"/>
      <w:szCs w:val="20"/>
    </w:rPr>
  </w:style>
  <w:style w:type="paragraph" w:styleId="ae">
    <w:name w:val="Balloon Text"/>
    <w:basedOn w:val="a0"/>
    <w:link w:val="af"/>
    <w:uiPriority w:val="99"/>
    <w:semiHidden/>
    <w:unhideWhenUsed/>
    <w:rsid w:val="005D45B0"/>
    <w:pPr>
      <w:spacing w:after="0" w:line="240" w:lineRule="auto"/>
      <w:jc w:val="both"/>
    </w:pPr>
    <w:rPr>
      <w:rFonts w:ascii="Tahoma" w:hAnsi="Tahoma"/>
      <w:sz w:val="16"/>
      <w:szCs w:val="16"/>
    </w:rPr>
  </w:style>
  <w:style w:type="character" w:customStyle="1" w:styleId="af">
    <w:name w:val="Текст выноски Знак"/>
    <w:basedOn w:val="a1"/>
    <w:link w:val="ae"/>
    <w:uiPriority w:val="99"/>
    <w:semiHidden/>
    <w:rsid w:val="005D45B0"/>
    <w:rPr>
      <w:rFonts w:ascii="Tahoma" w:eastAsia="Calibri" w:hAnsi="Tahoma" w:cs="Times New Roman"/>
      <w:sz w:val="16"/>
      <w:szCs w:val="16"/>
    </w:rPr>
  </w:style>
  <w:style w:type="numbering" w:customStyle="1" w:styleId="111">
    <w:name w:val="Нет списка111"/>
    <w:next w:val="a3"/>
    <w:semiHidden/>
    <w:rsid w:val="005D45B0"/>
  </w:style>
  <w:style w:type="numbering" w:customStyle="1" w:styleId="21">
    <w:name w:val="Нет списка2"/>
    <w:next w:val="a3"/>
    <w:uiPriority w:val="99"/>
    <w:semiHidden/>
    <w:unhideWhenUsed/>
    <w:rsid w:val="005D45B0"/>
  </w:style>
  <w:style w:type="numbering" w:customStyle="1" w:styleId="12">
    <w:name w:val="Нет списка12"/>
    <w:next w:val="a3"/>
    <w:semiHidden/>
    <w:rsid w:val="005D45B0"/>
  </w:style>
  <w:style w:type="numbering" w:customStyle="1" w:styleId="3">
    <w:name w:val="Нет списка3"/>
    <w:next w:val="a3"/>
    <w:uiPriority w:val="99"/>
    <w:semiHidden/>
    <w:unhideWhenUsed/>
    <w:rsid w:val="005D45B0"/>
  </w:style>
  <w:style w:type="numbering" w:customStyle="1" w:styleId="13">
    <w:name w:val="Нет списка13"/>
    <w:next w:val="a3"/>
    <w:semiHidden/>
    <w:rsid w:val="005D45B0"/>
  </w:style>
  <w:style w:type="numbering" w:customStyle="1" w:styleId="4">
    <w:name w:val="Нет списка4"/>
    <w:next w:val="a3"/>
    <w:uiPriority w:val="99"/>
    <w:semiHidden/>
    <w:unhideWhenUsed/>
    <w:rsid w:val="005D45B0"/>
  </w:style>
  <w:style w:type="numbering" w:customStyle="1" w:styleId="14">
    <w:name w:val="Нет списка14"/>
    <w:next w:val="a3"/>
    <w:semiHidden/>
    <w:rsid w:val="005D45B0"/>
  </w:style>
  <w:style w:type="numbering" w:customStyle="1" w:styleId="5">
    <w:name w:val="Нет списка5"/>
    <w:next w:val="a3"/>
    <w:uiPriority w:val="99"/>
    <w:semiHidden/>
    <w:unhideWhenUsed/>
    <w:rsid w:val="005D45B0"/>
  </w:style>
  <w:style w:type="numbering" w:customStyle="1" w:styleId="15">
    <w:name w:val="Нет списка15"/>
    <w:next w:val="a3"/>
    <w:semiHidden/>
    <w:rsid w:val="005D45B0"/>
  </w:style>
  <w:style w:type="paragraph" w:customStyle="1" w:styleId="Default">
    <w:name w:val="Default"/>
    <w:rsid w:val="005D45B0"/>
    <w:pPr>
      <w:autoSpaceDE w:val="0"/>
      <w:autoSpaceDN w:val="0"/>
      <w:adjustRightInd w:val="0"/>
      <w:spacing w:after="0" w:line="240" w:lineRule="auto"/>
    </w:pPr>
    <w:rPr>
      <w:rFonts w:ascii="NewtonC" w:eastAsia="Calibri" w:hAnsi="NewtonC" w:cs="NewtonC"/>
      <w:color w:val="000000"/>
      <w:sz w:val="24"/>
      <w:szCs w:val="24"/>
      <w:lang w:eastAsia="ru-RU"/>
    </w:rPr>
  </w:style>
  <w:style w:type="character" w:customStyle="1" w:styleId="longtext">
    <w:name w:val="long_text"/>
    <w:rsid w:val="005D45B0"/>
  </w:style>
  <w:style w:type="character" w:styleId="HTML">
    <w:name w:val="HTML Cite"/>
    <w:unhideWhenUsed/>
    <w:rsid w:val="005D45B0"/>
    <w:rPr>
      <w:i/>
      <w:iCs/>
    </w:rPr>
  </w:style>
  <w:style w:type="paragraph" w:styleId="22">
    <w:name w:val="Body Text 2"/>
    <w:basedOn w:val="a0"/>
    <w:link w:val="23"/>
    <w:rsid w:val="005D45B0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23">
    <w:name w:val="Основной текст 2 Знак"/>
    <w:basedOn w:val="a1"/>
    <w:link w:val="22"/>
    <w:rsid w:val="005D45B0"/>
    <w:rPr>
      <w:rFonts w:ascii="Times New Roman" w:eastAsia="Times New Roman" w:hAnsi="Times New Roman" w:cs="Times New Roman"/>
      <w:sz w:val="24"/>
      <w:szCs w:val="24"/>
    </w:rPr>
  </w:style>
  <w:style w:type="character" w:customStyle="1" w:styleId="CharStyle106">
    <w:name w:val="Char Style 106"/>
    <w:rsid w:val="005D45B0"/>
    <w:rPr>
      <w:rFonts w:cs="Times New Roman"/>
      <w:sz w:val="20"/>
      <w:szCs w:val="20"/>
      <w:shd w:val="clear" w:color="auto" w:fill="FFFFFF"/>
    </w:rPr>
  </w:style>
  <w:style w:type="character" w:customStyle="1" w:styleId="CharStyle39">
    <w:name w:val="Char Style 39"/>
    <w:link w:val="Style38"/>
    <w:uiPriority w:val="99"/>
    <w:locked/>
    <w:rsid w:val="005D45B0"/>
    <w:rPr>
      <w:shd w:val="clear" w:color="auto" w:fill="FFFFFF"/>
    </w:rPr>
  </w:style>
  <w:style w:type="paragraph" w:customStyle="1" w:styleId="Style38">
    <w:name w:val="Style 38"/>
    <w:basedOn w:val="a0"/>
    <w:link w:val="CharStyle39"/>
    <w:uiPriority w:val="99"/>
    <w:rsid w:val="005D45B0"/>
    <w:pPr>
      <w:widowControl w:val="0"/>
      <w:shd w:val="clear" w:color="auto" w:fill="FFFFFF"/>
      <w:spacing w:after="180" w:line="250" w:lineRule="exact"/>
      <w:ind w:hanging="420"/>
      <w:jc w:val="both"/>
    </w:pPr>
    <w:rPr>
      <w:rFonts w:asciiTheme="minorHAnsi" w:eastAsiaTheme="minorHAnsi" w:hAnsiTheme="minorHAnsi" w:cstheme="minorBidi"/>
    </w:rPr>
  </w:style>
  <w:style w:type="character" w:customStyle="1" w:styleId="CharStyle78">
    <w:name w:val="Char Style 78"/>
    <w:link w:val="Style77"/>
    <w:uiPriority w:val="99"/>
    <w:locked/>
    <w:rsid w:val="005D45B0"/>
    <w:rPr>
      <w:b/>
      <w:bCs/>
      <w:i/>
      <w:iCs/>
      <w:shd w:val="clear" w:color="auto" w:fill="FFFFFF"/>
    </w:rPr>
  </w:style>
  <w:style w:type="paragraph" w:customStyle="1" w:styleId="Style77">
    <w:name w:val="Style 77"/>
    <w:basedOn w:val="a0"/>
    <w:link w:val="CharStyle78"/>
    <w:uiPriority w:val="99"/>
    <w:rsid w:val="005D45B0"/>
    <w:pPr>
      <w:widowControl w:val="0"/>
      <w:shd w:val="clear" w:color="auto" w:fill="FFFFFF"/>
      <w:spacing w:before="300" w:after="300" w:line="240" w:lineRule="atLeast"/>
    </w:pPr>
    <w:rPr>
      <w:rFonts w:asciiTheme="minorHAnsi" w:eastAsiaTheme="minorHAnsi" w:hAnsiTheme="minorHAnsi" w:cstheme="minorBidi"/>
      <w:b/>
      <w:bCs/>
      <w:i/>
      <w:iCs/>
    </w:rPr>
  </w:style>
  <w:style w:type="character" w:customStyle="1" w:styleId="CharStyle597">
    <w:name w:val="Char Style 597"/>
    <w:link w:val="Style596"/>
    <w:uiPriority w:val="99"/>
    <w:locked/>
    <w:rsid w:val="005D45B0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CharStyle598">
    <w:name w:val="Char Style 598"/>
    <w:uiPriority w:val="99"/>
    <w:rsid w:val="005D45B0"/>
    <w:rPr>
      <w:rFonts w:ascii="Arial" w:hAnsi="Arial" w:cs="Arial"/>
      <w:b/>
      <w:bCs/>
      <w:color w:val="0070C0"/>
      <w:sz w:val="32"/>
      <w:szCs w:val="32"/>
      <w:shd w:val="clear" w:color="auto" w:fill="FFFFFF"/>
    </w:rPr>
  </w:style>
  <w:style w:type="character" w:customStyle="1" w:styleId="CharStyle602">
    <w:name w:val="Char Style 602"/>
    <w:uiPriority w:val="99"/>
    <w:rsid w:val="005D45B0"/>
    <w:rPr>
      <w:rFonts w:ascii="Arial" w:hAnsi="Arial" w:cs="Arial"/>
      <w:b/>
      <w:bCs/>
      <w:color w:val="BF0000"/>
      <w:sz w:val="23"/>
      <w:szCs w:val="23"/>
      <w:shd w:val="clear" w:color="auto" w:fill="FFFFFF"/>
    </w:rPr>
  </w:style>
  <w:style w:type="paragraph" w:customStyle="1" w:styleId="Style596">
    <w:name w:val="Style 596"/>
    <w:basedOn w:val="a0"/>
    <w:link w:val="CharStyle597"/>
    <w:uiPriority w:val="99"/>
    <w:rsid w:val="005D45B0"/>
    <w:pPr>
      <w:widowControl w:val="0"/>
      <w:shd w:val="clear" w:color="auto" w:fill="FFFFFF"/>
      <w:spacing w:after="60" w:line="403" w:lineRule="exact"/>
    </w:pPr>
    <w:rPr>
      <w:rFonts w:ascii="Arial" w:eastAsiaTheme="minorHAnsi" w:hAnsi="Arial" w:cs="Arial"/>
      <w:b/>
      <w:bCs/>
      <w:sz w:val="32"/>
      <w:szCs w:val="32"/>
    </w:rPr>
  </w:style>
  <w:style w:type="table" w:styleId="af0">
    <w:name w:val="Table Grid"/>
    <w:basedOn w:val="a2"/>
    <w:uiPriority w:val="59"/>
    <w:rsid w:val="005D45B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Emphasis"/>
    <w:uiPriority w:val="20"/>
    <w:qFormat/>
    <w:rsid w:val="005D45B0"/>
    <w:rPr>
      <w:i/>
      <w:iCs/>
    </w:rPr>
  </w:style>
  <w:style w:type="character" w:customStyle="1" w:styleId="hps">
    <w:name w:val="hps"/>
    <w:rsid w:val="005D45B0"/>
  </w:style>
  <w:style w:type="numbering" w:customStyle="1" w:styleId="6">
    <w:name w:val="Нет списка6"/>
    <w:next w:val="a3"/>
    <w:uiPriority w:val="99"/>
    <w:semiHidden/>
    <w:unhideWhenUsed/>
    <w:rsid w:val="005D45B0"/>
  </w:style>
  <w:style w:type="paragraph" w:customStyle="1" w:styleId="a">
    <w:name w:val="список маркер"/>
    <w:basedOn w:val="af2"/>
    <w:link w:val="af3"/>
    <w:qFormat/>
    <w:rsid w:val="005D45B0"/>
    <w:pPr>
      <w:numPr>
        <w:numId w:val="2"/>
      </w:numPr>
      <w:spacing w:after="0" w:line="360" w:lineRule="auto"/>
      <w:jc w:val="both"/>
    </w:pPr>
    <w:rPr>
      <w:rFonts w:eastAsia="Times New Roman"/>
      <w:sz w:val="28"/>
      <w:szCs w:val="28"/>
    </w:rPr>
  </w:style>
  <w:style w:type="character" w:customStyle="1" w:styleId="af3">
    <w:name w:val="список маркер Знак"/>
    <w:link w:val="a"/>
    <w:rsid w:val="005D45B0"/>
    <w:rPr>
      <w:rFonts w:ascii="Times New Roman" w:eastAsia="Times New Roman" w:hAnsi="Times New Roman" w:cs="Times New Roman"/>
      <w:sz w:val="28"/>
      <w:szCs w:val="28"/>
    </w:rPr>
  </w:style>
  <w:style w:type="paragraph" w:styleId="af2">
    <w:name w:val="Normal (Web)"/>
    <w:basedOn w:val="a0"/>
    <w:uiPriority w:val="99"/>
    <w:semiHidden/>
    <w:unhideWhenUsed/>
    <w:rsid w:val="005D45B0"/>
    <w:pPr>
      <w:spacing w:after="200" w:line="276" w:lineRule="auto"/>
    </w:pPr>
    <w:rPr>
      <w:rFonts w:ascii="Times New Roman" w:hAnsi="Times New Roman"/>
      <w:sz w:val="24"/>
      <w:szCs w:val="24"/>
    </w:rPr>
  </w:style>
  <w:style w:type="character" w:customStyle="1" w:styleId="A14">
    <w:name w:val="A14"/>
    <w:uiPriority w:val="99"/>
    <w:rsid w:val="005D45B0"/>
    <w:rPr>
      <w:rFonts w:cs="Franklin Gothic Book"/>
      <w:color w:val="000000"/>
      <w:sz w:val="11"/>
      <w:szCs w:val="11"/>
    </w:rPr>
  </w:style>
  <w:style w:type="character" w:customStyle="1" w:styleId="apple-converted-space">
    <w:name w:val="apple-converted-space"/>
    <w:rsid w:val="005D45B0"/>
  </w:style>
  <w:style w:type="paragraph" w:customStyle="1" w:styleId="af4">
    <w:name w:val="список вывод"/>
    <w:basedOn w:val="a0"/>
    <w:link w:val="af5"/>
    <w:qFormat/>
    <w:rsid w:val="005D45B0"/>
    <w:pPr>
      <w:spacing w:after="0" w:line="360" w:lineRule="auto"/>
      <w:ind w:firstLine="567"/>
      <w:jc w:val="both"/>
    </w:pPr>
    <w:rPr>
      <w:rFonts w:ascii="Times New Roman" w:hAnsi="Times New Roman"/>
      <w:sz w:val="28"/>
      <w:szCs w:val="28"/>
    </w:rPr>
  </w:style>
  <w:style w:type="character" w:customStyle="1" w:styleId="af5">
    <w:name w:val="список вывод Знак"/>
    <w:link w:val="af4"/>
    <w:rsid w:val="005D45B0"/>
    <w:rPr>
      <w:rFonts w:ascii="Times New Roman" w:eastAsia="Calibri" w:hAnsi="Times New Roman" w:cs="Times New Roman"/>
      <w:sz w:val="28"/>
      <w:szCs w:val="28"/>
    </w:rPr>
  </w:style>
  <w:style w:type="paragraph" w:styleId="af6">
    <w:name w:val="List Paragraph"/>
    <w:basedOn w:val="a0"/>
    <w:link w:val="af7"/>
    <w:uiPriority w:val="34"/>
    <w:qFormat/>
    <w:rsid w:val="005D45B0"/>
    <w:pPr>
      <w:spacing w:after="0" w:line="240" w:lineRule="auto"/>
      <w:ind w:left="720"/>
      <w:contextualSpacing/>
    </w:pPr>
    <w:rPr>
      <w:rFonts w:ascii="Times New Roman" w:eastAsia="Times New Roman" w:hAnsi="Times New Roman"/>
      <w:sz w:val="28"/>
      <w:szCs w:val="20"/>
    </w:rPr>
  </w:style>
  <w:style w:type="character" w:customStyle="1" w:styleId="af7">
    <w:name w:val="Абзац списка Знак"/>
    <w:link w:val="af6"/>
    <w:uiPriority w:val="34"/>
    <w:locked/>
    <w:rsid w:val="005D45B0"/>
    <w:rPr>
      <w:rFonts w:ascii="Times New Roman" w:eastAsia="Times New Roman" w:hAnsi="Times New Roman" w:cs="Times New Roman"/>
      <w:sz w:val="28"/>
      <w:szCs w:val="20"/>
    </w:rPr>
  </w:style>
  <w:style w:type="character" w:customStyle="1" w:styleId="58pt2">
    <w:name w:val="Основной текст (5) + 8 pt2"/>
    <w:uiPriority w:val="99"/>
    <w:rsid w:val="005D45B0"/>
    <w:rPr>
      <w:rFonts w:ascii="Book Antiqua" w:hAnsi="Book Antiqua" w:cs="Book Antiqua"/>
      <w:b/>
      <w:bCs/>
      <w:sz w:val="16"/>
      <w:szCs w:val="16"/>
      <w:u w:val="none"/>
      <w:shd w:val="clear" w:color="auto" w:fill="FFFFFF"/>
    </w:rPr>
  </w:style>
  <w:style w:type="character" w:customStyle="1" w:styleId="50">
    <w:name w:val="Основной текст (5)_"/>
    <w:link w:val="51"/>
    <w:uiPriority w:val="99"/>
    <w:rsid w:val="005D45B0"/>
    <w:rPr>
      <w:rFonts w:ascii="Book Antiqua" w:hAnsi="Book Antiqua" w:cs="Book Antiqua"/>
      <w:b/>
      <w:bCs/>
      <w:sz w:val="15"/>
      <w:szCs w:val="15"/>
      <w:shd w:val="clear" w:color="auto" w:fill="FFFFFF"/>
    </w:rPr>
  </w:style>
  <w:style w:type="paragraph" w:customStyle="1" w:styleId="51">
    <w:name w:val="Основной текст (5)"/>
    <w:basedOn w:val="a0"/>
    <w:link w:val="50"/>
    <w:uiPriority w:val="99"/>
    <w:rsid w:val="005D45B0"/>
    <w:pPr>
      <w:widowControl w:val="0"/>
      <w:shd w:val="clear" w:color="auto" w:fill="FFFFFF"/>
      <w:spacing w:before="120" w:after="0" w:line="180" w:lineRule="exact"/>
    </w:pPr>
    <w:rPr>
      <w:rFonts w:ascii="Book Antiqua" w:eastAsiaTheme="minorHAnsi" w:hAnsi="Book Antiqua" w:cs="Book Antiqua"/>
      <w:b/>
      <w:bCs/>
      <w:sz w:val="15"/>
      <w:szCs w:val="15"/>
    </w:rPr>
  </w:style>
  <w:style w:type="paragraph" w:styleId="af8">
    <w:name w:val="Body Text"/>
    <w:basedOn w:val="a0"/>
    <w:link w:val="af9"/>
    <w:uiPriority w:val="1"/>
    <w:unhideWhenUsed/>
    <w:qFormat/>
    <w:rsid w:val="005D45B0"/>
    <w:pPr>
      <w:spacing w:after="120" w:line="240" w:lineRule="auto"/>
      <w:jc w:val="both"/>
    </w:pPr>
    <w:rPr>
      <w:rFonts w:ascii="Times New Roman" w:hAnsi="Times New Roman"/>
      <w:sz w:val="24"/>
      <w:szCs w:val="20"/>
    </w:rPr>
  </w:style>
  <w:style w:type="character" w:customStyle="1" w:styleId="af9">
    <w:name w:val="Основной текст Знак"/>
    <w:basedOn w:val="a1"/>
    <w:link w:val="af8"/>
    <w:uiPriority w:val="1"/>
    <w:rsid w:val="005D45B0"/>
    <w:rPr>
      <w:rFonts w:ascii="Times New Roman" w:eastAsia="Calibri" w:hAnsi="Times New Roman" w:cs="Times New Roman"/>
      <w:sz w:val="24"/>
      <w:szCs w:val="20"/>
    </w:rPr>
  </w:style>
  <w:style w:type="character" w:customStyle="1" w:styleId="24">
    <w:name w:val="Основной текст (2)"/>
    <w:basedOn w:val="a1"/>
    <w:rsid w:val="005D45B0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2"/>
      <w:szCs w:val="22"/>
      <w:u w:val="none"/>
      <w:effect w:val="none"/>
      <w:lang w:val="ru-RU" w:eastAsia="ru-RU" w:bidi="ru-RU"/>
    </w:rPr>
  </w:style>
  <w:style w:type="numbering" w:customStyle="1" w:styleId="7">
    <w:name w:val="Нет списка7"/>
    <w:next w:val="a3"/>
    <w:uiPriority w:val="99"/>
    <w:semiHidden/>
    <w:unhideWhenUsed/>
    <w:rsid w:val="005D45B0"/>
  </w:style>
  <w:style w:type="character" w:customStyle="1" w:styleId="10">
    <w:name w:val="Текст сноски Знак1"/>
    <w:aliases w:val="single space Знак Знак1,footnote text Знак Знак1,Текст сноски Знак1 Знак Знак1,Текст сноски Знак Знак Знак Знак1,Текст сноски Знак1 Знак Знак Знак Знак1,Текст сноски Знак Знак Знак Знак Знак Знак1,-++ Знак Знак1,Знак Знак1,Зн Знак1"/>
    <w:basedOn w:val="a1"/>
    <w:uiPriority w:val="99"/>
    <w:semiHidden/>
    <w:rsid w:val="005D45B0"/>
    <w:rPr>
      <w:rFonts w:ascii="Times New Roman" w:hAnsi="Times New Roman"/>
      <w:lang w:eastAsia="en-US"/>
    </w:rPr>
  </w:style>
  <w:style w:type="numbering" w:customStyle="1" w:styleId="8">
    <w:name w:val="Нет списка8"/>
    <w:next w:val="a3"/>
    <w:uiPriority w:val="99"/>
    <w:semiHidden/>
    <w:unhideWhenUsed/>
    <w:rsid w:val="005D45B0"/>
  </w:style>
  <w:style w:type="numbering" w:customStyle="1" w:styleId="16">
    <w:name w:val="Нет списка16"/>
    <w:next w:val="a3"/>
    <w:uiPriority w:val="99"/>
    <w:semiHidden/>
    <w:unhideWhenUsed/>
    <w:rsid w:val="005D45B0"/>
  </w:style>
  <w:style w:type="numbering" w:customStyle="1" w:styleId="112">
    <w:name w:val="Нет списка112"/>
    <w:next w:val="a3"/>
    <w:semiHidden/>
    <w:rsid w:val="005D45B0"/>
  </w:style>
  <w:style w:type="numbering" w:customStyle="1" w:styleId="1111">
    <w:name w:val="Нет списка1111"/>
    <w:next w:val="a3"/>
    <w:semiHidden/>
    <w:rsid w:val="005D45B0"/>
  </w:style>
  <w:style w:type="numbering" w:customStyle="1" w:styleId="210">
    <w:name w:val="Нет списка21"/>
    <w:next w:val="a3"/>
    <w:uiPriority w:val="99"/>
    <w:semiHidden/>
    <w:unhideWhenUsed/>
    <w:rsid w:val="005D45B0"/>
  </w:style>
  <w:style w:type="numbering" w:customStyle="1" w:styleId="121">
    <w:name w:val="Нет списка121"/>
    <w:next w:val="a3"/>
    <w:semiHidden/>
    <w:rsid w:val="005D45B0"/>
  </w:style>
  <w:style w:type="numbering" w:customStyle="1" w:styleId="31">
    <w:name w:val="Нет списка31"/>
    <w:next w:val="a3"/>
    <w:uiPriority w:val="99"/>
    <w:semiHidden/>
    <w:unhideWhenUsed/>
    <w:rsid w:val="005D45B0"/>
  </w:style>
  <w:style w:type="numbering" w:customStyle="1" w:styleId="131">
    <w:name w:val="Нет списка131"/>
    <w:next w:val="a3"/>
    <w:semiHidden/>
    <w:rsid w:val="005D45B0"/>
  </w:style>
  <w:style w:type="numbering" w:customStyle="1" w:styleId="41">
    <w:name w:val="Нет списка41"/>
    <w:next w:val="a3"/>
    <w:uiPriority w:val="99"/>
    <w:semiHidden/>
    <w:unhideWhenUsed/>
    <w:rsid w:val="005D45B0"/>
  </w:style>
  <w:style w:type="numbering" w:customStyle="1" w:styleId="141">
    <w:name w:val="Нет списка141"/>
    <w:next w:val="a3"/>
    <w:semiHidden/>
    <w:rsid w:val="005D45B0"/>
  </w:style>
  <w:style w:type="numbering" w:customStyle="1" w:styleId="510">
    <w:name w:val="Нет списка51"/>
    <w:next w:val="a3"/>
    <w:uiPriority w:val="99"/>
    <w:semiHidden/>
    <w:unhideWhenUsed/>
    <w:rsid w:val="005D45B0"/>
  </w:style>
  <w:style w:type="numbering" w:customStyle="1" w:styleId="151">
    <w:name w:val="Нет списка151"/>
    <w:next w:val="a3"/>
    <w:semiHidden/>
    <w:rsid w:val="005D45B0"/>
  </w:style>
  <w:style w:type="numbering" w:customStyle="1" w:styleId="61">
    <w:name w:val="Нет списка61"/>
    <w:next w:val="a3"/>
    <w:uiPriority w:val="99"/>
    <w:semiHidden/>
    <w:unhideWhenUsed/>
    <w:rsid w:val="005D45B0"/>
  </w:style>
  <w:style w:type="table" w:customStyle="1" w:styleId="17">
    <w:name w:val="Сетка таблицы1"/>
    <w:basedOn w:val="a2"/>
    <w:next w:val="af0"/>
    <w:uiPriority w:val="59"/>
    <w:rsid w:val="005D45B0"/>
    <w:pPr>
      <w:spacing w:after="0" w:line="240" w:lineRule="auto"/>
    </w:pPr>
    <w:rPr>
      <w:rFonts w:eastAsia="Calibr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numbering" w:customStyle="1" w:styleId="9">
    <w:name w:val="Нет списка9"/>
    <w:next w:val="a3"/>
    <w:uiPriority w:val="99"/>
    <w:semiHidden/>
    <w:unhideWhenUsed/>
    <w:rsid w:val="005D45B0"/>
  </w:style>
  <w:style w:type="table" w:customStyle="1" w:styleId="25">
    <w:name w:val="Сетка таблицы2"/>
    <w:basedOn w:val="a2"/>
    <w:next w:val="af0"/>
    <w:uiPriority w:val="59"/>
    <w:rsid w:val="005D45B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fa">
    <w:name w:val="Placeholder Text"/>
    <w:basedOn w:val="a1"/>
    <w:uiPriority w:val="99"/>
    <w:semiHidden/>
    <w:rsid w:val="005D45B0"/>
    <w:rPr>
      <w:color w:val="808080"/>
    </w:rPr>
  </w:style>
  <w:style w:type="character" w:styleId="afb">
    <w:name w:val="annotation reference"/>
    <w:basedOn w:val="a1"/>
    <w:uiPriority w:val="99"/>
    <w:semiHidden/>
    <w:unhideWhenUsed/>
    <w:rsid w:val="005D45B0"/>
    <w:rPr>
      <w:sz w:val="16"/>
      <w:szCs w:val="16"/>
    </w:rPr>
  </w:style>
  <w:style w:type="paragraph" w:styleId="afc">
    <w:name w:val="annotation text"/>
    <w:basedOn w:val="a0"/>
    <w:link w:val="afd"/>
    <w:uiPriority w:val="99"/>
    <w:semiHidden/>
    <w:unhideWhenUsed/>
    <w:rsid w:val="005D45B0"/>
    <w:pPr>
      <w:spacing w:line="240" w:lineRule="auto"/>
    </w:pPr>
    <w:rPr>
      <w:sz w:val="20"/>
      <w:szCs w:val="20"/>
    </w:rPr>
  </w:style>
  <w:style w:type="character" w:customStyle="1" w:styleId="afd">
    <w:name w:val="Текст примечания Знак"/>
    <w:basedOn w:val="a1"/>
    <w:link w:val="afc"/>
    <w:uiPriority w:val="99"/>
    <w:semiHidden/>
    <w:rsid w:val="005D45B0"/>
    <w:rPr>
      <w:rFonts w:ascii="Calibri" w:eastAsia="Calibri" w:hAnsi="Calibri" w:cs="Times New Roman"/>
      <w:sz w:val="20"/>
      <w:szCs w:val="20"/>
    </w:rPr>
  </w:style>
  <w:style w:type="paragraph" w:styleId="afe">
    <w:name w:val="annotation subject"/>
    <w:basedOn w:val="afc"/>
    <w:next w:val="afc"/>
    <w:link w:val="aff"/>
    <w:uiPriority w:val="99"/>
    <w:semiHidden/>
    <w:unhideWhenUsed/>
    <w:rsid w:val="005D45B0"/>
    <w:rPr>
      <w:b/>
      <w:bCs/>
    </w:rPr>
  </w:style>
  <w:style w:type="character" w:customStyle="1" w:styleId="aff">
    <w:name w:val="Тема примечания Знак"/>
    <w:basedOn w:val="afd"/>
    <w:link w:val="afe"/>
    <w:uiPriority w:val="99"/>
    <w:semiHidden/>
    <w:rsid w:val="005D45B0"/>
    <w:rPr>
      <w:rFonts w:ascii="Calibri" w:eastAsia="Calibri" w:hAnsi="Calibri" w:cs="Times New Roman"/>
      <w:b/>
      <w:bCs/>
      <w:sz w:val="20"/>
      <w:szCs w:val="20"/>
    </w:rPr>
  </w:style>
  <w:style w:type="table" w:customStyle="1" w:styleId="30">
    <w:name w:val="Сетка таблицы3"/>
    <w:basedOn w:val="a2"/>
    <w:next w:val="af0"/>
    <w:uiPriority w:val="59"/>
    <w:rsid w:val="005D45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0">
    <w:name w:val="Сетка таблицы11"/>
    <w:basedOn w:val="a2"/>
    <w:next w:val="af0"/>
    <w:uiPriority w:val="59"/>
    <w:rsid w:val="005D45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0">
    <w:name w:val="Сетка таблицы6"/>
    <w:basedOn w:val="a2"/>
    <w:next w:val="af0"/>
    <w:uiPriority w:val="59"/>
    <w:rsid w:val="005D45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0">
    <w:name w:val="Сетка таблицы7"/>
    <w:basedOn w:val="a2"/>
    <w:next w:val="af0"/>
    <w:uiPriority w:val="59"/>
    <w:rsid w:val="005D45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 w:qFormat="1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Body Text 2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HTML Cite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5D45B0"/>
    <w:pPr>
      <w:spacing w:after="160" w:line="259" w:lineRule="auto"/>
    </w:pPr>
    <w:rPr>
      <w:rFonts w:ascii="Calibri" w:eastAsia="Calibri" w:hAnsi="Calibri" w:cs="Times New Roman"/>
    </w:rPr>
  </w:style>
  <w:style w:type="paragraph" w:styleId="2">
    <w:name w:val="heading 2"/>
    <w:basedOn w:val="a0"/>
    <w:link w:val="20"/>
    <w:uiPriority w:val="1"/>
    <w:qFormat/>
    <w:rsid w:val="005D45B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footnote text"/>
    <w:aliases w:val="single space Знак,footnote text Знак,Текст сноски Знак1 Знак,Текст сноски Знак Знак Знак,Текст сноски Знак1 Знак Знак Знак,Текст сноски Знак Знак Знак Знак Знак,Текст сноски Знак1 Знак Знак Знак Знак Знак,-++ Знак, Знак,Зн,Знак,single spac"/>
    <w:basedOn w:val="a0"/>
    <w:link w:val="a5"/>
    <w:qFormat/>
    <w:rsid w:val="005D45B0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a5">
    <w:name w:val="Текст сноски Знак"/>
    <w:aliases w:val="single space Знак Знак,footnote text Знак Знак,Текст сноски Знак1 Знак Знак,Текст сноски Знак Знак Знак Знак,Текст сноски Знак1 Знак Знак Знак Знак,Текст сноски Знак Знак Знак Знак Знак Знак,-++ Знак Знак, Знак Знак,Зн Знак,Знак Знак"/>
    <w:basedOn w:val="a1"/>
    <w:link w:val="a4"/>
    <w:qFormat/>
    <w:rsid w:val="005D45B0"/>
    <w:rPr>
      <w:rFonts w:ascii="Times New Roman" w:eastAsia="Times New Roman" w:hAnsi="Times New Roman" w:cs="Times New Roman"/>
      <w:sz w:val="20"/>
      <w:szCs w:val="20"/>
    </w:rPr>
  </w:style>
  <w:style w:type="character" w:styleId="a6">
    <w:name w:val="footnote reference"/>
    <w:aliases w:val="Знак сноски-FN,Ciae niinee-FN,Знак сноски 1,Referencia nota al pie,SUPERS,анкета сноска,fr"/>
    <w:rsid w:val="005D45B0"/>
    <w:rPr>
      <w:vertAlign w:val="superscript"/>
    </w:rPr>
  </w:style>
  <w:style w:type="character" w:customStyle="1" w:styleId="20">
    <w:name w:val="Заголовок 2 Знак"/>
    <w:basedOn w:val="a1"/>
    <w:link w:val="2"/>
    <w:uiPriority w:val="1"/>
    <w:rsid w:val="005D45B0"/>
    <w:rPr>
      <w:rFonts w:ascii="Times New Roman" w:eastAsia="Times New Roman" w:hAnsi="Times New Roman" w:cs="Times New Roman"/>
      <w:b/>
      <w:bCs/>
      <w:sz w:val="36"/>
      <w:szCs w:val="36"/>
    </w:rPr>
  </w:style>
  <w:style w:type="numbering" w:customStyle="1" w:styleId="1">
    <w:name w:val="Нет списка1"/>
    <w:next w:val="a3"/>
    <w:uiPriority w:val="99"/>
    <w:semiHidden/>
    <w:unhideWhenUsed/>
    <w:rsid w:val="005D45B0"/>
  </w:style>
  <w:style w:type="numbering" w:customStyle="1" w:styleId="11">
    <w:name w:val="Нет списка11"/>
    <w:next w:val="a3"/>
    <w:semiHidden/>
    <w:rsid w:val="005D45B0"/>
  </w:style>
  <w:style w:type="character" w:styleId="a7">
    <w:name w:val="Hyperlink"/>
    <w:uiPriority w:val="99"/>
    <w:rsid w:val="005D45B0"/>
    <w:rPr>
      <w:color w:val="0000FF"/>
      <w:u w:val="single"/>
    </w:rPr>
  </w:style>
  <w:style w:type="character" w:styleId="a8">
    <w:name w:val="FollowedHyperlink"/>
    <w:rsid w:val="005D45B0"/>
    <w:rPr>
      <w:color w:val="800080"/>
      <w:u w:val="single"/>
    </w:rPr>
  </w:style>
  <w:style w:type="paragraph" w:customStyle="1" w:styleId="xl69">
    <w:name w:val="xl69"/>
    <w:basedOn w:val="a0"/>
    <w:rsid w:val="005D45B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b/>
      <w:bCs/>
      <w:sz w:val="18"/>
      <w:szCs w:val="18"/>
      <w:lang w:eastAsia="ru-RU"/>
    </w:rPr>
  </w:style>
  <w:style w:type="paragraph" w:customStyle="1" w:styleId="xl70">
    <w:name w:val="xl70"/>
    <w:basedOn w:val="a0"/>
    <w:rsid w:val="005D45B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8"/>
      <w:szCs w:val="18"/>
      <w:lang w:eastAsia="ru-RU"/>
    </w:rPr>
  </w:style>
  <w:style w:type="paragraph" w:customStyle="1" w:styleId="xl71">
    <w:name w:val="xl71"/>
    <w:basedOn w:val="a0"/>
    <w:rsid w:val="005D45B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8"/>
      <w:szCs w:val="18"/>
      <w:lang w:eastAsia="ru-RU"/>
    </w:rPr>
  </w:style>
  <w:style w:type="paragraph" w:customStyle="1" w:styleId="xl72">
    <w:name w:val="xl72"/>
    <w:basedOn w:val="a0"/>
    <w:rsid w:val="005D45B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ru-RU"/>
    </w:rPr>
  </w:style>
  <w:style w:type="paragraph" w:customStyle="1" w:styleId="xl73">
    <w:name w:val="xl73"/>
    <w:basedOn w:val="a0"/>
    <w:rsid w:val="005D45B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ru-RU"/>
    </w:rPr>
  </w:style>
  <w:style w:type="paragraph" w:customStyle="1" w:styleId="xl74">
    <w:name w:val="xl74"/>
    <w:basedOn w:val="a0"/>
    <w:rsid w:val="005D45B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ru-RU"/>
    </w:rPr>
  </w:style>
  <w:style w:type="paragraph" w:customStyle="1" w:styleId="xl75">
    <w:name w:val="xl75"/>
    <w:basedOn w:val="a0"/>
    <w:rsid w:val="005D45B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ru-RU"/>
    </w:rPr>
  </w:style>
  <w:style w:type="paragraph" w:customStyle="1" w:styleId="xl76">
    <w:name w:val="xl76"/>
    <w:basedOn w:val="a0"/>
    <w:rsid w:val="005D45B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ru-RU"/>
    </w:rPr>
  </w:style>
  <w:style w:type="paragraph" w:customStyle="1" w:styleId="xl77">
    <w:name w:val="xl77"/>
    <w:basedOn w:val="a0"/>
    <w:rsid w:val="005D45B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ru-RU"/>
    </w:rPr>
  </w:style>
  <w:style w:type="paragraph" w:customStyle="1" w:styleId="xl78">
    <w:name w:val="xl78"/>
    <w:basedOn w:val="a0"/>
    <w:rsid w:val="005D45B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8"/>
      <w:szCs w:val="18"/>
      <w:lang w:eastAsia="ru-RU"/>
    </w:rPr>
  </w:style>
  <w:style w:type="paragraph" w:customStyle="1" w:styleId="xl79">
    <w:name w:val="xl79"/>
    <w:basedOn w:val="a0"/>
    <w:rsid w:val="005D45B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8"/>
      <w:szCs w:val="18"/>
      <w:lang w:eastAsia="ru-RU"/>
    </w:rPr>
  </w:style>
  <w:style w:type="paragraph" w:customStyle="1" w:styleId="xl80">
    <w:name w:val="xl80"/>
    <w:basedOn w:val="a0"/>
    <w:rsid w:val="005D45B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ru-RU"/>
    </w:rPr>
  </w:style>
  <w:style w:type="paragraph" w:customStyle="1" w:styleId="xl81">
    <w:name w:val="xl81"/>
    <w:basedOn w:val="a0"/>
    <w:rsid w:val="005D45B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ru-RU"/>
    </w:rPr>
  </w:style>
  <w:style w:type="paragraph" w:customStyle="1" w:styleId="xl82">
    <w:name w:val="xl82"/>
    <w:basedOn w:val="a0"/>
    <w:rsid w:val="005D45B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ru-RU"/>
    </w:rPr>
  </w:style>
  <w:style w:type="paragraph" w:customStyle="1" w:styleId="xl83">
    <w:name w:val="xl83"/>
    <w:basedOn w:val="a0"/>
    <w:rsid w:val="005D45B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0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ru-RU"/>
    </w:rPr>
  </w:style>
  <w:style w:type="paragraph" w:styleId="a9">
    <w:name w:val="footer"/>
    <w:basedOn w:val="a0"/>
    <w:link w:val="aa"/>
    <w:uiPriority w:val="99"/>
    <w:rsid w:val="005D45B0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aa">
    <w:name w:val="Нижний колонтитул Знак"/>
    <w:basedOn w:val="a1"/>
    <w:link w:val="a9"/>
    <w:uiPriority w:val="99"/>
    <w:rsid w:val="005D45B0"/>
    <w:rPr>
      <w:rFonts w:ascii="Times New Roman" w:eastAsia="Times New Roman" w:hAnsi="Times New Roman" w:cs="Times New Roman"/>
      <w:sz w:val="24"/>
      <w:szCs w:val="24"/>
    </w:rPr>
  </w:style>
  <w:style w:type="character" w:styleId="ab">
    <w:name w:val="page number"/>
    <w:rsid w:val="005D45B0"/>
  </w:style>
  <w:style w:type="paragraph" w:styleId="ac">
    <w:name w:val="header"/>
    <w:basedOn w:val="a0"/>
    <w:link w:val="ad"/>
    <w:uiPriority w:val="99"/>
    <w:unhideWhenUsed/>
    <w:rsid w:val="005D45B0"/>
    <w:pPr>
      <w:tabs>
        <w:tab w:val="center" w:pos="4677"/>
        <w:tab w:val="right" w:pos="9355"/>
      </w:tabs>
      <w:spacing w:after="0" w:line="240" w:lineRule="auto"/>
      <w:jc w:val="both"/>
    </w:pPr>
    <w:rPr>
      <w:rFonts w:ascii="Times New Roman" w:hAnsi="Times New Roman"/>
      <w:sz w:val="24"/>
      <w:szCs w:val="20"/>
    </w:rPr>
  </w:style>
  <w:style w:type="character" w:customStyle="1" w:styleId="ad">
    <w:name w:val="Верхний колонтитул Знак"/>
    <w:basedOn w:val="a1"/>
    <w:link w:val="ac"/>
    <w:uiPriority w:val="99"/>
    <w:rsid w:val="005D45B0"/>
    <w:rPr>
      <w:rFonts w:ascii="Times New Roman" w:eastAsia="Calibri" w:hAnsi="Times New Roman" w:cs="Times New Roman"/>
      <w:sz w:val="24"/>
      <w:szCs w:val="20"/>
    </w:rPr>
  </w:style>
  <w:style w:type="paragraph" w:styleId="ae">
    <w:name w:val="Balloon Text"/>
    <w:basedOn w:val="a0"/>
    <w:link w:val="af"/>
    <w:uiPriority w:val="99"/>
    <w:semiHidden/>
    <w:unhideWhenUsed/>
    <w:rsid w:val="005D45B0"/>
    <w:pPr>
      <w:spacing w:after="0" w:line="240" w:lineRule="auto"/>
      <w:jc w:val="both"/>
    </w:pPr>
    <w:rPr>
      <w:rFonts w:ascii="Tahoma" w:hAnsi="Tahoma"/>
      <w:sz w:val="16"/>
      <w:szCs w:val="16"/>
    </w:rPr>
  </w:style>
  <w:style w:type="character" w:customStyle="1" w:styleId="af">
    <w:name w:val="Текст выноски Знак"/>
    <w:basedOn w:val="a1"/>
    <w:link w:val="ae"/>
    <w:uiPriority w:val="99"/>
    <w:semiHidden/>
    <w:rsid w:val="005D45B0"/>
    <w:rPr>
      <w:rFonts w:ascii="Tahoma" w:eastAsia="Calibri" w:hAnsi="Tahoma" w:cs="Times New Roman"/>
      <w:sz w:val="16"/>
      <w:szCs w:val="16"/>
    </w:rPr>
  </w:style>
  <w:style w:type="numbering" w:customStyle="1" w:styleId="111">
    <w:name w:val="Нет списка111"/>
    <w:next w:val="a3"/>
    <w:semiHidden/>
    <w:rsid w:val="005D45B0"/>
  </w:style>
  <w:style w:type="numbering" w:customStyle="1" w:styleId="21">
    <w:name w:val="Нет списка2"/>
    <w:next w:val="a3"/>
    <w:uiPriority w:val="99"/>
    <w:semiHidden/>
    <w:unhideWhenUsed/>
    <w:rsid w:val="005D45B0"/>
  </w:style>
  <w:style w:type="numbering" w:customStyle="1" w:styleId="12">
    <w:name w:val="Нет списка12"/>
    <w:next w:val="a3"/>
    <w:semiHidden/>
    <w:rsid w:val="005D45B0"/>
  </w:style>
  <w:style w:type="numbering" w:customStyle="1" w:styleId="3">
    <w:name w:val="Нет списка3"/>
    <w:next w:val="a3"/>
    <w:uiPriority w:val="99"/>
    <w:semiHidden/>
    <w:unhideWhenUsed/>
    <w:rsid w:val="005D45B0"/>
  </w:style>
  <w:style w:type="numbering" w:customStyle="1" w:styleId="13">
    <w:name w:val="Нет списка13"/>
    <w:next w:val="a3"/>
    <w:semiHidden/>
    <w:rsid w:val="005D45B0"/>
  </w:style>
  <w:style w:type="numbering" w:customStyle="1" w:styleId="4">
    <w:name w:val="Нет списка4"/>
    <w:next w:val="a3"/>
    <w:uiPriority w:val="99"/>
    <w:semiHidden/>
    <w:unhideWhenUsed/>
    <w:rsid w:val="005D45B0"/>
  </w:style>
  <w:style w:type="numbering" w:customStyle="1" w:styleId="14">
    <w:name w:val="Нет списка14"/>
    <w:next w:val="a3"/>
    <w:semiHidden/>
    <w:rsid w:val="005D45B0"/>
  </w:style>
  <w:style w:type="numbering" w:customStyle="1" w:styleId="5">
    <w:name w:val="Нет списка5"/>
    <w:next w:val="a3"/>
    <w:uiPriority w:val="99"/>
    <w:semiHidden/>
    <w:unhideWhenUsed/>
    <w:rsid w:val="005D45B0"/>
  </w:style>
  <w:style w:type="numbering" w:customStyle="1" w:styleId="15">
    <w:name w:val="Нет списка15"/>
    <w:next w:val="a3"/>
    <w:semiHidden/>
    <w:rsid w:val="005D45B0"/>
  </w:style>
  <w:style w:type="paragraph" w:customStyle="1" w:styleId="Default">
    <w:name w:val="Default"/>
    <w:rsid w:val="005D45B0"/>
    <w:pPr>
      <w:autoSpaceDE w:val="0"/>
      <w:autoSpaceDN w:val="0"/>
      <w:adjustRightInd w:val="0"/>
      <w:spacing w:after="0" w:line="240" w:lineRule="auto"/>
    </w:pPr>
    <w:rPr>
      <w:rFonts w:ascii="NewtonC" w:eastAsia="Calibri" w:hAnsi="NewtonC" w:cs="NewtonC"/>
      <w:color w:val="000000"/>
      <w:sz w:val="24"/>
      <w:szCs w:val="24"/>
      <w:lang w:eastAsia="ru-RU"/>
    </w:rPr>
  </w:style>
  <w:style w:type="character" w:customStyle="1" w:styleId="longtext">
    <w:name w:val="long_text"/>
    <w:rsid w:val="005D45B0"/>
  </w:style>
  <w:style w:type="character" w:styleId="HTML">
    <w:name w:val="HTML Cite"/>
    <w:unhideWhenUsed/>
    <w:rsid w:val="005D45B0"/>
    <w:rPr>
      <w:i/>
      <w:iCs/>
    </w:rPr>
  </w:style>
  <w:style w:type="paragraph" w:styleId="22">
    <w:name w:val="Body Text 2"/>
    <w:basedOn w:val="a0"/>
    <w:link w:val="23"/>
    <w:rsid w:val="005D45B0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23">
    <w:name w:val="Основной текст 2 Знак"/>
    <w:basedOn w:val="a1"/>
    <w:link w:val="22"/>
    <w:rsid w:val="005D45B0"/>
    <w:rPr>
      <w:rFonts w:ascii="Times New Roman" w:eastAsia="Times New Roman" w:hAnsi="Times New Roman" w:cs="Times New Roman"/>
      <w:sz w:val="24"/>
      <w:szCs w:val="24"/>
    </w:rPr>
  </w:style>
  <w:style w:type="character" w:customStyle="1" w:styleId="CharStyle106">
    <w:name w:val="Char Style 106"/>
    <w:rsid w:val="005D45B0"/>
    <w:rPr>
      <w:rFonts w:cs="Times New Roman"/>
      <w:sz w:val="20"/>
      <w:szCs w:val="20"/>
      <w:shd w:val="clear" w:color="auto" w:fill="FFFFFF"/>
    </w:rPr>
  </w:style>
  <w:style w:type="character" w:customStyle="1" w:styleId="CharStyle39">
    <w:name w:val="Char Style 39"/>
    <w:link w:val="Style38"/>
    <w:uiPriority w:val="99"/>
    <w:locked/>
    <w:rsid w:val="005D45B0"/>
    <w:rPr>
      <w:shd w:val="clear" w:color="auto" w:fill="FFFFFF"/>
    </w:rPr>
  </w:style>
  <w:style w:type="paragraph" w:customStyle="1" w:styleId="Style38">
    <w:name w:val="Style 38"/>
    <w:basedOn w:val="a0"/>
    <w:link w:val="CharStyle39"/>
    <w:uiPriority w:val="99"/>
    <w:rsid w:val="005D45B0"/>
    <w:pPr>
      <w:widowControl w:val="0"/>
      <w:shd w:val="clear" w:color="auto" w:fill="FFFFFF"/>
      <w:spacing w:after="180" w:line="250" w:lineRule="exact"/>
      <w:ind w:hanging="420"/>
      <w:jc w:val="both"/>
    </w:pPr>
    <w:rPr>
      <w:rFonts w:asciiTheme="minorHAnsi" w:eastAsiaTheme="minorHAnsi" w:hAnsiTheme="minorHAnsi" w:cstheme="minorBidi"/>
    </w:rPr>
  </w:style>
  <w:style w:type="character" w:customStyle="1" w:styleId="CharStyle78">
    <w:name w:val="Char Style 78"/>
    <w:link w:val="Style77"/>
    <w:uiPriority w:val="99"/>
    <w:locked/>
    <w:rsid w:val="005D45B0"/>
    <w:rPr>
      <w:b/>
      <w:bCs/>
      <w:i/>
      <w:iCs/>
      <w:shd w:val="clear" w:color="auto" w:fill="FFFFFF"/>
    </w:rPr>
  </w:style>
  <w:style w:type="paragraph" w:customStyle="1" w:styleId="Style77">
    <w:name w:val="Style 77"/>
    <w:basedOn w:val="a0"/>
    <w:link w:val="CharStyle78"/>
    <w:uiPriority w:val="99"/>
    <w:rsid w:val="005D45B0"/>
    <w:pPr>
      <w:widowControl w:val="0"/>
      <w:shd w:val="clear" w:color="auto" w:fill="FFFFFF"/>
      <w:spacing w:before="300" w:after="300" w:line="240" w:lineRule="atLeast"/>
    </w:pPr>
    <w:rPr>
      <w:rFonts w:asciiTheme="minorHAnsi" w:eastAsiaTheme="minorHAnsi" w:hAnsiTheme="minorHAnsi" w:cstheme="minorBidi"/>
      <w:b/>
      <w:bCs/>
      <w:i/>
      <w:iCs/>
    </w:rPr>
  </w:style>
  <w:style w:type="character" w:customStyle="1" w:styleId="CharStyle597">
    <w:name w:val="Char Style 597"/>
    <w:link w:val="Style596"/>
    <w:uiPriority w:val="99"/>
    <w:locked/>
    <w:rsid w:val="005D45B0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CharStyle598">
    <w:name w:val="Char Style 598"/>
    <w:uiPriority w:val="99"/>
    <w:rsid w:val="005D45B0"/>
    <w:rPr>
      <w:rFonts w:ascii="Arial" w:hAnsi="Arial" w:cs="Arial"/>
      <w:b/>
      <w:bCs/>
      <w:color w:val="0070C0"/>
      <w:sz w:val="32"/>
      <w:szCs w:val="32"/>
      <w:shd w:val="clear" w:color="auto" w:fill="FFFFFF"/>
    </w:rPr>
  </w:style>
  <w:style w:type="character" w:customStyle="1" w:styleId="CharStyle602">
    <w:name w:val="Char Style 602"/>
    <w:uiPriority w:val="99"/>
    <w:rsid w:val="005D45B0"/>
    <w:rPr>
      <w:rFonts w:ascii="Arial" w:hAnsi="Arial" w:cs="Arial"/>
      <w:b/>
      <w:bCs/>
      <w:color w:val="BF0000"/>
      <w:sz w:val="23"/>
      <w:szCs w:val="23"/>
      <w:shd w:val="clear" w:color="auto" w:fill="FFFFFF"/>
    </w:rPr>
  </w:style>
  <w:style w:type="paragraph" w:customStyle="1" w:styleId="Style596">
    <w:name w:val="Style 596"/>
    <w:basedOn w:val="a0"/>
    <w:link w:val="CharStyle597"/>
    <w:uiPriority w:val="99"/>
    <w:rsid w:val="005D45B0"/>
    <w:pPr>
      <w:widowControl w:val="0"/>
      <w:shd w:val="clear" w:color="auto" w:fill="FFFFFF"/>
      <w:spacing w:after="60" w:line="403" w:lineRule="exact"/>
    </w:pPr>
    <w:rPr>
      <w:rFonts w:ascii="Arial" w:eastAsiaTheme="minorHAnsi" w:hAnsi="Arial" w:cs="Arial"/>
      <w:b/>
      <w:bCs/>
      <w:sz w:val="32"/>
      <w:szCs w:val="32"/>
    </w:rPr>
  </w:style>
  <w:style w:type="table" w:styleId="af0">
    <w:name w:val="Table Grid"/>
    <w:basedOn w:val="a2"/>
    <w:uiPriority w:val="59"/>
    <w:rsid w:val="005D45B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Emphasis"/>
    <w:uiPriority w:val="20"/>
    <w:qFormat/>
    <w:rsid w:val="005D45B0"/>
    <w:rPr>
      <w:i/>
      <w:iCs/>
    </w:rPr>
  </w:style>
  <w:style w:type="character" w:customStyle="1" w:styleId="hps">
    <w:name w:val="hps"/>
    <w:rsid w:val="005D45B0"/>
  </w:style>
  <w:style w:type="numbering" w:customStyle="1" w:styleId="6">
    <w:name w:val="Нет списка6"/>
    <w:next w:val="a3"/>
    <w:uiPriority w:val="99"/>
    <w:semiHidden/>
    <w:unhideWhenUsed/>
    <w:rsid w:val="005D45B0"/>
  </w:style>
  <w:style w:type="paragraph" w:customStyle="1" w:styleId="a">
    <w:name w:val="список маркер"/>
    <w:basedOn w:val="af2"/>
    <w:link w:val="af3"/>
    <w:qFormat/>
    <w:rsid w:val="005D45B0"/>
    <w:pPr>
      <w:numPr>
        <w:numId w:val="2"/>
      </w:numPr>
      <w:spacing w:after="0" w:line="360" w:lineRule="auto"/>
      <w:jc w:val="both"/>
    </w:pPr>
    <w:rPr>
      <w:rFonts w:eastAsia="Times New Roman"/>
      <w:sz w:val="28"/>
      <w:szCs w:val="28"/>
    </w:rPr>
  </w:style>
  <w:style w:type="character" w:customStyle="1" w:styleId="af3">
    <w:name w:val="список маркер Знак"/>
    <w:link w:val="a"/>
    <w:rsid w:val="005D45B0"/>
    <w:rPr>
      <w:rFonts w:ascii="Times New Roman" w:eastAsia="Times New Roman" w:hAnsi="Times New Roman" w:cs="Times New Roman"/>
      <w:sz w:val="28"/>
      <w:szCs w:val="28"/>
    </w:rPr>
  </w:style>
  <w:style w:type="paragraph" w:styleId="af2">
    <w:name w:val="Normal (Web)"/>
    <w:basedOn w:val="a0"/>
    <w:uiPriority w:val="99"/>
    <w:semiHidden/>
    <w:unhideWhenUsed/>
    <w:rsid w:val="005D45B0"/>
    <w:pPr>
      <w:spacing w:after="200" w:line="276" w:lineRule="auto"/>
    </w:pPr>
    <w:rPr>
      <w:rFonts w:ascii="Times New Roman" w:hAnsi="Times New Roman"/>
      <w:sz w:val="24"/>
      <w:szCs w:val="24"/>
    </w:rPr>
  </w:style>
  <w:style w:type="character" w:customStyle="1" w:styleId="A14">
    <w:name w:val="A14"/>
    <w:uiPriority w:val="99"/>
    <w:rsid w:val="005D45B0"/>
    <w:rPr>
      <w:rFonts w:cs="Franklin Gothic Book"/>
      <w:color w:val="000000"/>
      <w:sz w:val="11"/>
      <w:szCs w:val="11"/>
    </w:rPr>
  </w:style>
  <w:style w:type="character" w:customStyle="1" w:styleId="apple-converted-space">
    <w:name w:val="apple-converted-space"/>
    <w:rsid w:val="005D45B0"/>
  </w:style>
  <w:style w:type="paragraph" w:customStyle="1" w:styleId="af4">
    <w:name w:val="список вывод"/>
    <w:basedOn w:val="a0"/>
    <w:link w:val="af5"/>
    <w:qFormat/>
    <w:rsid w:val="005D45B0"/>
    <w:pPr>
      <w:spacing w:after="0" w:line="360" w:lineRule="auto"/>
      <w:ind w:firstLine="567"/>
      <w:jc w:val="both"/>
    </w:pPr>
    <w:rPr>
      <w:rFonts w:ascii="Times New Roman" w:hAnsi="Times New Roman"/>
      <w:sz w:val="28"/>
      <w:szCs w:val="28"/>
    </w:rPr>
  </w:style>
  <w:style w:type="character" w:customStyle="1" w:styleId="af5">
    <w:name w:val="список вывод Знак"/>
    <w:link w:val="af4"/>
    <w:rsid w:val="005D45B0"/>
    <w:rPr>
      <w:rFonts w:ascii="Times New Roman" w:eastAsia="Calibri" w:hAnsi="Times New Roman" w:cs="Times New Roman"/>
      <w:sz w:val="28"/>
      <w:szCs w:val="28"/>
    </w:rPr>
  </w:style>
  <w:style w:type="paragraph" w:styleId="af6">
    <w:name w:val="List Paragraph"/>
    <w:basedOn w:val="a0"/>
    <w:link w:val="af7"/>
    <w:uiPriority w:val="34"/>
    <w:qFormat/>
    <w:rsid w:val="005D45B0"/>
    <w:pPr>
      <w:spacing w:after="0" w:line="240" w:lineRule="auto"/>
      <w:ind w:left="720"/>
      <w:contextualSpacing/>
    </w:pPr>
    <w:rPr>
      <w:rFonts w:ascii="Times New Roman" w:eastAsia="Times New Roman" w:hAnsi="Times New Roman"/>
      <w:sz w:val="28"/>
      <w:szCs w:val="20"/>
    </w:rPr>
  </w:style>
  <w:style w:type="character" w:customStyle="1" w:styleId="af7">
    <w:name w:val="Абзац списка Знак"/>
    <w:link w:val="af6"/>
    <w:uiPriority w:val="34"/>
    <w:locked/>
    <w:rsid w:val="005D45B0"/>
    <w:rPr>
      <w:rFonts w:ascii="Times New Roman" w:eastAsia="Times New Roman" w:hAnsi="Times New Roman" w:cs="Times New Roman"/>
      <w:sz w:val="28"/>
      <w:szCs w:val="20"/>
    </w:rPr>
  </w:style>
  <w:style w:type="character" w:customStyle="1" w:styleId="58pt2">
    <w:name w:val="Основной текст (5) + 8 pt2"/>
    <w:uiPriority w:val="99"/>
    <w:rsid w:val="005D45B0"/>
    <w:rPr>
      <w:rFonts w:ascii="Book Antiqua" w:hAnsi="Book Antiqua" w:cs="Book Antiqua"/>
      <w:b/>
      <w:bCs/>
      <w:sz w:val="16"/>
      <w:szCs w:val="16"/>
      <w:u w:val="none"/>
      <w:shd w:val="clear" w:color="auto" w:fill="FFFFFF"/>
    </w:rPr>
  </w:style>
  <w:style w:type="character" w:customStyle="1" w:styleId="50">
    <w:name w:val="Основной текст (5)_"/>
    <w:link w:val="51"/>
    <w:uiPriority w:val="99"/>
    <w:rsid w:val="005D45B0"/>
    <w:rPr>
      <w:rFonts w:ascii="Book Antiqua" w:hAnsi="Book Antiqua" w:cs="Book Antiqua"/>
      <w:b/>
      <w:bCs/>
      <w:sz w:val="15"/>
      <w:szCs w:val="15"/>
      <w:shd w:val="clear" w:color="auto" w:fill="FFFFFF"/>
    </w:rPr>
  </w:style>
  <w:style w:type="paragraph" w:customStyle="1" w:styleId="51">
    <w:name w:val="Основной текст (5)"/>
    <w:basedOn w:val="a0"/>
    <w:link w:val="50"/>
    <w:uiPriority w:val="99"/>
    <w:rsid w:val="005D45B0"/>
    <w:pPr>
      <w:widowControl w:val="0"/>
      <w:shd w:val="clear" w:color="auto" w:fill="FFFFFF"/>
      <w:spacing w:before="120" w:after="0" w:line="180" w:lineRule="exact"/>
    </w:pPr>
    <w:rPr>
      <w:rFonts w:ascii="Book Antiqua" w:eastAsiaTheme="minorHAnsi" w:hAnsi="Book Antiqua" w:cs="Book Antiqua"/>
      <w:b/>
      <w:bCs/>
      <w:sz w:val="15"/>
      <w:szCs w:val="15"/>
    </w:rPr>
  </w:style>
  <w:style w:type="paragraph" w:styleId="af8">
    <w:name w:val="Body Text"/>
    <w:basedOn w:val="a0"/>
    <w:link w:val="af9"/>
    <w:uiPriority w:val="1"/>
    <w:unhideWhenUsed/>
    <w:qFormat/>
    <w:rsid w:val="005D45B0"/>
    <w:pPr>
      <w:spacing w:after="120" w:line="240" w:lineRule="auto"/>
      <w:jc w:val="both"/>
    </w:pPr>
    <w:rPr>
      <w:rFonts w:ascii="Times New Roman" w:hAnsi="Times New Roman"/>
      <w:sz w:val="24"/>
      <w:szCs w:val="20"/>
    </w:rPr>
  </w:style>
  <w:style w:type="character" w:customStyle="1" w:styleId="af9">
    <w:name w:val="Основной текст Знак"/>
    <w:basedOn w:val="a1"/>
    <w:link w:val="af8"/>
    <w:uiPriority w:val="1"/>
    <w:rsid w:val="005D45B0"/>
    <w:rPr>
      <w:rFonts w:ascii="Times New Roman" w:eastAsia="Calibri" w:hAnsi="Times New Roman" w:cs="Times New Roman"/>
      <w:sz w:val="24"/>
      <w:szCs w:val="20"/>
    </w:rPr>
  </w:style>
  <w:style w:type="character" w:customStyle="1" w:styleId="24">
    <w:name w:val="Основной текст (2)"/>
    <w:basedOn w:val="a1"/>
    <w:rsid w:val="005D45B0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2"/>
      <w:szCs w:val="22"/>
      <w:u w:val="none"/>
      <w:effect w:val="none"/>
      <w:lang w:val="ru-RU" w:eastAsia="ru-RU" w:bidi="ru-RU"/>
    </w:rPr>
  </w:style>
  <w:style w:type="numbering" w:customStyle="1" w:styleId="7">
    <w:name w:val="Нет списка7"/>
    <w:next w:val="a3"/>
    <w:uiPriority w:val="99"/>
    <w:semiHidden/>
    <w:unhideWhenUsed/>
    <w:rsid w:val="005D45B0"/>
  </w:style>
  <w:style w:type="character" w:customStyle="1" w:styleId="10">
    <w:name w:val="Текст сноски Знак1"/>
    <w:aliases w:val="single space Знак Знак1,footnote text Знак Знак1,Текст сноски Знак1 Знак Знак1,Текст сноски Знак Знак Знак Знак1,Текст сноски Знак1 Знак Знак Знак Знак1,Текст сноски Знак Знак Знак Знак Знак Знак1,-++ Знак Знак1,Знак Знак1,Зн Знак1"/>
    <w:basedOn w:val="a1"/>
    <w:uiPriority w:val="99"/>
    <w:semiHidden/>
    <w:rsid w:val="005D45B0"/>
    <w:rPr>
      <w:rFonts w:ascii="Times New Roman" w:hAnsi="Times New Roman"/>
      <w:lang w:eastAsia="en-US"/>
    </w:rPr>
  </w:style>
  <w:style w:type="numbering" w:customStyle="1" w:styleId="8">
    <w:name w:val="Нет списка8"/>
    <w:next w:val="a3"/>
    <w:uiPriority w:val="99"/>
    <w:semiHidden/>
    <w:unhideWhenUsed/>
    <w:rsid w:val="005D45B0"/>
  </w:style>
  <w:style w:type="numbering" w:customStyle="1" w:styleId="16">
    <w:name w:val="Нет списка16"/>
    <w:next w:val="a3"/>
    <w:uiPriority w:val="99"/>
    <w:semiHidden/>
    <w:unhideWhenUsed/>
    <w:rsid w:val="005D45B0"/>
  </w:style>
  <w:style w:type="numbering" w:customStyle="1" w:styleId="112">
    <w:name w:val="Нет списка112"/>
    <w:next w:val="a3"/>
    <w:semiHidden/>
    <w:rsid w:val="005D45B0"/>
  </w:style>
  <w:style w:type="numbering" w:customStyle="1" w:styleId="1111">
    <w:name w:val="Нет списка1111"/>
    <w:next w:val="a3"/>
    <w:semiHidden/>
    <w:rsid w:val="005D45B0"/>
  </w:style>
  <w:style w:type="numbering" w:customStyle="1" w:styleId="210">
    <w:name w:val="Нет списка21"/>
    <w:next w:val="a3"/>
    <w:uiPriority w:val="99"/>
    <w:semiHidden/>
    <w:unhideWhenUsed/>
    <w:rsid w:val="005D45B0"/>
  </w:style>
  <w:style w:type="numbering" w:customStyle="1" w:styleId="121">
    <w:name w:val="Нет списка121"/>
    <w:next w:val="a3"/>
    <w:semiHidden/>
    <w:rsid w:val="005D45B0"/>
  </w:style>
  <w:style w:type="numbering" w:customStyle="1" w:styleId="31">
    <w:name w:val="Нет списка31"/>
    <w:next w:val="a3"/>
    <w:uiPriority w:val="99"/>
    <w:semiHidden/>
    <w:unhideWhenUsed/>
    <w:rsid w:val="005D45B0"/>
  </w:style>
  <w:style w:type="numbering" w:customStyle="1" w:styleId="131">
    <w:name w:val="Нет списка131"/>
    <w:next w:val="a3"/>
    <w:semiHidden/>
    <w:rsid w:val="005D45B0"/>
  </w:style>
  <w:style w:type="numbering" w:customStyle="1" w:styleId="41">
    <w:name w:val="Нет списка41"/>
    <w:next w:val="a3"/>
    <w:uiPriority w:val="99"/>
    <w:semiHidden/>
    <w:unhideWhenUsed/>
    <w:rsid w:val="005D45B0"/>
  </w:style>
  <w:style w:type="numbering" w:customStyle="1" w:styleId="141">
    <w:name w:val="Нет списка141"/>
    <w:next w:val="a3"/>
    <w:semiHidden/>
    <w:rsid w:val="005D45B0"/>
  </w:style>
  <w:style w:type="numbering" w:customStyle="1" w:styleId="510">
    <w:name w:val="Нет списка51"/>
    <w:next w:val="a3"/>
    <w:uiPriority w:val="99"/>
    <w:semiHidden/>
    <w:unhideWhenUsed/>
    <w:rsid w:val="005D45B0"/>
  </w:style>
  <w:style w:type="numbering" w:customStyle="1" w:styleId="151">
    <w:name w:val="Нет списка151"/>
    <w:next w:val="a3"/>
    <w:semiHidden/>
    <w:rsid w:val="005D45B0"/>
  </w:style>
  <w:style w:type="numbering" w:customStyle="1" w:styleId="61">
    <w:name w:val="Нет списка61"/>
    <w:next w:val="a3"/>
    <w:uiPriority w:val="99"/>
    <w:semiHidden/>
    <w:unhideWhenUsed/>
    <w:rsid w:val="005D45B0"/>
  </w:style>
  <w:style w:type="table" w:customStyle="1" w:styleId="17">
    <w:name w:val="Сетка таблицы1"/>
    <w:basedOn w:val="a2"/>
    <w:next w:val="af0"/>
    <w:uiPriority w:val="59"/>
    <w:rsid w:val="005D45B0"/>
    <w:pPr>
      <w:spacing w:after="0" w:line="240" w:lineRule="auto"/>
    </w:pPr>
    <w:rPr>
      <w:rFonts w:eastAsia="Calibr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numbering" w:customStyle="1" w:styleId="9">
    <w:name w:val="Нет списка9"/>
    <w:next w:val="a3"/>
    <w:uiPriority w:val="99"/>
    <w:semiHidden/>
    <w:unhideWhenUsed/>
    <w:rsid w:val="005D45B0"/>
  </w:style>
  <w:style w:type="table" w:customStyle="1" w:styleId="25">
    <w:name w:val="Сетка таблицы2"/>
    <w:basedOn w:val="a2"/>
    <w:next w:val="af0"/>
    <w:uiPriority w:val="59"/>
    <w:rsid w:val="005D45B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fa">
    <w:name w:val="Placeholder Text"/>
    <w:basedOn w:val="a1"/>
    <w:uiPriority w:val="99"/>
    <w:semiHidden/>
    <w:rsid w:val="005D45B0"/>
    <w:rPr>
      <w:color w:val="808080"/>
    </w:rPr>
  </w:style>
  <w:style w:type="character" w:styleId="afb">
    <w:name w:val="annotation reference"/>
    <w:basedOn w:val="a1"/>
    <w:uiPriority w:val="99"/>
    <w:semiHidden/>
    <w:unhideWhenUsed/>
    <w:rsid w:val="005D45B0"/>
    <w:rPr>
      <w:sz w:val="16"/>
      <w:szCs w:val="16"/>
    </w:rPr>
  </w:style>
  <w:style w:type="paragraph" w:styleId="afc">
    <w:name w:val="annotation text"/>
    <w:basedOn w:val="a0"/>
    <w:link w:val="afd"/>
    <w:uiPriority w:val="99"/>
    <w:semiHidden/>
    <w:unhideWhenUsed/>
    <w:rsid w:val="005D45B0"/>
    <w:pPr>
      <w:spacing w:line="240" w:lineRule="auto"/>
    </w:pPr>
    <w:rPr>
      <w:sz w:val="20"/>
      <w:szCs w:val="20"/>
    </w:rPr>
  </w:style>
  <w:style w:type="character" w:customStyle="1" w:styleId="afd">
    <w:name w:val="Текст примечания Знак"/>
    <w:basedOn w:val="a1"/>
    <w:link w:val="afc"/>
    <w:uiPriority w:val="99"/>
    <w:semiHidden/>
    <w:rsid w:val="005D45B0"/>
    <w:rPr>
      <w:rFonts w:ascii="Calibri" w:eastAsia="Calibri" w:hAnsi="Calibri" w:cs="Times New Roman"/>
      <w:sz w:val="20"/>
      <w:szCs w:val="20"/>
    </w:rPr>
  </w:style>
  <w:style w:type="paragraph" w:styleId="afe">
    <w:name w:val="annotation subject"/>
    <w:basedOn w:val="afc"/>
    <w:next w:val="afc"/>
    <w:link w:val="aff"/>
    <w:uiPriority w:val="99"/>
    <w:semiHidden/>
    <w:unhideWhenUsed/>
    <w:rsid w:val="005D45B0"/>
    <w:rPr>
      <w:b/>
      <w:bCs/>
    </w:rPr>
  </w:style>
  <w:style w:type="character" w:customStyle="1" w:styleId="aff">
    <w:name w:val="Тема примечания Знак"/>
    <w:basedOn w:val="afd"/>
    <w:link w:val="afe"/>
    <w:uiPriority w:val="99"/>
    <w:semiHidden/>
    <w:rsid w:val="005D45B0"/>
    <w:rPr>
      <w:rFonts w:ascii="Calibri" w:eastAsia="Calibri" w:hAnsi="Calibri" w:cs="Times New Roman"/>
      <w:b/>
      <w:bCs/>
      <w:sz w:val="20"/>
      <w:szCs w:val="20"/>
    </w:rPr>
  </w:style>
  <w:style w:type="table" w:customStyle="1" w:styleId="30">
    <w:name w:val="Сетка таблицы3"/>
    <w:basedOn w:val="a2"/>
    <w:next w:val="af0"/>
    <w:uiPriority w:val="59"/>
    <w:rsid w:val="005D45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0">
    <w:name w:val="Сетка таблицы11"/>
    <w:basedOn w:val="a2"/>
    <w:next w:val="af0"/>
    <w:uiPriority w:val="59"/>
    <w:rsid w:val="005D45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0">
    <w:name w:val="Сетка таблицы6"/>
    <w:basedOn w:val="a2"/>
    <w:next w:val="af0"/>
    <w:uiPriority w:val="59"/>
    <w:rsid w:val="005D45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0">
    <w:name w:val="Сетка таблицы7"/>
    <w:basedOn w:val="a2"/>
    <w:next w:val="af0"/>
    <w:uiPriority w:val="59"/>
    <w:rsid w:val="005D45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elek-galina@yandex.ru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5</Pages>
  <Words>2055</Words>
  <Characters>11717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Галина Белехова</dc:creator>
  <cp:lastModifiedBy>Галина Белехова</cp:lastModifiedBy>
  <cp:revision>21</cp:revision>
  <dcterms:created xsi:type="dcterms:W3CDTF">2021-03-19T06:49:00Z</dcterms:created>
  <dcterms:modified xsi:type="dcterms:W3CDTF">2021-03-23T05:25:00Z</dcterms:modified>
</cp:coreProperties>
</file>