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3A" w:rsidRPr="00545BF3" w:rsidRDefault="004B30B9" w:rsidP="00545B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BF3">
        <w:rPr>
          <w:rFonts w:ascii="Times New Roman" w:hAnsi="Times New Roman" w:cs="Times New Roman"/>
          <w:b/>
          <w:sz w:val="24"/>
          <w:szCs w:val="24"/>
        </w:rPr>
        <w:t>УДК</w:t>
      </w:r>
      <w:r w:rsidR="00545BF3" w:rsidRPr="00545BF3">
        <w:rPr>
          <w:rFonts w:ascii="Times New Roman" w:hAnsi="Times New Roman" w:cs="Times New Roman"/>
          <w:b/>
          <w:sz w:val="24"/>
          <w:szCs w:val="24"/>
        </w:rPr>
        <w:t>: 316.45</w:t>
      </w:r>
      <w:r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  <w:r w:rsidR="00837B12" w:rsidRPr="00545BF3">
        <w:rPr>
          <w:rFonts w:ascii="Times New Roman" w:hAnsi="Times New Roman" w:cs="Times New Roman"/>
          <w:b/>
          <w:sz w:val="24"/>
          <w:szCs w:val="24"/>
        </w:rPr>
        <w:tab/>
      </w:r>
    </w:p>
    <w:p w:rsidR="00B40A3A" w:rsidRDefault="00545BF3" w:rsidP="00545B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BF3">
        <w:rPr>
          <w:rFonts w:ascii="Times New Roman" w:hAnsi="Times New Roman" w:cs="Times New Roman"/>
          <w:b/>
          <w:sz w:val="24"/>
          <w:szCs w:val="24"/>
        </w:rPr>
        <w:t>ББК: 60.54</w:t>
      </w:r>
    </w:p>
    <w:p w:rsidR="00545BF3" w:rsidRPr="00545BF3" w:rsidRDefault="008E6360" w:rsidP="0054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545BF3">
        <w:rPr>
          <w:rFonts w:ascii="Times New Roman" w:hAnsi="Times New Roman" w:cs="Times New Roman"/>
          <w:b/>
          <w:sz w:val="24"/>
          <w:szCs w:val="24"/>
        </w:rPr>
        <w:t>Кармызова Д.Д.</w:t>
      </w:r>
    </w:p>
    <w:p w:rsidR="00545BF3" w:rsidRDefault="000E591C" w:rsidP="00545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BF3">
        <w:rPr>
          <w:rFonts w:ascii="Times New Roman" w:hAnsi="Times New Roman" w:cs="Times New Roman"/>
          <w:b/>
          <w:sz w:val="24"/>
          <w:szCs w:val="24"/>
        </w:rPr>
        <w:t xml:space="preserve">ИДЕНТИЧНОСТЬ И ИДЕНТИФИКАЦИЯ </w:t>
      </w:r>
    </w:p>
    <w:p w:rsidR="0001220D" w:rsidRDefault="000E591C" w:rsidP="00545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BF3">
        <w:rPr>
          <w:rFonts w:ascii="Times New Roman" w:hAnsi="Times New Roman" w:cs="Times New Roman"/>
          <w:b/>
          <w:sz w:val="24"/>
          <w:szCs w:val="24"/>
        </w:rPr>
        <w:t>В КОНТЕКСТЕ ИЗУЧЕНИЯ МОЛОДЕЖИ</w:t>
      </w:r>
    </w:p>
    <w:p w:rsidR="00545BF3" w:rsidRPr="00545BF3" w:rsidRDefault="00545BF3" w:rsidP="00545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1C" w:rsidRPr="00837B12" w:rsidRDefault="004B30B9" w:rsidP="00545B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8E6360">
        <w:rPr>
          <w:rFonts w:ascii="Times New Roman" w:hAnsi="Times New Roman" w:cs="Times New Roman"/>
          <w:b/>
        </w:rPr>
        <w:t>Аннотация:</w:t>
      </w:r>
      <w:r w:rsidRPr="00545BF3">
        <w:rPr>
          <w:rFonts w:ascii="Times New Roman" w:hAnsi="Times New Roman" w:cs="Times New Roman"/>
        </w:rPr>
        <w:t xml:space="preserve"> </w:t>
      </w:r>
      <w:r w:rsidR="00837B12" w:rsidRPr="00545BF3">
        <w:rPr>
          <w:rFonts w:ascii="Times New Roman" w:hAnsi="Times New Roman" w:cs="Times New Roman"/>
        </w:rPr>
        <w:t>Р</w:t>
      </w:r>
      <w:r w:rsidR="000E591C" w:rsidRPr="00545BF3">
        <w:rPr>
          <w:rFonts w:ascii="Times New Roman" w:hAnsi="Times New Roman" w:cs="Times New Roman"/>
        </w:rPr>
        <w:t>ассматривается идентичность как категория теоретического и методологического анализа</w:t>
      </w:r>
      <w:r w:rsidR="000E591C" w:rsidRPr="00837B12">
        <w:rPr>
          <w:rFonts w:ascii="Times New Roman" w:hAnsi="Times New Roman" w:cs="Times New Roman"/>
          <w:i/>
        </w:rPr>
        <w:t xml:space="preserve"> на примере изучения вопроса идентификации у молодежи. </w:t>
      </w:r>
      <w:r w:rsidRPr="00837B12">
        <w:rPr>
          <w:rFonts w:ascii="Times New Roman" w:hAnsi="Times New Roman" w:cs="Times New Roman"/>
          <w:i/>
        </w:rPr>
        <w:t>Анализ</w:t>
      </w:r>
      <w:r w:rsidR="000E591C" w:rsidRPr="00837B12">
        <w:rPr>
          <w:rFonts w:ascii="Times New Roman" w:hAnsi="Times New Roman" w:cs="Times New Roman"/>
          <w:i/>
        </w:rPr>
        <w:t xml:space="preserve"> и</w:t>
      </w:r>
      <w:r w:rsidRPr="00837B12">
        <w:rPr>
          <w:rFonts w:ascii="Times New Roman" w:hAnsi="Times New Roman" w:cs="Times New Roman"/>
          <w:i/>
        </w:rPr>
        <w:t>дентичности в контексте «сильных</w:t>
      </w:r>
      <w:r w:rsidR="000E591C" w:rsidRPr="00837B12">
        <w:rPr>
          <w:rFonts w:ascii="Times New Roman" w:hAnsi="Times New Roman" w:cs="Times New Roman"/>
          <w:i/>
        </w:rPr>
        <w:t>» концепции, концентрирующ</w:t>
      </w:r>
      <w:r w:rsidRPr="00837B12">
        <w:rPr>
          <w:rFonts w:ascii="Times New Roman" w:hAnsi="Times New Roman" w:cs="Times New Roman"/>
          <w:i/>
        </w:rPr>
        <w:t>ихся</w:t>
      </w:r>
      <w:r w:rsidR="000E591C" w:rsidRPr="00837B12">
        <w:rPr>
          <w:rFonts w:ascii="Times New Roman" w:hAnsi="Times New Roman" w:cs="Times New Roman"/>
          <w:i/>
        </w:rPr>
        <w:t xml:space="preserve"> на групповой солидарности</w:t>
      </w:r>
      <w:r w:rsidRPr="00837B12">
        <w:rPr>
          <w:rFonts w:ascii="Times New Roman" w:hAnsi="Times New Roman" w:cs="Times New Roman"/>
          <w:i/>
        </w:rPr>
        <w:t>,</w:t>
      </w:r>
      <w:r w:rsidR="000E591C" w:rsidRPr="00837B12">
        <w:rPr>
          <w:rFonts w:ascii="Times New Roman" w:hAnsi="Times New Roman" w:cs="Times New Roman"/>
          <w:i/>
        </w:rPr>
        <w:t xml:space="preserve"> и в контексте «слабых» теорий, где постулируется множественность, гибкость, изменяемость идентичностей.</w:t>
      </w:r>
    </w:p>
    <w:p w:rsidR="004B30B9" w:rsidRPr="00814B29" w:rsidRDefault="004B30B9" w:rsidP="00837B1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360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B29" w:rsidRPr="00814B29">
        <w:rPr>
          <w:rFonts w:ascii="Times New Roman" w:hAnsi="Times New Roman" w:cs="Times New Roman"/>
          <w:i/>
          <w:sz w:val="24"/>
          <w:szCs w:val="24"/>
        </w:rPr>
        <w:t>структура идентичности</w:t>
      </w:r>
      <w:r w:rsidR="00896481" w:rsidRPr="00814B29">
        <w:rPr>
          <w:rFonts w:ascii="Times New Roman" w:hAnsi="Times New Roman" w:cs="Times New Roman"/>
          <w:i/>
          <w:sz w:val="24"/>
          <w:szCs w:val="24"/>
        </w:rPr>
        <w:t>,</w:t>
      </w:r>
      <w:r w:rsidR="00814B29" w:rsidRPr="00814B29">
        <w:rPr>
          <w:rFonts w:ascii="Times New Roman" w:hAnsi="Times New Roman" w:cs="Times New Roman"/>
          <w:i/>
          <w:sz w:val="24"/>
          <w:szCs w:val="24"/>
        </w:rPr>
        <w:t xml:space="preserve"> молодежь</w:t>
      </w:r>
      <w:r w:rsidR="00896481" w:rsidRPr="00814B29">
        <w:rPr>
          <w:rFonts w:ascii="Times New Roman" w:hAnsi="Times New Roman" w:cs="Times New Roman"/>
          <w:i/>
          <w:sz w:val="24"/>
          <w:szCs w:val="24"/>
        </w:rPr>
        <w:t>,</w:t>
      </w:r>
      <w:r w:rsidR="00814B29" w:rsidRPr="00814B29">
        <w:rPr>
          <w:rFonts w:ascii="Times New Roman" w:hAnsi="Times New Roman" w:cs="Times New Roman"/>
          <w:i/>
          <w:sz w:val="24"/>
          <w:szCs w:val="24"/>
        </w:rPr>
        <w:t xml:space="preserve"> идентичность</w:t>
      </w:r>
      <w:r w:rsidR="00896481" w:rsidRPr="00814B29">
        <w:rPr>
          <w:rFonts w:ascii="Times New Roman" w:hAnsi="Times New Roman" w:cs="Times New Roman"/>
          <w:i/>
          <w:sz w:val="24"/>
          <w:szCs w:val="24"/>
        </w:rPr>
        <w:t>,</w:t>
      </w:r>
      <w:r w:rsidR="00814B29" w:rsidRPr="00814B29">
        <w:rPr>
          <w:rFonts w:ascii="Times New Roman" w:hAnsi="Times New Roman" w:cs="Times New Roman"/>
          <w:i/>
          <w:sz w:val="24"/>
          <w:szCs w:val="24"/>
        </w:rPr>
        <w:t xml:space="preserve"> идентификация</w:t>
      </w:r>
      <w:r w:rsidR="00896481" w:rsidRPr="00814B29">
        <w:rPr>
          <w:rFonts w:ascii="Times New Roman" w:hAnsi="Times New Roman" w:cs="Times New Roman"/>
          <w:i/>
          <w:sz w:val="24"/>
          <w:szCs w:val="24"/>
        </w:rPr>
        <w:t>,</w:t>
      </w:r>
      <w:r w:rsidR="00814B29" w:rsidRPr="00814B29">
        <w:rPr>
          <w:rFonts w:ascii="Times New Roman" w:hAnsi="Times New Roman" w:cs="Times New Roman"/>
          <w:i/>
          <w:sz w:val="24"/>
          <w:szCs w:val="24"/>
        </w:rPr>
        <w:t xml:space="preserve"> солидарность</w:t>
      </w:r>
      <w:r w:rsidR="00896481" w:rsidRPr="00814B29">
        <w:rPr>
          <w:rFonts w:ascii="Times New Roman" w:hAnsi="Times New Roman" w:cs="Times New Roman"/>
          <w:i/>
          <w:sz w:val="24"/>
          <w:szCs w:val="24"/>
        </w:rPr>
        <w:t>,</w:t>
      </w:r>
      <w:r w:rsidR="00814B29" w:rsidRPr="00814B29">
        <w:rPr>
          <w:rFonts w:ascii="Times New Roman" w:hAnsi="Times New Roman" w:cs="Times New Roman"/>
          <w:i/>
          <w:sz w:val="24"/>
          <w:szCs w:val="24"/>
        </w:rPr>
        <w:t xml:space="preserve"> групповая солидарность</w:t>
      </w:r>
    </w:p>
    <w:p w:rsidR="001460B5" w:rsidRPr="00D06DB2" w:rsidRDefault="00D06DB2" w:rsidP="00837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Сложность работы с</w:t>
      </w:r>
      <w:r w:rsidR="0001220D" w:rsidRPr="00D06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термином «</w:t>
      </w:r>
      <w:r w:rsidR="0001220D" w:rsidRPr="00D06DB2">
        <w:rPr>
          <w:rFonts w:ascii="Times New Roman" w:hAnsi="Times New Roman" w:cs="Times New Roman"/>
          <w:sz w:val="24"/>
          <w:szCs w:val="24"/>
        </w:rPr>
        <w:t>идентичн</w:t>
      </w:r>
      <w:r>
        <w:rPr>
          <w:rFonts w:ascii="Times New Roman" w:hAnsi="Times New Roman" w:cs="Times New Roman"/>
          <w:sz w:val="24"/>
          <w:szCs w:val="24"/>
        </w:rPr>
        <w:t xml:space="preserve">ость» возникает не только в силу его многозначности и многозадачности, но и поскольку, по выражению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Брубейкера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это</w:t>
      </w:r>
      <w:r w:rsidR="0001220D" w:rsidRPr="00D06DB2">
        <w:rPr>
          <w:rFonts w:ascii="Times New Roman" w:hAnsi="Times New Roman" w:cs="Times New Roman"/>
          <w:sz w:val="24"/>
          <w:szCs w:val="24"/>
        </w:rPr>
        <w:t xml:space="preserve"> одновременно </w:t>
      </w:r>
      <w:r w:rsidR="0001220D" w:rsidRPr="008E6360">
        <w:rPr>
          <w:rFonts w:ascii="Times New Roman" w:hAnsi="Times New Roman" w:cs="Times New Roman"/>
          <w:sz w:val="24"/>
          <w:szCs w:val="24"/>
        </w:rPr>
        <w:t>категория п</w:t>
      </w:r>
      <w:bookmarkStart w:id="0" w:name="_GoBack"/>
      <w:bookmarkEnd w:id="0"/>
      <w:r w:rsidR="0001220D" w:rsidRPr="008E6360">
        <w:rPr>
          <w:rFonts w:ascii="Times New Roman" w:hAnsi="Times New Roman" w:cs="Times New Roman"/>
          <w:sz w:val="24"/>
          <w:szCs w:val="24"/>
        </w:rPr>
        <w:t>рактики</w:t>
      </w:r>
      <w:r w:rsidR="001460B5" w:rsidRPr="008E6360">
        <w:rPr>
          <w:rFonts w:ascii="Times New Roman" w:hAnsi="Times New Roman" w:cs="Times New Roman"/>
          <w:sz w:val="24"/>
          <w:szCs w:val="24"/>
        </w:rPr>
        <w:t xml:space="preserve"> (методологии)</w:t>
      </w:r>
      <w:r w:rsidR="0001220D" w:rsidRPr="00D06DB2">
        <w:rPr>
          <w:rFonts w:ascii="Times New Roman" w:hAnsi="Times New Roman" w:cs="Times New Roman"/>
          <w:sz w:val="24"/>
          <w:szCs w:val="24"/>
        </w:rPr>
        <w:t xml:space="preserve"> и </w:t>
      </w:r>
      <w:r w:rsidR="0001220D" w:rsidRPr="00A67B86">
        <w:rPr>
          <w:rFonts w:ascii="Times New Roman" w:hAnsi="Times New Roman" w:cs="Times New Roman"/>
          <w:sz w:val="24"/>
          <w:szCs w:val="24"/>
        </w:rPr>
        <w:t>категория анализа</w:t>
      </w:r>
      <w:r w:rsidR="00A67B86">
        <w:rPr>
          <w:rFonts w:ascii="Times New Roman" w:hAnsi="Times New Roman" w:cs="Times New Roman"/>
          <w:sz w:val="24"/>
          <w:szCs w:val="24"/>
        </w:rPr>
        <w:t xml:space="preserve"> </w:t>
      </w:r>
      <w:r w:rsidR="00A67B86" w:rsidRPr="00A67B86">
        <w:rPr>
          <w:rFonts w:ascii="Times New Roman" w:hAnsi="Times New Roman" w:cs="Times New Roman"/>
          <w:sz w:val="24"/>
          <w:szCs w:val="24"/>
        </w:rPr>
        <w:t>[</w:t>
      </w:r>
      <w:r w:rsidR="00BC0AE8">
        <w:rPr>
          <w:rFonts w:ascii="Times New Roman" w:hAnsi="Times New Roman" w:cs="Times New Roman"/>
          <w:sz w:val="24"/>
          <w:szCs w:val="24"/>
        </w:rPr>
        <w:t xml:space="preserve">1, </w:t>
      </w:r>
      <w:r w:rsidR="00A67B86">
        <w:rPr>
          <w:rFonts w:ascii="Times New Roman" w:hAnsi="Times New Roman" w:cs="Times New Roman"/>
          <w:sz w:val="24"/>
          <w:szCs w:val="24"/>
        </w:rPr>
        <w:t>с. 70</w:t>
      </w:r>
      <w:r w:rsidR="00A67B86" w:rsidRPr="00A67B86">
        <w:rPr>
          <w:rFonts w:ascii="Times New Roman" w:hAnsi="Times New Roman" w:cs="Times New Roman"/>
          <w:sz w:val="24"/>
          <w:szCs w:val="24"/>
        </w:rPr>
        <w:t>]</w:t>
      </w:r>
      <w:r w:rsidR="0001220D" w:rsidRPr="00D06D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55C4" w:rsidRDefault="001745BF" w:rsidP="00837B12">
      <w:pPr>
        <w:pStyle w:val="a3"/>
        <w:tabs>
          <w:tab w:val="center" w:pos="4677"/>
        </w:tabs>
        <w:spacing w:before="0" w:beforeAutospacing="0" w:after="0" w:afterAutospacing="0"/>
        <w:ind w:firstLine="709"/>
        <w:jc w:val="both"/>
        <w:textAlignment w:val="top"/>
      </w:pPr>
      <w:r w:rsidRPr="00D06DB2">
        <w:tab/>
        <w:t>Разница в понимании «</w:t>
      </w:r>
      <w:r w:rsidR="00A67B86">
        <w:t>идентичности</w:t>
      </w:r>
      <w:r w:rsidRPr="00D06DB2">
        <w:t xml:space="preserve">» </w:t>
      </w:r>
      <w:r w:rsidR="00A67B86">
        <w:t>происходит</w:t>
      </w:r>
      <w:r w:rsidRPr="00D06DB2">
        <w:t xml:space="preserve"> из разницы приписываемых </w:t>
      </w:r>
      <w:r w:rsidRPr="008E6360">
        <w:t>оснований, базиса</w:t>
      </w:r>
      <w:r w:rsidRPr="00D06DB2">
        <w:t xml:space="preserve"> определения.</w:t>
      </w:r>
      <w:r w:rsidR="00DD4938" w:rsidRPr="00D06DB2">
        <w:t xml:space="preserve"> Отсюда разница в употреблении и трудности описания. Коротко можно выделить следующие возможные вар</w:t>
      </w:r>
      <w:r w:rsidR="008E6360">
        <w:t xml:space="preserve">ианты </w:t>
      </w:r>
      <w:r w:rsidR="00A67B86">
        <w:t>употребления термина</w:t>
      </w:r>
      <w:r w:rsidR="00DD4938" w:rsidRPr="00D06DB2">
        <w:t xml:space="preserve">. 1. Понимание </w:t>
      </w:r>
      <w:r w:rsidR="00A67B86">
        <w:t xml:space="preserve">идентичности </w:t>
      </w:r>
      <w:r w:rsidR="00DD4938" w:rsidRPr="00D06DB2">
        <w:t>на основе «социальной локализации», самоопределения себя в социальном пространстве. С одной стороны, это означает «</w:t>
      </w:r>
      <w:r w:rsidR="00A67B86">
        <w:t>нахождение</w:t>
      </w:r>
      <w:r w:rsidR="00DD4938" w:rsidRPr="00D06DB2">
        <w:t xml:space="preserve">» себя в социальной структуре (профессия, профессиональная квалификация, </w:t>
      </w:r>
      <w:r w:rsidR="009A54B8" w:rsidRPr="00D06DB2">
        <w:t>семейный статус и пр.</w:t>
      </w:r>
      <w:r w:rsidR="00DD4938" w:rsidRPr="00D06DB2">
        <w:t>)</w:t>
      </w:r>
      <w:r w:rsidR="009A54B8" w:rsidRPr="00D06DB2">
        <w:t xml:space="preserve">, с другой, определяется такими </w:t>
      </w:r>
      <w:r w:rsidR="00765E25" w:rsidRPr="00D06DB2">
        <w:t xml:space="preserve">категориальными </w:t>
      </w:r>
      <w:r w:rsidR="009A54B8" w:rsidRPr="00D06DB2">
        <w:t xml:space="preserve">атрибутами как пол, раса, национальность или гендер. 2. Идентичность, как соотнесение себя с группой или несколькими группами, констатация тождества всех входящих в «состав» группы. </w:t>
      </w:r>
      <w:r w:rsidR="00765E25" w:rsidRPr="00D06DB2">
        <w:t xml:space="preserve">Часто это выражается в субъективном переживании, через описания «мы» или «нас» и описывается в литературе </w:t>
      </w:r>
      <w:r w:rsidR="00A67B86">
        <w:t>термином</w:t>
      </w:r>
      <w:r w:rsidR="00765E25" w:rsidRPr="00D06DB2">
        <w:t xml:space="preserve"> </w:t>
      </w:r>
      <w:r w:rsidR="00A67B86">
        <w:t>«</w:t>
      </w:r>
      <w:r w:rsidR="00765E25" w:rsidRPr="00D06DB2">
        <w:t>солидарность</w:t>
      </w:r>
      <w:r w:rsidR="00A67B86">
        <w:t>» (</w:t>
      </w:r>
      <w:r w:rsidR="00A67B86" w:rsidRPr="000E591C">
        <w:t>групповая солидарность</w:t>
      </w:r>
      <w:r w:rsidR="00A67B86">
        <w:t>)</w:t>
      </w:r>
      <w:r w:rsidR="00765E25" w:rsidRPr="00D06DB2">
        <w:t>. 3. В психологии или социальной психологии, начиная с Э. Эриксона, идентичность понимается</w:t>
      </w:r>
      <w:r w:rsidR="009D1628" w:rsidRPr="00D06DB2">
        <w:t xml:space="preserve"> и трактуется как «сущность» человека, ключевой аспект его «самости». Эриксон трактовал идентичность одновременно и как ощущение тождества и целостности своей личности и как результат осознания себя частью социальной группы. 4. В </w:t>
      </w:r>
      <w:r w:rsidR="009D1628" w:rsidRPr="006F03E4">
        <w:t>традиции постструктурализма и постмодернизма можно говорить о «идентичности» как результате наложения</w:t>
      </w:r>
      <w:r w:rsidR="00A67B86" w:rsidRPr="006F03E4">
        <w:t xml:space="preserve"> и </w:t>
      </w:r>
      <w:r w:rsidR="009D1628" w:rsidRPr="006F03E4">
        <w:t>переплетения различных</w:t>
      </w:r>
      <w:r w:rsidR="00765E25" w:rsidRPr="006F03E4">
        <w:t xml:space="preserve"> </w:t>
      </w:r>
      <w:r w:rsidR="009D1628" w:rsidRPr="006F03E4">
        <w:t>дискурсов. Здесь идентичность предстает как нечто фрагментарное, меняющееся</w:t>
      </w:r>
      <w:r w:rsidR="009D1628" w:rsidRPr="00D06DB2">
        <w:t>, множественное</w:t>
      </w:r>
      <w:r w:rsidR="00173917" w:rsidRPr="00D06DB2">
        <w:t>,</w:t>
      </w:r>
      <w:r w:rsidR="009D1628" w:rsidRPr="00D06DB2">
        <w:t xml:space="preserve"> как и </w:t>
      </w:r>
      <w:r w:rsidR="00173917" w:rsidRPr="00D06DB2">
        <w:t xml:space="preserve">сама социальная структура, как и все, что окружает человека. </w:t>
      </w:r>
    </w:p>
    <w:p w:rsidR="00173917" w:rsidRPr="00D06DB2" w:rsidRDefault="00173917" w:rsidP="00E26F63">
      <w:pPr>
        <w:pStyle w:val="a3"/>
        <w:tabs>
          <w:tab w:val="center" w:pos="4677"/>
        </w:tabs>
        <w:spacing w:before="0" w:beforeAutospacing="0" w:after="0" w:afterAutospacing="0"/>
        <w:ind w:firstLine="709"/>
        <w:jc w:val="both"/>
        <w:textAlignment w:val="top"/>
      </w:pPr>
      <w:r w:rsidRPr="00D06DB2">
        <w:t xml:space="preserve">Идентичность – «это конфигурация значимых представлений действующего о себе и других, которая опосредует </w:t>
      </w:r>
      <w:proofErr w:type="gramStart"/>
      <w:r w:rsidRPr="00D06DB2">
        <w:t>институциональный</w:t>
      </w:r>
      <w:proofErr w:type="gramEnd"/>
      <w:r w:rsidRPr="00D06DB2">
        <w:t xml:space="preserve">, групповой и индивидуальные уровни действия, удерживая тождественность социальной личности в разнородном контексте </w:t>
      </w:r>
      <w:r w:rsidR="000465AE" w:rsidRPr="00D06DB2">
        <w:t>альтернативных</w:t>
      </w:r>
      <w:r w:rsidRPr="00D06DB2">
        <w:t xml:space="preserve"> мотивов, интересов, интенций, желаний или социальных требований»</w:t>
      </w:r>
      <w:r w:rsidR="00A67B86" w:rsidRPr="00A67B86">
        <w:t xml:space="preserve"> [</w:t>
      </w:r>
      <w:r w:rsidR="00BC0AE8">
        <w:t xml:space="preserve">3, </w:t>
      </w:r>
      <w:r w:rsidR="00A67B86">
        <w:rPr>
          <w:lang w:val="en-US"/>
        </w:rPr>
        <w:t>c</w:t>
      </w:r>
      <w:r w:rsidR="00A67B86" w:rsidRPr="00A67B86">
        <w:t>.</w:t>
      </w:r>
      <w:r w:rsidR="00BC0AE8">
        <w:t> </w:t>
      </w:r>
      <w:r w:rsidR="00A67B86">
        <w:t>271]</w:t>
      </w:r>
      <w:r w:rsidRPr="00D06DB2">
        <w:t>. Обобщенно, идентичность связывает макро-уровень (</w:t>
      </w:r>
      <w:r w:rsidR="000465AE" w:rsidRPr="00D06DB2">
        <w:t>обладающий обязательностью и нормативностью институциональный уровень</w:t>
      </w:r>
      <w:r w:rsidRPr="00D06DB2">
        <w:t>)</w:t>
      </w:r>
      <w:r w:rsidR="000465AE" w:rsidRPr="00D06DB2">
        <w:t xml:space="preserve"> и уровень индивидуальных смыслов и существования.</w:t>
      </w:r>
    </w:p>
    <w:p w:rsidR="000465AE" w:rsidRPr="00D06DB2" w:rsidRDefault="000465AE" w:rsidP="00E26F63">
      <w:pPr>
        <w:pStyle w:val="a3"/>
        <w:tabs>
          <w:tab w:val="center" w:pos="4677"/>
        </w:tabs>
        <w:spacing w:before="0" w:beforeAutospacing="0" w:after="0" w:afterAutospacing="0"/>
        <w:ind w:firstLine="709"/>
        <w:jc w:val="both"/>
        <w:textAlignment w:val="top"/>
      </w:pPr>
      <w:r w:rsidRPr="00D06DB2">
        <w:t xml:space="preserve">Если рассматривать идентичность, как категорию методологического анализа и попытаться разложить ее на измеряемые составляющие, то можно прийти к </w:t>
      </w:r>
      <w:r w:rsidR="00B064D9" w:rsidRPr="00D06DB2">
        <w:t xml:space="preserve">упрощенному </w:t>
      </w:r>
      <w:r w:rsidRPr="00D06DB2">
        <w:t xml:space="preserve">представлению структуры идентичности как набору ценностных </w:t>
      </w:r>
      <w:r w:rsidR="00B064D9" w:rsidRPr="00D06DB2">
        <w:t>характеристик</w:t>
      </w:r>
      <w:r w:rsidRPr="00D06DB2">
        <w:t xml:space="preserve"> человека. </w:t>
      </w:r>
      <w:r w:rsidR="00E00F9B" w:rsidRPr="00D06DB2">
        <w:t>Идентичность позволяет человеку сохранять свое единство в ситуациях трансформаций, «культурного шока», институциональных или революционных изменений социальной структуры, в ситуациях «конфликта ролей» или столкновения мотивов</w:t>
      </w:r>
      <w:r w:rsidR="0055270C">
        <w:t xml:space="preserve"> (как своих, так и чужих)</w:t>
      </w:r>
      <w:r w:rsidR="00E00F9B" w:rsidRPr="00D06DB2">
        <w:t>. Поэтому «социальная идентичность – это динамическо</w:t>
      </w:r>
      <w:r w:rsidR="00040D4D" w:rsidRPr="00D06DB2">
        <w:t>е состояние или процесс достижения</w:t>
      </w:r>
      <w:r w:rsidR="00E00F9B" w:rsidRPr="00D06DB2">
        <w:t xml:space="preserve"> идентификации»</w:t>
      </w:r>
      <w:r w:rsidR="00040D4D" w:rsidRPr="00D06DB2">
        <w:t xml:space="preserve">. Здесь мы ориентируемся на оценку или переоценку человеком обстоятельств его жизни и их соотнесение с настоящим, либо с идеальными представлениями. </w:t>
      </w:r>
    </w:p>
    <w:p w:rsidR="00FE5C1B" w:rsidRPr="008B013F" w:rsidRDefault="009C3FEF" w:rsidP="00E26F63">
      <w:pPr>
        <w:pStyle w:val="a3"/>
        <w:tabs>
          <w:tab w:val="center" w:pos="4677"/>
        </w:tabs>
        <w:spacing w:before="0" w:beforeAutospacing="0" w:after="0" w:afterAutospacing="0"/>
        <w:ind w:firstLine="709"/>
        <w:jc w:val="both"/>
        <w:textAlignment w:val="top"/>
      </w:pPr>
      <w:r w:rsidRPr="00D06DB2">
        <w:lastRenderedPageBreak/>
        <w:t xml:space="preserve">В </w:t>
      </w:r>
      <w:r w:rsidRPr="008E6360">
        <w:t>целом</w:t>
      </w:r>
      <w:r w:rsidR="008E6360" w:rsidRPr="008E6360">
        <w:t>,</w:t>
      </w:r>
      <w:r w:rsidRPr="008E6360">
        <w:t xml:space="preserve"> выделяют два контекста, определяющих содержание идентичности: контекст, концентрирующийся на тождестве (солидарности), сохраняющемся с течением времени (или в разных людях) и контекст развития, задающий постоянство изменению («сильные» и «слабые» концепции идентичности</w:t>
      </w:r>
      <w:r w:rsidRPr="00D06DB2">
        <w:t>, соответственно).</w:t>
      </w:r>
      <w:r w:rsidR="00FE5C1B" w:rsidRPr="00D06DB2">
        <w:t xml:space="preserve"> «Сильная» концепция предполагает некоторую устойчивость, </w:t>
      </w:r>
      <w:proofErr w:type="spellStart"/>
      <w:r w:rsidR="00FE5C1B" w:rsidRPr="00D06DB2">
        <w:t>самотождественность</w:t>
      </w:r>
      <w:proofErr w:type="spellEnd"/>
      <w:r w:rsidR="00FE5C1B" w:rsidRPr="00D06DB2">
        <w:t xml:space="preserve"> во времени, то, что остается неизменным. «Слабые» концепции констатируют множественность идентификаций, фрагментарность, текучесть, нестабильность идентичности. </w:t>
      </w:r>
      <w:r w:rsidR="000155C4" w:rsidRPr="008B013F">
        <w:t xml:space="preserve">Детерминантами множественной идентичности </w:t>
      </w:r>
      <w:r w:rsidR="0055270C" w:rsidRPr="008B013F">
        <w:t xml:space="preserve">часто определяют </w:t>
      </w:r>
      <w:r w:rsidR="000155C4" w:rsidRPr="008B013F">
        <w:t xml:space="preserve">экономические и геополитические факторы, объективно способствующие </w:t>
      </w:r>
      <w:r w:rsidR="0055270C" w:rsidRPr="008B013F">
        <w:rPr>
          <w:spacing w:val="-3"/>
        </w:rPr>
        <w:t>глобализации и расширению «границ», мнений, культур и пр.</w:t>
      </w:r>
      <w:r w:rsidR="000155C4" w:rsidRPr="008B013F">
        <w:t xml:space="preserve"> </w:t>
      </w:r>
    </w:p>
    <w:p w:rsidR="00D64205" w:rsidRPr="00D06DB2" w:rsidRDefault="000956D1" w:rsidP="000E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08F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идентичности у молодежи предполагает такую степень субъективной интернализации традиций, обычаев</w:t>
      </w:r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норм, когда индивид уже не отделяет себя в определенном плане от </w:t>
      </w:r>
      <w:r w:rsidRP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группы»</w:t>
      </w:r>
      <w:r w:rsidR="0055270C" w:rsidRP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BC0AE8" w:rsidRP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5270C" w:rsidRP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Здесь, когда мы говорим о молодежи и констатируем наличие у нее определенной «идентичности», речь идет о базе или «ядре», тех устойчивых и неизменных основаниях, что определяют «сильную» концепцию идентичности (общее время жизни, место проживания, знаковые события – войны, катастрофы или социально-экономический подъем, традиция).</w:t>
      </w:r>
      <w:proofErr w:type="gramEnd"/>
      <w:r w:rsidR="00380C71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80C71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исходя из понимания молодежи</w:t>
      </w:r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C1B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1673E5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«совокупности индивидов, обладающих </w:t>
      </w:r>
      <w:proofErr w:type="spellStart"/>
      <w:r w:rsidR="001673E5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социопсихическими</w:t>
      </w:r>
      <w:proofErr w:type="spellEnd"/>
      <w:r w:rsidR="001673E5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качествами, способствующими перманентной активной переоценке ими любых существующих в обществе ценностей (как правило, в контексте не их осмысления, а их разрушения либо конструктивного / неконструктивного преодоления)</w:t>
      </w:r>
      <w:r w:rsidR="00552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1C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C0A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61C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1673E5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нужно определить альтернативный термин, для </w:t>
      </w:r>
      <w:r w:rsidR="00380C71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отражения и обозначения тех изменений, что производит каждое последующее поколение</w:t>
      </w:r>
      <w:r w:rsidR="001673E5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673E5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52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термином может выступить – идентификация. </w:t>
      </w:r>
      <w:r w:rsidR="005061C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Идентификация дает возможность «определить агентов, которые производят идентифицирование» </w:t>
      </w:r>
      <w:r w:rsidR="0055270C" w:rsidRPr="0055270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C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 w:rsidR="005061C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с. 89</w:t>
      </w:r>
      <w:r w:rsidR="0055270C" w:rsidRPr="0055270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DB28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Отчасти, о периоде взросления и молодости можно говорить как о периоде, когда молодые люди пытаются себя идентифицировать – понять и охарактеризовать свое место относительно общего контекста жизни, а также ситуаций повседневности; определить свое положение относительно знакомых и друзей, родственников и сверстников и в этой же системе идентифицировать «других». </w:t>
      </w:r>
      <w:proofErr w:type="spellStart"/>
      <w:r w:rsidR="00DB28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Брубейкер</w:t>
      </w:r>
      <w:proofErr w:type="spellEnd"/>
      <w:r w:rsidR="00DB28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 о важном различии между реляционными и категориальными формами идентификации</w:t>
      </w:r>
      <w:r w:rsidR="002639ED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BC0A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39ED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39ED" w:rsidRPr="00D06D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2639ED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. 90]. Любой человек может себя идентифицировать по положению в реляционной сети дружеских, родственных или рабочих отношений (например, отношениях между преподавателем и студентом, руководителем отдела и сотрудником). Но чаще всего самоидентификация происходит по некоторому общему атрибуту</w:t>
      </w:r>
      <w:r w:rsid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639ED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признаку</w:t>
      </w:r>
      <w:r w:rsid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639ED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имеющемуся и у других, например, </w:t>
      </w:r>
      <w:r w:rsidR="00190D4F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гражданство, гендер, этничность, национальность и пр. Помимо самоидентификации человека параллельно происходит внешняя идентификация его самого другими людьми (внешняя и внутренняя идентификация не всегда совпадает)</w:t>
      </w:r>
      <w:r w:rsidR="00087813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важнейшим агентом – государством. </w:t>
      </w:r>
      <w:r w:rsidR="000C2DD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Институты власти «монополизируют или стремятся монополизировать не только легитимно применяемую физическую силу, но и (П. </w:t>
      </w:r>
      <w:proofErr w:type="spellStart"/>
      <w:r w:rsidR="000C2DD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Бурдьё</w:t>
      </w:r>
      <w:proofErr w:type="spellEnd"/>
      <w:r w:rsidR="000C2DD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легитимную символическую власть» [</w:t>
      </w:r>
      <w:r w:rsidR="00BC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 w:rsidR="000C2DD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91], т.е. власть </w:t>
      </w:r>
      <w:proofErr w:type="spellStart"/>
      <w:r w:rsidR="000C2DD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</w:t>
      </w:r>
      <w:r w:rsidR="00C0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оризировать</w:t>
      </w:r>
      <w:proofErr w:type="spellEnd"/>
      <w:r w:rsidR="00C05CE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именовать, кодифици</w:t>
      </w:r>
      <w:r w:rsidR="000C2DDA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ровать, группировать – идентифицировать. </w:t>
      </w:r>
      <w:r w:rsidR="00955E7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C0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="00955E7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Фуко «власть записи» сформировалась как </w:t>
      </w:r>
      <w:proofErr w:type="gramStart"/>
      <w:r w:rsidR="00955E7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 важная</w:t>
      </w:r>
      <w:proofErr w:type="gramEnd"/>
      <w:r w:rsidR="00955E7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деталь механизмов дисциплины. </w:t>
      </w:r>
      <w:proofErr w:type="gramStart"/>
      <w:r w:rsidR="00955E7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</w:t>
      </w:r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5E7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пишет о методах идентификации и описания в армии (где нужен строгий учет тех, кто уже был рекрутирован, </w:t>
      </w:r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вести пропал или был убит; обозначать обязанности и устав и пр.</w:t>
      </w:r>
      <w:r w:rsidR="00955E7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; в больницах (где требуется заполнять больничные «карты», истории болезней, характерные или не характерные реакции, отмечать эффективность лечения); в тюрьмах;</w:t>
      </w:r>
      <w:proofErr w:type="gramEnd"/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учебных заведениях (где следует фиксировать уровень знаний индивида, его «текущий» уровень) – первые реестры и бланки знаменовали первую стадию «формализации индивидуального в рамках отношений власти» [</w:t>
      </w:r>
      <w:r w:rsidR="00BC0A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0A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BC0A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231-232]. Таким образом, государство идентифицирует </w:t>
      </w:r>
      <w:r w:rsidR="00E92D0C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кодифицирует </w:t>
      </w:r>
      <w:r w:rsidR="00482D1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граждан не потому, что фиксирует или создает их идентичность, но потому, что располагает символическими ресурсами и властью</w:t>
      </w:r>
      <w:r w:rsidR="009A0131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позволяющими это делать </w:t>
      </w:r>
      <w:r w:rsidR="009A0131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(т.е. создает способы социального </w:t>
      </w:r>
      <w:r w:rsidR="00E92D0C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подсчета, контроля и облегчения </w:t>
      </w:r>
      <w:r w:rsidR="009A0131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отчетности).</w:t>
      </w:r>
      <w:r w:rsidR="00E92D0C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менее, абсолютной монополией на производство идентификации государство не может обладать, особенно в сфере повседневных практик, поскольку в основном осуществляется посредством наложения/столкновения дискурсов</w:t>
      </w:r>
      <w:r w:rsidR="00D64205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312FC" w:rsidRPr="00837B12" w:rsidRDefault="00D64205" w:rsidP="000E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8B01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о социокультурных параметрах идентичности молодежи, стоит сделать отступление и</w:t>
      </w:r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сторону психодинамического смысла идентификации (ч</w:t>
      </w:r>
      <w:r w:rsidR="008B01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отсылает к работам З. Фрейда, К. Ясперса</w:t>
      </w:r>
      <w:r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как эмоционального соотнесения себя с кем-то други</w:t>
      </w:r>
      <w:r w:rsidR="0092015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или с группой других людей (коллективом). И если молодежь является носителем особых психических и психологических, находящихся в стадии окончательного становления, черт, то и эмоциональное идентифицирование </w:t>
      </w:r>
      <w:r w:rsidR="00D02FD6" w:rsidRPr="00D0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нее </w:t>
      </w:r>
      <w:r w:rsidR="00D02FD6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означать скор</w:t>
      </w:r>
      <w:r w:rsidR="008B013F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процесс, чем нечто статичное существующее.</w:t>
      </w:r>
      <w:r w:rsid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роль молодежи,</w:t>
      </w:r>
      <w:r w:rsidR="00286BC2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 общего контекста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12F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1312F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идентифицирует себя с разными социокультурными группами, ценности которы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могут вступать в противоречие между собой и между ценностными ориентациями других «поколений». </w:t>
      </w:r>
      <w:r w:rsidR="00073DD2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 от обязательности приобщения исключительно к доминирующим идентичностям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характерен для молодежи и</w:t>
      </w:r>
      <w:r w:rsidR="00073DD2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влечет за собой одновременно свободу выбора 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самоидентификации</w:t>
      </w:r>
      <w:r w:rsidR="00073DD2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необходимост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3DD2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упрочнения и отстаивания</w:t>
      </w:r>
      <w:r w:rsidR="00073DD2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личной ценностной модели.</w:t>
      </w:r>
    </w:p>
    <w:p w:rsidR="00985E9C" w:rsidRPr="00062162" w:rsidRDefault="00985E9C" w:rsidP="000E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приведены данные ежегодного социологического мониторинга Института социологии НАН Беларуси</w:t>
      </w:r>
      <w:r w:rsidR="00837B12">
        <w:rPr>
          <w:rStyle w:val="af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относительно вопроса сопричастности и групповой солидарности по трем возрастным группам 1) 16-29 лет; 2) 30-49; 3) 50 и старше.</w:t>
      </w:r>
    </w:p>
    <w:p w:rsidR="001312FC" w:rsidRDefault="001312FC" w:rsidP="003872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503" w:rsidRDefault="006F03E4" w:rsidP="006F03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5DC5D0">
            <wp:extent cx="5838825" cy="3438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15" cy="3447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591C" w:rsidRDefault="000E591C" w:rsidP="00837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B12">
        <w:rPr>
          <w:rFonts w:ascii="Times New Roman" w:hAnsi="Times New Roman" w:cs="Times New Roman"/>
          <w:sz w:val="24"/>
          <w:szCs w:val="24"/>
        </w:rPr>
        <w:t>Рисунок 1.</w:t>
      </w:r>
      <w:r w:rsidR="00837B12" w:rsidRPr="00837B12">
        <w:rPr>
          <w:rFonts w:ascii="Times New Roman" w:hAnsi="Times New Roman" w:cs="Times New Roman"/>
          <w:sz w:val="24"/>
          <w:szCs w:val="24"/>
        </w:rPr>
        <w:t xml:space="preserve"> Соотнесение респондентом себя с одной из возможных групп, на основании личной самоидентификации «это - мы»</w:t>
      </w:r>
      <w:r w:rsidR="00837B12" w:rsidRPr="00837B12">
        <w:rPr>
          <w:rStyle w:val="af"/>
          <w:rFonts w:ascii="Times New Roman" w:hAnsi="Times New Roman" w:cs="Times New Roman"/>
          <w:sz w:val="24"/>
          <w:szCs w:val="24"/>
        </w:rPr>
        <w:footnoteReference w:id="2"/>
      </w:r>
      <w:r w:rsidR="00837B12" w:rsidRPr="00837B12">
        <w:rPr>
          <w:rFonts w:ascii="Times New Roman" w:hAnsi="Times New Roman" w:cs="Times New Roman"/>
          <w:sz w:val="24"/>
          <w:szCs w:val="24"/>
        </w:rPr>
        <w:t>.</w:t>
      </w:r>
    </w:p>
    <w:p w:rsidR="00896481" w:rsidRPr="00837B12" w:rsidRDefault="00896481" w:rsidP="00837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42F9" w:rsidRDefault="00171362" w:rsidP="00BC0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</w:t>
      </w:r>
      <w:r w:rsidR="00871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E9C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 (16-29 л.) чаще идентифицирует себя со своей семьей, родственниками (87,7 %) и друзьями (87,2 %)</w:t>
      </w:r>
      <w:r w:rsidR="00DD42F9" w:rsidRPr="00837B12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соотносят себя с теми, кто проводит</w:t>
      </w:r>
      <w:r w:rsidR="00DD4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досуг, также как и они (67,3%), что в меньшей степени существенно для людей средней </w:t>
      </w:r>
      <w:r w:rsidR="00DD42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возрастной группы и старшего поколения. Также высказывание «</w:t>
      </w:r>
      <w:r w:rsid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DD42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- мы» справедливо для молодых людей с одинаковыми взглядами на жизнь (64 %) и объединенными общим делом: работой или учебой (62,3 %).</w:t>
      </w:r>
      <w:r w:rsidR="008E6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2F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Единение с «людьми моего поколения» более характерно для старшей возрастной группы (67,2 %), но также справедливо и для молодежи (60,4 %).</w:t>
      </w:r>
    </w:p>
    <w:p w:rsidR="00B3222A" w:rsidRPr="00EC595C" w:rsidRDefault="00565A95" w:rsidP="00BC0AE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идентифицировании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частью какой-либо группы</w:t>
      </w:r>
      <w:r w:rsidR="00B3222A"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 соотнесение</w:t>
      </w:r>
      <w:r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</w:t>
      </w:r>
      <w:r w:rsidR="00B3222A"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идеальным образом, образцом, к которому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="00B3222A"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апеллирует и которому пытается соответствовать. Механизм 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идентификации</w:t>
      </w:r>
      <w:r w:rsidR="00B3222A"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 с отсылкой к системе авторитетов, социальных институтов, образов. Стоит отметить, что идентификация себя с какой-либо социокультурной группой является идентификацией с воображаемым сообществом</w:t>
      </w:r>
      <w:r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(Б. Андерсон)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3222A"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«Следовательно, </w:t>
      </w:r>
      <w:r w:rsidR="00B3222A"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идентичность - это процесс соотнесения себя с умозрительным образом социокультурной группы, свойства и ценности которой мы реконструируем, исходя из опыта общения с отдельными представителями группы или из образа группы, репрезентируемого в дискурсе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66350" w:rsidRP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C0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66350" w:rsidRP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B3222A" w:rsidRPr="0056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Методологически изучение </w:t>
      </w:r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 идентификации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том числе и молодежной идентификации),</w:t>
      </w:r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сопряжено с рассмотрением дискурсивных репрезентаций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высказываний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«Я могу говорить о моей семье как «МЫ»)</w:t>
      </w:r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Анализ </w:t>
      </w:r>
      <w:proofErr w:type="spellStart"/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самоописаний</w:t>
      </w:r>
      <w:proofErr w:type="spellEnd"/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идентичности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(либо </w:t>
      </w:r>
      <w:proofErr w:type="spellStart"/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самоидентификаций</w:t>
      </w:r>
      <w:proofErr w:type="spellEnd"/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выявить усто</w:t>
      </w:r>
      <w:r w:rsidR="00F66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йчивые повторяющиеся конструкты и динамику их изменений</w:t>
      </w:r>
      <w:r w:rsidR="00B3222A" w:rsidRPr="00EC5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2F9" w:rsidRPr="004B30B9" w:rsidRDefault="00F66350" w:rsidP="004B3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итог, говоря об идентичности, в частности, о молодежной идентичности в имеющемся социокультурном пространстве, мы выделяем следующие</w:t>
      </w:r>
      <w:r w:rsidR="000E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элементы: </w:t>
      </w:r>
      <w:r w:rsidR="00B3222A"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«ядро» (с устойчивыми и всеобщими базовыми основаниями); 2</w:t>
      </w:r>
      <w:r w:rsidR="00B3222A"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самоощущение и его выражение в </w:t>
      </w:r>
      <w:r w:rsidR="00B3222A"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</w:t>
      </w:r>
      <w:r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B3222A"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практика</w:t>
      </w:r>
      <w:r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B40A3A"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="000E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отдельно,</w:t>
      </w:r>
      <w:r w:rsidR="00B40A3A" w:rsidRPr="00B40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дискурс, язык, на котором говорит человек. Идентифицирование себя </w:t>
      </w:r>
      <w:r w:rsidR="00B40A3A" w:rsidRPr="004B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определенных категориях, должно также косвенно или явно выражаться в повседневных практиках и «специфическом» языке.</w:t>
      </w:r>
    </w:p>
    <w:p w:rsidR="0058490B" w:rsidRPr="004B30B9" w:rsidRDefault="0058490B" w:rsidP="004B3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</w:p>
    <w:p w:rsidR="000155C4" w:rsidRPr="004B30B9" w:rsidRDefault="00896481" w:rsidP="004B30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Библиографический список</w:t>
      </w:r>
    </w:p>
    <w:p w:rsidR="000155C4" w:rsidRPr="004B30B9" w:rsidRDefault="000155C4" w:rsidP="004B3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AE8" w:rsidRPr="004B30B9" w:rsidRDefault="00BC0AE8" w:rsidP="004B30B9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Брубейкер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 Этничность без групп / пер. с англ. И. Борисовой; Нац.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ун-т «Высшая школа экономики». – М.: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gram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Высшей школы экономики, 2012. – 408 с. </w:t>
      </w:r>
    </w:p>
    <w:p w:rsidR="00BC0AE8" w:rsidRPr="004B30B9" w:rsidRDefault="00BC0AE8" w:rsidP="004B30B9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Вежновец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Е.Н.  Молодежь / Е.Н.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Вежновец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Социология: Энциклопедия / сост. А.А.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Грицанов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 – Минск, 2003.  </w:t>
      </w:r>
    </w:p>
    <w:p w:rsidR="00BC0AE8" w:rsidRPr="004B30B9" w:rsidRDefault="00BC0AE8" w:rsidP="004B30B9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Гудков, Л. Негативная идентичность. Статьи 1997 – 2002 годов. – М.: Новое литературное обозрение, «</w:t>
      </w:r>
      <w:proofErr w:type="gram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ВЦИОМ-А</w:t>
      </w:r>
      <w:proofErr w:type="gram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2004. – 816 с.</w:t>
      </w:r>
    </w:p>
    <w:p w:rsidR="00BC0AE8" w:rsidRPr="004B30B9" w:rsidRDefault="00BC0AE8" w:rsidP="004B30B9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Оводова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С.Н. Социокультурные параметры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персоноразмерной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мониторинга [Электронный ресурс] / С.Н.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Оводова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Вестник Омского государственного педагогического университета. Гуманитарные исследования. – 2017. – №4 (17). – </w:t>
      </w:r>
      <w:proofErr w:type="gram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доступа: </w:t>
      </w:r>
      <w:hyperlink r:id="rId10" w:history="1">
        <w:r w:rsidRPr="004B30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https://cyberleninka.ru/article/n/sotsiokulturnye-parametry-personorazmernoy-modeli-monitoringa</w:t>
        </w:r>
      </w:hyperlink>
      <w:r w:rsidRPr="004B30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Дата доступа:</w:t>
      </w:r>
      <w:r w:rsidRPr="004B30B9">
        <w:rPr>
          <w:rFonts w:ascii="Times New Roman" w:hAnsi="Times New Roman" w:cs="Times New Roman"/>
          <w:color w:val="000000"/>
          <w:sz w:val="24"/>
          <w:szCs w:val="24"/>
        </w:rPr>
        <w:t xml:space="preserve"> (дата обращения: 20.03.2018. </w:t>
      </w:r>
      <w:proofErr w:type="gramEnd"/>
    </w:p>
    <w:p w:rsidR="004B30B9" w:rsidRPr="004B30B9" w:rsidRDefault="00BC0AE8" w:rsidP="004B30B9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Фуко, М. Надзирать и наказывать. Рождение тюрьмы. Пер. В. Наумов.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Ред.И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Борисова. Москва: Ад </w:t>
      </w:r>
      <w:proofErr w:type="spellStart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>Мргинем</w:t>
      </w:r>
      <w:proofErr w:type="spellEnd"/>
      <w:r w:rsidRPr="004B3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Пресс, 2016. – 416 с.</w:t>
      </w:r>
    </w:p>
    <w:p w:rsidR="00BC0AE8" w:rsidRPr="004B30B9" w:rsidRDefault="004B30B9" w:rsidP="004B30B9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30B9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B30B9" w:rsidRPr="004B30B9" w:rsidRDefault="004B30B9" w:rsidP="004B30B9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Информация об авторе</w:t>
      </w:r>
    </w:p>
    <w:p w:rsidR="004B30B9" w:rsidRPr="00814B29" w:rsidRDefault="004B30B9" w:rsidP="004B30B9">
      <w:pPr>
        <w:pStyle w:val="a3"/>
        <w:spacing w:before="0" w:beforeAutospacing="0" w:after="0" w:afterAutospacing="0"/>
        <w:ind w:firstLine="709"/>
        <w:jc w:val="both"/>
        <w:rPr>
          <w:lang w:val="en-US"/>
        </w:rPr>
      </w:pPr>
      <w:r w:rsidRPr="004B30B9">
        <w:t>Кармызова Диана Дмитриевна (Беларусь, Минск) – младший научный сотрудник, ГУО «Институт социологии НАН Беларуси» (Минск, 220072, ул. Сурганова</w:t>
      </w:r>
      <w:r w:rsidRPr="00814B29">
        <w:rPr>
          <w:lang w:val="en-US"/>
        </w:rPr>
        <w:t xml:space="preserve">, </w:t>
      </w:r>
      <w:r w:rsidRPr="004B30B9">
        <w:t>д</w:t>
      </w:r>
      <w:r w:rsidRPr="00814B29">
        <w:rPr>
          <w:lang w:val="en-US"/>
        </w:rPr>
        <w:t xml:space="preserve">. 1, </w:t>
      </w:r>
      <w:proofErr w:type="spellStart"/>
      <w:r w:rsidRPr="004B30B9">
        <w:t>корп</w:t>
      </w:r>
      <w:proofErr w:type="spellEnd"/>
      <w:r w:rsidRPr="00814B29">
        <w:rPr>
          <w:lang w:val="en-US"/>
        </w:rPr>
        <w:t xml:space="preserve">. 2., </w:t>
      </w:r>
      <w:r w:rsidR="00A9342A">
        <w:rPr>
          <w:lang w:val="en-US"/>
        </w:rPr>
        <w:t>dianadmkr@gmail.com</w:t>
      </w:r>
      <w:r w:rsidRPr="00814B29">
        <w:rPr>
          <w:lang w:val="en-US"/>
        </w:rPr>
        <w:t>)</w:t>
      </w:r>
    </w:p>
    <w:p w:rsidR="004B30B9" w:rsidRPr="00814B29" w:rsidRDefault="004B30B9" w:rsidP="00896481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96481" w:rsidRPr="00814B29" w:rsidRDefault="00896481" w:rsidP="00896481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proofErr w:type="spellStart"/>
      <w:proofErr w:type="gramStart"/>
      <w:r w:rsidRPr="00896481">
        <w:rPr>
          <w:rFonts w:ascii="Times New Roman" w:hAnsi="Times New Roman" w:cs="Times New Roman"/>
          <w:sz w:val="24"/>
          <w:szCs w:val="24"/>
          <w:lang w:val="en-US"/>
        </w:rPr>
        <w:t>Karmyzova</w:t>
      </w:r>
      <w:proofErr w:type="spellEnd"/>
      <w:r w:rsidRPr="00814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4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14B2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896481" w:rsidRPr="00814B29" w:rsidRDefault="00896481" w:rsidP="00896481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b/>
          <w:sz w:val="24"/>
          <w:szCs w:val="24"/>
          <w:lang w:val="en-US"/>
        </w:rPr>
        <w:t>IDENTITY AND IDENTIFICATION IN THE CONTEXT OF YOUTH STUDY</w:t>
      </w:r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b/>
          <w:sz w:val="24"/>
          <w:szCs w:val="24"/>
          <w:lang w:val="en-US"/>
        </w:rPr>
        <w:t>Summary:</w:t>
      </w:r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4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Identity is considered as a category of theoretical and methodological analysis on the example of studying of youth identification. </w:t>
      </w:r>
      <w:proofErr w:type="gramStart"/>
      <w:r w:rsidRPr="008964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analysis of identity in the context </w:t>
      </w:r>
      <w:r w:rsidRPr="00896481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of "strong" concepts, concentrating on group solidarity, and in the context of "weak" theories, where the plurality, flexibility, and variability of identities are postulated.</w:t>
      </w:r>
      <w:proofErr w:type="gramEnd"/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481">
        <w:rPr>
          <w:rFonts w:ascii="Times New Roman" w:hAnsi="Times New Roman" w:cs="Times New Roman"/>
          <w:i/>
          <w:sz w:val="24"/>
          <w:szCs w:val="24"/>
          <w:lang w:val="en-US"/>
        </w:rPr>
        <w:t>identity structure, youth, identity, identification, solidarity, group solidarity.</w:t>
      </w:r>
    </w:p>
    <w:p w:rsidR="00896481" w:rsidRPr="00814B29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481" w:rsidRPr="00896481" w:rsidRDefault="00896481" w:rsidP="008964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896481" w:rsidRPr="00A9342A" w:rsidRDefault="00896481" w:rsidP="00A93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Karmyzova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Diana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Dmitrievna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(Belarus, Minsk) - junior researcher, Institute of Sociology of </w:t>
      </w:r>
      <w:r w:rsidRPr="00A9342A">
        <w:rPr>
          <w:rFonts w:ascii="Times New Roman" w:hAnsi="Times New Roman" w:cs="Times New Roman"/>
          <w:sz w:val="24"/>
          <w:szCs w:val="24"/>
          <w:lang w:val="en-US"/>
        </w:rPr>
        <w:t xml:space="preserve">the National Academy of Sciences of Belarus (Minsk, 220072, </w:t>
      </w:r>
      <w:proofErr w:type="spellStart"/>
      <w:r w:rsidRPr="00A9342A">
        <w:rPr>
          <w:rFonts w:ascii="Times New Roman" w:hAnsi="Times New Roman" w:cs="Times New Roman"/>
          <w:sz w:val="24"/>
          <w:szCs w:val="24"/>
          <w:lang w:val="en-US"/>
        </w:rPr>
        <w:t>Surganova</w:t>
      </w:r>
      <w:proofErr w:type="spellEnd"/>
      <w:r w:rsidRPr="00A9342A">
        <w:rPr>
          <w:rFonts w:ascii="Times New Roman" w:hAnsi="Times New Roman" w:cs="Times New Roman"/>
          <w:sz w:val="24"/>
          <w:szCs w:val="24"/>
          <w:lang w:val="en-US"/>
        </w:rPr>
        <w:t xml:space="preserve"> Str.1/2, </w:t>
      </w:r>
      <w:r w:rsidR="00A9342A" w:rsidRPr="00A9342A">
        <w:rPr>
          <w:rFonts w:ascii="Times New Roman" w:hAnsi="Times New Roman" w:cs="Times New Roman"/>
          <w:sz w:val="24"/>
          <w:szCs w:val="24"/>
          <w:lang w:val="en-US"/>
        </w:rPr>
        <w:t>dianadmkr@gmail.com</w:t>
      </w:r>
      <w:r w:rsidRPr="00A9342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96481" w:rsidRPr="00A9342A" w:rsidRDefault="00896481" w:rsidP="00A93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481" w:rsidRPr="00896481" w:rsidRDefault="00896481" w:rsidP="008964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b/>
          <w:sz w:val="24"/>
          <w:szCs w:val="24"/>
          <w:lang w:val="en-US"/>
        </w:rPr>
        <w:t>Bibliography</w:t>
      </w:r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1. Brubaker, R. Ethnicity without groups / translation by I.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Borisova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>; National Scientific University “Higher School of Economics”. - Moscow: Publishing House the Higher School of Economics, 2012. - 408 p.</w:t>
      </w:r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Vezhnovets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, E.N. Youth / E.N.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Vezhnovets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// Sociology: Encyclopedia / comp. A.A.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Gritsanov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[and others]. - Minsk, 2003.</w:t>
      </w:r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Gudkov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>, L. Negative Identity. Articles of 1997 - 2002. - Moscow: New literary review, “VTSIOM-A”, 2004. - 816 p.</w:t>
      </w:r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Ovodova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, S.N. Sociocultural parameters of a person-sized monitoring model [Electronic resource] / S.N.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Ovodov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// Bulletin of the Omsk State Pedagogical University. </w:t>
      </w:r>
      <w:proofErr w:type="gramStart"/>
      <w:r w:rsidRPr="00896481">
        <w:rPr>
          <w:rFonts w:ascii="Times New Roman" w:hAnsi="Times New Roman" w:cs="Times New Roman"/>
          <w:sz w:val="24"/>
          <w:szCs w:val="24"/>
          <w:lang w:val="en-US"/>
        </w:rPr>
        <w:t>Humanitarian research.</w:t>
      </w:r>
      <w:proofErr w:type="gram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- 2017. </w:t>
      </w:r>
      <w:proofErr w:type="gramStart"/>
      <w:r w:rsidRPr="00896481">
        <w:rPr>
          <w:rFonts w:ascii="Times New Roman" w:hAnsi="Times New Roman" w:cs="Times New Roman"/>
          <w:sz w:val="24"/>
          <w:szCs w:val="24"/>
          <w:lang w:val="en-US"/>
        </w:rPr>
        <w:t>- № 4 (17).</w:t>
      </w:r>
      <w:proofErr w:type="gram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- Access mode: https://cyberleninka.ru/article/n/sotsiokulturnye-parametry-personorazmernoy-modeli-monitoringa. - Access date: 03.20.2018.</w:t>
      </w:r>
    </w:p>
    <w:p w:rsidR="00896481" w:rsidRPr="00896481" w:rsidRDefault="00896481" w:rsidP="00896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5. Foucault, M. Supervise and Punish. </w:t>
      </w:r>
      <w:proofErr w:type="gramStart"/>
      <w:r w:rsidRPr="00896481">
        <w:rPr>
          <w:rFonts w:ascii="Times New Roman" w:hAnsi="Times New Roman" w:cs="Times New Roman"/>
          <w:sz w:val="24"/>
          <w:szCs w:val="24"/>
          <w:lang w:val="en-US"/>
        </w:rPr>
        <w:t>Birth of the prison.</w:t>
      </w:r>
      <w:proofErr w:type="gram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Translation by V.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Naumov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Ed. I.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Borisova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. Moscow: Ad </w:t>
      </w:r>
      <w:proofErr w:type="spellStart"/>
      <w:r w:rsidRPr="00896481">
        <w:rPr>
          <w:rFonts w:ascii="Times New Roman" w:hAnsi="Times New Roman" w:cs="Times New Roman"/>
          <w:sz w:val="24"/>
          <w:szCs w:val="24"/>
          <w:lang w:val="en-US"/>
        </w:rPr>
        <w:t>Mrginem</w:t>
      </w:r>
      <w:proofErr w:type="spellEnd"/>
      <w:r w:rsidRPr="00896481">
        <w:rPr>
          <w:rFonts w:ascii="Times New Roman" w:hAnsi="Times New Roman" w:cs="Times New Roman"/>
          <w:sz w:val="24"/>
          <w:szCs w:val="24"/>
          <w:lang w:val="en-US"/>
        </w:rPr>
        <w:t xml:space="preserve"> Press, 2016. - 416 p.</w:t>
      </w:r>
    </w:p>
    <w:p w:rsidR="00896481" w:rsidRPr="00896481" w:rsidRDefault="00896481" w:rsidP="00896481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sectPr w:rsidR="00896481" w:rsidRPr="0089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CED" w:rsidRDefault="00920CED" w:rsidP="00E11047">
      <w:pPr>
        <w:spacing w:after="0" w:line="240" w:lineRule="auto"/>
      </w:pPr>
      <w:r>
        <w:separator/>
      </w:r>
    </w:p>
  </w:endnote>
  <w:endnote w:type="continuationSeparator" w:id="0">
    <w:p w:rsidR="00920CED" w:rsidRDefault="00920CED" w:rsidP="00E1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CED" w:rsidRDefault="00920CED" w:rsidP="00E11047">
      <w:pPr>
        <w:spacing w:after="0" w:line="240" w:lineRule="auto"/>
      </w:pPr>
      <w:r>
        <w:separator/>
      </w:r>
    </w:p>
  </w:footnote>
  <w:footnote w:type="continuationSeparator" w:id="0">
    <w:p w:rsidR="00920CED" w:rsidRDefault="00920CED" w:rsidP="00E11047">
      <w:pPr>
        <w:spacing w:after="0" w:line="240" w:lineRule="auto"/>
      </w:pPr>
      <w:r>
        <w:continuationSeparator/>
      </w:r>
    </w:p>
  </w:footnote>
  <w:footnote w:id="1">
    <w:p w:rsidR="00837B12" w:rsidRDefault="00837B12" w:rsidP="008E6360">
      <w:pPr>
        <w:spacing w:after="0" w:line="240" w:lineRule="auto"/>
        <w:ind w:firstLine="709"/>
        <w:jc w:val="both"/>
      </w:pPr>
      <w:r w:rsidRPr="00837B12">
        <w:rPr>
          <w:rStyle w:val="af"/>
          <w:rFonts w:ascii="Times New Roman" w:hAnsi="Times New Roman" w:cs="Times New Roman"/>
          <w:sz w:val="20"/>
          <w:szCs w:val="24"/>
        </w:rPr>
        <w:footnoteRef/>
      </w:r>
      <w:r w:rsidRPr="00837B12">
        <w:rPr>
          <w:rFonts w:ascii="Times New Roman" w:hAnsi="Times New Roman" w:cs="Times New Roman"/>
          <w:sz w:val="20"/>
          <w:szCs w:val="24"/>
        </w:rPr>
        <w:t xml:space="preserve"> На основании данных ежегодного мониторинга Института социологии НАН Беларуси 2013 г. Выборочная совокупность составила </w:t>
      </w:r>
      <w:r w:rsidRPr="00837B12">
        <w:rPr>
          <w:rFonts w:ascii="Times New Roman" w:eastAsia="Times New Roman" w:hAnsi="Times New Roman" w:cs="Times New Roman"/>
          <w:sz w:val="20"/>
          <w:szCs w:val="24"/>
          <w:lang w:eastAsia="ru-RU"/>
        </w:rPr>
        <w:t>1564 человека.</w:t>
      </w:r>
    </w:p>
  </w:footnote>
  <w:footnote w:id="2">
    <w:p w:rsidR="00837B12" w:rsidRPr="00837B12" w:rsidRDefault="00837B12" w:rsidP="008E6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37B12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837B12">
        <w:rPr>
          <w:rFonts w:ascii="Times New Roman" w:hAnsi="Times New Roman" w:cs="Times New Roman"/>
          <w:sz w:val="20"/>
          <w:szCs w:val="20"/>
        </w:rPr>
        <w:t xml:space="preserve"> Здесь представлен процент от числа </w:t>
      </w:r>
      <w:proofErr w:type="gramStart"/>
      <w:r w:rsidRPr="00837B12">
        <w:rPr>
          <w:rFonts w:ascii="Times New Roman" w:hAnsi="Times New Roman" w:cs="Times New Roman"/>
          <w:sz w:val="20"/>
          <w:szCs w:val="20"/>
        </w:rPr>
        <w:t>ответивших</w:t>
      </w:r>
      <w:proofErr w:type="gramEnd"/>
      <w:r w:rsidRPr="00837B12">
        <w:rPr>
          <w:rFonts w:ascii="Times New Roman" w:hAnsi="Times New Roman" w:cs="Times New Roman"/>
          <w:sz w:val="20"/>
          <w:szCs w:val="20"/>
        </w:rPr>
        <w:t>. Сумма превышает 100 %, поскольку респондент мог дать несколько вариантов ответа на вопрос.</w:t>
      </w:r>
    </w:p>
    <w:p w:rsidR="00837B12" w:rsidRDefault="00837B12" w:rsidP="008E6360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0CD0"/>
    <w:multiLevelType w:val="hybridMultilevel"/>
    <w:tmpl w:val="5F4AF99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A97EF1"/>
    <w:multiLevelType w:val="hybridMultilevel"/>
    <w:tmpl w:val="905CA064"/>
    <w:lvl w:ilvl="0" w:tplc="94061C6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E51DC0"/>
    <w:multiLevelType w:val="hybridMultilevel"/>
    <w:tmpl w:val="27486D36"/>
    <w:lvl w:ilvl="0" w:tplc="94061C6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0D"/>
    <w:rsid w:val="0001220D"/>
    <w:rsid w:val="000155C4"/>
    <w:rsid w:val="00040D4D"/>
    <w:rsid w:val="000465AE"/>
    <w:rsid w:val="0006033B"/>
    <w:rsid w:val="00062162"/>
    <w:rsid w:val="00073DD2"/>
    <w:rsid w:val="00087813"/>
    <w:rsid w:val="000956D1"/>
    <w:rsid w:val="000C2DDA"/>
    <w:rsid w:val="000E591C"/>
    <w:rsid w:val="001312FC"/>
    <w:rsid w:val="001460B5"/>
    <w:rsid w:val="00156344"/>
    <w:rsid w:val="001673E5"/>
    <w:rsid w:val="00171362"/>
    <w:rsid w:val="00173917"/>
    <w:rsid w:val="001745BF"/>
    <w:rsid w:val="00190D4F"/>
    <w:rsid w:val="001D50C1"/>
    <w:rsid w:val="002639ED"/>
    <w:rsid w:val="00286BC2"/>
    <w:rsid w:val="002914B9"/>
    <w:rsid w:val="00380C71"/>
    <w:rsid w:val="00387279"/>
    <w:rsid w:val="00423F26"/>
    <w:rsid w:val="00482D16"/>
    <w:rsid w:val="004B30B9"/>
    <w:rsid w:val="005061CA"/>
    <w:rsid w:val="00532D2F"/>
    <w:rsid w:val="00545BF3"/>
    <w:rsid w:val="0055270C"/>
    <w:rsid w:val="00565A95"/>
    <w:rsid w:val="00583DC4"/>
    <w:rsid w:val="0058490B"/>
    <w:rsid w:val="006D4665"/>
    <w:rsid w:val="006F03E4"/>
    <w:rsid w:val="00765E25"/>
    <w:rsid w:val="007A531E"/>
    <w:rsid w:val="00814B29"/>
    <w:rsid w:val="00837B12"/>
    <w:rsid w:val="00871BE8"/>
    <w:rsid w:val="00895555"/>
    <w:rsid w:val="00896481"/>
    <w:rsid w:val="008B013F"/>
    <w:rsid w:val="008E6360"/>
    <w:rsid w:val="00920156"/>
    <w:rsid w:val="00920CED"/>
    <w:rsid w:val="009508EA"/>
    <w:rsid w:val="00955E76"/>
    <w:rsid w:val="00985E9C"/>
    <w:rsid w:val="009937F1"/>
    <w:rsid w:val="009A0131"/>
    <w:rsid w:val="009A54B8"/>
    <w:rsid w:val="009C3FEF"/>
    <w:rsid w:val="009D1628"/>
    <w:rsid w:val="00A67B86"/>
    <w:rsid w:val="00A9342A"/>
    <w:rsid w:val="00AB1626"/>
    <w:rsid w:val="00AE0C80"/>
    <w:rsid w:val="00B064D9"/>
    <w:rsid w:val="00B24495"/>
    <w:rsid w:val="00B3222A"/>
    <w:rsid w:val="00B40A3A"/>
    <w:rsid w:val="00B57C05"/>
    <w:rsid w:val="00BC0AE8"/>
    <w:rsid w:val="00C05CE6"/>
    <w:rsid w:val="00C31237"/>
    <w:rsid w:val="00CA0667"/>
    <w:rsid w:val="00CB08F6"/>
    <w:rsid w:val="00CF5A1A"/>
    <w:rsid w:val="00D02FD6"/>
    <w:rsid w:val="00D06DB2"/>
    <w:rsid w:val="00D301EE"/>
    <w:rsid w:val="00D64205"/>
    <w:rsid w:val="00D9527A"/>
    <w:rsid w:val="00DB2816"/>
    <w:rsid w:val="00DD42F9"/>
    <w:rsid w:val="00DD4938"/>
    <w:rsid w:val="00E00F9B"/>
    <w:rsid w:val="00E11047"/>
    <w:rsid w:val="00E14902"/>
    <w:rsid w:val="00E239A3"/>
    <w:rsid w:val="00E26F63"/>
    <w:rsid w:val="00E92D0C"/>
    <w:rsid w:val="00EA7503"/>
    <w:rsid w:val="00EC595C"/>
    <w:rsid w:val="00F069DB"/>
    <w:rsid w:val="00F66350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1220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11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1047"/>
  </w:style>
  <w:style w:type="paragraph" w:styleId="a7">
    <w:name w:val="footer"/>
    <w:basedOn w:val="a"/>
    <w:link w:val="a8"/>
    <w:uiPriority w:val="99"/>
    <w:unhideWhenUsed/>
    <w:rsid w:val="00E11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1047"/>
  </w:style>
  <w:style w:type="table" w:styleId="a9">
    <w:name w:val="Table Grid"/>
    <w:basedOn w:val="a1"/>
    <w:uiPriority w:val="39"/>
    <w:rsid w:val="00EC595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8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DC4"/>
    <w:rPr>
      <w:rFonts w:ascii="Tahoma" w:hAnsi="Tahoma" w:cs="Tahoma"/>
      <w:sz w:val="16"/>
      <w:szCs w:val="16"/>
    </w:rPr>
  </w:style>
  <w:style w:type="character" w:customStyle="1" w:styleId="number">
    <w:name w:val="number"/>
    <w:basedOn w:val="a0"/>
    <w:rsid w:val="00B40A3A"/>
  </w:style>
  <w:style w:type="paragraph" w:styleId="ac">
    <w:name w:val="List Paragraph"/>
    <w:basedOn w:val="a"/>
    <w:uiPriority w:val="34"/>
    <w:qFormat/>
    <w:rsid w:val="00BC0AE8"/>
    <w:pPr>
      <w:ind w:left="720"/>
      <w:contextualSpacing/>
    </w:pPr>
  </w:style>
  <w:style w:type="character" w:customStyle="1" w:styleId="hl">
    <w:name w:val="hl"/>
    <w:basedOn w:val="a0"/>
    <w:rsid w:val="000E591C"/>
  </w:style>
  <w:style w:type="paragraph" w:styleId="ad">
    <w:name w:val="footnote text"/>
    <w:basedOn w:val="a"/>
    <w:link w:val="ae"/>
    <w:uiPriority w:val="99"/>
    <w:semiHidden/>
    <w:unhideWhenUsed/>
    <w:rsid w:val="00837B1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37B1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37B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1220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11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1047"/>
  </w:style>
  <w:style w:type="paragraph" w:styleId="a7">
    <w:name w:val="footer"/>
    <w:basedOn w:val="a"/>
    <w:link w:val="a8"/>
    <w:uiPriority w:val="99"/>
    <w:unhideWhenUsed/>
    <w:rsid w:val="00E11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1047"/>
  </w:style>
  <w:style w:type="table" w:styleId="a9">
    <w:name w:val="Table Grid"/>
    <w:basedOn w:val="a1"/>
    <w:uiPriority w:val="39"/>
    <w:rsid w:val="00EC595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8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DC4"/>
    <w:rPr>
      <w:rFonts w:ascii="Tahoma" w:hAnsi="Tahoma" w:cs="Tahoma"/>
      <w:sz w:val="16"/>
      <w:szCs w:val="16"/>
    </w:rPr>
  </w:style>
  <w:style w:type="character" w:customStyle="1" w:styleId="number">
    <w:name w:val="number"/>
    <w:basedOn w:val="a0"/>
    <w:rsid w:val="00B40A3A"/>
  </w:style>
  <w:style w:type="paragraph" w:styleId="ac">
    <w:name w:val="List Paragraph"/>
    <w:basedOn w:val="a"/>
    <w:uiPriority w:val="34"/>
    <w:qFormat/>
    <w:rsid w:val="00BC0AE8"/>
    <w:pPr>
      <w:ind w:left="720"/>
      <w:contextualSpacing/>
    </w:pPr>
  </w:style>
  <w:style w:type="character" w:customStyle="1" w:styleId="hl">
    <w:name w:val="hl"/>
    <w:basedOn w:val="a0"/>
    <w:rsid w:val="000E591C"/>
  </w:style>
  <w:style w:type="paragraph" w:styleId="ad">
    <w:name w:val="footnote text"/>
    <w:basedOn w:val="a"/>
    <w:link w:val="ae"/>
    <w:uiPriority w:val="99"/>
    <w:semiHidden/>
    <w:unhideWhenUsed/>
    <w:rsid w:val="00837B1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37B1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37B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yberleninka.ru/article/n/sotsiokulturnye-parametry-personorazmernoy-modeli-monitoring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8D376-95BB-4095-871D-3A2CE5D0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2018-03-24T20:33:00Z</dcterms:created>
  <dcterms:modified xsi:type="dcterms:W3CDTF">2018-03-24T20:36:00Z</dcterms:modified>
</cp:coreProperties>
</file>