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0FA0D" w14:textId="15730A87" w:rsidR="001A380D" w:rsidRPr="005B7852" w:rsidRDefault="001A380D" w:rsidP="00D41450">
      <w:pPr>
        <w:pStyle w:val="Default"/>
        <w:ind w:firstLine="709"/>
        <w:rPr>
          <w:bCs/>
        </w:rPr>
      </w:pPr>
      <w:r w:rsidRPr="005B7852">
        <w:rPr>
          <w:bCs/>
        </w:rPr>
        <w:t>УДК</w:t>
      </w:r>
      <w:r w:rsidR="00D31FFA" w:rsidRPr="005B7852">
        <w:rPr>
          <w:bCs/>
        </w:rPr>
        <w:t xml:space="preserve"> 33.334.012</w:t>
      </w:r>
      <w:r w:rsidR="008B6E52" w:rsidRPr="005B7852">
        <w:rPr>
          <w:bCs/>
        </w:rPr>
        <w:t xml:space="preserve"> </w:t>
      </w:r>
      <w:r w:rsidR="008B6E52" w:rsidRPr="005B7852">
        <w:rPr>
          <w:bCs/>
        </w:rPr>
        <w:tab/>
      </w:r>
      <w:r w:rsidR="008B6E52" w:rsidRPr="005B7852">
        <w:rPr>
          <w:bCs/>
        </w:rPr>
        <w:tab/>
        <w:t>ББК 65.29</w:t>
      </w:r>
    </w:p>
    <w:p w14:paraId="65E23032" w14:textId="77777777" w:rsidR="00D41450" w:rsidRPr="005B7852" w:rsidRDefault="00D41450" w:rsidP="00D41450">
      <w:pPr>
        <w:pStyle w:val="Default"/>
        <w:ind w:firstLine="709"/>
        <w:rPr>
          <w:bCs/>
        </w:rPr>
      </w:pPr>
    </w:p>
    <w:p w14:paraId="7B9A2409" w14:textId="0021D2E5" w:rsidR="001A380D" w:rsidRPr="005B7852" w:rsidRDefault="001A380D" w:rsidP="005B7852">
      <w:pPr>
        <w:pStyle w:val="Default"/>
        <w:ind w:firstLine="709"/>
        <w:jc w:val="right"/>
        <w:rPr>
          <w:b/>
          <w:bCs/>
        </w:rPr>
      </w:pPr>
      <w:r w:rsidRPr="005B7852">
        <w:rPr>
          <w:b/>
          <w:bCs/>
        </w:rPr>
        <w:t xml:space="preserve">Коротковская Е.В. </w:t>
      </w:r>
    </w:p>
    <w:p w14:paraId="4AC64BD0" w14:textId="77777777" w:rsidR="005B7852" w:rsidRDefault="005B7852" w:rsidP="005B7852">
      <w:pPr>
        <w:pStyle w:val="Default"/>
        <w:ind w:firstLine="709"/>
        <w:jc w:val="center"/>
        <w:rPr>
          <w:b/>
          <w:bCs/>
        </w:rPr>
      </w:pPr>
      <w:r w:rsidRPr="005B7852">
        <w:rPr>
          <w:b/>
          <w:bCs/>
        </w:rPr>
        <w:t xml:space="preserve">ОРГАНИЗАЦИЯ ПРЕДПРИНИМАТЕЛЬСКОЙ ДЕЯТЕЛЬНОСТИ </w:t>
      </w:r>
    </w:p>
    <w:p w14:paraId="6385B57F" w14:textId="3457539D" w:rsidR="00FF3061" w:rsidRPr="005B7852" w:rsidRDefault="005B7852" w:rsidP="005B7852">
      <w:pPr>
        <w:pStyle w:val="Default"/>
        <w:ind w:firstLine="709"/>
        <w:jc w:val="center"/>
        <w:rPr>
          <w:b/>
          <w:bCs/>
        </w:rPr>
      </w:pPr>
      <w:r w:rsidRPr="005B7852">
        <w:rPr>
          <w:b/>
          <w:bCs/>
        </w:rPr>
        <w:t>В СОВРЕМЕННОЙ ЭКОНОМИКЕ РОССИИ</w:t>
      </w:r>
    </w:p>
    <w:p w14:paraId="5F06FCA1" w14:textId="77777777" w:rsidR="005D455D" w:rsidRPr="005B7852" w:rsidRDefault="005D455D" w:rsidP="005B7852">
      <w:pPr>
        <w:pStyle w:val="Default"/>
        <w:ind w:firstLine="709"/>
        <w:jc w:val="both"/>
      </w:pPr>
    </w:p>
    <w:p w14:paraId="1055DC28" w14:textId="700D4BA6" w:rsidR="00D41450" w:rsidRPr="005B7852" w:rsidRDefault="005D455D" w:rsidP="005B7852">
      <w:pPr>
        <w:autoSpaceDE w:val="0"/>
        <w:autoSpaceDN w:val="0"/>
        <w:adjustRightInd w:val="0"/>
        <w:spacing w:after="0" w:line="240" w:lineRule="auto"/>
        <w:ind w:firstLine="709"/>
        <w:jc w:val="both"/>
        <w:rPr>
          <w:rFonts w:ascii="Times New Roman" w:hAnsi="Times New Roman" w:cs="Times New Roman"/>
          <w:b/>
          <w:bCs/>
          <w:sz w:val="24"/>
          <w:szCs w:val="24"/>
        </w:rPr>
      </w:pPr>
      <w:r w:rsidRPr="005B7852">
        <w:rPr>
          <w:rFonts w:ascii="Times New Roman" w:hAnsi="Times New Roman" w:cs="Times New Roman"/>
          <w:b/>
          <w:bCs/>
          <w:i/>
          <w:sz w:val="24"/>
          <w:szCs w:val="24"/>
        </w:rPr>
        <w:t>Аннотация:</w:t>
      </w:r>
      <w:r w:rsidRPr="005B7852">
        <w:rPr>
          <w:rFonts w:ascii="Times New Roman" w:hAnsi="Times New Roman" w:cs="Times New Roman"/>
          <w:sz w:val="24"/>
          <w:szCs w:val="24"/>
        </w:rPr>
        <w:t xml:space="preserve"> </w:t>
      </w:r>
      <w:r w:rsidRPr="005B7852">
        <w:rPr>
          <w:rFonts w:ascii="Times New Roman" w:hAnsi="Times New Roman" w:cs="Times New Roman"/>
          <w:i/>
          <w:sz w:val="24"/>
          <w:szCs w:val="24"/>
        </w:rPr>
        <w:t>в статье предпринимательская деятельность представлена как поэтапный процесс, имеющий свое начало и логическое завершение.</w:t>
      </w:r>
      <w:r w:rsidR="00A267B8" w:rsidRPr="005B7852">
        <w:rPr>
          <w:rFonts w:ascii="Times New Roman" w:hAnsi="Times New Roman" w:cs="Times New Roman"/>
          <w:i/>
          <w:sz w:val="24"/>
          <w:szCs w:val="24"/>
        </w:rPr>
        <w:t xml:space="preserve"> Показано, что повышения эффективности предпринимательской деятельности возможно за счет преодоления проблем, препятствующих активизации развития предпринимательства в современных условиях.</w:t>
      </w:r>
      <w:r w:rsidR="00BA23A0" w:rsidRPr="005B7852">
        <w:rPr>
          <w:rFonts w:ascii="Times New Roman" w:hAnsi="Times New Roman" w:cs="Times New Roman"/>
          <w:i/>
          <w:sz w:val="24"/>
          <w:szCs w:val="24"/>
        </w:rPr>
        <w:t xml:space="preserve"> Обосновано, что интенсивный путь развития предпринимательства вызывает необходимость создания таких организационных структур, которые могли бы обеспечить не только отраслевую, но и хозяйственную эффективность.</w:t>
      </w:r>
      <w:r w:rsidR="00D41450" w:rsidRPr="005B7852">
        <w:rPr>
          <w:rFonts w:ascii="Times New Roman" w:hAnsi="Times New Roman" w:cs="Times New Roman"/>
          <w:b/>
          <w:bCs/>
          <w:sz w:val="24"/>
          <w:szCs w:val="24"/>
        </w:rPr>
        <w:t xml:space="preserve"> </w:t>
      </w:r>
    </w:p>
    <w:p w14:paraId="186CCF9D" w14:textId="5BBAA2C6" w:rsidR="00FF3061" w:rsidRPr="005B7852" w:rsidRDefault="005D455D" w:rsidP="005B7852">
      <w:pPr>
        <w:pStyle w:val="Default"/>
        <w:ind w:firstLine="709"/>
        <w:jc w:val="both"/>
        <w:rPr>
          <w:i/>
        </w:rPr>
      </w:pPr>
      <w:r w:rsidRPr="005B7852">
        <w:rPr>
          <w:b/>
          <w:bCs/>
          <w:i/>
        </w:rPr>
        <w:t>Ключевые слова</w:t>
      </w:r>
      <w:r w:rsidR="00BB53C0" w:rsidRPr="005B7852">
        <w:rPr>
          <w:b/>
          <w:bCs/>
          <w:i/>
        </w:rPr>
        <w:t>:</w:t>
      </w:r>
      <w:r w:rsidR="00BB53C0" w:rsidRPr="005B7852">
        <w:rPr>
          <w:i/>
        </w:rPr>
        <w:t xml:space="preserve"> предпринимательство; предпринимательская деятельность;</w:t>
      </w:r>
      <w:r w:rsidR="000178DC" w:rsidRPr="005B7852">
        <w:rPr>
          <w:i/>
        </w:rPr>
        <w:t xml:space="preserve"> рыночная инфраструктура; эффективность труда</w:t>
      </w:r>
      <w:r w:rsidR="005B7852">
        <w:rPr>
          <w:i/>
        </w:rPr>
        <w:t>.</w:t>
      </w:r>
    </w:p>
    <w:p w14:paraId="06448653" w14:textId="77777777" w:rsidR="000D5399" w:rsidRPr="005B7852" w:rsidRDefault="000D5399" w:rsidP="005B7852">
      <w:pPr>
        <w:pStyle w:val="Default"/>
        <w:ind w:firstLine="709"/>
        <w:jc w:val="both"/>
        <w:rPr>
          <w:b/>
          <w:bCs/>
          <w:lang w:val="en-US"/>
        </w:rPr>
      </w:pPr>
    </w:p>
    <w:p w14:paraId="1261BC73" w14:textId="1B90ADEB" w:rsidR="002D69F8" w:rsidRPr="005B7852" w:rsidRDefault="002D69F8" w:rsidP="005B7852">
      <w:pPr>
        <w:pStyle w:val="Default"/>
        <w:ind w:firstLine="709"/>
        <w:jc w:val="both"/>
        <w:rPr>
          <w:highlight w:val="lightGray"/>
        </w:rPr>
      </w:pPr>
      <w:r w:rsidRPr="005B7852">
        <w:t xml:space="preserve">Исследованием сущности и содержания предпринимательства с различной степенью детализации данной теории в разные исторические эпохи занимались классики экономической науки: Кенэ Ф., Тюрго А.Р.Ж., Смит А., Сей Ж.Б., Миль Дж.С., Маркс К., Маршал А., Шумпетер Й.А., Кейнс Дж.М., Мизес Л. фон, Найт Ф., Хайек Ф. фон. Теоретические разработки вышеперечисленных авторов являются методологической базой современных научных исследований. Несмотря на наличие фундаментальных трудов по проблеме предпринимательской деятельности можно констатировать факт отсутствия всеобъемлющей и всеохватывающей теории предпринимательства. У авторов имеются серьезные разночтения в формулировках базовых понятий, в описании путей формирования и развития предпринимательства. </w:t>
      </w:r>
    </w:p>
    <w:p w14:paraId="4A874CB6" w14:textId="77777777" w:rsidR="002D69F8" w:rsidRPr="005B7852" w:rsidRDefault="002D69F8" w:rsidP="005B7852">
      <w:pPr>
        <w:pStyle w:val="Default"/>
        <w:ind w:firstLine="709"/>
        <w:jc w:val="both"/>
      </w:pPr>
      <w:r w:rsidRPr="005B7852">
        <w:t xml:space="preserve">Адам Смит под термином «предприниматель» рассматривал самого человека - собственника своего дела. Данный термин трактовался как получение данной личностью прибыли, т.е. предпринимательского дохода. </w:t>
      </w:r>
    </w:p>
    <w:p w14:paraId="4396C027" w14:textId="77777777" w:rsidR="002D69F8" w:rsidRPr="005B7852" w:rsidRDefault="002D69F8" w:rsidP="005B7852">
      <w:pPr>
        <w:pStyle w:val="Default"/>
        <w:ind w:firstLine="709"/>
        <w:jc w:val="both"/>
      </w:pPr>
      <w:r w:rsidRPr="005B7852">
        <w:t>Предпринимательская деятельность всегда направлена на достижение цели, которая предполагает получение результата, выраженного в конкретных показателях хозяйственно-финансовой деятельности и положительной динамики их изменения. Если в условиях турбулентности внешнего социально-экономического окружения предпринимателям удается достичь эту цель, то их деятельность может оценивается как эффективная.</w:t>
      </w:r>
    </w:p>
    <w:p w14:paraId="09567070" w14:textId="56250939" w:rsidR="002D69F8" w:rsidRPr="005B7852" w:rsidRDefault="00BB53C0" w:rsidP="005B7852">
      <w:pPr>
        <w:pStyle w:val="Default"/>
        <w:ind w:firstLine="709"/>
        <w:jc w:val="both"/>
      </w:pPr>
      <w:r w:rsidRPr="005B7852">
        <w:t>Развитие предпринимательства зависит от развитости рыночной инфраструктуры. При этом, к</w:t>
      </w:r>
      <w:r w:rsidR="002D69F8" w:rsidRPr="005B7852">
        <w:t xml:space="preserve"> рыночной инфраструктуре относятся: биржи, банки, аудиторские кампании, страховые кампании, юридические и консультационные фирмы, суды, государственные экономические органы, хозяйствующее законодательство</w:t>
      </w:r>
      <w:r w:rsidR="00640FA4" w:rsidRPr="005B7852">
        <w:t xml:space="preserve"> [</w:t>
      </w:r>
      <w:r w:rsidR="00E047D4" w:rsidRPr="005B7852">
        <w:t>1</w:t>
      </w:r>
      <w:r w:rsidR="00640FA4" w:rsidRPr="005B7852">
        <w:t>]</w:t>
      </w:r>
      <w:r w:rsidR="002D69F8" w:rsidRPr="005B7852">
        <w:t>.</w:t>
      </w:r>
    </w:p>
    <w:p w14:paraId="54242B1D" w14:textId="77777777" w:rsidR="002D69F8" w:rsidRPr="005B7852" w:rsidRDefault="002D69F8" w:rsidP="005B7852">
      <w:pPr>
        <w:pStyle w:val="Default"/>
        <w:ind w:firstLine="709"/>
        <w:jc w:val="both"/>
      </w:pPr>
      <w:r w:rsidRPr="005B7852">
        <w:t>Предпринимательская деятельность и ее способности реализуются благодаря либерализации хозяйственной деятельности в сочетании с эффективностью государственных институтов при государственной поддержке всех звеньев этой деятельности. Необходимо политическое поощрение конкуренции в рядах малого и среднего предпринимательства, то есть при государственном контроле налоговых льгот, льготных кредитов, выдача субсидий предпринимателям при учете государственных заказов. Государство, применяя меры в виде штрафов, запретов и повышения налогов, может повлиять на деятельность монополистов и добиваться снижения цен, использование новых технологий. Мы можем сделать вывод – главным предпринимателем всегда остается государство, в котором работают предприниматели.</w:t>
      </w:r>
    </w:p>
    <w:p w14:paraId="0A96DABE" w14:textId="77777777" w:rsidR="002D69F8" w:rsidRPr="005B7852" w:rsidRDefault="002D69F8" w:rsidP="005B7852">
      <w:pPr>
        <w:pStyle w:val="Default"/>
        <w:ind w:firstLine="709"/>
        <w:jc w:val="both"/>
      </w:pPr>
      <w:r w:rsidRPr="005B7852">
        <w:t>Рассматривая сферы предпринимательства, мы видим, что привлекательными можно считать: торговлю, финансы, сам процесс производства и основной фактор человек – предприниматель с его интеллектуальными возможностями и способностями.</w:t>
      </w:r>
    </w:p>
    <w:p w14:paraId="58527161" w14:textId="77777777" w:rsidR="002D69F8" w:rsidRPr="005B7852" w:rsidRDefault="002D69F8" w:rsidP="005B7852">
      <w:pPr>
        <w:pStyle w:val="Default"/>
        <w:ind w:firstLine="709"/>
        <w:jc w:val="both"/>
      </w:pPr>
      <w:r w:rsidRPr="005B7852">
        <w:lastRenderedPageBreak/>
        <w:t>Все эти сферы должны приносить прибыль, но главная из них – это производство. В процессе производства создаются все материальные и нематериальные блага, необходимые для полноценной жизнедеятельности людей.</w:t>
      </w:r>
    </w:p>
    <w:p w14:paraId="6DD48594" w14:textId="77777777" w:rsidR="002D69F8" w:rsidRPr="005B7852" w:rsidRDefault="002D69F8" w:rsidP="005B7852">
      <w:pPr>
        <w:pStyle w:val="Default"/>
        <w:ind w:firstLine="709"/>
        <w:jc w:val="both"/>
      </w:pPr>
      <w:r w:rsidRPr="005B7852">
        <w:t xml:space="preserve">Обобщая вышесказанное, можно сказать, что </w:t>
      </w:r>
      <w:bookmarkStart w:id="0" w:name="_Hlk62218384"/>
      <w:r w:rsidRPr="005B7852">
        <w:t xml:space="preserve">предпринимательская сущность проявляется в сочетании всех функций при поддержке государства и зависит от субъектов предпринимательской деятельности. С целью получения прибыли предприниматель проявляет инициативу использования факторов производства в единый процесс производства товаров и услуг. </w:t>
      </w:r>
    </w:p>
    <w:bookmarkEnd w:id="0"/>
    <w:p w14:paraId="0D157BD3" w14:textId="77777777" w:rsidR="00DB10AE" w:rsidRPr="005B7852" w:rsidRDefault="00DB10AE" w:rsidP="005B7852">
      <w:pPr>
        <w:autoSpaceDE w:val="0"/>
        <w:autoSpaceDN w:val="0"/>
        <w:adjustRightInd w:val="0"/>
        <w:spacing w:after="0" w:line="240" w:lineRule="auto"/>
        <w:ind w:firstLine="709"/>
        <w:jc w:val="both"/>
        <w:rPr>
          <w:rFonts w:ascii="Times New Roman" w:hAnsi="Times New Roman" w:cs="Times New Roman"/>
          <w:sz w:val="24"/>
          <w:szCs w:val="24"/>
        </w:rPr>
      </w:pPr>
      <w:r w:rsidRPr="005B7852">
        <w:rPr>
          <w:rFonts w:ascii="Times New Roman" w:hAnsi="Times New Roman" w:cs="Times New Roman"/>
          <w:sz w:val="24"/>
          <w:szCs w:val="24"/>
        </w:rPr>
        <w:t>Предпринимательская деятельность – это поэтапный процесс, который начинается с момента регистрации юридического лица или физического лица в качестве ИП. Уже на первоначальном этапе будущие коммерсанты сталкиваются с некоторыми проблемами. Ведь большинство из них не имеет теоретической базы знаний в сфере экономики, коммерции, предпринимательства. Отсутствие финансовой и правовой грамотности влечет за собой возможные ошибки. Например, перед началом своей деятельности необходимо выбрать систему налогообложения. Она напрямую зависит от будущего вида деятельности и формы ее осуществления.</w:t>
      </w:r>
    </w:p>
    <w:p w14:paraId="0C3C0747" w14:textId="0E415BFF" w:rsidR="00DB10AE" w:rsidRPr="005B7852" w:rsidRDefault="00DB10AE" w:rsidP="005B7852">
      <w:pPr>
        <w:pStyle w:val="Default"/>
        <w:ind w:firstLine="709"/>
        <w:jc w:val="both"/>
      </w:pPr>
      <w:r w:rsidRPr="005B7852">
        <w:t xml:space="preserve">Основные черты характерные для предпринимательства </w:t>
      </w:r>
      <w:r w:rsidR="001E3B0C" w:rsidRPr="005B7852">
        <w:t>представлены</w:t>
      </w:r>
      <w:r w:rsidRPr="005B7852">
        <w:t xml:space="preserve"> на рисунке 1. </w:t>
      </w:r>
    </w:p>
    <w:p w14:paraId="75EFD60D" w14:textId="77777777" w:rsidR="00DB10AE" w:rsidRPr="005B7852" w:rsidRDefault="00DB10AE" w:rsidP="005B7852">
      <w:pPr>
        <w:pStyle w:val="Default"/>
        <w:ind w:firstLine="709"/>
        <w:jc w:val="both"/>
      </w:pPr>
      <w:r w:rsidRPr="005B7852">
        <w:rPr>
          <w:caps/>
          <w:noProof/>
          <w:lang w:eastAsia="ru-RU"/>
        </w:rPr>
        <w:drawing>
          <wp:inline distT="0" distB="0" distL="0" distR="0" wp14:anchorId="24D31833" wp14:editId="3820BDC5">
            <wp:extent cx="5486400" cy="2759102"/>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CF3B7D2" w14:textId="65DFA63F" w:rsidR="00DB10AE" w:rsidRPr="005B7852" w:rsidRDefault="00DB10AE" w:rsidP="005B7852">
      <w:pPr>
        <w:pStyle w:val="Default"/>
        <w:ind w:firstLine="709"/>
        <w:jc w:val="center"/>
        <w:rPr>
          <w:lang w:val="en-US"/>
        </w:rPr>
      </w:pPr>
      <w:r w:rsidRPr="005B7852">
        <w:t>Рисунок 1. Основные черты предпринимательства</w:t>
      </w:r>
      <w:r w:rsidR="007A63A0" w:rsidRPr="005B7852">
        <w:rPr>
          <w:lang w:val="en-US"/>
        </w:rPr>
        <w:t xml:space="preserve"> [</w:t>
      </w:r>
      <w:r w:rsidR="00E047D4" w:rsidRPr="005B7852">
        <w:t>2</w:t>
      </w:r>
      <w:r w:rsidR="007A63A0" w:rsidRPr="005B7852">
        <w:rPr>
          <w:lang w:val="en-US"/>
        </w:rPr>
        <w:t>]</w:t>
      </w:r>
    </w:p>
    <w:p w14:paraId="7CDFB9F1" w14:textId="77777777" w:rsidR="00DB10AE" w:rsidRPr="005B7852" w:rsidRDefault="00DB10AE" w:rsidP="005B7852">
      <w:pPr>
        <w:pStyle w:val="Default"/>
        <w:ind w:firstLine="709"/>
        <w:jc w:val="both"/>
      </w:pPr>
      <w:r w:rsidRPr="005B7852">
        <w:t>Предпринимательство характеризуется шестью основными аспектами: трудолюбие, риск, уверенность в себе, креативность, гибкость и учет неопределенности на рынке.</w:t>
      </w:r>
    </w:p>
    <w:p w14:paraId="2DED5DC5" w14:textId="02A42EF1" w:rsidR="00F03C33" w:rsidRPr="005B7852" w:rsidRDefault="00F03C33" w:rsidP="005B7852">
      <w:pPr>
        <w:pStyle w:val="Default"/>
        <w:ind w:firstLine="709"/>
        <w:jc w:val="both"/>
      </w:pPr>
      <w:r w:rsidRPr="005B7852">
        <w:t>В ст. 2 Гражданского Кодекса Российской Федерации законодатель максимально старается детализировать</w:t>
      </w:r>
      <w:r w:rsidR="00CE7C41" w:rsidRPr="005B7852">
        <w:t xml:space="preserve"> </w:t>
      </w:r>
      <w:r w:rsidR="007A63A0" w:rsidRPr="005B7852">
        <w:t>[</w:t>
      </w:r>
      <w:r w:rsidR="00E047D4" w:rsidRPr="005B7852">
        <w:t>3</w:t>
      </w:r>
      <w:r w:rsidR="007A63A0" w:rsidRPr="005B7852">
        <w:t>]</w:t>
      </w:r>
      <w:r w:rsidR="00CE7C41" w:rsidRPr="005B7852">
        <w:t>.</w:t>
      </w:r>
    </w:p>
    <w:p w14:paraId="063314EE" w14:textId="77777777" w:rsidR="00F03C33" w:rsidRPr="005B7852" w:rsidRDefault="00F03C33" w:rsidP="005B7852">
      <w:pPr>
        <w:pStyle w:val="Default"/>
        <w:ind w:firstLine="709"/>
        <w:jc w:val="both"/>
      </w:pPr>
      <w:r w:rsidRPr="005B7852">
        <w:t>Призванием предпринимательской деятельности является обеспечение свободы в экономической сфере, способствование максимальному удовлетворению материальных и духовных ценностей человечества. Но что такое в данном случае деятельность?</w:t>
      </w:r>
    </w:p>
    <w:p w14:paraId="70B69113" w14:textId="77777777" w:rsidR="00F03C33" w:rsidRPr="005B7852" w:rsidRDefault="00F03C33" w:rsidP="005B7852">
      <w:pPr>
        <w:pStyle w:val="Default"/>
        <w:ind w:firstLine="709"/>
        <w:jc w:val="both"/>
      </w:pPr>
      <w:r w:rsidRPr="005B7852">
        <w:t>В данном случае под деятельностью следует понимать определенную систему, имеющую строение, свои внутренние переходы и превращения, свое развитие. Право на предпринимательскую деятельность может реализовываться различным образом потому, что основной целью предпринимательства является максимально возможное извлечение прибыли в результате производства и предложения рынку такого товара, который пользуется соответствующим определенным спросом.</w:t>
      </w:r>
    </w:p>
    <w:p w14:paraId="26E882F6" w14:textId="77777777" w:rsidR="00120AB1" w:rsidRPr="005B7852" w:rsidRDefault="00120AB1" w:rsidP="005B7852">
      <w:pPr>
        <w:pStyle w:val="Default"/>
        <w:ind w:firstLine="709"/>
        <w:jc w:val="both"/>
        <w:rPr>
          <w:highlight w:val="lightGray"/>
        </w:rPr>
      </w:pPr>
      <w:r w:rsidRPr="005B7852">
        <w:t xml:space="preserve">Активизация предпринимательской деятельности является важной задачей, которая стоит перед государственными органами власти, так как именно предприятия и организации производят продукцию, оказывают услуги, формируют предложение на рынке и стимулируют занятость. Без данной категории невозможен устойчивый экономический рост. </w:t>
      </w:r>
    </w:p>
    <w:p w14:paraId="40F4D0FD" w14:textId="77777777" w:rsidR="00120AB1" w:rsidRPr="005B7852" w:rsidRDefault="00120AB1" w:rsidP="005B7852">
      <w:pPr>
        <w:pStyle w:val="Default"/>
        <w:ind w:firstLine="709"/>
        <w:jc w:val="both"/>
      </w:pPr>
      <w:r w:rsidRPr="005B7852">
        <w:t>Одной из важнейших составляющих права на предпринимательскую деятельность является регистрация в едином государственном реестре.</w:t>
      </w:r>
    </w:p>
    <w:p w14:paraId="0B02478A" w14:textId="77777777" w:rsidR="00120AB1" w:rsidRPr="005B7852" w:rsidRDefault="00120AB1" w:rsidP="005B7852">
      <w:pPr>
        <w:pStyle w:val="Default"/>
        <w:ind w:firstLine="709"/>
        <w:jc w:val="both"/>
      </w:pPr>
      <w:r w:rsidRPr="005B7852">
        <w:lastRenderedPageBreak/>
        <w:t xml:space="preserve">Регистрация имеет большое значение, с одной стороны, она вроде бы и делает законным статус предпринимателя, позволяя ему осуществлять различные действия как предпринимателю, наделяя его определенными правами и обязанностями, но факт регистрации является обязательным условием для осуществления предпринимательской деятельности в рамках действующего законодательства. </w:t>
      </w:r>
    </w:p>
    <w:p w14:paraId="717F3380" w14:textId="77777777" w:rsidR="00120AB1" w:rsidRPr="005B7852" w:rsidRDefault="00120AB1" w:rsidP="005B7852">
      <w:pPr>
        <w:pStyle w:val="Default"/>
        <w:ind w:firstLine="709"/>
        <w:jc w:val="both"/>
      </w:pPr>
      <w:r w:rsidRPr="005B7852">
        <w:t xml:space="preserve">Процесс развития и повышения эффективности предпринимательства целесообразно рассматривать не сам по себе, а в контексте постоянной зависимости от конъюнктуры рынка и мотиваторов потребительского поведения. Это объясняется тем, что в условиях рыночных форм хозяйствования путь к личному успеху предпринимателя лежит только через рынок, который выступает как социально-экономический институт, где личная выгода реализуется в том случае, если ей предшествует реализация выгоды общественной. </w:t>
      </w:r>
    </w:p>
    <w:p w14:paraId="37E7A272" w14:textId="77777777" w:rsidR="00120AB1" w:rsidRPr="005B7852" w:rsidRDefault="00120AB1" w:rsidP="005B7852">
      <w:pPr>
        <w:pStyle w:val="Default"/>
        <w:ind w:firstLine="709"/>
        <w:jc w:val="both"/>
      </w:pPr>
      <w:r w:rsidRPr="005B7852">
        <w:t xml:space="preserve">Поскольку предпринимательская деятельность занимает ведущее место в условиях рыночной экономики, то отправным исходным положением при рассмотрении вопросов повышения ее эффективности является выделение проблем, препятствующих активизации развития предпринимательства таблица 1. </w:t>
      </w:r>
    </w:p>
    <w:p w14:paraId="37B5A040" w14:textId="77777777" w:rsidR="008B0CC5" w:rsidRPr="008B0CC5" w:rsidRDefault="00120AB1" w:rsidP="008B0CC5">
      <w:pPr>
        <w:pStyle w:val="Default"/>
        <w:ind w:firstLine="709"/>
        <w:jc w:val="right"/>
        <w:rPr>
          <w:i/>
        </w:rPr>
      </w:pPr>
      <w:r w:rsidRPr="008B0CC5">
        <w:rPr>
          <w:i/>
        </w:rPr>
        <w:t xml:space="preserve">Таблица 1 </w:t>
      </w:r>
    </w:p>
    <w:p w14:paraId="4C4FCD73" w14:textId="7CA0C68C" w:rsidR="00120AB1" w:rsidRPr="005B7852" w:rsidRDefault="00120AB1" w:rsidP="005B7852">
      <w:pPr>
        <w:pStyle w:val="Default"/>
        <w:ind w:firstLine="709"/>
        <w:jc w:val="both"/>
      </w:pPr>
      <w:r w:rsidRPr="005B7852">
        <w:t>Проблемы, препятствующие активизации предпринимательской деятельности</w:t>
      </w:r>
      <w:r w:rsidR="007A63A0" w:rsidRPr="005B7852">
        <w:t xml:space="preserve"> [</w:t>
      </w:r>
      <w:r w:rsidR="00E047D4" w:rsidRPr="005B7852">
        <w:t>4</w:t>
      </w:r>
      <w:r w:rsidR="007A63A0" w:rsidRPr="005B7852">
        <w:t>]</w:t>
      </w:r>
    </w:p>
    <w:tbl>
      <w:tblPr>
        <w:tblStyle w:val="a6"/>
        <w:tblW w:w="0" w:type="auto"/>
        <w:tblLook w:val="04A0" w:firstRow="1" w:lastRow="0" w:firstColumn="1" w:lastColumn="0" w:noHBand="0" w:noVBand="1"/>
      </w:tblPr>
      <w:tblGrid>
        <w:gridCol w:w="3115"/>
        <w:gridCol w:w="3115"/>
        <w:gridCol w:w="3115"/>
      </w:tblGrid>
      <w:tr w:rsidR="00120AB1" w:rsidRPr="005B7852" w14:paraId="5B3FE06D" w14:textId="77777777" w:rsidTr="00004EA2">
        <w:tc>
          <w:tcPr>
            <w:tcW w:w="3115" w:type="dxa"/>
          </w:tcPr>
          <w:p w14:paraId="2C898D0B" w14:textId="77777777" w:rsidR="00120AB1" w:rsidRPr="005B7852" w:rsidRDefault="00120AB1" w:rsidP="008B0CC5">
            <w:pPr>
              <w:pStyle w:val="Default"/>
              <w:jc w:val="both"/>
              <w:rPr>
                <w:b/>
              </w:rPr>
            </w:pPr>
            <w:r w:rsidRPr="005B7852">
              <w:rPr>
                <w:b/>
              </w:rPr>
              <w:t>Общие проблемы</w:t>
            </w:r>
          </w:p>
        </w:tc>
        <w:tc>
          <w:tcPr>
            <w:tcW w:w="3115" w:type="dxa"/>
          </w:tcPr>
          <w:p w14:paraId="33F4B7CA" w14:textId="77777777" w:rsidR="00120AB1" w:rsidRPr="005B7852" w:rsidRDefault="00120AB1" w:rsidP="008B0CC5">
            <w:pPr>
              <w:pStyle w:val="Default"/>
              <w:jc w:val="both"/>
              <w:rPr>
                <w:b/>
              </w:rPr>
            </w:pPr>
            <w:r w:rsidRPr="005B7852">
              <w:rPr>
                <w:b/>
              </w:rPr>
              <w:t>Проблемы товарной политики</w:t>
            </w:r>
          </w:p>
        </w:tc>
        <w:tc>
          <w:tcPr>
            <w:tcW w:w="3115" w:type="dxa"/>
          </w:tcPr>
          <w:p w14:paraId="4E3B7D39" w14:textId="77777777" w:rsidR="00120AB1" w:rsidRPr="005B7852" w:rsidRDefault="00120AB1" w:rsidP="008B0CC5">
            <w:pPr>
              <w:pStyle w:val="Default"/>
              <w:jc w:val="both"/>
              <w:rPr>
                <w:b/>
              </w:rPr>
            </w:pPr>
            <w:r w:rsidRPr="005B7852">
              <w:rPr>
                <w:b/>
              </w:rPr>
              <w:t>Проблемы ценовой политики</w:t>
            </w:r>
          </w:p>
        </w:tc>
      </w:tr>
      <w:tr w:rsidR="00120AB1" w:rsidRPr="005B7852" w14:paraId="68F272FB" w14:textId="77777777" w:rsidTr="00004EA2">
        <w:tc>
          <w:tcPr>
            <w:tcW w:w="3115" w:type="dxa"/>
          </w:tcPr>
          <w:p w14:paraId="3C91A4F1" w14:textId="77777777" w:rsidR="00120AB1" w:rsidRPr="005B7852" w:rsidRDefault="00120AB1" w:rsidP="008B0CC5">
            <w:pPr>
              <w:pStyle w:val="Default"/>
              <w:jc w:val="both"/>
            </w:pPr>
            <w:r w:rsidRPr="005B7852">
              <w:t>Психологический барьер специалистов и предпринимателей</w:t>
            </w:r>
          </w:p>
        </w:tc>
        <w:tc>
          <w:tcPr>
            <w:tcW w:w="3115" w:type="dxa"/>
          </w:tcPr>
          <w:p w14:paraId="3A71883E" w14:textId="77777777" w:rsidR="00120AB1" w:rsidRPr="005B7852" w:rsidRDefault="00120AB1" w:rsidP="008B0CC5">
            <w:pPr>
              <w:pStyle w:val="Default"/>
              <w:jc w:val="both"/>
            </w:pPr>
            <w:r w:rsidRPr="005B7852">
              <w:t>Недостаточная информация о емкости потребительского рынка и его конъюнктуре</w:t>
            </w:r>
          </w:p>
        </w:tc>
        <w:tc>
          <w:tcPr>
            <w:tcW w:w="3115" w:type="dxa"/>
          </w:tcPr>
          <w:p w14:paraId="3084926F" w14:textId="77777777" w:rsidR="00120AB1" w:rsidRPr="005B7852" w:rsidRDefault="00120AB1" w:rsidP="008B0CC5">
            <w:pPr>
              <w:pStyle w:val="Default"/>
              <w:jc w:val="both"/>
            </w:pPr>
            <w:r w:rsidRPr="005B7852">
              <w:t>Отсутствие информации о ценовой политике конкурентов</w:t>
            </w:r>
          </w:p>
        </w:tc>
      </w:tr>
      <w:tr w:rsidR="00120AB1" w:rsidRPr="005B7852" w14:paraId="0BB75E87" w14:textId="77777777" w:rsidTr="00004EA2">
        <w:tc>
          <w:tcPr>
            <w:tcW w:w="3115" w:type="dxa"/>
          </w:tcPr>
          <w:p w14:paraId="3831EC0A" w14:textId="77777777" w:rsidR="00120AB1" w:rsidRPr="005B7852" w:rsidRDefault="00120AB1" w:rsidP="008B0CC5">
            <w:pPr>
              <w:pStyle w:val="Default"/>
              <w:jc w:val="both"/>
            </w:pPr>
            <w:r w:rsidRPr="005B7852">
              <w:t>Проблемы организации предпринимательской деятельности</w:t>
            </w:r>
          </w:p>
        </w:tc>
        <w:tc>
          <w:tcPr>
            <w:tcW w:w="3115" w:type="dxa"/>
          </w:tcPr>
          <w:p w14:paraId="6E3901D7" w14:textId="77777777" w:rsidR="00120AB1" w:rsidRPr="005B7852" w:rsidRDefault="00120AB1" w:rsidP="008B0CC5">
            <w:pPr>
              <w:pStyle w:val="Default"/>
              <w:jc w:val="both"/>
            </w:pPr>
            <w:r w:rsidRPr="005B7852">
              <w:t>Проблема качества товаров и наличие подделок</w:t>
            </w:r>
          </w:p>
        </w:tc>
        <w:tc>
          <w:tcPr>
            <w:tcW w:w="3115" w:type="dxa"/>
          </w:tcPr>
          <w:p w14:paraId="1C087684" w14:textId="77777777" w:rsidR="00120AB1" w:rsidRPr="005B7852" w:rsidRDefault="00120AB1" w:rsidP="008B0CC5">
            <w:pPr>
              <w:pStyle w:val="Default"/>
              <w:jc w:val="both"/>
            </w:pPr>
            <w:r w:rsidRPr="005B7852">
              <w:t>Недостаток средств для осуществления желаемых ценовых стратегий</w:t>
            </w:r>
          </w:p>
        </w:tc>
      </w:tr>
      <w:tr w:rsidR="00120AB1" w:rsidRPr="005B7852" w14:paraId="6D78C897" w14:textId="77777777" w:rsidTr="00004EA2">
        <w:tc>
          <w:tcPr>
            <w:tcW w:w="3115" w:type="dxa"/>
          </w:tcPr>
          <w:p w14:paraId="14B219D7" w14:textId="77777777" w:rsidR="00120AB1" w:rsidRPr="005B7852" w:rsidRDefault="00120AB1" w:rsidP="008B0CC5">
            <w:pPr>
              <w:pStyle w:val="Default"/>
              <w:jc w:val="both"/>
            </w:pPr>
            <w:r w:rsidRPr="005B7852">
              <w:t>Проблемы правового регулирования</w:t>
            </w:r>
          </w:p>
        </w:tc>
        <w:tc>
          <w:tcPr>
            <w:tcW w:w="3115" w:type="dxa"/>
          </w:tcPr>
          <w:p w14:paraId="0F961ACF" w14:textId="77777777" w:rsidR="00120AB1" w:rsidRPr="005B7852" w:rsidRDefault="00120AB1" w:rsidP="008B0CC5">
            <w:pPr>
              <w:pStyle w:val="Default"/>
              <w:jc w:val="both"/>
            </w:pPr>
            <w:r w:rsidRPr="005B7852">
              <w:t>Медленное обновление ассортимента товаров</w:t>
            </w:r>
          </w:p>
        </w:tc>
        <w:tc>
          <w:tcPr>
            <w:tcW w:w="3115" w:type="dxa"/>
          </w:tcPr>
          <w:p w14:paraId="0C8F388A" w14:textId="77777777" w:rsidR="00120AB1" w:rsidRPr="005B7852" w:rsidRDefault="00120AB1" w:rsidP="008B0CC5">
            <w:pPr>
              <w:pStyle w:val="Default"/>
              <w:jc w:val="both"/>
            </w:pPr>
            <w:r w:rsidRPr="005B7852">
              <w:t>Отсутствие системы управления ценовыми рисками</w:t>
            </w:r>
          </w:p>
        </w:tc>
      </w:tr>
      <w:tr w:rsidR="00120AB1" w:rsidRPr="005B7852" w14:paraId="3E46B0A3" w14:textId="77777777" w:rsidTr="00004EA2">
        <w:tc>
          <w:tcPr>
            <w:tcW w:w="3115" w:type="dxa"/>
          </w:tcPr>
          <w:p w14:paraId="4DB44D7A" w14:textId="77777777" w:rsidR="00120AB1" w:rsidRPr="005B7852" w:rsidRDefault="00120AB1" w:rsidP="008B0CC5">
            <w:pPr>
              <w:pStyle w:val="Default"/>
              <w:jc w:val="both"/>
            </w:pPr>
            <w:r w:rsidRPr="005B7852">
              <w:t>Проблема кадрового обеспечения</w:t>
            </w:r>
          </w:p>
        </w:tc>
        <w:tc>
          <w:tcPr>
            <w:tcW w:w="3115" w:type="dxa"/>
          </w:tcPr>
          <w:p w14:paraId="190D2EA5" w14:textId="77777777" w:rsidR="00120AB1" w:rsidRPr="005B7852" w:rsidRDefault="00120AB1" w:rsidP="008B0CC5">
            <w:pPr>
              <w:pStyle w:val="Default"/>
              <w:jc w:val="both"/>
            </w:pPr>
          </w:p>
        </w:tc>
        <w:tc>
          <w:tcPr>
            <w:tcW w:w="3115" w:type="dxa"/>
          </w:tcPr>
          <w:p w14:paraId="29C323F1" w14:textId="77777777" w:rsidR="00120AB1" w:rsidRPr="005B7852" w:rsidRDefault="00120AB1" w:rsidP="008B0CC5">
            <w:pPr>
              <w:pStyle w:val="Default"/>
              <w:jc w:val="both"/>
            </w:pPr>
          </w:p>
        </w:tc>
      </w:tr>
    </w:tbl>
    <w:p w14:paraId="66EFB61B" w14:textId="77777777" w:rsidR="00120AB1" w:rsidRPr="005B7852" w:rsidRDefault="00120AB1" w:rsidP="005B7852">
      <w:pPr>
        <w:pStyle w:val="Default"/>
        <w:ind w:firstLine="709"/>
        <w:jc w:val="both"/>
      </w:pPr>
      <w:r w:rsidRPr="005B7852">
        <w:t xml:space="preserve">При решении вопросов повышения активности предпринимательской деятельности необходимо использовать принцип комплексного подхода. </w:t>
      </w:r>
    </w:p>
    <w:p w14:paraId="152A29A4" w14:textId="77777777" w:rsidR="00120AB1" w:rsidRPr="005B7852" w:rsidRDefault="00120AB1" w:rsidP="005B7852">
      <w:pPr>
        <w:pStyle w:val="Default"/>
        <w:ind w:firstLine="709"/>
        <w:jc w:val="both"/>
      </w:pPr>
      <w:r w:rsidRPr="005B7852">
        <w:t>При наличии специфики предпринимательской деятельности, отражающей различные виды экономической деятельности, их объединяет необходимость оптимизации управления, поиск экономически выгодных и социально-ориентированных хозяйственных решений в контексте инновационного развития конкретного предприятия. Развитие инновационных процессов, которые происходят в современной хозяйственной системе, создает необходимость ускорения реакции предпринимательских структур на изменения внешней среды, своевременного изменения тактических и стратегических целей, согласование их с интересами партнеров по бизнесу.</w:t>
      </w:r>
    </w:p>
    <w:p w14:paraId="0D8C2769" w14:textId="77777777" w:rsidR="00120AB1" w:rsidRPr="005B7852" w:rsidRDefault="00120AB1" w:rsidP="005B7852">
      <w:pPr>
        <w:pStyle w:val="Default"/>
        <w:ind w:firstLine="709"/>
        <w:jc w:val="both"/>
      </w:pPr>
      <w:r w:rsidRPr="005B7852">
        <w:t>Интенсивный путь развития предпринимательства, усиление роли качественных факторов в достижении высоких результатов функционирования субъектов предпринимательской деятельности вызывают необходимость создания таких организационных структур, которые могли бы обеспечить не только отраслевую, но и хозяйственную эффективность.</w:t>
      </w:r>
    </w:p>
    <w:p w14:paraId="54D0AEC6" w14:textId="613D1CCD" w:rsidR="00120AB1" w:rsidRPr="005B7852" w:rsidRDefault="00120AB1" w:rsidP="005B7852">
      <w:pPr>
        <w:pStyle w:val="Default"/>
        <w:ind w:firstLine="709"/>
        <w:jc w:val="both"/>
      </w:pPr>
      <w:r w:rsidRPr="005B7852">
        <w:t>При оценке эффективности предпринимательской деятельности просматривается тенденция использования различных способ</w:t>
      </w:r>
      <w:r w:rsidR="001E3B0C" w:rsidRPr="005B7852">
        <w:t>ов</w:t>
      </w:r>
      <w:r w:rsidRPr="005B7852">
        <w:t xml:space="preserve"> на основе широкого круга показателей, в число которых входят показатели оценки результативности использования системы знаний. Включение показателей системы знаний в систему оценки эффективности предпринимательской деятельности выступает инструментом анализа творческого мышления, инновационности действий, отправной точкой для выработки программ изменений. </w:t>
      </w:r>
    </w:p>
    <w:p w14:paraId="64CDD4A5" w14:textId="77777777" w:rsidR="00120AB1" w:rsidRPr="005B7852" w:rsidRDefault="00120AB1" w:rsidP="005B7852">
      <w:pPr>
        <w:pStyle w:val="Default"/>
        <w:ind w:firstLine="709"/>
        <w:jc w:val="both"/>
      </w:pPr>
      <w:r w:rsidRPr="005B7852">
        <w:lastRenderedPageBreak/>
        <w:t>Исходя из того, что эффект – это полезный результат, который характеризуется отношением результатов к затратам, следует заметить, что он может рассматриваться в разных аспектах и под разными углами зрения.</w:t>
      </w:r>
    </w:p>
    <w:p w14:paraId="47639B4D" w14:textId="77777777" w:rsidR="00120AB1" w:rsidRPr="005B7852" w:rsidRDefault="00120AB1" w:rsidP="005B7852">
      <w:pPr>
        <w:pStyle w:val="Default"/>
        <w:ind w:firstLine="709"/>
        <w:jc w:val="both"/>
      </w:pPr>
      <w:r w:rsidRPr="005B7852">
        <w:t>С точки зрения методов качественной оценки и учета выделяют экономический и социальный эффект. Характеризуя содержательный смысл экономического эффекта, принимается во внимание тот факт, что экономическая эффективность характеризуется отношением экономического результата к затратам, определяющим этот результат. Отсюда экономический эффект по своему смыслу представляет результат хозяйственной деятельности определенного предприятия.</w:t>
      </w:r>
    </w:p>
    <w:p w14:paraId="5349BF40" w14:textId="77777777" w:rsidR="00120AB1" w:rsidRPr="005B7852" w:rsidRDefault="00120AB1" w:rsidP="005B7852">
      <w:pPr>
        <w:pStyle w:val="Default"/>
        <w:ind w:firstLine="709"/>
        <w:jc w:val="both"/>
      </w:pPr>
      <w:r w:rsidRPr="005B7852">
        <w:t>К социальному эффекту можно отнести те результаты предпринимательской деятельности, которые непосредственно обеспечивают ее участие в удовлетворении потребностей и запросов потребителей разного уровня. Основными показателями социальной эффективности управленческого труда выступает степень выполнения функций предпринимательской структуры в общей социальной среде, показатели ее социальной ответственности (экологическая ситуация, социальные программы и т.п.), а также степень достижения цели, количественные параметры иерархического построения системы управления, степень принятия и реализации хозяйственных решений. К показателям экономической эффективности можно отнести прибыль, рентабельность, уровень доходов и затрат, себестоимость, объем производства и др. Использование на практике разных критериев и показателей требует определенного методологического подхода к оценке эффективности труда управленческого персонала предпринимательских структур.</w:t>
      </w:r>
    </w:p>
    <w:p w14:paraId="4F3AD1C4" w14:textId="77777777" w:rsidR="00120AB1" w:rsidRPr="005B7852" w:rsidRDefault="00120AB1" w:rsidP="005B7852">
      <w:pPr>
        <w:pStyle w:val="Default"/>
        <w:ind w:firstLine="709"/>
        <w:jc w:val="both"/>
      </w:pPr>
      <w:r w:rsidRPr="005B7852">
        <w:t>Следует отметить, что для оценки предпринимательской деятельности имеет большое значение механизм формирования и реализации целей, а также возможность их операционализации, без чего трудно определить эффект действий предпринимателя в измерительных категориях. Поэтому при организации предпринимательской деятельности необходимо очень четко формулировать конечные и промежуточные цели и задачи, а также подробно описывать функциональные операции.</w:t>
      </w:r>
    </w:p>
    <w:p w14:paraId="1E8E2C0A" w14:textId="77777777" w:rsidR="00120AB1" w:rsidRPr="005B7852" w:rsidRDefault="00120AB1" w:rsidP="005B7852">
      <w:pPr>
        <w:pStyle w:val="Default"/>
        <w:ind w:firstLine="709"/>
        <w:jc w:val="both"/>
      </w:pPr>
      <w:r w:rsidRPr="005B7852">
        <w:t>Чрезвычайно важным для характеристики предпринимательской деятельности является интенсивность, которая определяется затратами труда за единицу времени. Именно интенсивности труда в соединении с его высоким качеством не хватает многим предпринимателям, что негативным образом сказывается на общей эффективности предпринимательской деятельности.</w:t>
      </w:r>
    </w:p>
    <w:p w14:paraId="4F3C3B52" w14:textId="77777777" w:rsidR="00120AB1" w:rsidRPr="005B7852" w:rsidRDefault="00120AB1" w:rsidP="005B7852">
      <w:pPr>
        <w:pStyle w:val="Default"/>
        <w:ind w:firstLine="709"/>
        <w:jc w:val="both"/>
      </w:pPr>
      <w:r w:rsidRPr="005B7852">
        <w:t>Показатели эффективности всегда основаны на вложенном труде. В данном случае эффективность труда субъектов предпринимательской деятельности, по своей сути, совпадает с производительностью труда, поскольку если полностью охватить конечные результаты и аспекты предпринимательской деятельности на всех стадиях воспроизводства на протяжении его полного цикла, то все чаще проявление эффективности и производительности суммируется и ориентируется на единый результат.</w:t>
      </w:r>
    </w:p>
    <w:p w14:paraId="54BCA1C3" w14:textId="77777777" w:rsidR="00120AB1" w:rsidRPr="005B7852" w:rsidRDefault="00120AB1" w:rsidP="005B7852">
      <w:pPr>
        <w:pStyle w:val="Default"/>
        <w:ind w:firstLine="709"/>
        <w:jc w:val="both"/>
      </w:pPr>
      <w:r w:rsidRPr="005B7852">
        <w:t>Несмотря на то, что процессы, обеспечивающие принятие предпринимательских решений формализуются и автоматизируются, предпринимателям постоянно приходится пользоваться субъективным и интуитивным подходом в решении ряда вопросов. Анализ факторов и принятие предпринимательского решения – это процесс обязательный в повседневной работе предпринимателя. Вариант максимальной эффективности предпринимательского решения не всегда равнозначен варианту оптимальной эффективности. Предприниматель должен, наряду с другими показателями учитывать наиболее значимый психологический показатель, который может изменяться в зависимости от конкретных обстоятельств. Поэтому принятие предпринимательского решения следует понимать как процесс, а не как единовременный акт. Если рассматривать принятие решения как процесс, то из этой логической посылки вытекает следующее умозаключение: процесс принятия предпринимательского решения обладает динамичностью, пластичностью, он может подвергаться всевозможным модификациям.</w:t>
      </w:r>
    </w:p>
    <w:p w14:paraId="6FA98946" w14:textId="77777777" w:rsidR="00CE7C41" w:rsidRPr="005B7852" w:rsidRDefault="00CE7C41" w:rsidP="005B7852">
      <w:pPr>
        <w:tabs>
          <w:tab w:val="left" w:pos="1134"/>
        </w:tabs>
        <w:spacing w:after="0" w:line="240" w:lineRule="auto"/>
        <w:ind w:firstLine="709"/>
        <w:jc w:val="center"/>
        <w:rPr>
          <w:rFonts w:ascii="Times New Roman" w:hAnsi="Times New Roman" w:cs="Times New Roman"/>
          <w:b/>
          <w:bCs/>
          <w:sz w:val="24"/>
          <w:szCs w:val="24"/>
        </w:rPr>
      </w:pPr>
    </w:p>
    <w:p w14:paraId="6396A209" w14:textId="48ED169B" w:rsidR="003F6470" w:rsidRPr="005B7852" w:rsidRDefault="001A380D" w:rsidP="005B7852">
      <w:pPr>
        <w:tabs>
          <w:tab w:val="left" w:pos="1134"/>
        </w:tabs>
        <w:spacing w:after="0" w:line="240" w:lineRule="auto"/>
        <w:ind w:firstLine="709"/>
        <w:jc w:val="center"/>
        <w:rPr>
          <w:rFonts w:ascii="Times New Roman" w:hAnsi="Times New Roman" w:cs="Times New Roman"/>
          <w:b/>
          <w:bCs/>
          <w:sz w:val="24"/>
          <w:szCs w:val="24"/>
        </w:rPr>
      </w:pPr>
      <w:r w:rsidRPr="005B7852">
        <w:rPr>
          <w:rFonts w:ascii="Times New Roman" w:hAnsi="Times New Roman" w:cs="Times New Roman"/>
          <w:b/>
          <w:bCs/>
          <w:sz w:val="24"/>
          <w:szCs w:val="24"/>
        </w:rPr>
        <w:lastRenderedPageBreak/>
        <w:t>Библиографиче</w:t>
      </w:r>
      <w:bookmarkStart w:id="1" w:name="_GoBack"/>
      <w:bookmarkEnd w:id="1"/>
      <w:r w:rsidRPr="005B7852">
        <w:rPr>
          <w:rFonts w:ascii="Times New Roman" w:hAnsi="Times New Roman" w:cs="Times New Roman"/>
          <w:b/>
          <w:bCs/>
          <w:sz w:val="24"/>
          <w:szCs w:val="24"/>
        </w:rPr>
        <w:t>ский список</w:t>
      </w:r>
    </w:p>
    <w:p w14:paraId="25F48289" w14:textId="7063861B" w:rsidR="00640FA4" w:rsidRPr="005B7852" w:rsidRDefault="00F30D93" w:rsidP="005B7852">
      <w:pPr>
        <w:pStyle w:val="a7"/>
        <w:numPr>
          <w:ilvl w:val="0"/>
          <w:numId w:val="1"/>
        </w:numPr>
        <w:tabs>
          <w:tab w:val="left" w:pos="1134"/>
        </w:tabs>
        <w:spacing w:after="0" w:line="240" w:lineRule="auto"/>
        <w:ind w:left="0" w:firstLine="709"/>
        <w:jc w:val="both"/>
        <w:rPr>
          <w:rFonts w:ascii="Times New Roman" w:hAnsi="Times New Roman" w:cs="Times New Roman"/>
          <w:sz w:val="24"/>
          <w:szCs w:val="24"/>
        </w:rPr>
      </w:pPr>
      <w:r w:rsidRPr="005B7852">
        <w:rPr>
          <w:rFonts w:ascii="Times New Roman" w:hAnsi="Times New Roman" w:cs="Times New Roman"/>
          <w:sz w:val="24"/>
          <w:szCs w:val="24"/>
        </w:rPr>
        <w:t xml:space="preserve">Богомолова А. А., Зяблицкая Н. В., Рауш Я. С., Чернышева Е. М. </w:t>
      </w:r>
      <w:r w:rsidR="00640FA4" w:rsidRPr="005B7852">
        <w:rPr>
          <w:rFonts w:ascii="Times New Roman" w:hAnsi="Times New Roman" w:cs="Times New Roman"/>
          <w:sz w:val="24"/>
          <w:szCs w:val="24"/>
        </w:rPr>
        <w:t>П</w:t>
      </w:r>
      <w:r w:rsidRPr="005B7852">
        <w:rPr>
          <w:rFonts w:ascii="Times New Roman" w:hAnsi="Times New Roman" w:cs="Times New Roman"/>
          <w:sz w:val="24"/>
          <w:szCs w:val="24"/>
        </w:rPr>
        <w:t xml:space="preserve">редпринимательство в современной экономике / А. А. </w:t>
      </w:r>
      <w:r w:rsidR="00640FA4" w:rsidRPr="005B7852">
        <w:rPr>
          <w:rFonts w:ascii="Times New Roman" w:hAnsi="Times New Roman" w:cs="Times New Roman"/>
          <w:sz w:val="24"/>
          <w:szCs w:val="24"/>
        </w:rPr>
        <w:t xml:space="preserve">Богомолова, </w:t>
      </w:r>
      <w:r w:rsidRPr="005B7852">
        <w:rPr>
          <w:rFonts w:ascii="Times New Roman" w:hAnsi="Times New Roman" w:cs="Times New Roman"/>
          <w:sz w:val="24"/>
          <w:szCs w:val="24"/>
        </w:rPr>
        <w:t xml:space="preserve">Н. В. </w:t>
      </w:r>
      <w:r w:rsidR="00640FA4" w:rsidRPr="005B7852">
        <w:rPr>
          <w:rFonts w:ascii="Times New Roman" w:hAnsi="Times New Roman" w:cs="Times New Roman"/>
          <w:sz w:val="24"/>
          <w:szCs w:val="24"/>
        </w:rPr>
        <w:t xml:space="preserve">Зяблицкая, </w:t>
      </w:r>
      <w:r w:rsidRPr="005B7852">
        <w:rPr>
          <w:rFonts w:ascii="Times New Roman" w:hAnsi="Times New Roman" w:cs="Times New Roman"/>
          <w:sz w:val="24"/>
          <w:szCs w:val="24"/>
        </w:rPr>
        <w:t xml:space="preserve">Я. С. </w:t>
      </w:r>
      <w:r w:rsidR="00640FA4" w:rsidRPr="005B7852">
        <w:rPr>
          <w:rFonts w:ascii="Times New Roman" w:hAnsi="Times New Roman" w:cs="Times New Roman"/>
          <w:sz w:val="24"/>
          <w:szCs w:val="24"/>
        </w:rPr>
        <w:t xml:space="preserve">Рауш, </w:t>
      </w:r>
      <w:r w:rsidRPr="005B7852">
        <w:rPr>
          <w:rFonts w:ascii="Times New Roman" w:hAnsi="Times New Roman" w:cs="Times New Roman"/>
          <w:sz w:val="24"/>
          <w:szCs w:val="24"/>
        </w:rPr>
        <w:t xml:space="preserve">Е. М. </w:t>
      </w:r>
      <w:r w:rsidR="00640FA4" w:rsidRPr="005B7852">
        <w:rPr>
          <w:rFonts w:ascii="Times New Roman" w:hAnsi="Times New Roman" w:cs="Times New Roman"/>
          <w:sz w:val="24"/>
          <w:szCs w:val="24"/>
        </w:rPr>
        <w:t xml:space="preserve">Чернышева </w:t>
      </w:r>
      <w:r w:rsidRPr="005B7852">
        <w:rPr>
          <w:rFonts w:ascii="Times New Roman" w:hAnsi="Times New Roman" w:cs="Times New Roman"/>
          <w:sz w:val="24"/>
          <w:szCs w:val="24"/>
        </w:rPr>
        <w:t xml:space="preserve">// </w:t>
      </w:r>
      <w:r w:rsidR="00640FA4" w:rsidRPr="005B7852">
        <w:rPr>
          <w:rFonts w:ascii="Times New Roman" w:hAnsi="Times New Roman" w:cs="Times New Roman"/>
          <w:sz w:val="24"/>
          <w:szCs w:val="24"/>
        </w:rPr>
        <w:t>Современная наука: актуальные проблемы теории и практики. Серия: Экономика и право. 2020. № 6. С. 7-11.</w:t>
      </w:r>
    </w:p>
    <w:p w14:paraId="0115409E" w14:textId="7EF3C97A" w:rsidR="008608B7" w:rsidRPr="005B7852" w:rsidRDefault="008608B7" w:rsidP="005B7852">
      <w:pPr>
        <w:pStyle w:val="a7"/>
        <w:numPr>
          <w:ilvl w:val="0"/>
          <w:numId w:val="1"/>
        </w:numPr>
        <w:tabs>
          <w:tab w:val="left" w:pos="1134"/>
        </w:tabs>
        <w:spacing w:after="0" w:line="240" w:lineRule="auto"/>
        <w:ind w:left="0" w:firstLine="709"/>
        <w:jc w:val="both"/>
        <w:rPr>
          <w:rFonts w:ascii="Times New Roman" w:hAnsi="Times New Roman" w:cs="Times New Roman"/>
          <w:sz w:val="24"/>
          <w:szCs w:val="24"/>
        </w:rPr>
      </w:pPr>
      <w:r w:rsidRPr="005B7852">
        <w:rPr>
          <w:rFonts w:ascii="Times New Roman" w:hAnsi="Times New Roman" w:cs="Times New Roman"/>
          <w:sz w:val="24"/>
          <w:szCs w:val="24"/>
        </w:rPr>
        <w:t>Бочкарев Д. А., Гуськова И. В., Серебровская Н. Е. Современное российское предпринимательство: актуальные характеристики и тренды / Д. А. Бочкарев, И. В. Гуськова, Н. Е. Серебровская // Казанский экономический вестник. 2020. № 2 (46). С. 13-19.</w:t>
      </w:r>
    </w:p>
    <w:p w14:paraId="093CB4A5" w14:textId="21AF15EE" w:rsidR="007A63A0" w:rsidRPr="005B7852" w:rsidRDefault="007A63A0" w:rsidP="005B7852">
      <w:pPr>
        <w:pStyle w:val="a7"/>
        <w:numPr>
          <w:ilvl w:val="0"/>
          <w:numId w:val="1"/>
        </w:numPr>
        <w:tabs>
          <w:tab w:val="left" w:pos="1134"/>
        </w:tabs>
        <w:spacing w:after="0" w:line="240" w:lineRule="auto"/>
        <w:ind w:left="0" w:firstLine="709"/>
        <w:jc w:val="both"/>
        <w:rPr>
          <w:rFonts w:ascii="Times New Roman" w:hAnsi="Times New Roman" w:cs="Times New Roman"/>
          <w:sz w:val="24"/>
          <w:szCs w:val="24"/>
        </w:rPr>
      </w:pPr>
      <w:r w:rsidRPr="005B7852">
        <w:rPr>
          <w:rFonts w:ascii="Times New Roman" w:hAnsi="Times New Roman" w:cs="Times New Roman"/>
          <w:sz w:val="24"/>
          <w:szCs w:val="24"/>
        </w:rPr>
        <w:t xml:space="preserve">Официальный сайт консультант плюс [Электронный ресурс]. </w:t>
      </w:r>
      <w:r w:rsidR="00832AF7" w:rsidRPr="005B7852">
        <w:rPr>
          <w:rFonts w:ascii="Times New Roman" w:hAnsi="Times New Roman" w:cs="Times New Roman"/>
          <w:sz w:val="24"/>
          <w:szCs w:val="24"/>
          <w:lang w:val="en-US"/>
        </w:rPr>
        <w:t>URL</w:t>
      </w:r>
      <w:r w:rsidR="00832AF7" w:rsidRPr="005B7852">
        <w:rPr>
          <w:rFonts w:ascii="Times New Roman" w:hAnsi="Times New Roman" w:cs="Times New Roman"/>
          <w:sz w:val="24"/>
          <w:szCs w:val="24"/>
        </w:rPr>
        <w:t>.</w:t>
      </w:r>
      <w:r w:rsidR="00143413" w:rsidRPr="005B7852">
        <w:rPr>
          <w:rFonts w:ascii="Times New Roman" w:hAnsi="Times New Roman" w:cs="Times New Roman"/>
          <w:sz w:val="24"/>
          <w:szCs w:val="24"/>
        </w:rPr>
        <w:t>:</w:t>
      </w:r>
      <w:r w:rsidRPr="005B7852">
        <w:rPr>
          <w:rFonts w:ascii="Times New Roman" w:hAnsi="Times New Roman" w:cs="Times New Roman"/>
          <w:sz w:val="24"/>
          <w:szCs w:val="24"/>
        </w:rPr>
        <w:t xml:space="preserve"> http://www.consultant.ru/document/cons_doc_LAW_5142/8d8cd335</w:t>
      </w:r>
      <w:r w:rsidR="00143413" w:rsidRPr="005B7852">
        <w:rPr>
          <w:rFonts w:ascii="Times New Roman" w:hAnsi="Times New Roman" w:cs="Times New Roman"/>
          <w:sz w:val="24"/>
          <w:szCs w:val="24"/>
        </w:rPr>
        <w:t xml:space="preserve"> </w:t>
      </w:r>
      <w:r w:rsidRPr="005B7852">
        <w:rPr>
          <w:rFonts w:ascii="Times New Roman" w:hAnsi="Times New Roman" w:cs="Times New Roman"/>
          <w:sz w:val="24"/>
          <w:szCs w:val="24"/>
        </w:rPr>
        <w:t xml:space="preserve">130f04a7036c1eb50fff606c93fc643a/ </w:t>
      </w:r>
      <w:r w:rsidR="00832AF7" w:rsidRPr="005B7852">
        <w:rPr>
          <w:rFonts w:ascii="Times New Roman" w:hAnsi="Times New Roman" w:cs="Times New Roman"/>
          <w:sz w:val="24"/>
          <w:szCs w:val="24"/>
        </w:rPr>
        <w:t>(дата обращения: 10.02.2021)</w:t>
      </w:r>
    </w:p>
    <w:p w14:paraId="45137029" w14:textId="05163874" w:rsidR="000D2742" w:rsidRDefault="000D2742" w:rsidP="005B7852">
      <w:pPr>
        <w:pStyle w:val="a7"/>
        <w:numPr>
          <w:ilvl w:val="0"/>
          <w:numId w:val="1"/>
        </w:numPr>
        <w:tabs>
          <w:tab w:val="left" w:pos="1134"/>
        </w:tabs>
        <w:spacing w:after="0" w:line="240" w:lineRule="auto"/>
        <w:ind w:left="0" w:firstLine="709"/>
        <w:jc w:val="both"/>
        <w:rPr>
          <w:rFonts w:ascii="Times New Roman" w:hAnsi="Times New Roman" w:cs="Times New Roman"/>
          <w:sz w:val="24"/>
          <w:szCs w:val="24"/>
        </w:rPr>
      </w:pPr>
      <w:r w:rsidRPr="005B7852">
        <w:rPr>
          <w:rFonts w:ascii="Times New Roman" w:hAnsi="Times New Roman" w:cs="Times New Roman"/>
          <w:sz w:val="24"/>
          <w:szCs w:val="24"/>
        </w:rPr>
        <w:t>Орехова А. О. Проблемы и перспективы развития предпринимательства в России / А.О. Орехова // Экономика и управление. 2020. Т. 26. № 5 (175). С. 551-557.</w:t>
      </w:r>
    </w:p>
    <w:p w14:paraId="2950077B" w14:textId="77777777" w:rsidR="005B7852" w:rsidRDefault="005B7852" w:rsidP="005B7852">
      <w:pPr>
        <w:tabs>
          <w:tab w:val="left" w:pos="1134"/>
        </w:tabs>
        <w:spacing w:after="0" w:line="240" w:lineRule="auto"/>
        <w:jc w:val="both"/>
        <w:rPr>
          <w:rFonts w:ascii="Times New Roman" w:hAnsi="Times New Roman" w:cs="Times New Roman"/>
          <w:sz w:val="24"/>
          <w:szCs w:val="24"/>
        </w:rPr>
      </w:pPr>
    </w:p>
    <w:p w14:paraId="1CB34FB5" w14:textId="3F4BBA05" w:rsidR="005B7852" w:rsidRPr="00182946" w:rsidRDefault="00D03F51" w:rsidP="005B7852">
      <w:pPr>
        <w:autoSpaceDE w:val="0"/>
        <w:autoSpaceDN w:val="0"/>
        <w:adjustRightInd w:val="0"/>
        <w:spacing w:after="0" w:line="240" w:lineRule="auto"/>
        <w:ind w:firstLine="709"/>
        <w:rPr>
          <w:rFonts w:ascii="Times New Roman" w:hAnsi="Times New Roman" w:cs="Times New Roman"/>
          <w:sz w:val="24"/>
          <w:szCs w:val="24"/>
          <w:lang w:val="en-US"/>
        </w:rPr>
      </w:pPr>
      <w:r>
        <w:rPr>
          <w:rFonts w:ascii="Times New Roman" w:hAnsi="Times New Roman" w:cs="Times New Roman"/>
          <w:sz w:val="24"/>
          <w:szCs w:val="24"/>
        </w:rPr>
        <w:t xml:space="preserve">Коротковская Елена Викторовна (Россия, г. Саратов) – к.э.н. </w:t>
      </w:r>
      <w:r>
        <w:rPr>
          <w:rFonts w:ascii="Times New Roman" w:hAnsi="Times New Roman" w:cs="Times New Roman"/>
          <w:sz w:val="24"/>
          <w:szCs w:val="24"/>
        </w:rPr>
        <w:t xml:space="preserve">Доцент, </w:t>
      </w:r>
      <w:r w:rsidR="005B7852" w:rsidRPr="005B7852">
        <w:rPr>
          <w:rFonts w:ascii="Times New Roman" w:hAnsi="Times New Roman" w:cs="Times New Roman"/>
          <w:sz w:val="24"/>
          <w:szCs w:val="24"/>
        </w:rPr>
        <w:t>Саратовский национальный исследовательский государственный универ</w:t>
      </w:r>
      <w:r>
        <w:rPr>
          <w:rFonts w:ascii="Times New Roman" w:hAnsi="Times New Roman" w:cs="Times New Roman"/>
          <w:sz w:val="24"/>
          <w:szCs w:val="24"/>
        </w:rPr>
        <w:t xml:space="preserve">ситет имени Н.Г. Чернышевского (индекс: </w:t>
      </w:r>
      <w:r w:rsidRPr="00D03F51">
        <w:rPr>
          <w:rFonts w:ascii="Times New Roman" w:hAnsi="Times New Roman" w:cs="Times New Roman"/>
          <w:sz w:val="24"/>
          <w:szCs w:val="24"/>
        </w:rPr>
        <w:t>410012, г. Саратов, ул. Астраханская</w:t>
      </w:r>
      <w:r w:rsidRPr="00C814C2">
        <w:rPr>
          <w:rFonts w:ascii="Times New Roman" w:hAnsi="Times New Roman" w:cs="Times New Roman"/>
          <w:sz w:val="24"/>
          <w:szCs w:val="24"/>
          <w:lang w:val="en-US"/>
        </w:rPr>
        <w:t xml:space="preserve">, 83, </w:t>
      </w:r>
      <w:r>
        <w:rPr>
          <w:rFonts w:ascii="Times New Roman" w:hAnsi="Times New Roman" w:cs="Times New Roman"/>
          <w:sz w:val="24"/>
          <w:szCs w:val="24"/>
          <w:lang w:val="en-US"/>
        </w:rPr>
        <w:t>korotkovskaya@yandex.ru</w:t>
      </w:r>
      <w:r w:rsidRPr="00C814C2">
        <w:rPr>
          <w:rFonts w:ascii="Times New Roman" w:hAnsi="Times New Roman" w:cs="Times New Roman"/>
          <w:sz w:val="24"/>
          <w:szCs w:val="24"/>
          <w:lang w:val="en-US"/>
        </w:rPr>
        <w:t>)</w:t>
      </w:r>
      <w:r w:rsidR="00BF6CDE">
        <w:rPr>
          <w:rFonts w:ascii="Times New Roman" w:hAnsi="Times New Roman" w:cs="Times New Roman"/>
          <w:sz w:val="24"/>
          <w:szCs w:val="24"/>
          <w:lang w:val="en-US"/>
        </w:rPr>
        <w:t>.</w:t>
      </w:r>
    </w:p>
    <w:p w14:paraId="51E0C339" w14:textId="77777777" w:rsidR="005B7852" w:rsidRPr="00C814C2" w:rsidRDefault="005B7852" w:rsidP="005B7852">
      <w:pPr>
        <w:tabs>
          <w:tab w:val="left" w:pos="1134"/>
        </w:tabs>
        <w:spacing w:after="0" w:line="240" w:lineRule="auto"/>
        <w:jc w:val="both"/>
        <w:rPr>
          <w:rFonts w:ascii="Times New Roman" w:hAnsi="Times New Roman" w:cs="Times New Roman"/>
          <w:sz w:val="24"/>
          <w:szCs w:val="24"/>
          <w:lang w:val="en-US"/>
        </w:rPr>
      </w:pPr>
    </w:p>
    <w:p w14:paraId="2BB940A6" w14:textId="23444977" w:rsidR="00182946" w:rsidRDefault="00182946" w:rsidP="00C814C2">
      <w:pPr>
        <w:tabs>
          <w:tab w:val="left" w:pos="1134"/>
        </w:tabs>
        <w:spacing w:after="0" w:line="240" w:lineRule="auto"/>
        <w:ind w:firstLine="709"/>
        <w:jc w:val="right"/>
        <w:rPr>
          <w:rFonts w:ascii="Times New Roman" w:hAnsi="Times New Roman" w:cs="Times New Roman"/>
          <w:b/>
          <w:sz w:val="24"/>
          <w:szCs w:val="24"/>
          <w:lang w:val="en-US"/>
        </w:rPr>
      </w:pPr>
      <w:r w:rsidRPr="00182946">
        <w:rPr>
          <w:rFonts w:ascii="Times New Roman" w:hAnsi="Times New Roman" w:cs="Times New Roman"/>
          <w:b/>
          <w:sz w:val="24"/>
          <w:szCs w:val="24"/>
          <w:lang w:val="en-US"/>
        </w:rPr>
        <w:t>Korotkovskaya E</w:t>
      </w:r>
      <w:r w:rsidR="00C814C2">
        <w:rPr>
          <w:rFonts w:ascii="Times New Roman" w:hAnsi="Times New Roman" w:cs="Times New Roman"/>
          <w:b/>
          <w:sz w:val="24"/>
          <w:szCs w:val="24"/>
          <w:lang w:val="en-US"/>
        </w:rPr>
        <w:t>.</w:t>
      </w:r>
      <w:r w:rsidRPr="00182946">
        <w:rPr>
          <w:rFonts w:ascii="Times New Roman" w:hAnsi="Times New Roman" w:cs="Times New Roman"/>
          <w:b/>
          <w:sz w:val="24"/>
          <w:szCs w:val="24"/>
          <w:lang w:val="en-US"/>
        </w:rPr>
        <w:t xml:space="preserve"> V</w:t>
      </w:r>
      <w:r w:rsidR="00C814C2">
        <w:rPr>
          <w:rFonts w:ascii="Times New Roman" w:hAnsi="Times New Roman" w:cs="Times New Roman"/>
          <w:b/>
          <w:sz w:val="24"/>
          <w:szCs w:val="24"/>
          <w:lang w:val="en-US"/>
        </w:rPr>
        <w:t>.</w:t>
      </w:r>
    </w:p>
    <w:p w14:paraId="0423A792" w14:textId="4108FE1F" w:rsidR="00182946" w:rsidRDefault="00182946" w:rsidP="00182946">
      <w:pPr>
        <w:tabs>
          <w:tab w:val="left" w:pos="1134"/>
        </w:tabs>
        <w:spacing w:after="0" w:line="240" w:lineRule="auto"/>
        <w:ind w:firstLine="709"/>
        <w:jc w:val="center"/>
        <w:rPr>
          <w:rFonts w:ascii="Times New Roman" w:hAnsi="Times New Roman" w:cs="Times New Roman"/>
          <w:b/>
          <w:sz w:val="24"/>
          <w:szCs w:val="24"/>
          <w:lang w:val="en-US"/>
        </w:rPr>
      </w:pPr>
      <w:r w:rsidRPr="00182946">
        <w:rPr>
          <w:rFonts w:ascii="Times New Roman" w:hAnsi="Times New Roman" w:cs="Times New Roman"/>
          <w:b/>
          <w:sz w:val="24"/>
          <w:szCs w:val="24"/>
          <w:lang w:val="en-US"/>
        </w:rPr>
        <w:t>ORGANIZATION OF BUSINESS ACTIVITIES</w:t>
      </w:r>
    </w:p>
    <w:p w14:paraId="50D56C1F" w14:textId="66E02C1B" w:rsidR="00182946" w:rsidRPr="00182946" w:rsidRDefault="00182946" w:rsidP="00182946">
      <w:pPr>
        <w:tabs>
          <w:tab w:val="left" w:pos="1134"/>
        </w:tabs>
        <w:spacing w:after="0" w:line="240" w:lineRule="auto"/>
        <w:ind w:firstLine="709"/>
        <w:jc w:val="center"/>
        <w:rPr>
          <w:rFonts w:ascii="Times New Roman" w:hAnsi="Times New Roman" w:cs="Times New Roman"/>
          <w:b/>
          <w:sz w:val="24"/>
          <w:szCs w:val="24"/>
          <w:lang w:val="en-US"/>
        </w:rPr>
      </w:pPr>
      <w:r w:rsidRPr="00182946">
        <w:rPr>
          <w:rFonts w:ascii="Times New Roman" w:hAnsi="Times New Roman" w:cs="Times New Roman"/>
          <w:b/>
          <w:sz w:val="24"/>
          <w:szCs w:val="24"/>
          <w:lang w:val="en-US"/>
        </w:rPr>
        <w:t>IN THE MODERN RUSSIAN ECONOMY</w:t>
      </w:r>
    </w:p>
    <w:p w14:paraId="539FAD82" w14:textId="77777777" w:rsidR="005B7852" w:rsidRPr="005B7852" w:rsidRDefault="005B7852" w:rsidP="005B7852">
      <w:pPr>
        <w:autoSpaceDE w:val="0"/>
        <w:autoSpaceDN w:val="0"/>
        <w:adjustRightInd w:val="0"/>
        <w:spacing w:after="0" w:line="240" w:lineRule="auto"/>
        <w:ind w:firstLine="709"/>
        <w:jc w:val="both"/>
        <w:rPr>
          <w:rFonts w:ascii="Times New Roman" w:hAnsi="Times New Roman" w:cs="Times New Roman"/>
          <w:b/>
          <w:bCs/>
          <w:sz w:val="24"/>
          <w:szCs w:val="24"/>
          <w:lang w:val="en-US"/>
        </w:rPr>
      </w:pPr>
      <w:r w:rsidRPr="005B7852">
        <w:rPr>
          <w:rFonts w:ascii="Times New Roman" w:hAnsi="Times New Roman" w:cs="Times New Roman"/>
          <w:b/>
          <w:bCs/>
          <w:sz w:val="24"/>
          <w:szCs w:val="24"/>
          <w:lang w:val="en-US"/>
        </w:rPr>
        <w:t xml:space="preserve">Abstract: </w:t>
      </w:r>
      <w:r w:rsidRPr="005B7852">
        <w:rPr>
          <w:rFonts w:ascii="Times New Roman" w:hAnsi="Times New Roman" w:cs="Times New Roman"/>
          <w:bCs/>
          <w:sz w:val="24"/>
          <w:szCs w:val="24"/>
          <w:lang w:val="en-US"/>
        </w:rPr>
        <w:t>in the article, entrepreneurial activity is presented as a step-by-step process that has its beginning and logical conclusion. It is shown that it is possible to increase the efficiency of entrepreneurial activity by overcoming the problems that hinder the activation of the development of entrepreneurship in modern conditions. It is proved that the intensive path of entrepreneurship development makes it necessary to create such organizational structures that could ensure not only industry, but also economic efficiency.</w:t>
      </w:r>
    </w:p>
    <w:p w14:paraId="2FD02AFF" w14:textId="77777777" w:rsidR="005B7852" w:rsidRPr="005B7852" w:rsidRDefault="005B7852" w:rsidP="005B7852">
      <w:pPr>
        <w:pStyle w:val="Default"/>
        <w:ind w:firstLine="709"/>
        <w:jc w:val="both"/>
        <w:rPr>
          <w:bCs/>
          <w:lang w:val="en-US"/>
        </w:rPr>
      </w:pPr>
      <w:r w:rsidRPr="005B7852">
        <w:rPr>
          <w:b/>
          <w:bCs/>
          <w:lang w:val="en-US"/>
        </w:rPr>
        <w:t>Keywords:</w:t>
      </w:r>
      <w:r w:rsidRPr="005B7852">
        <w:rPr>
          <w:lang w:val="en-US"/>
        </w:rPr>
        <w:t xml:space="preserve"> </w:t>
      </w:r>
      <w:r w:rsidRPr="005B7852">
        <w:rPr>
          <w:bCs/>
          <w:lang w:val="en-US"/>
        </w:rPr>
        <w:t>entrepreneurship; entrepreneurial activity; market in</w:t>
      </w:r>
      <w:r>
        <w:rPr>
          <w:bCs/>
          <w:lang w:val="en-US"/>
        </w:rPr>
        <w:t>frastructure; labor efficiency.</w:t>
      </w:r>
    </w:p>
    <w:p w14:paraId="36AE3122" w14:textId="77777777" w:rsidR="005B7852" w:rsidRDefault="005B7852" w:rsidP="005B7852">
      <w:pPr>
        <w:tabs>
          <w:tab w:val="left" w:pos="1134"/>
        </w:tabs>
        <w:spacing w:after="0" w:line="240" w:lineRule="auto"/>
        <w:jc w:val="both"/>
        <w:rPr>
          <w:rFonts w:ascii="Times New Roman" w:hAnsi="Times New Roman" w:cs="Times New Roman"/>
          <w:sz w:val="24"/>
          <w:szCs w:val="24"/>
          <w:lang w:val="en-US"/>
        </w:rPr>
      </w:pPr>
    </w:p>
    <w:p w14:paraId="1109BDD6" w14:textId="0A50DEB6" w:rsidR="00182946" w:rsidRDefault="00182946" w:rsidP="00182946">
      <w:pPr>
        <w:tabs>
          <w:tab w:val="left" w:pos="1134"/>
        </w:tabs>
        <w:spacing w:after="0" w:line="240" w:lineRule="auto"/>
        <w:ind w:firstLine="709"/>
        <w:jc w:val="both"/>
        <w:rPr>
          <w:rFonts w:ascii="Times New Roman" w:hAnsi="Times New Roman" w:cs="Times New Roman"/>
          <w:sz w:val="24"/>
          <w:szCs w:val="24"/>
          <w:lang w:val="en-US"/>
        </w:rPr>
      </w:pPr>
      <w:r w:rsidRPr="00182946">
        <w:rPr>
          <w:rFonts w:ascii="Times New Roman" w:hAnsi="Times New Roman" w:cs="Times New Roman"/>
          <w:sz w:val="24"/>
          <w:szCs w:val="24"/>
          <w:lang w:val="en-US"/>
        </w:rPr>
        <w:t>Korotkovskaya Elena Viktorovna (Saratov, Russia) – Candidate of Economics, Associate Professor, Saratov National Research State University named after N. G. Chernyshevsky (index: 410012, Saratov, Astrakhan str., 83, korotkovskaya@yandex.ru)</w:t>
      </w:r>
      <w:r w:rsidR="00C814C2">
        <w:rPr>
          <w:rFonts w:ascii="Times New Roman" w:hAnsi="Times New Roman" w:cs="Times New Roman"/>
          <w:sz w:val="24"/>
          <w:szCs w:val="24"/>
          <w:lang w:val="en-US"/>
        </w:rPr>
        <w:t>.</w:t>
      </w:r>
    </w:p>
    <w:p w14:paraId="30F46FEE" w14:textId="77777777" w:rsidR="00C814C2" w:rsidRDefault="00C814C2" w:rsidP="00182946">
      <w:pPr>
        <w:tabs>
          <w:tab w:val="left" w:pos="1134"/>
        </w:tabs>
        <w:spacing w:after="0" w:line="240" w:lineRule="auto"/>
        <w:ind w:firstLine="709"/>
        <w:jc w:val="both"/>
        <w:rPr>
          <w:rFonts w:ascii="Times New Roman" w:hAnsi="Times New Roman" w:cs="Times New Roman"/>
          <w:sz w:val="24"/>
          <w:szCs w:val="24"/>
          <w:lang w:val="en-US"/>
        </w:rPr>
      </w:pPr>
    </w:p>
    <w:p w14:paraId="07D017D9" w14:textId="77777777" w:rsidR="00C814C2" w:rsidRPr="00C814C2" w:rsidRDefault="00C814C2" w:rsidP="00C814C2">
      <w:pPr>
        <w:tabs>
          <w:tab w:val="left" w:pos="1134"/>
        </w:tabs>
        <w:spacing w:after="0" w:line="240" w:lineRule="auto"/>
        <w:ind w:firstLine="709"/>
        <w:jc w:val="center"/>
        <w:rPr>
          <w:rFonts w:ascii="Times New Roman" w:hAnsi="Times New Roman" w:cs="Times New Roman"/>
          <w:b/>
          <w:sz w:val="24"/>
          <w:szCs w:val="24"/>
          <w:lang w:val="en-US"/>
        </w:rPr>
      </w:pPr>
      <w:r w:rsidRPr="00C814C2">
        <w:rPr>
          <w:rFonts w:ascii="Times New Roman" w:hAnsi="Times New Roman" w:cs="Times New Roman"/>
          <w:b/>
          <w:sz w:val="24"/>
          <w:szCs w:val="24"/>
          <w:lang w:val="en-US"/>
        </w:rPr>
        <w:t>Bibliographic list</w:t>
      </w:r>
    </w:p>
    <w:p w14:paraId="552F89F1" w14:textId="77777777" w:rsidR="00C814C2" w:rsidRPr="00C814C2" w:rsidRDefault="00C814C2" w:rsidP="00C814C2">
      <w:pPr>
        <w:tabs>
          <w:tab w:val="left" w:pos="1134"/>
        </w:tabs>
        <w:spacing w:after="0" w:line="240" w:lineRule="auto"/>
        <w:ind w:firstLine="709"/>
        <w:jc w:val="both"/>
        <w:rPr>
          <w:rFonts w:ascii="Times New Roman" w:hAnsi="Times New Roman" w:cs="Times New Roman"/>
          <w:sz w:val="24"/>
          <w:szCs w:val="24"/>
          <w:lang w:val="en-US"/>
        </w:rPr>
      </w:pPr>
      <w:r w:rsidRPr="00C814C2">
        <w:rPr>
          <w:rFonts w:ascii="Times New Roman" w:hAnsi="Times New Roman" w:cs="Times New Roman"/>
          <w:sz w:val="24"/>
          <w:szCs w:val="24"/>
          <w:lang w:val="en-US"/>
        </w:rPr>
        <w:t>1. Bogomolova A. A., Zyablitskaya N. V., Raush Ya. S., Chernysheva E. M. Entrepreneurship in the modern economy / A. A. Bogomolova, N. V. Zyablitskaya, Ya. S. Raush, E. M. Chernysheva // Modern science: actual problems of theory and practice. Series: Economics and Law. 2020. No. 6. pp. 7-11.</w:t>
      </w:r>
    </w:p>
    <w:p w14:paraId="1BCBBF8A" w14:textId="029AAB9C" w:rsidR="00C814C2" w:rsidRPr="00C814C2" w:rsidRDefault="00C814C2" w:rsidP="00C814C2">
      <w:pPr>
        <w:tabs>
          <w:tab w:val="left" w:pos="1134"/>
        </w:tabs>
        <w:spacing w:after="0" w:line="240" w:lineRule="auto"/>
        <w:ind w:firstLine="709"/>
        <w:jc w:val="both"/>
        <w:rPr>
          <w:rFonts w:ascii="Times New Roman" w:hAnsi="Times New Roman" w:cs="Times New Roman"/>
          <w:sz w:val="24"/>
          <w:szCs w:val="24"/>
          <w:lang w:val="en-US"/>
        </w:rPr>
      </w:pPr>
      <w:r w:rsidRPr="00C814C2">
        <w:rPr>
          <w:rFonts w:ascii="Times New Roman" w:hAnsi="Times New Roman" w:cs="Times New Roman"/>
          <w:sz w:val="24"/>
          <w:szCs w:val="24"/>
          <w:lang w:val="en-US"/>
        </w:rPr>
        <w:t>2. Bochkarev D. A., Guskova I. V., Serebrovskaya N. E. Modern Russian entrepreneurship: actual characteristics and trends / D. A. Bochkarev, I. V.</w:t>
      </w:r>
      <w:r w:rsidR="001400F6">
        <w:rPr>
          <w:rFonts w:ascii="Times New Roman" w:hAnsi="Times New Roman" w:cs="Times New Roman"/>
          <w:sz w:val="24"/>
          <w:szCs w:val="24"/>
          <w:lang w:val="en-US"/>
        </w:rPr>
        <w:t xml:space="preserve"> Guskova, N. E. Serebrovskaya /</w:t>
      </w:r>
      <w:r w:rsidRPr="00C814C2">
        <w:rPr>
          <w:rFonts w:ascii="Times New Roman" w:hAnsi="Times New Roman" w:cs="Times New Roman"/>
          <w:sz w:val="24"/>
          <w:szCs w:val="24"/>
          <w:lang w:val="en-US"/>
        </w:rPr>
        <w:t>/ Kazan Economic Bulletin. 2020. No. 2 (46). pp. 13-19.</w:t>
      </w:r>
    </w:p>
    <w:p w14:paraId="727FD491" w14:textId="77777777" w:rsidR="00C814C2" w:rsidRPr="00C814C2" w:rsidRDefault="00C814C2" w:rsidP="00C814C2">
      <w:pPr>
        <w:tabs>
          <w:tab w:val="left" w:pos="1134"/>
        </w:tabs>
        <w:spacing w:after="0" w:line="240" w:lineRule="auto"/>
        <w:ind w:firstLine="709"/>
        <w:jc w:val="both"/>
        <w:rPr>
          <w:rFonts w:ascii="Times New Roman" w:hAnsi="Times New Roman" w:cs="Times New Roman"/>
          <w:sz w:val="24"/>
          <w:szCs w:val="24"/>
          <w:lang w:val="en-US"/>
        </w:rPr>
      </w:pPr>
      <w:r w:rsidRPr="00C814C2">
        <w:rPr>
          <w:rFonts w:ascii="Times New Roman" w:hAnsi="Times New Roman" w:cs="Times New Roman"/>
          <w:sz w:val="24"/>
          <w:szCs w:val="24"/>
          <w:lang w:val="en-US"/>
        </w:rPr>
        <w:t>3. Official website of consultant plus [Electronic resource]. URL.: http://www.consultant.ru/document/cons_doc_LAW_5142/8d8cd335 130f04a7036c1eb50fff606c93fc643a/ (accessed 10.02.2021)</w:t>
      </w:r>
    </w:p>
    <w:p w14:paraId="4BE6CA67" w14:textId="2D0AAACC" w:rsidR="00C814C2" w:rsidRPr="00C814C2" w:rsidRDefault="00C814C2" w:rsidP="00C814C2">
      <w:pPr>
        <w:tabs>
          <w:tab w:val="left" w:pos="1134"/>
        </w:tabs>
        <w:spacing w:after="0" w:line="240" w:lineRule="auto"/>
        <w:ind w:firstLine="709"/>
        <w:jc w:val="both"/>
        <w:rPr>
          <w:rFonts w:ascii="Times New Roman" w:hAnsi="Times New Roman" w:cs="Times New Roman"/>
          <w:sz w:val="24"/>
          <w:szCs w:val="24"/>
          <w:lang w:val="en-US"/>
        </w:rPr>
      </w:pPr>
      <w:r w:rsidRPr="00C814C2">
        <w:rPr>
          <w:rFonts w:ascii="Times New Roman" w:hAnsi="Times New Roman" w:cs="Times New Roman"/>
          <w:sz w:val="24"/>
          <w:szCs w:val="24"/>
          <w:lang w:val="en-US"/>
        </w:rPr>
        <w:t>4. Orekhova A. O. Problems and prospects of entrepreneurship development in Russia / A. O. Orekhova // Economics and Management. 2020. Vol. 26. No. 5 (175). pp. 551-557.</w:t>
      </w:r>
    </w:p>
    <w:sectPr w:rsidR="00C814C2" w:rsidRPr="00C814C2" w:rsidSect="005B785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01E490" w14:textId="77777777" w:rsidR="00494690" w:rsidRDefault="00494690" w:rsidP="00F03C33">
      <w:pPr>
        <w:spacing w:after="0" w:line="240" w:lineRule="auto"/>
      </w:pPr>
      <w:r>
        <w:separator/>
      </w:r>
    </w:p>
  </w:endnote>
  <w:endnote w:type="continuationSeparator" w:id="0">
    <w:p w14:paraId="7A651C14" w14:textId="77777777" w:rsidR="00494690" w:rsidRDefault="00494690" w:rsidP="00F03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37B2A7" w14:textId="77777777" w:rsidR="00494690" w:rsidRDefault="00494690" w:rsidP="00F03C33">
      <w:pPr>
        <w:spacing w:after="0" w:line="240" w:lineRule="auto"/>
      </w:pPr>
      <w:r>
        <w:separator/>
      </w:r>
    </w:p>
  </w:footnote>
  <w:footnote w:type="continuationSeparator" w:id="0">
    <w:p w14:paraId="13C0807D" w14:textId="77777777" w:rsidR="00494690" w:rsidRDefault="00494690" w:rsidP="00F03C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FC37C91"/>
    <w:multiLevelType w:val="hybridMultilevel"/>
    <w:tmpl w:val="99803152"/>
    <w:lvl w:ilvl="0" w:tplc="A14C701E">
      <w:start w:val="1"/>
      <w:numFmt w:val="decimal"/>
      <w:lvlText w:val="%1."/>
      <w:lvlJc w:val="left"/>
      <w:pPr>
        <w:ind w:left="1069" w:hanging="360"/>
      </w:pPr>
      <w:rPr>
        <w:rFonts w:hint="default"/>
        <w:sz w:val="24"/>
        <w:szCs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0EE"/>
    <w:rsid w:val="000178DC"/>
    <w:rsid w:val="000D2742"/>
    <w:rsid w:val="000D5399"/>
    <w:rsid w:val="000E7D1A"/>
    <w:rsid w:val="00120AB1"/>
    <w:rsid w:val="001400F6"/>
    <w:rsid w:val="00143413"/>
    <w:rsid w:val="00182946"/>
    <w:rsid w:val="001A380D"/>
    <w:rsid w:val="001E3B0C"/>
    <w:rsid w:val="002D69F8"/>
    <w:rsid w:val="00307C44"/>
    <w:rsid w:val="003A51C3"/>
    <w:rsid w:val="003A677F"/>
    <w:rsid w:val="003F6470"/>
    <w:rsid w:val="00494690"/>
    <w:rsid w:val="005B7852"/>
    <w:rsid w:val="005D455D"/>
    <w:rsid w:val="00640FA4"/>
    <w:rsid w:val="00711EFD"/>
    <w:rsid w:val="00735566"/>
    <w:rsid w:val="007A63A0"/>
    <w:rsid w:val="00832AF7"/>
    <w:rsid w:val="008608B7"/>
    <w:rsid w:val="008B0CC5"/>
    <w:rsid w:val="008B6E52"/>
    <w:rsid w:val="008E7F3A"/>
    <w:rsid w:val="009E0211"/>
    <w:rsid w:val="00A267B8"/>
    <w:rsid w:val="00B4574C"/>
    <w:rsid w:val="00BA23A0"/>
    <w:rsid w:val="00BB53C0"/>
    <w:rsid w:val="00BC564E"/>
    <w:rsid w:val="00BF6CDE"/>
    <w:rsid w:val="00C814C2"/>
    <w:rsid w:val="00C85DCC"/>
    <w:rsid w:val="00CE7C41"/>
    <w:rsid w:val="00D03F51"/>
    <w:rsid w:val="00D210EE"/>
    <w:rsid w:val="00D31FFA"/>
    <w:rsid w:val="00D41450"/>
    <w:rsid w:val="00DB10AE"/>
    <w:rsid w:val="00DD112F"/>
    <w:rsid w:val="00E047D4"/>
    <w:rsid w:val="00F03C33"/>
    <w:rsid w:val="00F16EAA"/>
    <w:rsid w:val="00F30D93"/>
    <w:rsid w:val="00FF30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51014"/>
  <w15:chartTrackingRefBased/>
  <w15:docId w15:val="{C67CF469-4D8D-411E-A918-4CA2F7204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10A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D69F8"/>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footnote text"/>
    <w:basedOn w:val="a"/>
    <w:link w:val="a4"/>
    <w:uiPriority w:val="99"/>
    <w:semiHidden/>
    <w:unhideWhenUsed/>
    <w:rsid w:val="00F03C33"/>
    <w:pPr>
      <w:spacing w:after="0" w:line="240" w:lineRule="auto"/>
    </w:pPr>
    <w:rPr>
      <w:sz w:val="20"/>
      <w:szCs w:val="20"/>
    </w:rPr>
  </w:style>
  <w:style w:type="character" w:customStyle="1" w:styleId="a4">
    <w:name w:val="Текст сноски Знак"/>
    <w:basedOn w:val="a0"/>
    <w:link w:val="a3"/>
    <w:uiPriority w:val="99"/>
    <w:semiHidden/>
    <w:rsid w:val="00F03C33"/>
    <w:rPr>
      <w:sz w:val="20"/>
      <w:szCs w:val="20"/>
    </w:rPr>
  </w:style>
  <w:style w:type="character" w:styleId="a5">
    <w:name w:val="footnote reference"/>
    <w:basedOn w:val="a0"/>
    <w:uiPriority w:val="99"/>
    <w:semiHidden/>
    <w:unhideWhenUsed/>
    <w:rsid w:val="00F03C33"/>
    <w:rPr>
      <w:vertAlign w:val="superscript"/>
    </w:rPr>
  </w:style>
  <w:style w:type="table" w:styleId="a6">
    <w:name w:val="Table Grid"/>
    <w:basedOn w:val="a1"/>
    <w:uiPriority w:val="39"/>
    <w:rsid w:val="00120A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7A63A0"/>
    <w:pPr>
      <w:ind w:left="720"/>
      <w:contextualSpacing/>
    </w:pPr>
  </w:style>
  <w:style w:type="character" w:styleId="a8">
    <w:name w:val="Hyperlink"/>
    <w:basedOn w:val="a0"/>
    <w:uiPriority w:val="99"/>
    <w:unhideWhenUsed/>
    <w:rsid w:val="00832AF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FCCCCC3-266B-4915-BF28-82F51C84AED2}"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ru-RU"/>
        </a:p>
      </dgm:t>
    </dgm:pt>
    <dgm:pt modelId="{8152CDEF-4B93-416B-B400-0E802F7A1AAA}">
      <dgm:prSet phldrT="[Текст]" custT="1"/>
      <dgm:spPr>
        <a:solidFill>
          <a:schemeClr val="bg2"/>
        </a:solidFill>
        <a:effectLst>
          <a:glow rad="38100">
            <a:schemeClr val="accent1">
              <a:alpha val="40000"/>
            </a:schemeClr>
          </a:glow>
        </a:effectLst>
        <a:scene3d>
          <a:camera prst="orthographicFront"/>
          <a:lightRig rig="threePt" dir="t"/>
        </a:scene3d>
        <a:sp3d contourW="12700">
          <a:contourClr>
            <a:schemeClr val="tx1"/>
          </a:contourClr>
        </a:sp3d>
      </dgm:spPr>
      <dgm:t>
        <a:bodyPr/>
        <a:lstStyle/>
        <a:p>
          <a:r>
            <a:rPr lang="ru-RU" sz="1200">
              <a:solidFill>
                <a:schemeClr val="tx1"/>
              </a:solidFill>
              <a:latin typeface="Times New Roman" panose="02020603050405020304" pitchFamily="18" charset="0"/>
              <a:cs typeface="Times New Roman" panose="02020603050405020304" pitchFamily="18" charset="0"/>
            </a:rPr>
            <a:t>Предпринимательство</a:t>
          </a:r>
        </a:p>
      </dgm:t>
    </dgm:pt>
    <dgm:pt modelId="{1EEAC3D9-36F8-48FD-BCE2-C2568772BE56}" type="parTrans" cxnId="{10DF19C6-A717-4417-A624-45D76E775FB9}">
      <dgm:prSet/>
      <dgm:spPr/>
      <dgm:t>
        <a:bodyPr/>
        <a:lstStyle/>
        <a:p>
          <a:endParaRPr lang="ru-RU"/>
        </a:p>
      </dgm:t>
    </dgm:pt>
    <dgm:pt modelId="{54D96D17-BF69-40F1-BCFB-B4F8F7D417D2}" type="sibTrans" cxnId="{10DF19C6-A717-4417-A624-45D76E775FB9}">
      <dgm:prSet/>
      <dgm:spPr/>
      <dgm:t>
        <a:bodyPr/>
        <a:lstStyle/>
        <a:p>
          <a:endParaRPr lang="ru-RU"/>
        </a:p>
      </dgm:t>
    </dgm:pt>
    <dgm:pt modelId="{DFA21394-39A4-4527-A210-E789577E7658}">
      <dgm:prSet phldrT="[Текст]" custT="1"/>
      <dgm:spPr>
        <a:solidFill>
          <a:schemeClr val="accent3"/>
        </a:solidFill>
      </dgm:spPr>
      <dgm:t>
        <a:bodyPr/>
        <a:lstStyle/>
        <a:p>
          <a:r>
            <a:rPr lang="ru-RU" sz="1200">
              <a:solidFill>
                <a:schemeClr val="tx1"/>
              </a:solidFill>
              <a:latin typeface="Times New Roman" panose="02020603050405020304" pitchFamily="18" charset="0"/>
              <a:cs typeface="Times New Roman" panose="02020603050405020304" pitchFamily="18" charset="0"/>
            </a:rPr>
            <a:t>Новаторство</a:t>
          </a:r>
        </a:p>
      </dgm:t>
    </dgm:pt>
    <dgm:pt modelId="{C8299DAD-02CF-425B-8CE0-5035F4C204E8}" type="parTrans" cxnId="{F1BC8825-E369-4B58-916D-2D9C86254610}">
      <dgm:prSet/>
      <dgm:spPr/>
      <dgm:t>
        <a:bodyPr/>
        <a:lstStyle/>
        <a:p>
          <a:endParaRPr lang="ru-RU"/>
        </a:p>
      </dgm:t>
    </dgm:pt>
    <dgm:pt modelId="{8B45B7E0-0568-4C77-AB09-8DB6B23D7985}" type="sibTrans" cxnId="{F1BC8825-E369-4B58-916D-2D9C86254610}">
      <dgm:prSet/>
      <dgm:spPr>
        <a:solidFill>
          <a:schemeClr val="accent3"/>
        </a:solidFill>
      </dgm:spPr>
      <dgm:t>
        <a:bodyPr/>
        <a:lstStyle/>
        <a:p>
          <a:endParaRPr lang="ru-RU"/>
        </a:p>
      </dgm:t>
    </dgm:pt>
    <dgm:pt modelId="{0E7BB73A-1740-4C71-B2CB-26C2BC0E6133}">
      <dgm:prSet phldrT="[Текст]" custT="1"/>
      <dgm:spPr>
        <a:solidFill>
          <a:schemeClr val="accent3"/>
        </a:solidFill>
      </dgm:spPr>
      <dgm:t>
        <a:bodyPr/>
        <a:lstStyle/>
        <a:p>
          <a:r>
            <a:rPr lang="ru-RU" sz="1200">
              <a:solidFill>
                <a:schemeClr val="tx1"/>
              </a:solidFill>
              <a:latin typeface="Times New Roman" panose="02020603050405020304" pitchFamily="18" charset="0"/>
              <a:cs typeface="Times New Roman" panose="02020603050405020304" pitchFamily="18" charset="0"/>
            </a:rPr>
            <a:t>Неопределенность</a:t>
          </a:r>
        </a:p>
      </dgm:t>
    </dgm:pt>
    <dgm:pt modelId="{D4847723-2841-470D-8279-B8F48E900D2F}" type="parTrans" cxnId="{0BF9FF1D-02A4-4DB2-B4E3-ECC86CAD060D}">
      <dgm:prSet/>
      <dgm:spPr/>
      <dgm:t>
        <a:bodyPr/>
        <a:lstStyle/>
        <a:p>
          <a:endParaRPr lang="ru-RU"/>
        </a:p>
      </dgm:t>
    </dgm:pt>
    <dgm:pt modelId="{3A65D322-2FBA-43A9-BED6-102458B0F9A7}" type="sibTrans" cxnId="{0BF9FF1D-02A4-4DB2-B4E3-ECC86CAD060D}">
      <dgm:prSet/>
      <dgm:spPr>
        <a:solidFill>
          <a:schemeClr val="accent3"/>
        </a:solidFill>
      </dgm:spPr>
      <dgm:t>
        <a:bodyPr/>
        <a:lstStyle/>
        <a:p>
          <a:endParaRPr lang="ru-RU"/>
        </a:p>
      </dgm:t>
    </dgm:pt>
    <dgm:pt modelId="{3A9DC092-B607-44A4-B538-7C69CABB4FAB}">
      <dgm:prSet phldrT="[Текст]" custT="1"/>
      <dgm:spPr>
        <a:solidFill>
          <a:schemeClr val="accent3"/>
        </a:solidFill>
      </dgm:spPr>
      <dgm:t>
        <a:bodyPr/>
        <a:lstStyle/>
        <a:p>
          <a:r>
            <a:rPr lang="ru-RU" sz="1200">
              <a:solidFill>
                <a:schemeClr val="tx1"/>
              </a:solidFill>
              <a:latin typeface="Times New Roman" panose="02020603050405020304" pitchFamily="18" charset="0"/>
              <a:cs typeface="Times New Roman" panose="02020603050405020304" pitchFamily="18" charset="0"/>
            </a:rPr>
            <a:t>Наличие риска</a:t>
          </a:r>
        </a:p>
      </dgm:t>
    </dgm:pt>
    <dgm:pt modelId="{0F74C181-067E-4464-9244-6A4ED53E08E2}" type="parTrans" cxnId="{F8A286F3-8EE5-4E07-9733-DE6A779CF5D2}">
      <dgm:prSet/>
      <dgm:spPr/>
      <dgm:t>
        <a:bodyPr/>
        <a:lstStyle/>
        <a:p>
          <a:endParaRPr lang="ru-RU"/>
        </a:p>
      </dgm:t>
    </dgm:pt>
    <dgm:pt modelId="{38D77CE5-EA25-4C07-912E-7C2F5E523ED5}" type="sibTrans" cxnId="{F8A286F3-8EE5-4E07-9733-DE6A779CF5D2}">
      <dgm:prSet/>
      <dgm:spPr>
        <a:solidFill>
          <a:schemeClr val="accent3"/>
        </a:solidFill>
      </dgm:spPr>
      <dgm:t>
        <a:bodyPr/>
        <a:lstStyle/>
        <a:p>
          <a:endParaRPr lang="ru-RU"/>
        </a:p>
      </dgm:t>
    </dgm:pt>
    <dgm:pt modelId="{039863E5-1AE5-4803-A4D0-254BF1D04EA9}">
      <dgm:prSet phldrT="[Текст]" custT="1"/>
      <dgm:spPr>
        <a:solidFill>
          <a:schemeClr val="accent3"/>
        </a:solidFill>
      </dgm:spPr>
      <dgm:t>
        <a:bodyPr/>
        <a:lstStyle/>
        <a:p>
          <a:r>
            <a:rPr lang="ru-RU" sz="1200">
              <a:solidFill>
                <a:schemeClr val="tx1"/>
              </a:solidFill>
              <a:latin typeface="Times New Roman" panose="02020603050405020304" pitchFamily="18" charset="0"/>
              <a:cs typeface="Times New Roman" panose="02020603050405020304" pitchFamily="18" charset="0"/>
            </a:rPr>
            <a:t>Польза для общества</a:t>
          </a:r>
        </a:p>
      </dgm:t>
    </dgm:pt>
    <dgm:pt modelId="{B6243515-99AB-48FF-B7DA-2889F340599F}" type="parTrans" cxnId="{EA0751CC-64DC-4C4F-B9F1-64C4AE18D569}">
      <dgm:prSet/>
      <dgm:spPr/>
      <dgm:t>
        <a:bodyPr/>
        <a:lstStyle/>
        <a:p>
          <a:endParaRPr lang="ru-RU"/>
        </a:p>
      </dgm:t>
    </dgm:pt>
    <dgm:pt modelId="{D8DA67CD-10E3-4CFC-AD62-495E3E1B3651}" type="sibTrans" cxnId="{EA0751CC-64DC-4C4F-B9F1-64C4AE18D569}">
      <dgm:prSet/>
      <dgm:spPr>
        <a:solidFill>
          <a:schemeClr val="accent3"/>
        </a:solidFill>
      </dgm:spPr>
      <dgm:t>
        <a:bodyPr/>
        <a:lstStyle/>
        <a:p>
          <a:endParaRPr lang="ru-RU"/>
        </a:p>
      </dgm:t>
    </dgm:pt>
    <dgm:pt modelId="{91A76B41-DC0B-4DF2-9C4E-F4C170710754}">
      <dgm:prSet phldrT="[Текст]" phldr="1"/>
      <dgm:spPr/>
      <dgm:t>
        <a:bodyPr/>
        <a:lstStyle/>
        <a:p>
          <a:endParaRPr lang="ru-RU"/>
        </a:p>
      </dgm:t>
    </dgm:pt>
    <dgm:pt modelId="{ED08516C-C14B-4586-B708-E5E475C8B11A}" type="parTrans" cxnId="{8A333A09-2346-4599-B57C-8164D7835FB6}">
      <dgm:prSet/>
      <dgm:spPr/>
      <dgm:t>
        <a:bodyPr/>
        <a:lstStyle/>
        <a:p>
          <a:endParaRPr lang="ru-RU"/>
        </a:p>
      </dgm:t>
    </dgm:pt>
    <dgm:pt modelId="{A0805F39-90F4-4E7D-BB93-73651D2D966B}" type="sibTrans" cxnId="{8A333A09-2346-4599-B57C-8164D7835FB6}">
      <dgm:prSet/>
      <dgm:spPr/>
      <dgm:t>
        <a:bodyPr/>
        <a:lstStyle/>
        <a:p>
          <a:endParaRPr lang="ru-RU"/>
        </a:p>
      </dgm:t>
    </dgm:pt>
    <dgm:pt modelId="{4CEF9B02-E95B-4873-A2D8-42A769CB53AE}">
      <dgm:prSet phldrT="[Текст]" custT="1"/>
      <dgm:spPr>
        <a:solidFill>
          <a:schemeClr val="accent3"/>
        </a:solidFill>
      </dgm:spPr>
      <dgm:t>
        <a:bodyPr/>
        <a:lstStyle/>
        <a:p>
          <a:r>
            <a:rPr lang="ru-RU" sz="1200">
              <a:solidFill>
                <a:schemeClr val="tx1"/>
              </a:solidFill>
              <a:latin typeface="Times New Roman" panose="02020603050405020304" pitchFamily="18" charset="0"/>
              <a:cs typeface="Times New Roman" panose="02020603050405020304" pitchFamily="18" charset="0"/>
            </a:rPr>
            <a:t>Получение прибыли</a:t>
          </a:r>
        </a:p>
      </dgm:t>
    </dgm:pt>
    <dgm:pt modelId="{BCDB48B4-D0AA-4F6F-A186-1945FC086900}" type="parTrans" cxnId="{09E36FC4-14A6-4B4A-A4A1-821C74F3EBE4}">
      <dgm:prSet/>
      <dgm:spPr/>
      <dgm:t>
        <a:bodyPr/>
        <a:lstStyle/>
        <a:p>
          <a:endParaRPr lang="ru-RU"/>
        </a:p>
      </dgm:t>
    </dgm:pt>
    <dgm:pt modelId="{F1534942-E028-42D2-ADF4-B050CD8AA02A}" type="sibTrans" cxnId="{09E36FC4-14A6-4B4A-A4A1-821C74F3EBE4}">
      <dgm:prSet/>
      <dgm:spPr>
        <a:solidFill>
          <a:schemeClr val="accent3"/>
        </a:solidFill>
      </dgm:spPr>
      <dgm:t>
        <a:bodyPr/>
        <a:lstStyle/>
        <a:p>
          <a:endParaRPr lang="ru-RU"/>
        </a:p>
      </dgm:t>
    </dgm:pt>
    <dgm:pt modelId="{880344BE-CE1A-4EFE-B29C-9C69A6F28543}" type="pres">
      <dgm:prSet presAssocID="{6FCCCCC3-266B-4915-BF28-82F51C84AED2}" presName="Name0" presStyleCnt="0">
        <dgm:presLayoutVars>
          <dgm:chMax val="1"/>
          <dgm:dir/>
          <dgm:animLvl val="ctr"/>
          <dgm:resizeHandles val="exact"/>
        </dgm:presLayoutVars>
      </dgm:prSet>
      <dgm:spPr/>
      <dgm:t>
        <a:bodyPr/>
        <a:lstStyle/>
        <a:p>
          <a:endParaRPr lang="ru-RU"/>
        </a:p>
      </dgm:t>
    </dgm:pt>
    <dgm:pt modelId="{830A356A-5133-4A7A-BF6D-AE416BEB92F8}" type="pres">
      <dgm:prSet presAssocID="{8152CDEF-4B93-416B-B400-0E802F7A1AAA}" presName="centerShape" presStyleLbl="node0" presStyleIdx="0" presStyleCnt="1" custScaleY="62251"/>
      <dgm:spPr/>
      <dgm:t>
        <a:bodyPr/>
        <a:lstStyle/>
        <a:p>
          <a:endParaRPr lang="ru-RU"/>
        </a:p>
      </dgm:t>
    </dgm:pt>
    <dgm:pt modelId="{52C6D0AD-E983-46B9-B43F-AEE09B97C8AC}" type="pres">
      <dgm:prSet presAssocID="{DFA21394-39A4-4527-A210-E789577E7658}" presName="node" presStyleLbl="node1" presStyleIdx="0" presStyleCnt="5" custScaleX="277854" custScaleY="76422">
        <dgm:presLayoutVars>
          <dgm:bulletEnabled val="1"/>
        </dgm:presLayoutVars>
      </dgm:prSet>
      <dgm:spPr/>
      <dgm:t>
        <a:bodyPr/>
        <a:lstStyle/>
        <a:p>
          <a:endParaRPr lang="ru-RU"/>
        </a:p>
      </dgm:t>
    </dgm:pt>
    <dgm:pt modelId="{F7974FD8-DE2E-403B-8A9F-73AF15A1C682}" type="pres">
      <dgm:prSet presAssocID="{DFA21394-39A4-4527-A210-E789577E7658}" presName="dummy" presStyleCnt="0"/>
      <dgm:spPr/>
    </dgm:pt>
    <dgm:pt modelId="{ABA8F8B9-C5DE-48F8-926C-AECFB617F06F}" type="pres">
      <dgm:prSet presAssocID="{8B45B7E0-0568-4C77-AB09-8DB6B23D7985}" presName="sibTrans" presStyleLbl="sibTrans2D1" presStyleIdx="0" presStyleCnt="5"/>
      <dgm:spPr/>
      <dgm:t>
        <a:bodyPr/>
        <a:lstStyle/>
        <a:p>
          <a:endParaRPr lang="ru-RU"/>
        </a:p>
      </dgm:t>
    </dgm:pt>
    <dgm:pt modelId="{C839A46F-3882-48A6-97CB-3C7539356D84}" type="pres">
      <dgm:prSet presAssocID="{0E7BB73A-1740-4C71-B2CB-26C2BC0E6133}" presName="node" presStyleLbl="node1" presStyleIdx="1" presStyleCnt="5" custScaleX="134731" custScaleY="87649">
        <dgm:presLayoutVars>
          <dgm:bulletEnabled val="1"/>
        </dgm:presLayoutVars>
      </dgm:prSet>
      <dgm:spPr/>
      <dgm:t>
        <a:bodyPr/>
        <a:lstStyle/>
        <a:p>
          <a:endParaRPr lang="ru-RU"/>
        </a:p>
      </dgm:t>
    </dgm:pt>
    <dgm:pt modelId="{A201C1B8-5C96-481C-B7E9-ACCCC47ABE8A}" type="pres">
      <dgm:prSet presAssocID="{0E7BB73A-1740-4C71-B2CB-26C2BC0E6133}" presName="dummy" presStyleCnt="0"/>
      <dgm:spPr/>
    </dgm:pt>
    <dgm:pt modelId="{5D43E354-FFD1-4E60-B18F-7C786D1A1D93}" type="pres">
      <dgm:prSet presAssocID="{3A65D322-2FBA-43A9-BED6-102458B0F9A7}" presName="sibTrans" presStyleLbl="sibTrans2D1" presStyleIdx="1" presStyleCnt="5"/>
      <dgm:spPr/>
      <dgm:t>
        <a:bodyPr/>
        <a:lstStyle/>
        <a:p>
          <a:endParaRPr lang="ru-RU"/>
        </a:p>
      </dgm:t>
    </dgm:pt>
    <dgm:pt modelId="{A44287BA-2AC3-4379-96DB-090407EDFE15}" type="pres">
      <dgm:prSet presAssocID="{3A9DC092-B607-44A4-B538-7C69CABB4FAB}" presName="node" presStyleLbl="node1" presStyleIdx="2" presStyleCnt="5" custScaleX="142304" custScaleY="89483">
        <dgm:presLayoutVars>
          <dgm:bulletEnabled val="1"/>
        </dgm:presLayoutVars>
      </dgm:prSet>
      <dgm:spPr/>
      <dgm:t>
        <a:bodyPr/>
        <a:lstStyle/>
        <a:p>
          <a:endParaRPr lang="ru-RU"/>
        </a:p>
      </dgm:t>
    </dgm:pt>
    <dgm:pt modelId="{E8456ABB-AFEA-46EC-AEDE-801492C55E3A}" type="pres">
      <dgm:prSet presAssocID="{3A9DC092-B607-44A4-B538-7C69CABB4FAB}" presName="dummy" presStyleCnt="0"/>
      <dgm:spPr/>
    </dgm:pt>
    <dgm:pt modelId="{F2D9596B-D60B-4187-98EC-58B11CEB8B8F}" type="pres">
      <dgm:prSet presAssocID="{38D77CE5-EA25-4C07-912E-7C2F5E523ED5}" presName="sibTrans" presStyleLbl="sibTrans2D1" presStyleIdx="2" presStyleCnt="5"/>
      <dgm:spPr/>
      <dgm:t>
        <a:bodyPr/>
        <a:lstStyle/>
        <a:p>
          <a:endParaRPr lang="ru-RU"/>
        </a:p>
      </dgm:t>
    </dgm:pt>
    <dgm:pt modelId="{926E3083-F35F-4F09-9146-BDC2EBF15400}" type="pres">
      <dgm:prSet presAssocID="{4CEF9B02-E95B-4873-A2D8-42A769CB53AE}" presName="node" presStyleLbl="node1" presStyleIdx="3" presStyleCnt="5" custScaleX="139343" custScaleY="61495" custRadScaleRad="98515" custRadScaleInc="2624">
        <dgm:presLayoutVars>
          <dgm:bulletEnabled val="1"/>
        </dgm:presLayoutVars>
      </dgm:prSet>
      <dgm:spPr/>
      <dgm:t>
        <a:bodyPr/>
        <a:lstStyle/>
        <a:p>
          <a:endParaRPr lang="ru-RU"/>
        </a:p>
      </dgm:t>
    </dgm:pt>
    <dgm:pt modelId="{2260E116-B872-42C1-BA9A-D5FE4F71A252}" type="pres">
      <dgm:prSet presAssocID="{4CEF9B02-E95B-4873-A2D8-42A769CB53AE}" presName="dummy" presStyleCnt="0"/>
      <dgm:spPr/>
    </dgm:pt>
    <dgm:pt modelId="{173E3833-5B1F-465F-8545-94357DF3BA9C}" type="pres">
      <dgm:prSet presAssocID="{F1534942-E028-42D2-ADF4-B050CD8AA02A}" presName="sibTrans" presStyleLbl="sibTrans2D1" presStyleIdx="3" presStyleCnt="5"/>
      <dgm:spPr/>
      <dgm:t>
        <a:bodyPr/>
        <a:lstStyle/>
        <a:p>
          <a:endParaRPr lang="ru-RU"/>
        </a:p>
      </dgm:t>
    </dgm:pt>
    <dgm:pt modelId="{2CBC0FC1-BE54-4589-975B-6B6A008E046A}" type="pres">
      <dgm:prSet presAssocID="{039863E5-1AE5-4803-A4D0-254BF1D04EA9}" presName="node" presStyleLbl="node1" presStyleIdx="4" presStyleCnt="5" custScaleX="148019" custScaleY="110016">
        <dgm:presLayoutVars>
          <dgm:bulletEnabled val="1"/>
        </dgm:presLayoutVars>
      </dgm:prSet>
      <dgm:spPr/>
      <dgm:t>
        <a:bodyPr/>
        <a:lstStyle/>
        <a:p>
          <a:endParaRPr lang="ru-RU"/>
        </a:p>
      </dgm:t>
    </dgm:pt>
    <dgm:pt modelId="{9C53FC24-D82B-4AF0-8B8C-8EE37DBBBBA2}" type="pres">
      <dgm:prSet presAssocID="{039863E5-1AE5-4803-A4D0-254BF1D04EA9}" presName="dummy" presStyleCnt="0"/>
      <dgm:spPr/>
    </dgm:pt>
    <dgm:pt modelId="{600BE94C-375E-495D-869C-88A7A2C06DE9}" type="pres">
      <dgm:prSet presAssocID="{D8DA67CD-10E3-4CFC-AD62-495E3E1B3651}" presName="sibTrans" presStyleLbl="sibTrans2D1" presStyleIdx="4" presStyleCnt="5"/>
      <dgm:spPr/>
      <dgm:t>
        <a:bodyPr/>
        <a:lstStyle/>
        <a:p>
          <a:endParaRPr lang="ru-RU"/>
        </a:p>
      </dgm:t>
    </dgm:pt>
  </dgm:ptLst>
  <dgm:cxnLst>
    <dgm:cxn modelId="{7F1A0EA8-72E0-46DF-AD4E-9D4F97939AD4}" type="presOf" srcId="{3A9DC092-B607-44A4-B538-7C69CABB4FAB}" destId="{A44287BA-2AC3-4379-96DB-090407EDFE15}" srcOrd="0" destOrd="0" presId="urn:microsoft.com/office/officeart/2005/8/layout/radial6"/>
    <dgm:cxn modelId="{EA0751CC-64DC-4C4F-B9F1-64C4AE18D569}" srcId="{8152CDEF-4B93-416B-B400-0E802F7A1AAA}" destId="{039863E5-1AE5-4803-A4D0-254BF1D04EA9}" srcOrd="4" destOrd="0" parTransId="{B6243515-99AB-48FF-B7DA-2889F340599F}" sibTransId="{D8DA67CD-10E3-4CFC-AD62-495E3E1B3651}"/>
    <dgm:cxn modelId="{A4DBA5D5-5828-4A5E-863A-AC00DB1394A4}" type="presOf" srcId="{DFA21394-39A4-4527-A210-E789577E7658}" destId="{52C6D0AD-E983-46B9-B43F-AEE09B97C8AC}" srcOrd="0" destOrd="0" presId="urn:microsoft.com/office/officeart/2005/8/layout/radial6"/>
    <dgm:cxn modelId="{F1BC8825-E369-4B58-916D-2D9C86254610}" srcId="{8152CDEF-4B93-416B-B400-0E802F7A1AAA}" destId="{DFA21394-39A4-4527-A210-E789577E7658}" srcOrd="0" destOrd="0" parTransId="{C8299DAD-02CF-425B-8CE0-5035F4C204E8}" sibTransId="{8B45B7E0-0568-4C77-AB09-8DB6B23D7985}"/>
    <dgm:cxn modelId="{10DF19C6-A717-4417-A624-45D76E775FB9}" srcId="{6FCCCCC3-266B-4915-BF28-82F51C84AED2}" destId="{8152CDEF-4B93-416B-B400-0E802F7A1AAA}" srcOrd="0" destOrd="0" parTransId="{1EEAC3D9-36F8-48FD-BCE2-C2568772BE56}" sibTransId="{54D96D17-BF69-40F1-BCFB-B4F8F7D417D2}"/>
    <dgm:cxn modelId="{F8A286F3-8EE5-4E07-9733-DE6A779CF5D2}" srcId="{8152CDEF-4B93-416B-B400-0E802F7A1AAA}" destId="{3A9DC092-B607-44A4-B538-7C69CABB4FAB}" srcOrd="2" destOrd="0" parTransId="{0F74C181-067E-4464-9244-6A4ED53E08E2}" sibTransId="{38D77CE5-EA25-4C07-912E-7C2F5E523ED5}"/>
    <dgm:cxn modelId="{4A1DB729-2874-484F-8B54-F31839B5BACA}" type="presOf" srcId="{38D77CE5-EA25-4C07-912E-7C2F5E523ED5}" destId="{F2D9596B-D60B-4187-98EC-58B11CEB8B8F}" srcOrd="0" destOrd="0" presId="urn:microsoft.com/office/officeart/2005/8/layout/radial6"/>
    <dgm:cxn modelId="{17CC707D-6D19-49DD-981D-31803E0AD462}" type="presOf" srcId="{F1534942-E028-42D2-ADF4-B050CD8AA02A}" destId="{173E3833-5B1F-465F-8545-94357DF3BA9C}" srcOrd="0" destOrd="0" presId="urn:microsoft.com/office/officeart/2005/8/layout/radial6"/>
    <dgm:cxn modelId="{AEE4BC95-1686-45F0-A744-65708A256EF2}" type="presOf" srcId="{D8DA67CD-10E3-4CFC-AD62-495E3E1B3651}" destId="{600BE94C-375E-495D-869C-88A7A2C06DE9}" srcOrd="0" destOrd="0" presId="urn:microsoft.com/office/officeart/2005/8/layout/radial6"/>
    <dgm:cxn modelId="{8A333A09-2346-4599-B57C-8164D7835FB6}" srcId="{6FCCCCC3-266B-4915-BF28-82F51C84AED2}" destId="{91A76B41-DC0B-4DF2-9C4E-F4C170710754}" srcOrd="1" destOrd="0" parTransId="{ED08516C-C14B-4586-B708-E5E475C8B11A}" sibTransId="{A0805F39-90F4-4E7D-BB93-73651D2D966B}"/>
    <dgm:cxn modelId="{F227C4DC-F673-45BE-A38C-EE4E884A630A}" type="presOf" srcId="{3A65D322-2FBA-43A9-BED6-102458B0F9A7}" destId="{5D43E354-FFD1-4E60-B18F-7C786D1A1D93}" srcOrd="0" destOrd="0" presId="urn:microsoft.com/office/officeart/2005/8/layout/radial6"/>
    <dgm:cxn modelId="{81F9DBF3-F4D4-4133-95B8-34C2FD10B930}" type="presOf" srcId="{8B45B7E0-0568-4C77-AB09-8DB6B23D7985}" destId="{ABA8F8B9-C5DE-48F8-926C-AECFB617F06F}" srcOrd="0" destOrd="0" presId="urn:microsoft.com/office/officeart/2005/8/layout/radial6"/>
    <dgm:cxn modelId="{DD16F588-67CE-4668-B2C6-687D6CC95CDC}" type="presOf" srcId="{8152CDEF-4B93-416B-B400-0E802F7A1AAA}" destId="{830A356A-5133-4A7A-BF6D-AE416BEB92F8}" srcOrd="0" destOrd="0" presId="urn:microsoft.com/office/officeart/2005/8/layout/radial6"/>
    <dgm:cxn modelId="{6E4927B7-B1A7-4E87-9CAC-1634A0956462}" type="presOf" srcId="{4CEF9B02-E95B-4873-A2D8-42A769CB53AE}" destId="{926E3083-F35F-4F09-9146-BDC2EBF15400}" srcOrd="0" destOrd="0" presId="urn:microsoft.com/office/officeart/2005/8/layout/radial6"/>
    <dgm:cxn modelId="{09E36FC4-14A6-4B4A-A4A1-821C74F3EBE4}" srcId="{8152CDEF-4B93-416B-B400-0E802F7A1AAA}" destId="{4CEF9B02-E95B-4873-A2D8-42A769CB53AE}" srcOrd="3" destOrd="0" parTransId="{BCDB48B4-D0AA-4F6F-A186-1945FC086900}" sibTransId="{F1534942-E028-42D2-ADF4-B050CD8AA02A}"/>
    <dgm:cxn modelId="{CC1B1892-BBB3-4A24-8137-EA178F8D8060}" type="presOf" srcId="{6FCCCCC3-266B-4915-BF28-82F51C84AED2}" destId="{880344BE-CE1A-4EFE-B29C-9C69A6F28543}" srcOrd="0" destOrd="0" presId="urn:microsoft.com/office/officeart/2005/8/layout/radial6"/>
    <dgm:cxn modelId="{F9DCFEEE-1631-44AA-BB9F-17CCD95FF62D}" type="presOf" srcId="{0E7BB73A-1740-4C71-B2CB-26C2BC0E6133}" destId="{C839A46F-3882-48A6-97CB-3C7539356D84}" srcOrd="0" destOrd="0" presId="urn:microsoft.com/office/officeart/2005/8/layout/radial6"/>
    <dgm:cxn modelId="{0BF9FF1D-02A4-4DB2-B4E3-ECC86CAD060D}" srcId="{8152CDEF-4B93-416B-B400-0E802F7A1AAA}" destId="{0E7BB73A-1740-4C71-B2CB-26C2BC0E6133}" srcOrd="1" destOrd="0" parTransId="{D4847723-2841-470D-8279-B8F48E900D2F}" sibTransId="{3A65D322-2FBA-43A9-BED6-102458B0F9A7}"/>
    <dgm:cxn modelId="{6F865126-6E53-4F25-A930-FCB9BC2F32C7}" type="presOf" srcId="{039863E5-1AE5-4803-A4D0-254BF1D04EA9}" destId="{2CBC0FC1-BE54-4589-975B-6B6A008E046A}" srcOrd="0" destOrd="0" presId="urn:microsoft.com/office/officeart/2005/8/layout/radial6"/>
    <dgm:cxn modelId="{A66D66C6-B6EC-42A9-9724-51EAA451A8E8}" type="presParOf" srcId="{880344BE-CE1A-4EFE-B29C-9C69A6F28543}" destId="{830A356A-5133-4A7A-BF6D-AE416BEB92F8}" srcOrd="0" destOrd="0" presId="urn:microsoft.com/office/officeart/2005/8/layout/radial6"/>
    <dgm:cxn modelId="{EB916B12-D5DC-4C3D-8A5C-B39FC8A1163F}" type="presParOf" srcId="{880344BE-CE1A-4EFE-B29C-9C69A6F28543}" destId="{52C6D0AD-E983-46B9-B43F-AEE09B97C8AC}" srcOrd="1" destOrd="0" presId="urn:microsoft.com/office/officeart/2005/8/layout/radial6"/>
    <dgm:cxn modelId="{040BB414-E293-474E-8699-4132FFFCEFF8}" type="presParOf" srcId="{880344BE-CE1A-4EFE-B29C-9C69A6F28543}" destId="{F7974FD8-DE2E-403B-8A9F-73AF15A1C682}" srcOrd="2" destOrd="0" presId="urn:microsoft.com/office/officeart/2005/8/layout/radial6"/>
    <dgm:cxn modelId="{9FEBACD9-1018-48C8-98A2-DF0DE4F207E9}" type="presParOf" srcId="{880344BE-CE1A-4EFE-B29C-9C69A6F28543}" destId="{ABA8F8B9-C5DE-48F8-926C-AECFB617F06F}" srcOrd="3" destOrd="0" presId="urn:microsoft.com/office/officeart/2005/8/layout/radial6"/>
    <dgm:cxn modelId="{756296FB-FEDB-4B62-A006-2B0B71E8FED4}" type="presParOf" srcId="{880344BE-CE1A-4EFE-B29C-9C69A6F28543}" destId="{C839A46F-3882-48A6-97CB-3C7539356D84}" srcOrd="4" destOrd="0" presId="urn:microsoft.com/office/officeart/2005/8/layout/radial6"/>
    <dgm:cxn modelId="{D523DAFC-B8CE-4799-AEFE-5014A4723307}" type="presParOf" srcId="{880344BE-CE1A-4EFE-B29C-9C69A6F28543}" destId="{A201C1B8-5C96-481C-B7E9-ACCCC47ABE8A}" srcOrd="5" destOrd="0" presId="urn:microsoft.com/office/officeart/2005/8/layout/radial6"/>
    <dgm:cxn modelId="{28BBCF40-EEF7-450A-9E90-A4BFA9BEE077}" type="presParOf" srcId="{880344BE-CE1A-4EFE-B29C-9C69A6F28543}" destId="{5D43E354-FFD1-4E60-B18F-7C786D1A1D93}" srcOrd="6" destOrd="0" presId="urn:microsoft.com/office/officeart/2005/8/layout/radial6"/>
    <dgm:cxn modelId="{96086128-D49E-43A9-9487-06FA72D2E089}" type="presParOf" srcId="{880344BE-CE1A-4EFE-B29C-9C69A6F28543}" destId="{A44287BA-2AC3-4379-96DB-090407EDFE15}" srcOrd="7" destOrd="0" presId="urn:microsoft.com/office/officeart/2005/8/layout/radial6"/>
    <dgm:cxn modelId="{86922857-3DBE-4414-AB8E-A1BC06F3DB21}" type="presParOf" srcId="{880344BE-CE1A-4EFE-B29C-9C69A6F28543}" destId="{E8456ABB-AFEA-46EC-AEDE-801492C55E3A}" srcOrd="8" destOrd="0" presId="urn:microsoft.com/office/officeart/2005/8/layout/radial6"/>
    <dgm:cxn modelId="{CAC865ED-F95C-442E-8E1C-D8AAAD4130EF}" type="presParOf" srcId="{880344BE-CE1A-4EFE-B29C-9C69A6F28543}" destId="{F2D9596B-D60B-4187-98EC-58B11CEB8B8F}" srcOrd="9" destOrd="0" presId="urn:microsoft.com/office/officeart/2005/8/layout/radial6"/>
    <dgm:cxn modelId="{9C021F4C-C680-4B93-A8E3-1CCD80B0770B}" type="presParOf" srcId="{880344BE-CE1A-4EFE-B29C-9C69A6F28543}" destId="{926E3083-F35F-4F09-9146-BDC2EBF15400}" srcOrd="10" destOrd="0" presId="urn:microsoft.com/office/officeart/2005/8/layout/radial6"/>
    <dgm:cxn modelId="{8C69584B-C7BF-4916-BAFA-A13321090FDB}" type="presParOf" srcId="{880344BE-CE1A-4EFE-B29C-9C69A6F28543}" destId="{2260E116-B872-42C1-BA9A-D5FE4F71A252}" srcOrd="11" destOrd="0" presId="urn:microsoft.com/office/officeart/2005/8/layout/radial6"/>
    <dgm:cxn modelId="{D65ABEAE-B77D-451C-BB24-418CD888ECC6}" type="presParOf" srcId="{880344BE-CE1A-4EFE-B29C-9C69A6F28543}" destId="{173E3833-5B1F-465F-8545-94357DF3BA9C}" srcOrd="12" destOrd="0" presId="urn:microsoft.com/office/officeart/2005/8/layout/radial6"/>
    <dgm:cxn modelId="{64B614EB-A61C-4F35-BEBA-6538BC559B65}" type="presParOf" srcId="{880344BE-CE1A-4EFE-B29C-9C69A6F28543}" destId="{2CBC0FC1-BE54-4589-975B-6B6A008E046A}" srcOrd="13" destOrd="0" presId="urn:microsoft.com/office/officeart/2005/8/layout/radial6"/>
    <dgm:cxn modelId="{3C05E7BC-AB92-433A-890B-62A86A299BF0}" type="presParOf" srcId="{880344BE-CE1A-4EFE-B29C-9C69A6F28543}" destId="{9C53FC24-D82B-4AF0-8B8C-8EE37DBBBBA2}" srcOrd="14" destOrd="0" presId="urn:microsoft.com/office/officeart/2005/8/layout/radial6"/>
    <dgm:cxn modelId="{0FF78FF2-5DE9-40D5-B4FF-A5FDE38C398B}" type="presParOf" srcId="{880344BE-CE1A-4EFE-B29C-9C69A6F28543}" destId="{600BE94C-375E-495D-869C-88A7A2C06DE9}" srcOrd="15" destOrd="0" presId="urn:microsoft.com/office/officeart/2005/8/layout/radial6"/>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0BE94C-375E-495D-869C-88A7A2C06DE9}">
      <dsp:nvSpPr>
        <dsp:cNvPr id="0" name=""/>
        <dsp:cNvSpPr/>
      </dsp:nvSpPr>
      <dsp:spPr>
        <a:xfrm>
          <a:off x="1631807" y="297580"/>
          <a:ext cx="2271437" cy="2271437"/>
        </a:xfrm>
        <a:prstGeom prst="blockArc">
          <a:avLst>
            <a:gd name="adj1" fmla="val 11880000"/>
            <a:gd name="adj2" fmla="val 16200000"/>
            <a:gd name="adj3" fmla="val 4642"/>
          </a:avLst>
        </a:prstGeom>
        <a:solidFill>
          <a:schemeClr val="accent3"/>
        </a:solidFill>
        <a:ln>
          <a:noFill/>
        </a:ln>
        <a:effectLst/>
      </dsp:spPr>
      <dsp:style>
        <a:lnRef idx="0">
          <a:scrgbClr r="0" g="0" b="0"/>
        </a:lnRef>
        <a:fillRef idx="1">
          <a:scrgbClr r="0" g="0" b="0"/>
        </a:fillRef>
        <a:effectRef idx="0">
          <a:scrgbClr r="0" g="0" b="0"/>
        </a:effectRef>
        <a:fontRef idx="minor">
          <a:schemeClr val="lt1"/>
        </a:fontRef>
      </dsp:style>
    </dsp:sp>
    <dsp:sp modelId="{173E3833-5B1F-465F-8545-94357DF3BA9C}">
      <dsp:nvSpPr>
        <dsp:cNvPr id="0" name=""/>
        <dsp:cNvSpPr/>
      </dsp:nvSpPr>
      <dsp:spPr>
        <a:xfrm>
          <a:off x="1637059" y="280975"/>
          <a:ext cx="2271437" cy="2271437"/>
        </a:xfrm>
        <a:prstGeom prst="blockArc">
          <a:avLst>
            <a:gd name="adj1" fmla="val 7580144"/>
            <a:gd name="adj2" fmla="val 11826029"/>
            <a:gd name="adj3" fmla="val 4642"/>
          </a:avLst>
        </a:prstGeom>
        <a:solidFill>
          <a:schemeClr val="accent3"/>
        </a:solidFill>
        <a:ln>
          <a:noFill/>
        </a:ln>
        <a:effectLst/>
      </dsp:spPr>
      <dsp:style>
        <a:lnRef idx="0">
          <a:scrgbClr r="0" g="0" b="0"/>
        </a:lnRef>
        <a:fillRef idx="1">
          <a:scrgbClr r="0" g="0" b="0"/>
        </a:fillRef>
        <a:effectRef idx="0">
          <a:scrgbClr r="0" g="0" b="0"/>
        </a:effectRef>
        <a:fontRef idx="minor">
          <a:schemeClr val="lt1"/>
        </a:fontRef>
      </dsp:style>
    </dsp:sp>
    <dsp:sp modelId="{F2D9596B-D60B-4187-98EC-58B11CEB8B8F}">
      <dsp:nvSpPr>
        <dsp:cNvPr id="0" name=""/>
        <dsp:cNvSpPr/>
      </dsp:nvSpPr>
      <dsp:spPr>
        <a:xfrm>
          <a:off x="1645874" y="287526"/>
          <a:ext cx="2271437" cy="2271437"/>
        </a:xfrm>
        <a:prstGeom prst="blockArc">
          <a:avLst>
            <a:gd name="adj1" fmla="val 3293582"/>
            <a:gd name="adj2" fmla="val 7614180"/>
            <a:gd name="adj3" fmla="val 4642"/>
          </a:avLst>
        </a:prstGeom>
        <a:solidFill>
          <a:schemeClr val="accent3"/>
        </a:solidFill>
        <a:ln>
          <a:noFill/>
        </a:ln>
        <a:effectLst/>
      </dsp:spPr>
      <dsp:style>
        <a:lnRef idx="0">
          <a:scrgbClr r="0" g="0" b="0"/>
        </a:lnRef>
        <a:fillRef idx="1">
          <a:scrgbClr r="0" g="0" b="0"/>
        </a:fillRef>
        <a:effectRef idx="0">
          <a:scrgbClr r="0" g="0" b="0"/>
        </a:effectRef>
        <a:fontRef idx="minor">
          <a:schemeClr val="lt1"/>
        </a:fontRef>
      </dsp:style>
    </dsp:sp>
    <dsp:sp modelId="{5D43E354-FFD1-4E60-B18F-7C786D1A1D93}">
      <dsp:nvSpPr>
        <dsp:cNvPr id="0" name=""/>
        <dsp:cNvSpPr/>
      </dsp:nvSpPr>
      <dsp:spPr>
        <a:xfrm>
          <a:off x="1631807" y="297580"/>
          <a:ext cx="2271437" cy="2271437"/>
        </a:xfrm>
        <a:prstGeom prst="blockArc">
          <a:avLst>
            <a:gd name="adj1" fmla="val 20520000"/>
            <a:gd name="adj2" fmla="val 3240000"/>
            <a:gd name="adj3" fmla="val 4642"/>
          </a:avLst>
        </a:prstGeom>
        <a:solidFill>
          <a:schemeClr val="accent3"/>
        </a:solidFill>
        <a:ln>
          <a:noFill/>
        </a:ln>
        <a:effectLst/>
      </dsp:spPr>
      <dsp:style>
        <a:lnRef idx="0">
          <a:scrgbClr r="0" g="0" b="0"/>
        </a:lnRef>
        <a:fillRef idx="1">
          <a:scrgbClr r="0" g="0" b="0"/>
        </a:fillRef>
        <a:effectRef idx="0">
          <a:scrgbClr r="0" g="0" b="0"/>
        </a:effectRef>
        <a:fontRef idx="minor">
          <a:schemeClr val="lt1"/>
        </a:fontRef>
      </dsp:style>
    </dsp:sp>
    <dsp:sp modelId="{ABA8F8B9-C5DE-48F8-926C-AECFB617F06F}">
      <dsp:nvSpPr>
        <dsp:cNvPr id="0" name=""/>
        <dsp:cNvSpPr/>
      </dsp:nvSpPr>
      <dsp:spPr>
        <a:xfrm>
          <a:off x="1631807" y="297580"/>
          <a:ext cx="2271437" cy="2271437"/>
        </a:xfrm>
        <a:prstGeom prst="blockArc">
          <a:avLst>
            <a:gd name="adj1" fmla="val 16200000"/>
            <a:gd name="adj2" fmla="val 20520000"/>
            <a:gd name="adj3" fmla="val 4642"/>
          </a:avLst>
        </a:prstGeom>
        <a:solidFill>
          <a:schemeClr val="accent3"/>
        </a:solidFill>
        <a:ln>
          <a:noFill/>
        </a:ln>
        <a:effectLst/>
      </dsp:spPr>
      <dsp:style>
        <a:lnRef idx="0">
          <a:scrgbClr r="0" g="0" b="0"/>
        </a:lnRef>
        <a:fillRef idx="1">
          <a:scrgbClr r="0" g="0" b="0"/>
        </a:fillRef>
        <a:effectRef idx="0">
          <a:scrgbClr r="0" g="0" b="0"/>
        </a:effectRef>
        <a:fontRef idx="minor">
          <a:schemeClr val="lt1"/>
        </a:fontRef>
      </dsp:style>
    </dsp:sp>
    <dsp:sp modelId="{830A356A-5133-4A7A-BF6D-AE416BEB92F8}">
      <dsp:nvSpPr>
        <dsp:cNvPr id="0" name=""/>
        <dsp:cNvSpPr/>
      </dsp:nvSpPr>
      <dsp:spPr>
        <a:xfrm>
          <a:off x="2244469" y="1107691"/>
          <a:ext cx="1046112" cy="651215"/>
        </a:xfrm>
        <a:prstGeom prst="ellipse">
          <a:avLst/>
        </a:prstGeom>
        <a:solidFill>
          <a:schemeClr val="bg2"/>
        </a:solidFill>
        <a:ln w="12700" cap="flat" cmpd="sng" algn="ctr">
          <a:solidFill>
            <a:schemeClr val="lt1">
              <a:hueOff val="0"/>
              <a:satOff val="0"/>
              <a:lumOff val="0"/>
              <a:alphaOff val="0"/>
            </a:schemeClr>
          </a:solidFill>
          <a:prstDash val="solid"/>
          <a:miter lim="800000"/>
        </a:ln>
        <a:effectLst>
          <a:glow rad="38100">
            <a:schemeClr val="accent1">
              <a:alpha val="40000"/>
            </a:schemeClr>
          </a:glow>
        </a:effectLst>
        <a:scene3d>
          <a:camera prst="orthographicFront"/>
          <a:lightRig rig="threePt" dir="t"/>
        </a:scene3d>
        <a:sp3d contourW="12700">
          <a:contourClr>
            <a:schemeClr val="tx1"/>
          </a:contourClr>
        </a:sp3d>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Предпринимательство</a:t>
          </a:r>
        </a:p>
      </dsp:txBody>
      <dsp:txXfrm>
        <a:off x="2397669" y="1203059"/>
        <a:ext cx="739712" cy="460479"/>
      </dsp:txXfrm>
    </dsp:sp>
    <dsp:sp modelId="{52C6D0AD-E983-46B9-B43F-AEE09B97C8AC}">
      <dsp:nvSpPr>
        <dsp:cNvPr id="0" name=""/>
        <dsp:cNvSpPr/>
      </dsp:nvSpPr>
      <dsp:spPr>
        <a:xfrm>
          <a:off x="1750193" y="44131"/>
          <a:ext cx="2034666" cy="559622"/>
        </a:xfrm>
        <a:prstGeom prst="ellips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Новаторство</a:t>
          </a:r>
        </a:p>
      </dsp:txBody>
      <dsp:txXfrm>
        <a:off x="2048163" y="126086"/>
        <a:ext cx="1438726" cy="395712"/>
      </dsp:txXfrm>
    </dsp:sp>
    <dsp:sp modelId="{C839A46F-3882-48A6-97CB-3C7539356D84}">
      <dsp:nvSpPr>
        <dsp:cNvPr id="0" name=""/>
        <dsp:cNvSpPr/>
      </dsp:nvSpPr>
      <dsp:spPr>
        <a:xfrm>
          <a:off x="3329283" y="769571"/>
          <a:ext cx="986606" cy="641835"/>
        </a:xfrm>
        <a:prstGeom prst="ellips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Неопределенность</a:t>
          </a:r>
        </a:p>
      </dsp:txBody>
      <dsp:txXfrm>
        <a:off x="3473768" y="863566"/>
        <a:ext cx="697636" cy="453845"/>
      </dsp:txXfrm>
    </dsp:sp>
    <dsp:sp modelId="{A44287BA-2AC3-4379-96DB-090407EDFE15}">
      <dsp:nvSpPr>
        <dsp:cNvPr id="0" name=""/>
        <dsp:cNvSpPr/>
      </dsp:nvSpPr>
      <dsp:spPr>
        <a:xfrm>
          <a:off x="2898558" y="2003154"/>
          <a:ext cx="1042062" cy="655265"/>
        </a:xfrm>
        <a:prstGeom prst="ellips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Наличие риска</a:t>
          </a:r>
        </a:p>
      </dsp:txBody>
      <dsp:txXfrm>
        <a:off x="3051164" y="2099115"/>
        <a:ext cx="736850" cy="463343"/>
      </dsp:txXfrm>
    </dsp:sp>
    <dsp:sp modelId="{926E3083-F35F-4F09-9146-BDC2EBF15400}">
      <dsp:nvSpPr>
        <dsp:cNvPr id="0" name=""/>
        <dsp:cNvSpPr/>
      </dsp:nvSpPr>
      <dsp:spPr>
        <a:xfrm>
          <a:off x="1605277" y="2085188"/>
          <a:ext cx="1020379" cy="450314"/>
        </a:xfrm>
        <a:prstGeom prst="ellips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Получение прибыли</a:t>
          </a:r>
        </a:p>
      </dsp:txBody>
      <dsp:txXfrm>
        <a:off x="1754708" y="2151135"/>
        <a:ext cx="721517" cy="318420"/>
      </dsp:txXfrm>
    </dsp:sp>
    <dsp:sp modelId="{2CBC0FC1-BE54-4589-975B-6B6A008E046A}">
      <dsp:nvSpPr>
        <dsp:cNvPr id="0" name=""/>
        <dsp:cNvSpPr/>
      </dsp:nvSpPr>
      <dsp:spPr>
        <a:xfrm>
          <a:off x="1170509" y="687677"/>
          <a:ext cx="1083912" cy="805624"/>
        </a:xfrm>
        <a:prstGeom prst="ellips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Польза для общества</a:t>
          </a:r>
        </a:p>
      </dsp:txBody>
      <dsp:txXfrm>
        <a:off x="1329244" y="805658"/>
        <a:ext cx="766442" cy="569662"/>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CF9996-7839-4F33-AA72-10FA031A6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5</Pages>
  <Words>2423</Words>
  <Characters>13814</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Пользователь Windows</cp:lastModifiedBy>
  <cp:revision>29</cp:revision>
  <dcterms:created xsi:type="dcterms:W3CDTF">2021-01-26T20:57:00Z</dcterms:created>
  <dcterms:modified xsi:type="dcterms:W3CDTF">2021-03-25T19:01:00Z</dcterms:modified>
</cp:coreProperties>
</file>