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4B8F" w:rsidRDefault="00854B8F" w:rsidP="00854B8F">
      <w:pPr>
        <w:jc w:val="center"/>
        <w:rPr>
          <w:rFonts w:ascii="Times New Roman" w:hAnsi="Times New Roman" w:cs="Times New Roman"/>
          <w:b/>
          <w:sz w:val="24"/>
          <w:szCs w:val="24"/>
        </w:rPr>
      </w:pPr>
      <w:r w:rsidRPr="00854B8F">
        <w:rPr>
          <w:rFonts w:ascii="Times New Roman" w:hAnsi="Times New Roman" w:cs="Times New Roman"/>
          <w:b/>
          <w:sz w:val="24"/>
          <w:szCs w:val="24"/>
        </w:rPr>
        <w:t>Политическая реклама как фактор электорального поведения студенческой молодежи</w:t>
      </w:r>
    </w:p>
    <w:p w:rsidR="00854B8F" w:rsidRDefault="00854B8F" w:rsidP="00854B8F">
      <w:pPr>
        <w:jc w:val="both"/>
        <w:rPr>
          <w:rFonts w:ascii="Times New Roman" w:hAnsi="Times New Roman" w:cs="Times New Roman"/>
          <w:sz w:val="24"/>
          <w:szCs w:val="24"/>
        </w:rPr>
      </w:pPr>
      <w:r>
        <w:rPr>
          <w:rFonts w:ascii="Times New Roman" w:hAnsi="Times New Roman" w:cs="Times New Roman"/>
          <w:b/>
          <w:sz w:val="24"/>
          <w:szCs w:val="24"/>
        </w:rPr>
        <w:t xml:space="preserve"> Аннотация: </w:t>
      </w:r>
      <w:r w:rsidRPr="00854B8F">
        <w:rPr>
          <w:rFonts w:ascii="Times New Roman" w:hAnsi="Times New Roman" w:cs="Times New Roman"/>
          <w:sz w:val="24"/>
          <w:szCs w:val="24"/>
        </w:rPr>
        <w:t>Изучение электорального поведения связано со значительным спросом на эту информацию, в которой нуждаются как политики и поддерживающие их группировки, так и широкая общественность. Организация выборов различного уровня требует глубокого анализа электоральных предпочтений, всестороннего учета объективных и субъективных факто ров, влияющих на избирательное поведение различных групп населения.</w:t>
      </w:r>
    </w:p>
    <w:p w:rsidR="00854B8F" w:rsidRPr="00854B8F" w:rsidRDefault="00854B8F" w:rsidP="00854B8F">
      <w:pPr>
        <w:jc w:val="both"/>
        <w:rPr>
          <w:rFonts w:ascii="Times New Roman" w:hAnsi="Times New Roman" w:cs="Times New Roman"/>
          <w:b/>
          <w:sz w:val="24"/>
          <w:szCs w:val="24"/>
        </w:rPr>
      </w:pPr>
      <w:r>
        <w:rPr>
          <w:rFonts w:ascii="Times New Roman" w:hAnsi="Times New Roman" w:cs="Times New Roman"/>
          <w:sz w:val="24"/>
          <w:szCs w:val="24"/>
        </w:rPr>
        <w:t xml:space="preserve"> </w:t>
      </w:r>
      <w:r w:rsidRPr="00854B8F">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sidRPr="00854B8F">
        <w:rPr>
          <w:rFonts w:ascii="Times New Roman" w:hAnsi="Times New Roman" w:cs="Times New Roman"/>
          <w:sz w:val="24"/>
          <w:szCs w:val="24"/>
        </w:rPr>
        <w:t>электоральное поведение, выборы, политическая реклама, студенческая молодежь, электорат</w:t>
      </w:r>
      <w:r>
        <w:rPr>
          <w:rFonts w:ascii="Times New Roman" w:hAnsi="Times New Roman" w:cs="Times New Roman"/>
          <w:sz w:val="24"/>
          <w:szCs w:val="24"/>
        </w:rPr>
        <w:t>.</w:t>
      </w:r>
    </w:p>
    <w:p w:rsid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Эффективность политической системы во многом зависит от степени политической активности граждан, уровня осознания ими своих интересов, их желания и способности реализовывать возможности, предоставляемые всеобщим и равным избирательным правом. </w:t>
      </w:r>
    </w:p>
    <w:p w:rsid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Вопросы участия в выборах молодежи являются ключевыми в жизни Российского государства как на данном историческом этапе, так и на далекую перспективу. </w:t>
      </w:r>
    </w:p>
    <w:p w:rsid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Активность молодежи, формирование ее гражданской и жизненной позиции, желание участвовать в принятии государственных решений - это залог национальной безопасности. Однако практика проведения выборов различных уровней показывает, что активность молодого избирателя в последнее время снижается. Нежелание молодежи, участвовать в политической и социальной жизни - одна из наиболее остро стоящих проблем современного российского общества. Особое внимание могут вызвать тенденции к пассивной политической позиции среди молодежи и проявление крайних форм правового нигилизма. По моему мнению, наглядной формой проявления этих тенденций является нежелание участвовать в выборах (выборном процессе). Ведь современная молодежь - это, кроме всего прочего, политическое будущее России. Через 10-15 лет она будет определять не только облик страны в целом, но и статус выборов в российском социуме. От установок и образцов поведения молодых людей будет зависеть, ста</w:t>
      </w:r>
      <w:r>
        <w:rPr>
          <w:rFonts w:ascii="Times New Roman" w:hAnsi="Times New Roman" w:cs="Times New Roman"/>
          <w:sz w:val="24"/>
          <w:szCs w:val="24"/>
        </w:rPr>
        <w:t>нут ли выборы одной из действен</w:t>
      </w:r>
      <w:r w:rsidRPr="00854B8F">
        <w:rPr>
          <w:rFonts w:ascii="Times New Roman" w:hAnsi="Times New Roman" w:cs="Times New Roman"/>
          <w:sz w:val="24"/>
          <w:szCs w:val="24"/>
        </w:rPr>
        <w:t>ных технологий демократической организации власти. Сейчас интересоваться политикой модно. Но при этом далеко не все молодые люди в России участвуют в выборах. Это доказывает статистика: по данным на начало 2005 года молодежь составляла 23% от числа всех избирателей РФ. Число молодежи, принимавшей участие в выборах в Государственную Думу в 2007 году составило 17,5% от всего числа избирателей, в выборах президента России в 2008 году – 14,4%. Между тем, 25% населения России - это люди в возрасте 18- 35 лет. В 2012 году число молодых избирателей от общего числа голосующих составило 22,37%.</w:t>
      </w:r>
    </w:p>
    <w:p w:rsid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 Одним из основных факторов, который влияет на формирование выбора, принимать участие в выборах или нет, является политическая реклама. Современный мир невозможно представить без политической рекламы. Одна из задач, стоящих перед политической рекламой, - оповещение, ознакомление аудитории с политической акцией, кандидатом, партией, их взглядами, предложениями, преимуществами. Еще одна задача политической рекламы - побудить людей к участию в каких-либо политических </w:t>
      </w:r>
      <w:r w:rsidRPr="00854B8F">
        <w:rPr>
          <w:rFonts w:ascii="Times New Roman" w:hAnsi="Times New Roman" w:cs="Times New Roman"/>
          <w:sz w:val="24"/>
          <w:szCs w:val="24"/>
        </w:rPr>
        <w:lastRenderedPageBreak/>
        <w:t xml:space="preserve">процессах, например, к участию в политических выборах. Успешное выполнение задач политической рекламы во многом зависит от выбора средств и видов рекламы. Именно поэтому проблема влияния политической рекламы на молодое поколение является особо актуальной на сегодняшний день. </w:t>
      </w:r>
    </w:p>
    <w:p w:rsidR="00000000" w:rsidRP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Изучение электорального поведения связано со значительным спросом на эту информацию, в которой нуждаются как политики и поддерживающие их группировки, так и широкая общественность. Организация выборов различного уровня требует глубокого анализа электоральных предпочтений, всестороннего учета объективных и субъективных факторов, влияющих на избирательное поведение различных групп населения.</w:t>
      </w:r>
    </w:p>
    <w:p w:rsid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В настоящее время российская молодежь является далеко не самым увлеченным </w:t>
      </w:r>
      <w:proofErr w:type="spellStart"/>
      <w:r w:rsidRPr="00854B8F">
        <w:rPr>
          <w:rFonts w:ascii="Times New Roman" w:hAnsi="Times New Roman" w:cs="Times New Roman"/>
          <w:sz w:val="24"/>
          <w:szCs w:val="24"/>
        </w:rPr>
        <w:t>актором</w:t>
      </w:r>
      <w:proofErr w:type="spellEnd"/>
      <w:r w:rsidRPr="00854B8F">
        <w:rPr>
          <w:rFonts w:ascii="Times New Roman" w:hAnsi="Times New Roman" w:cs="Times New Roman"/>
          <w:sz w:val="24"/>
          <w:szCs w:val="24"/>
        </w:rPr>
        <w:t xml:space="preserve"> политического процесса, в какой-то степени даже "выпадает" из него. Представляется, что низкая политическая активность молодых людей связана с рядом факторов.</w:t>
      </w: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Default="00854B8F" w:rsidP="00854B8F">
      <w:pPr>
        <w:jc w:val="both"/>
        <w:rPr>
          <w:rFonts w:ascii="Times New Roman" w:hAnsi="Times New Roman" w:cs="Times New Roman"/>
          <w:sz w:val="24"/>
          <w:szCs w:val="24"/>
        </w:rPr>
      </w:pPr>
    </w:p>
    <w:p w:rsidR="00854B8F" w:rsidRPr="00854B8F" w:rsidRDefault="00854B8F" w:rsidP="00854B8F">
      <w:pPr>
        <w:jc w:val="both"/>
        <w:rPr>
          <w:rFonts w:ascii="Times New Roman" w:hAnsi="Times New Roman" w:cs="Times New Roman"/>
          <w:b/>
          <w:sz w:val="24"/>
          <w:szCs w:val="24"/>
        </w:rPr>
      </w:pPr>
      <w:r w:rsidRPr="00854B8F">
        <w:rPr>
          <w:rFonts w:ascii="Times New Roman" w:hAnsi="Times New Roman" w:cs="Times New Roman"/>
          <w:b/>
          <w:sz w:val="24"/>
          <w:szCs w:val="24"/>
        </w:rPr>
        <w:lastRenderedPageBreak/>
        <w:t xml:space="preserve">Источники и литература </w:t>
      </w:r>
    </w:p>
    <w:p w:rsidR="00854B8F" w:rsidRP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1) </w:t>
      </w:r>
      <w:proofErr w:type="spellStart"/>
      <w:r w:rsidRPr="00854B8F">
        <w:rPr>
          <w:rFonts w:ascii="Times New Roman" w:hAnsi="Times New Roman" w:cs="Times New Roman"/>
          <w:sz w:val="24"/>
          <w:szCs w:val="24"/>
        </w:rPr>
        <w:t>Амелин</w:t>
      </w:r>
      <w:proofErr w:type="spellEnd"/>
      <w:r w:rsidRPr="00854B8F">
        <w:rPr>
          <w:rFonts w:ascii="Times New Roman" w:hAnsi="Times New Roman" w:cs="Times New Roman"/>
          <w:sz w:val="24"/>
          <w:szCs w:val="24"/>
        </w:rPr>
        <w:t xml:space="preserve"> B.H., </w:t>
      </w:r>
      <w:proofErr w:type="spellStart"/>
      <w:r w:rsidRPr="00854B8F">
        <w:rPr>
          <w:rFonts w:ascii="Times New Roman" w:hAnsi="Times New Roman" w:cs="Times New Roman"/>
          <w:sz w:val="24"/>
          <w:szCs w:val="24"/>
        </w:rPr>
        <w:t>Федоркнн</w:t>
      </w:r>
      <w:proofErr w:type="spellEnd"/>
      <w:r w:rsidRPr="00854B8F">
        <w:rPr>
          <w:rFonts w:ascii="Times New Roman" w:hAnsi="Times New Roman" w:cs="Times New Roman"/>
          <w:sz w:val="24"/>
          <w:szCs w:val="24"/>
        </w:rPr>
        <w:t xml:space="preserve"> Н.С. Хочешь стать депутатом? Стань им. - М.: Московское отделение фонда развития парламентаризма, 1999 </w:t>
      </w:r>
    </w:p>
    <w:p w:rsidR="00854B8F" w:rsidRP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2) </w:t>
      </w:r>
      <w:proofErr w:type="spellStart"/>
      <w:r w:rsidRPr="00854B8F">
        <w:rPr>
          <w:rFonts w:ascii="Times New Roman" w:hAnsi="Times New Roman" w:cs="Times New Roman"/>
          <w:sz w:val="24"/>
          <w:szCs w:val="24"/>
        </w:rPr>
        <w:t>Вершинин</w:t>
      </w:r>
      <w:proofErr w:type="spellEnd"/>
      <w:r w:rsidRPr="00854B8F">
        <w:rPr>
          <w:rFonts w:ascii="Times New Roman" w:hAnsi="Times New Roman" w:cs="Times New Roman"/>
          <w:sz w:val="24"/>
          <w:szCs w:val="24"/>
        </w:rPr>
        <w:t xml:space="preserve"> M.C. Политические коммуникации в информационном обществе. - СПб.: Издательство Михайлова В.А., 2001</w:t>
      </w:r>
    </w:p>
    <w:p w:rsidR="00854B8F" w:rsidRP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 3) Громов, В.И. Тендерные и профессиональные особенности восприятия политической телевизионной рекламы студенческой аудиторией : </w:t>
      </w:r>
      <w:proofErr w:type="spellStart"/>
      <w:r w:rsidRPr="00854B8F">
        <w:rPr>
          <w:rFonts w:ascii="Times New Roman" w:hAnsi="Times New Roman" w:cs="Times New Roman"/>
          <w:sz w:val="24"/>
          <w:szCs w:val="24"/>
        </w:rPr>
        <w:t>Дис</w:t>
      </w:r>
      <w:proofErr w:type="spellEnd"/>
      <w:r w:rsidRPr="00854B8F">
        <w:rPr>
          <w:rFonts w:ascii="Times New Roman" w:hAnsi="Times New Roman" w:cs="Times New Roman"/>
          <w:sz w:val="24"/>
          <w:szCs w:val="24"/>
        </w:rPr>
        <w:t xml:space="preserve">. . канд. психол. наук : Сама- </w:t>
      </w:r>
      <w:proofErr w:type="spellStart"/>
      <w:r w:rsidRPr="00854B8F">
        <w:rPr>
          <w:rFonts w:ascii="Times New Roman" w:hAnsi="Times New Roman" w:cs="Times New Roman"/>
          <w:sz w:val="24"/>
          <w:szCs w:val="24"/>
        </w:rPr>
        <w:t>ра</w:t>
      </w:r>
      <w:proofErr w:type="spellEnd"/>
      <w:r w:rsidRPr="00854B8F">
        <w:rPr>
          <w:rFonts w:ascii="Times New Roman" w:hAnsi="Times New Roman" w:cs="Times New Roman"/>
          <w:sz w:val="24"/>
          <w:szCs w:val="24"/>
        </w:rPr>
        <w:t>, 2005</w:t>
      </w:r>
    </w:p>
    <w:p w:rsidR="00854B8F" w:rsidRP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 4) </w:t>
      </w:r>
      <w:proofErr w:type="spellStart"/>
      <w:r w:rsidRPr="00854B8F">
        <w:rPr>
          <w:rFonts w:ascii="Times New Roman" w:hAnsi="Times New Roman" w:cs="Times New Roman"/>
          <w:sz w:val="24"/>
          <w:szCs w:val="24"/>
        </w:rPr>
        <w:t>Даннави</w:t>
      </w:r>
      <w:proofErr w:type="spellEnd"/>
      <w:r w:rsidRPr="00854B8F">
        <w:rPr>
          <w:rFonts w:ascii="Times New Roman" w:hAnsi="Times New Roman" w:cs="Times New Roman"/>
          <w:sz w:val="24"/>
          <w:szCs w:val="24"/>
        </w:rPr>
        <w:t xml:space="preserve"> З.К. Влияние политической культуры на политическое участие: </w:t>
      </w:r>
      <w:proofErr w:type="spellStart"/>
      <w:r w:rsidRPr="00854B8F">
        <w:rPr>
          <w:rFonts w:ascii="Times New Roman" w:hAnsi="Times New Roman" w:cs="Times New Roman"/>
          <w:sz w:val="24"/>
          <w:szCs w:val="24"/>
        </w:rPr>
        <w:t>Автореф</w:t>
      </w:r>
      <w:proofErr w:type="spellEnd"/>
      <w:r w:rsidRPr="00854B8F">
        <w:rPr>
          <w:rFonts w:ascii="Times New Roman" w:hAnsi="Times New Roman" w:cs="Times New Roman"/>
          <w:sz w:val="24"/>
          <w:szCs w:val="24"/>
        </w:rPr>
        <w:t xml:space="preserve">. </w:t>
      </w:r>
      <w:proofErr w:type="spellStart"/>
      <w:r w:rsidRPr="00854B8F">
        <w:rPr>
          <w:rFonts w:ascii="Times New Roman" w:hAnsi="Times New Roman" w:cs="Times New Roman"/>
          <w:sz w:val="24"/>
          <w:szCs w:val="24"/>
        </w:rPr>
        <w:t>дисс</w:t>
      </w:r>
      <w:proofErr w:type="spellEnd"/>
      <w:r w:rsidRPr="00854B8F">
        <w:rPr>
          <w:rFonts w:ascii="Times New Roman" w:hAnsi="Times New Roman" w:cs="Times New Roman"/>
          <w:sz w:val="24"/>
          <w:szCs w:val="24"/>
        </w:rPr>
        <w:t xml:space="preserve">. .канд. </w:t>
      </w:r>
      <w:proofErr w:type="spellStart"/>
      <w:r w:rsidRPr="00854B8F">
        <w:rPr>
          <w:rFonts w:ascii="Times New Roman" w:hAnsi="Times New Roman" w:cs="Times New Roman"/>
          <w:sz w:val="24"/>
          <w:szCs w:val="24"/>
        </w:rPr>
        <w:t>политич</w:t>
      </w:r>
      <w:proofErr w:type="spellEnd"/>
      <w:r w:rsidRPr="00854B8F">
        <w:rPr>
          <w:rFonts w:ascii="Times New Roman" w:hAnsi="Times New Roman" w:cs="Times New Roman"/>
          <w:sz w:val="24"/>
          <w:szCs w:val="24"/>
        </w:rPr>
        <w:t xml:space="preserve">. наук (23.00.03) / Рос. ун-т дружбы народов. -М.: </w:t>
      </w:r>
      <w:proofErr w:type="spellStart"/>
      <w:r w:rsidRPr="00854B8F">
        <w:rPr>
          <w:rFonts w:ascii="Times New Roman" w:hAnsi="Times New Roman" w:cs="Times New Roman"/>
          <w:sz w:val="24"/>
          <w:szCs w:val="24"/>
        </w:rPr>
        <w:t>Промтей</w:t>
      </w:r>
      <w:proofErr w:type="spellEnd"/>
      <w:r w:rsidRPr="00854B8F">
        <w:rPr>
          <w:rFonts w:ascii="Times New Roman" w:hAnsi="Times New Roman" w:cs="Times New Roman"/>
          <w:sz w:val="24"/>
          <w:szCs w:val="24"/>
        </w:rPr>
        <w:t>, 1997</w:t>
      </w:r>
    </w:p>
    <w:p w:rsidR="00854B8F" w:rsidRP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 5) Кравченко В.И. Власть и коммуникация: проблемы взаимодействия в </w:t>
      </w:r>
      <w:proofErr w:type="spellStart"/>
      <w:r w:rsidRPr="00854B8F">
        <w:rPr>
          <w:rFonts w:ascii="Times New Roman" w:hAnsi="Times New Roman" w:cs="Times New Roman"/>
          <w:sz w:val="24"/>
          <w:szCs w:val="24"/>
        </w:rPr>
        <w:t>информаци</w:t>
      </w:r>
      <w:proofErr w:type="spellEnd"/>
      <w:r w:rsidRPr="00854B8F">
        <w:rPr>
          <w:rFonts w:ascii="Times New Roman" w:hAnsi="Times New Roman" w:cs="Times New Roman"/>
          <w:sz w:val="24"/>
          <w:szCs w:val="24"/>
        </w:rPr>
        <w:t xml:space="preserve">- </w:t>
      </w:r>
      <w:proofErr w:type="spellStart"/>
      <w:r w:rsidRPr="00854B8F">
        <w:rPr>
          <w:rFonts w:ascii="Times New Roman" w:hAnsi="Times New Roman" w:cs="Times New Roman"/>
          <w:sz w:val="24"/>
          <w:szCs w:val="24"/>
        </w:rPr>
        <w:t>онном</w:t>
      </w:r>
      <w:proofErr w:type="spellEnd"/>
      <w:r w:rsidRPr="00854B8F">
        <w:rPr>
          <w:rFonts w:ascii="Times New Roman" w:hAnsi="Times New Roman" w:cs="Times New Roman"/>
          <w:sz w:val="24"/>
          <w:szCs w:val="24"/>
        </w:rPr>
        <w:t xml:space="preserve"> обществе. СПб.: Изд-во </w:t>
      </w:r>
      <w:proofErr w:type="spellStart"/>
      <w:r w:rsidRPr="00854B8F">
        <w:rPr>
          <w:rFonts w:ascii="Times New Roman" w:hAnsi="Times New Roman" w:cs="Times New Roman"/>
          <w:sz w:val="24"/>
          <w:szCs w:val="24"/>
        </w:rPr>
        <w:t>СПбГУЭФ</w:t>
      </w:r>
      <w:proofErr w:type="spellEnd"/>
      <w:r w:rsidRPr="00854B8F">
        <w:rPr>
          <w:rFonts w:ascii="Times New Roman" w:hAnsi="Times New Roman" w:cs="Times New Roman"/>
          <w:sz w:val="24"/>
          <w:szCs w:val="24"/>
        </w:rPr>
        <w:t xml:space="preserve">, 2003 </w:t>
      </w:r>
    </w:p>
    <w:p w:rsidR="00854B8F" w:rsidRP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6) Федотова Л.Н. Массовая информация: стратегия производства и тактика </w:t>
      </w:r>
      <w:proofErr w:type="spellStart"/>
      <w:r w:rsidRPr="00854B8F">
        <w:rPr>
          <w:rFonts w:ascii="Times New Roman" w:hAnsi="Times New Roman" w:cs="Times New Roman"/>
          <w:sz w:val="24"/>
          <w:szCs w:val="24"/>
        </w:rPr>
        <w:t>потребле</w:t>
      </w:r>
      <w:proofErr w:type="spellEnd"/>
      <w:r w:rsidRPr="00854B8F">
        <w:rPr>
          <w:rFonts w:ascii="Times New Roman" w:hAnsi="Times New Roman" w:cs="Times New Roman"/>
          <w:sz w:val="24"/>
          <w:szCs w:val="24"/>
        </w:rPr>
        <w:t xml:space="preserve">- </w:t>
      </w:r>
      <w:proofErr w:type="spellStart"/>
      <w:r w:rsidRPr="00854B8F">
        <w:rPr>
          <w:rFonts w:ascii="Times New Roman" w:hAnsi="Times New Roman" w:cs="Times New Roman"/>
          <w:sz w:val="24"/>
          <w:szCs w:val="24"/>
        </w:rPr>
        <w:t>ния</w:t>
      </w:r>
      <w:proofErr w:type="spellEnd"/>
      <w:r w:rsidRPr="00854B8F">
        <w:rPr>
          <w:rFonts w:ascii="Times New Roman" w:hAnsi="Times New Roman" w:cs="Times New Roman"/>
          <w:sz w:val="24"/>
          <w:szCs w:val="24"/>
        </w:rPr>
        <w:t xml:space="preserve">. - М.: Издательство Московского Университета, 1996 </w:t>
      </w:r>
    </w:p>
    <w:p w:rsidR="00854B8F" w:rsidRDefault="00854B8F" w:rsidP="00854B8F">
      <w:pPr>
        <w:jc w:val="both"/>
        <w:rPr>
          <w:rFonts w:ascii="Times New Roman" w:hAnsi="Times New Roman" w:cs="Times New Roman"/>
          <w:sz w:val="24"/>
          <w:szCs w:val="24"/>
        </w:rPr>
      </w:pPr>
      <w:r w:rsidRPr="00854B8F">
        <w:rPr>
          <w:rFonts w:ascii="Times New Roman" w:hAnsi="Times New Roman" w:cs="Times New Roman"/>
          <w:sz w:val="24"/>
          <w:szCs w:val="24"/>
        </w:rPr>
        <w:t xml:space="preserve">7) </w:t>
      </w:r>
      <w:proofErr w:type="spellStart"/>
      <w:r w:rsidRPr="00854B8F">
        <w:rPr>
          <w:rFonts w:ascii="Times New Roman" w:hAnsi="Times New Roman" w:cs="Times New Roman"/>
          <w:sz w:val="24"/>
          <w:szCs w:val="24"/>
        </w:rPr>
        <w:t>Kaid</w:t>
      </w:r>
      <w:proofErr w:type="spellEnd"/>
      <w:r w:rsidRPr="00854B8F">
        <w:rPr>
          <w:rFonts w:ascii="Times New Roman" w:hAnsi="Times New Roman" w:cs="Times New Roman"/>
          <w:sz w:val="24"/>
          <w:szCs w:val="24"/>
        </w:rPr>
        <w:t xml:space="preserve"> L.L. Johnston A. Negative versus Positive Television Advertising in U.S. Presidential Campaigns, 1960-1988//Journal of Communication, Vol. 41. No,3,1991</w:t>
      </w:r>
    </w:p>
    <w:p w:rsidR="00854B8F" w:rsidRDefault="00854B8F" w:rsidP="00854B8F">
      <w:pPr>
        <w:jc w:val="both"/>
        <w:rPr>
          <w:rFonts w:ascii="Times New Roman" w:hAnsi="Times New Roman" w:cs="Times New Roman"/>
          <w:sz w:val="24"/>
          <w:szCs w:val="24"/>
        </w:rPr>
      </w:pPr>
    </w:p>
    <w:p w:rsidR="00854B8F" w:rsidRDefault="00854B8F">
      <w:pPr>
        <w:rPr>
          <w:rFonts w:ascii="Times New Roman" w:hAnsi="Times New Roman" w:cs="Times New Roman"/>
          <w:sz w:val="24"/>
          <w:szCs w:val="24"/>
        </w:rPr>
      </w:pPr>
      <w:r>
        <w:rPr>
          <w:rFonts w:ascii="Times New Roman" w:hAnsi="Times New Roman" w:cs="Times New Roman"/>
          <w:sz w:val="24"/>
          <w:szCs w:val="24"/>
        </w:rPr>
        <w:br w:type="page"/>
      </w:r>
    </w:p>
    <w:p w:rsidR="00854B8F" w:rsidRPr="00854B8F" w:rsidRDefault="00854B8F" w:rsidP="00854B8F">
      <w:pPr>
        <w:jc w:val="center"/>
        <w:rPr>
          <w:rFonts w:ascii="Times New Roman" w:hAnsi="Times New Roman" w:cs="Times New Roman"/>
          <w:b/>
          <w:sz w:val="24"/>
          <w:szCs w:val="24"/>
        </w:rPr>
      </w:pPr>
      <w:r w:rsidRPr="00854B8F">
        <w:rPr>
          <w:rFonts w:ascii="Times New Roman" w:hAnsi="Times New Roman" w:cs="Times New Roman"/>
          <w:b/>
          <w:sz w:val="24"/>
          <w:szCs w:val="24"/>
        </w:rPr>
        <w:lastRenderedPageBreak/>
        <w:t>Информация об авторе</w:t>
      </w:r>
    </w:p>
    <w:p w:rsidR="00854B8F" w:rsidRDefault="00854B8F" w:rsidP="00854B8F">
      <w:pPr>
        <w:jc w:val="both"/>
        <w:rPr>
          <w:rFonts w:ascii="Times New Roman" w:hAnsi="Times New Roman" w:cs="Times New Roman"/>
          <w:sz w:val="24"/>
          <w:szCs w:val="24"/>
        </w:rPr>
      </w:pPr>
      <w:proofErr w:type="spellStart"/>
      <w:r>
        <w:rPr>
          <w:rFonts w:ascii="Times New Roman" w:hAnsi="Times New Roman" w:cs="Times New Roman"/>
          <w:sz w:val="24"/>
          <w:szCs w:val="24"/>
        </w:rPr>
        <w:t>Салимова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Сабина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Эльхановна</w:t>
      </w:r>
      <w:proofErr w:type="spellEnd"/>
      <w:r>
        <w:rPr>
          <w:rFonts w:ascii="Times New Roman" w:hAnsi="Times New Roman" w:cs="Times New Roman"/>
          <w:sz w:val="24"/>
          <w:szCs w:val="24"/>
        </w:rPr>
        <w:t xml:space="preserve"> - Россия, г. Тверь, студентка магистратуры Тверского государственного университета (Институт педагогического образования и социальных технологий - 2 курс магистратура); Тверской государственный университет - г. Тверь, ул. Желябова д. 33</w:t>
      </w:r>
    </w:p>
    <w:p w:rsidR="00854B8F" w:rsidRDefault="00854B8F">
      <w:pPr>
        <w:rPr>
          <w:rFonts w:ascii="Times New Roman" w:hAnsi="Times New Roman" w:cs="Times New Roman"/>
          <w:sz w:val="24"/>
          <w:szCs w:val="24"/>
        </w:rPr>
      </w:pPr>
      <w:r>
        <w:rPr>
          <w:rFonts w:ascii="Times New Roman" w:hAnsi="Times New Roman" w:cs="Times New Roman"/>
          <w:sz w:val="24"/>
          <w:szCs w:val="24"/>
        </w:rPr>
        <w:br w:type="page"/>
      </w:r>
    </w:p>
    <w:p w:rsidR="00854B8F" w:rsidRPr="00854B8F" w:rsidRDefault="00854B8F" w:rsidP="00854B8F">
      <w:pPr>
        <w:jc w:val="center"/>
        <w:rPr>
          <w:rFonts w:ascii="Times New Roman" w:hAnsi="Times New Roman" w:cs="Times New Roman"/>
          <w:b/>
          <w:sz w:val="24"/>
          <w:szCs w:val="24"/>
          <w:lang w:val="en-US"/>
        </w:rPr>
      </w:pPr>
      <w:r w:rsidRPr="00854B8F">
        <w:rPr>
          <w:rFonts w:ascii="Times New Roman" w:hAnsi="Times New Roman" w:cs="Times New Roman"/>
          <w:b/>
          <w:sz w:val="24"/>
          <w:szCs w:val="24"/>
          <w:lang w:val="en-US"/>
        </w:rPr>
        <w:lastRenderedPageBreak/>
        <w:t>Political advertising as a factor in the electoral behavior of student youth</w:t>
      </w:r>
    </w:p>
    <w:p w:rsidR="00854B8F" w:rsidRPr="00854B8F" w:rsidRDefault="00854B8F" w:rsidP="00854B8F">
      <w:pPr>
        <w:jc w:val="both"/>
        <w:rPr>
          <w:rFonts w:ascii="Times New Roman" w:hAnsi="Times New Roman" w:cs="Times New Roman"/>
          <w:sz w:val="24"/>
          <w:szCs w:val="24"/>
          <w:lang w:val="en-US"/>
        </w:rPr>
      </w:pPr>
      <w:r w:rsidRPr="00854B8F">
        <w:rPr>
          <w:rFonts w:ascii="Times New Roman" w:hAnsi="Times New Roman" w:cs="Times New Roman"/>
          <w:b/>
          <w:sz w:val="24"/>
          <w:szCs w:val="24"/>
          <w:lang w:val="en-US"/>
        </w:rPr>
        <w:t> Abstract:</w:t>
      </w:r>
      <w:r w:rsidRPr="00854B8F">
        <w:rPr>
          <w:rFonts w:ascii="Times New Roman" w:hAnsi="Times New Roman" w:cs="Times New Roman"/>
          <w:sz w:val="24"/>
          <w:szCs w:val="24"/>
          <w:lang w:val="en-US"/>
        </w:rPr>
        <w:t xml:space="preserve"> The study of electoral behavior is associated with a significant demand for this information, which is needed both by the politicians and the groups supporting them, and by the general public. The organization of elections at various levels requires a profound analysis of electoral preferences, a comprehensive consideration of objective and subjective factors that affect the selective behavior of various groups of the population.</w:t>
      </w:r>
    </w:p>
    <w:p w:rsidR="00854B8F" w:rsidRPr="00854B8F" w:rsidRDefault="00854B8F" w:rsidP="00854B8F">
      <w:pPr>
        <w:jc w:val="both"/>
        <w:rPr>
          <w:rFonts w:ascii="Times New Roman" w:hAnsi="Times New Roman" w:cs="Times New Roman"/>
          <w:sz w:val="24"/>
          <w:szCs w:val="24"/>
          <w:lang w:val="en-US"/>
        </w:rPr>
      </w:pPr>
      <w:r w:rsidRPr="00854B8F">
        <w:rPr>
          <w:rFonts w:ascii="Times New Roman" w:hAnsi="Times New Roman" w:cs="Times New Roman"/>
          <w:sz w:val="24"/>
          <w:szCs w:val="24"/>
          <w:lang w:val="en-US"/>
        </w:rPr>
        <w:t> </w:t>
      </w:r>
      <w:r w:rsidRPr="00854B8F">
        <w:rPr>
          <w:rFonts w:ascii="Times New Roman" w:hAnsi="Times New Roman" w:cs="Times New Roman"/>
          <w:b/>
          <w:sz w:val="24"/>
          <w:szCs w:val="24"/>
          <w:lang w:val="en-US"/>
        </w:rPr>
        <w:t>Keywords</w:t>
      </w:r>
      <w:r w:rsidRPr="00854B8F">
        <w:rPr>
          <w:rFonts w:ascii="Times New Roman" w:hAnsi="Times New Roman" w:cs="Times New Roman"/>
          <w:sz w:val="24"/>
          <w:szCs w:val="24"/>
          <w:lang w:val="en-US"/>
        </w:rPr>
        <w:t>: electoral behavior, elections, political advertising, student youth, electorate.</w:t>
      </w:r>
    </w:p>
    <w:p w:rsidR="00854B8F" w:rsidRPr="00854B8F" w:rsidRDefault="00854B8F" w:rsidP="00854B8F">
      <w:pPr>
        <w:jc w:val="both"/>
        <w:rPr>
          <w:rFonts w:ascii="Times New Roman" w:hAnsi="Times New Roman" w:cs="Times New Roman"/>
          <w:sz w:val="24"/>
          <w:szCs w:val="24"/>
          <w:lang w:val="en-US"/>
        </w:rPr>
      </w:pPr>
      <w:r w:rsidRPr="00854B8F">
        <w:rPr>
          <w:rFonts w:ascii="Times New Roman" w:hAnsi="Times New Roman" w:cs="Times New Roman"/>
          <w:sz w:val="24"/>
          <w:szCs w:val="24"/>
          <w:lang w:val="en-US"/>
        </w:rPr>
        <w:t>The effectiveness of the political system largely depends on the degree of political activity of citizens, the level of awareness of their interests, their desire and ability to realize the opportunities provided by universal and equal suffrage.</w:t>
      </w:r>
    </w:p>
    <w:p w:rsidR="00854B8F" w:rsidRPr="00854B8F" w:rsidRDefault="00854B8F" w:rsidP="00854B8F">
      <w:pPr>
        <w:jc w:val="both"/>
        <w:rPr>
          <w:rFonts w:ascii="Times New Roman" w:hAnsi="Times New Roman" w:cs="Times New Roman"/>
          <w:sz w:val="24"/>
          <w:szCs w:val="24"/>
          <w:lang w:val="en-US"/>
        </w:rPr>
      </w:pPr>
      <w:r w:rsidRPr="00854B8F">
        <w:rPr>
          <w:rFonts w:ascii="Times New Roman" w:hAnsi="Times New Roman" w:cs="Times New Roman"/>
          <w:sz w:val="24"/>
          <w:szCs w:val="24"/>
          <w:lang w:val="en-US"/>
        </w:rPr>
        <w:t>The questions of participation in youth elections are key in the life of the Russian state both at this historical stage and in the distant future.</w:t>
      </w:r>
    </w:p>
    <w:p w:rsidR="00854B8F" w:rsidRPr="00854B8F" w:rsidRDefault="00854B8F" w:rsidP="00854B8F">
      <w:pPr>
        <w:jc w:val="both"/>
        <w:rPr>
          <w:rFonts w:ascii="Times New Roman" w:hAnsi="Times New Roman" w:cs="Times New Roman"/>
          <w:sz w:val="24"/>
          <w:szCs w:val="24"/>
          <w:lang w:val="en-US"/>
        </w:rPr>
      </w:pPr>
      <w:r w:rsidRPr="00854B8F">
        <w:rPr>
          <w:rFonts w:ascii="Times New Roman" w:hAnsi="Times New Roman" w:cs="Times New Roman"/>
          <w:sz w:val="24"/>
          <w:szCs w:val="24"/>
          <w:lang w:val="en-US"/>
        </w:rPr>
        <w:t xml:space="preserve">The youth's activity, the formation of its civil and vital position, the desire to participate in the adoption of state decisions is a guarantee of national security. However, the practice of holding elections at various levels shows that the activity of the young voter has recently declined. The youth's unwillingness to participate in political and social life is one of the most acute problems of modern Russian society. Particular attention may be given to tendencies towards a passive political position among young people and manifestation of extreme forms of legal nihilism. In my opinion, a clear manifestation of these trends is the reluctance to participate in elections (the election process). After all, modern youth is, among other things, Russia's political future. In 10-15 years, it will determine not only the face of the country as a whole, but also the status of elections in the Russian society. From the attitudes and patterns of behavior of young people will depend on whether elections will be one of the effective technologies of a democratic organization of power. Now it is fashionable to be interested in politics. But at the same time, not all young people in Russia participate in elections. This proves the statistics: according to the data at the beginning of 2005, the youth made up 23% of the total number of all Russian voters. The number of youth who took part in the elections to the State </w:t>
      </w:r>
      <w:proofErr w:type="spellStart"/>
      <w:r w:rsidRPr="00854B8F">
        <w:rPr>
          <w:rFonts w:ascii="Times New Roman" w:hAnsi="Times New Roman" w:cs="Times New Roman"/>
          <w:sz w:val="24"/>
          <w:szCs w:val="24"/>
          <w:lang w:val="en-US"/>
        </w:rPr>
        <w:t>Duma</w:t>
      </w:r>
      <w:proofErr w:type="spellEnd"/>
      <w:r w:rsidRPr="00854B8F">
        <w:rPr>
          <w:rFonts w:ascii="Times New Roman" w:hAnsi="Times New Roman" w:cs="Times New Roman"/>
          <w:sz w:val="24"/>
          <w:szCs w:val="24"/>
          <w:lang w:val="en-US"/>
        </w:rPr>
        <w:t xml:space="preserve"> in 2007 amounted to 17.5% of the total number of voters, in the presidential elections in Russia in 2008 - 14.4%. Meanwhile, 25% of the population of Russia are people aged 18-35. In 2012, the number of young voters out of the total number of voters was 22.37%.</w:t>
      </w:r>
    </w:p>
    <w:p w:rsidR="00854B8F" w:rsidRPr="00854B8F" w:rsidRDefault="00854B8F" w:rsidP="00854B8F">
      <w:pPr>
        <w:jc w:val="both"/>
        <w:rPr>
          <w:rFonts w:ascii="Times New Roman" w:hAnsi="Times New Roman" w:cs="Times New Roman"/>
          <w:sz w:val="24"/>
          <w:szCs w:val="24"/>
          <w:lang w:val="en-US"/>
        </w:rPr>
      </w:pPr>
      <w:r w:rsidRPr="00854B8F">
        <w:rPr>
          <w:rFonts w:ascii="Times New Roman" w:hAnsi="Times New Roman" w:cs="Times New Roman"/>
          <w:sz w:val="24"/>
          <w:szCs w:val="24"/>
          <w:lang w:val="en-US"/>
        </w:rPr>
        <w:t xml:space="preserve"> One of the main factors that influences the formation of choice, whether to take part in elections or not, is political advertising. The modern world </w:t>
      </w:r>
      <w:proofErr w:type="spellStart"/>
      <w:r w:rsidRPr="00854B8F">
        <w:rPr>
          <w:rFonts w:ascii="Times New Roman" w:hAnsi="Times New Roman" w:cs="Times New Roman"/>
          <w:sz w:val="24"/>
          <w:szCs w:val="24"/>
          <w:lang w:val="en-US"/>
        </w:rPr>
        <w:t>can not</w:t>
      </w:r>
      <w:proofErr w:type="spellEnd"/>
      <w:r w:rsidRPr="00854B8F">
        <w:rPr>
          <w:rFonts w:ascii="Times New Roman" w:hAnsi="Times New Roman" w:cs="Times New Roman"/>
          <w:sz w:val="24"/>
          <w:szCs w:val="24"/>
          <w:lang w:val="en-US"/>
        </w:rPr>
        <w:t xml:space="preserve"> be imagined without political advertising. One of the tasks facing political advertising is to alert the audience to the political action, the candidate, the party, their views, proposals, and advantages. Another task of political advertising is to encourage people to participate in any political processes, for example, to participate in political elections. Successful fulfillment of the tasks of political advertising largely depends on the choice of means and types of advertising. That is why the problem of the influence of political advertising on the younger generation is especially urgent today.</w:t>
      </w:r>
    </w:p>
    <w:p w:rsidR="00854B8F" w:rsidRPr="00854B8F" w:rsidRDefault="00854B8F" w:rsidP="00854B8F">
      <w:pPr>
        <w:jc w:val="both"/>
        <w:rPr>
          <w:rFonts w:ascii="Times New Roman" w:hAnsi="Times New Roman" w:cs="Times New Roman"/>
          <w:sz w:val="24"/>
          <w:szCs w:val="24"/>
          <w:lang w:val="en-US"/>
        </w:rPr>
      </w:pPr>
      <w:r w:rsidRPr="00854B8F">
        <w:rPr>
          <w:rFonts w:ascii="Times New Roman" w:hAnsi="Times New Roman" w:cs="Times New Roman"/>
          <w:sz w:val="24"/>
          <w:szCs w:val="24"/>
          <w:lang w:val="en-US"/>
        </w:rPr>
        <w:t xml:space="preserve">The study of electoral behavior is associated with a significant demand for this information, which is needed both by the politicians and the groups supporting them, and by the general public. The organization of elections at various levels requires a deep analysis of electoral </w:t>
      </w:r>
      <w:r w:rsidRPr="00854B8F">
        <w:rPr>
          <w:rFonts w:ascii="Times New Roman" w:hAnsi="Times New Roman" w:cs="Times New Roman"/>
          <w:sz w:val="24"/>
          <w:szCs w:val="24"/>
          <w:lang w:val="en-US"/>
        </w:rPr>
        <w:lastRenderedPageBreak/>
        <w:t>preferences, a comprehensive consideration of objective and subjective factors affecting the selective behavior of various groups of the population.</w:t>
      </w:r>
    </w:p>
    <w:p w:rsidR="00854B8F" w:rsidRPr="00854B8F" w:rsidRDefault="00854B8F" w:rsidP="00854B8F">
      <w:pPr>
        <w:jc w:val="both"/>
        <w:rPr>
          <w:rFonts w:ascii="Times New Roman" w:hAnsi="Times New Roman" w:cs="Times New Roman"/>
          <w:sz w:val="24"/>
          <w:szCs w:val="24"/>
          <w:lang w:val="en-US"/>
        </w:rPr>
      </w:pPr>
      <w:r w:rsidRPr="00854B8F">
        <w:rPr>
          <w:rFonts w:ascii="Times New Roman" w:hAnsi="Times New Roman" w:cs="Times New Roman"/>
          <w:sz w:val="24"/>
          <w:szCs w:val="24"/>
          <w:lang w:val="en-US"/>
        </w:rPr>
        <w:t>At present, Russian youth is far from being the most enthusiastic actor in the political process, to some extent even "dropping out" of it. It seems that the low political activity of young people is associated with a number of factors.</w:t>
      </w:r>
    </w:p>
    <w:sectPr w:rsidR="00854B8F" w:rsidRPr="00854B8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compat>
    <w:useFELayout/>
  </w:compat>
  <w:rsids>
    <w:rsidRoot w:val="00854B8F"/>
    <w:rsid w:val="00485CD1"/>
    <w:rsid w:val="00854B8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1404</Words>
  <Characters>8007</Characters>
  <Application>Microsoft Office Word</Application>
  <DocSecurity>0</DocSecurity>
  <Lines>66</Lines>
  <Paragraphs>18</Paragraphs>
  <ScaleCrop>false</ScaleCrop>
  <Company>Altys</Company>
  <LinksUpToDate>false</LinksUpToDate>
  <CharactersWithSpaces>9393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tver</dc:creator>
  <cp:lastModifiedBy>tver</cp:lastModifiedBy>
  <cp:revision>2</cp:revision>
  <dcterms:created xsi:type="dcterms:W3CDTF">2018-03-24T21:20:00Z</dcterms:created>
  <dcterms:modified xsi:type="dcterms:W3CDTF">2018-03-24T21:20:00Z</dcterms:modified>
</cp:coreProperties>
</file>