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2AE1" w:rsidRDefault="00D42260" w:rsidP="00074DC0">
      <w:pPr>
        <w:autoSpaceDE w:val="0"/>
        <w:autoSpaceDN w:val="0"/>
        <w:adjustRightInd w:val="0"/>
        <w:spacing w:line="360" w:lineRule="auto"/>
        <w:jc w:val="both"/>
        <w:rPr>
          <w:rFonts w:ascii="Times New Roman" w:hAnsi="Times New Roman" w:cs="Times New Roman"/>
          <w:b/>
          <w:sz w:val="24"/>
          <w:szCs w:val="24"/>
        </w:rPr>
      </w:pPr>
      <w:bookmarkStart w:id="0" w:name="_GoBack"/>
      <w:bookmarkEnd w:id="0"/>
      <w:r>
        <w:rPr>
          <w:rFonts w:ascii="Times New Roman" w:hAnsi="Times New Roman" w:cs="Times New Roman"/>
          <w:b/>
          <w:sz w:val="24"/>
          <w:szCs w:val="24"/>
        </w:rPr>
        <w:t>УДК 314.18 (476)</w:t>
      </w:r>
    </w:p>
    <w:p w:rsidR="00D42260" w:rsidRDefault="00D42260" w:rsidP="00D42260">
      <w:pPr>
        <w:autoSpaceDE w:val="0"/>
        <w:autoSpaceDN w:val="0"/>
        <w:adjustRightInd w:val="0"/>
        <w:spacing w:line="360" w:lineRule="auto"/>
        <w:jc w:val="right"/>
        <w:rPr>
          <w:rFonts w:ascii="Times New Roman" w:hAnsi="Times New Roman" w:cs="Times New Roman"/>
          <w:b/>
          <w:sz w:val="24"/>
          <w:szCs w:val="24"/>
        </w:rPr>
      </w:pPr>
      <w:r>
        <w:rPr>
          <w:rFonts w:ascii="Times New Roman" w:hAnsi="Times New Roman" w:cs="Times New Roman"/>
          <w:b/>
          <w:sz w:val="24"/>
          <w:szCs w:val="24"/>
        </w:rPr>
        <w:t>Артюхин М.И., Пушкевич С.А.</w:t>
      </w:r>
    </w:p>
    <w:p w:rsidR="00932AE1" w:rsidRDefault="00932AE1" w:rsidP="00074DC0">
      <w:pPr>
        <w:autoSpaceDE w:val="0"/>
        <w:autoSpaceDN w:val="0"/>
        <w:adjustRightInd w:val="0"/>
        <w:spacing w:line="360" w:lineRule="auto"/>
        <w:jc w:val="both"/>
        <w:rPr>
          <w:rFonts w:ascii="Times New Roman" w:hAnsi="Times New Roman" w:cs="Times New Roman"/>
          <w:b/>
          <w:sz w:val="24"/>
          <w:szCs w:val="24"/>
        </w:rPr>
      </w:pPr>
    </w:p>
    <w:p w:rsidR="006760A4" w:rsidRPr="00074DC0" w:rsidRDefault="00D42260" w:rsidP="00602448">
      <w:pPr>
        <w:autoSpaceDE w:val="0"/>
        <w:autoSpaceDN w:val="0"/>
        <w:adjustRightInd w:val="0"/>
        <w:spacing w:line="360" w:lineRule="auto"/>
        <w:jc w:val="center"/>
        <w:rPr>
          <w:rFonts w:ascii="Times New Roman" w:hAnsi="Times New Roman" w:cs="Times New Roman"/>
          <w:b/>
          <w:sz w:val="24"/>
          <w:szCs w:val="24"/>
        </w:rPr>
      </w:pPr>
      <w:r w:rsidRPr="00074DC0">
        <w:rPr>
          <w:rFonts w:ascii="Times New Roman" w:hAnsi="Times New Roman" w:cs="Times New Roman"/>
          <w:b/>
          <w:sz w:val="24"/>
          <w:szCs w:val="24"/>
        </w:rPr>
        <w:t>ДЕМОГРАФИЧЕСКАЯ СИТУАЦИЯ В СЕЛЬСКИХ РЕГИОНАХ РЕСПУБЛИКИ БЕЛАРУСЬ: СОСТОЯНИЕ И ОСНОВНЫЕ ТЕНДЕНЦИИ РАЗВИТИЯ</w:t>
      </w:r>
    </w:p>
    <w:p w:rsidR="00551ACE" w:rsidRDefault="00551ACE" w:rsidP="00551ACE">
      <w:pPr>
        <w:pStyle w:val="rvps26"/>
        <w:shd w:val="clear" w:color="auto" w:fill="FFFFFF"/>
        <w:suppressAutoHyphens/>
        <w:spacing w:before="0" w:beforeAutospacing="0" w:after="0" w:afterAutospacing="0"/>
        <w:ind w:firstLine="567"/>
        <w:jc w:val="both"/>
        <w:rPr>
          <w:rStyle w:val="rvts52"/>
          <w:b/>
          <w:bCs/>
        </w:rPr>
      </w:pPr>
    </w:p>
    <w:p w:rsidR="007C0C1F" w:rsidRPr="007C0C1F" w:rsidRDefault="00551ACE" w:rsidP="007C0C1F">
      <w:pPr>
        <w:jc w:val="both"/>
        <w:rPr>
          <w:rFonts w:ascii="Times New Roman" w:hAnsi="Times New Roman" w:cs="Times New Roman"/>
          <w:i/>
          <w:sz w:val="24"/>
        </w:rPr>
      </w:pPr>
      <w:r w:rsidRPr="007C0C1F">
        <w:rPr>
          <w:rStyle w:val="rvts52"/>
          <w:rFonts w:ascii="Times New Roman" w:hAnsi="Times New Roman" w:cs="Times New Roman"/>
          <w:b/>
          <w:bCs/>
          <w:sz w:val="24"/>
        </w:rPr>
        <w:t>Аннотация</w:t>
      </w:r>
      <w:r w:rsidR="007C0C1F" w:rsidRPr="007C0C1F">
        <w:rPr>
          <w:rStyle w:val="rvts52"/>
          <w:rFonts w:ascii="Times New Roman" w:hAnsi="Times New Roman" w:cs="Times New Roman"/>
          <w:b/>
          <w:bCs/>
          <w:sz w:val="24"/>
        </w:rPr>
        <w:t xml:space="preserve">. </w:t>
      </w:r>
      <w:r w:rsidR="007C0C1F" w:rsidRPr="007C0C1F">
        <w:rPr>
          <w:rFonts w:ascii="Times New Roman" w:hAnsi="Times New Roman" w:cs="Times New Roman"/>
          <w:i/>
          <w:sz w:val="24"/>
        </w:rPr>
        <w:t>В работе исследована динамика рождаемости, смертности и естественного прироста населения сельских регионов Беларуси. Определено, что,</w:t>
      </w:r>
      <w:r w:rsidR="0052520C">
        <w:rPr>
          <w:rFonts w:ascii="Times New Roman" w:hAnsi="Times New Roman" w:cs="Times New Roman"/>
          <w:i/>
          <w:sz w:val="24"/>
        </w:rPr>
        <w:t xml:space="preserve"> </w:t>
      </w:r>
      <w:r w:rsidR="007C0C1F" w:rsidRPr="007C0C1F">
        <w:rPr>
          <w:rFonts w:ascii="Times New Roman" w:hAnsi="Times New Roman" w:cs="Times New Roman"/>
          <w:i/>
          <w:sz w:val="24"/>
        </w:rPr>
        <w:t>несмотря на</w:t>
      </w:r>
      <w:r w:rsidR="0052520C">
        <w:rPr>
          <w:rFonts w:ascii="Times New Roman" w:hAnsi="Times New Roman" w:cs="Times New Roman"/>
          <w:i/>
          <w:sz w:val="24"/>
        </w:rPr>
        <w:t xml:space="preserve"> </w:t>
      </w:r>
      <w:r w:rsidR="007C0C1F" w:rsidRPr="007C0C1F">
        <w:rPr>
          <w:rFonts w:ascii="Times New Roman" w:hAnsi="Times New Roman" w:cs="Times New Roman"/>
          <w:i/>
          <w:sz w:val="24"/>
        </w:rPr>
        <w:t>в целом у</w:t>
      </w:r>
      <w:r w:rsidR="007C0C1F" w:rsidRPr="007C0C1F">
        <w:rPr>
          <w:rFonts w:ascii="Times New Roman" w:hAnsi="Times New Roman" w:cs="Times New Roman"/>
          <w:i/>
          <w:sz w:val="24"/>
          <w:shd w:val="clear" w:color="auto" w:fill="FFFFFF"/>
        </w:rPr>
        <w:t xml:space="preserve">спешное выполнение мероприятий национальных демографических программ, не удалось кардинально переломить негативные тенденции демографического развития сельских регионов республики. </w:t>
      </w:r>
      <w:r w:rsidR="007C0C1F" w:rsidRPr="007C0C1F">
        <w:rPr>
          <w:rFonts w:ascii="Times New Roman" w:hAnsi="Times New Roman" w:cs="Times New Roman"/>
          <w:i/>
          <w:sz w:val="24"/>
        </w:rPr>
        <w:t xml:space="preserve">Показано, что </w:t>
      </w:r>
      <w:r w:rsidR="007C0C1F" w:rsidRPr="007C0C1F">
        <w:rPr>
          <w:rFonts w:ascii="Times New Roman" w:hAnsi="Times New Roman" w:cs="Times New Roman"/>
          <w:i/>
          <w:sz w:val="24"/>
          <w:szCs w:val="24"/>
        </w:rPr>
        <w:t>процесс естественной убыли населения сельских регионов дополняется отрицательным сальдо миграции населения, что усиливает депопуляци</w:t>
      </w:r>
      <w:r w:rsidR="003F54A4">
        <w:rPr>
          <w:rFonts w:ascii="Times New Roman" w:hAnsi="Times New Roman" w:cs="Times New Roman"/>
          <w:i/>
          <w:sz w:val="24"/>
          <w:szCs w:val="24"/>
        </w:rPr>
        <w:t xml:space="preserve">ю сельских регионов и </w:t>
      </w:r>
      <w:r w:rsidR="007C0C1F" w:rsidRPr="007C0C1F">
        <w:rPr>
          <w:rFonts w:ascii="Times New Roman" w:eastAsia="Times New Roman" w:hAnsi="Times New Roman" w:cs="Times New Roman"/>
          <w:i/>
          <w:sz w:val="24"/>
          <w:szCs w:val="24"/>
          <w:lang w:eastAsia="ru-RU"/>
        </w:rPr>
        <w:t>отрицательно сказывается на воспроизводстве сельского населения</w:t>
      </w:r>
      <w:r w:rsidR="007C0C1F" w:rsidRPr="007C0C1F">
        <w:rPr>
          <w:rFonts w:ascii="Times New Roman" w:hAnsi="Times New Roman" w:cs="Times New Roman"/>
          <w:i/>
          <w:sz w:val="24"/>
        </w:rPr>
        <w:t xml:space="preserve">. Делается вывод, что </w:t>
      </w:r>
      <w:r w:rsidR="007C0C1F" w:rsidRPr="007C0C1F">
        <w:rPr>
          <w:rFonts w:ascii="Times New Roman" w:eastAsia="Times New Roman" w:hAnsi="Times New Roman" w:cs="Times New Roman"/>
          <w:i/>
          <w:sz w:val="24"/>
          <w:szCs w:val="24"/>
          <w:lang w:eastAsia="ru-RU"/>
        </w:rPr>
        <w:t>половозрастная структура сельского населения республики и параметры его воспроизводства будут и в дальнейшем обусловливать депопуляцию в сельских регионах, а численность сельского населения будет у</w:t>
      </w:r>
      <w:r w:rsidR="003F54A4">
        <w:rPr>
          <w:rFonts w:ascii="Times New Roman" w:eastAsia="Times New Roman" w:hAnsi="Times New Roman" w:cs="Times New Roman"/>
          <w:i/>
          <w:sz w:val="24"/>
          <w:szCs w:val="24"/>
          <w:lang w:eastAsia="ru-RU"/>
        </w:rPr>
        <w:t>меньшаться еще длительное время. Т</w:t>
      </w:r>
      <w:r w:rsidR="007C0C1F" w:rsidRPr="007C0C1F">
        <w:rPr>
          <w:rFonts w:ascii="Times New Roman" w:eastAsia="Times New Roman" w:hAnsi="Times New Roman" w:cs="Times New Roman"/>
          <w:i/>
          <w:sz w:val="24"/>
          <w:szCs w:val="24"/>
          <w:lang w:eastAsia="ru-RU"/>
        </w:rPr>
        <w:t>олько при наличии миграционного прироста и значительного сокращения объемов естественной убыли сельского населения можно ожидать начало процесса устойчивого увеличения его численности.</w:t>
      </w:r>
    </w:p>
    <w:p w:rsidR="00551ACE" w:rsidRPr="007C0C1F" w:rsidRDefault="00551ACE" w:rsidP="00551ACE">
      <w:pPr>
        <w:pStyle w:val="rvps26"/>
        <w:shd w:val="clear" w:color="auto" w:fill="FFFFFF"/>
        <w:suppressAutoHyphens/>
        <w:spacing w:before="0" w:beforeAutospacing="0" w:after="0" w:afterAutospacing="0"/>
        <w:ind w:firstLine="567"/>
        <w:jc w:val="both"/>
        <w:rPr>
          <w:sz w:val="28"/>
        </w:rPr>
      </w:pPr>
    </w:p>
    <w:p w:rsidR="00551ACE" w:rsidRPr="00602448" w:rsidRDefault="00551ACE" w:rsidP="00602448">
      <w:pPr>
        <w:pStyle w:val="rvps26"/>
        <w:shd w:val="clear" w:color="auto" w:fill="FFFFFF"/>
        <w:suppressAutoHyphens/>
        <w:spacing w:before="0" w:beforeAutospacing="0" w:after="0" w:afterAutospacing="0"/>
        <w:ind w:firstLine="567"/>
        <w:jc w:val="center"/>
      </w:pPr>
      <w:r w:rsidRPr="000C0FBC">
        <w:rPr>
          <w:rStyle w:val="rvts52"/>
          <w:b/>
          <w:bCs/>
        </w:rPr>
        <w:t>Ключевые слова</w:t>
      </w:r>
      <w:r w:rsidR="007C0C1F">
        <w:rPr>
          <w:rStyle w:val="rvts52"/>
          <w:b/>
          <w:bCs/>
        </w:rPr>
        <w:t>:</w:t>
      </w:r>
      <w:r w:rsidR="000770B6">
        <w:rPr>
          <w:rStyle w:val="rvts52"/>
          <w:b/>
          <w:bCs/>
        </w:rPr>
        <w:t xml:space="preserve"> </w:t>
      </w:r>
      <w:r w:rsidR="007C0C1F" w:rsidRPr="005F0227">
        <w:rPr>
          <w:rStyle w:val="rvts52"/>
          <w:bCs/>
          <w:i/>
        </w:rPr>
        <w:t xml:space="preserve">демографическая </w:t>
      </w:r>
      <w:r w:rsidR="000770B6">
        <w:rPr>
          <w:rStyle w:val="rvts52"/>
          <w:bCs/>
          <w:i/>
        </w:rPr>
        <w:t>безопасность, депопуляция</w:t>
      </w:r>
      <w:r w:rsidR="007C0C1F" w:rsidRPr="005F0227">
        <w:rPr>
          <w:rStyle w:val="rvts52"/>
          <w:bCs/>
          <w:i/>
        </w:rPr>
        <w:t xml:space="preserve">, </w:t>
      </w:r>
      <w:r w:rsidR="000770B6" w:rsidRPr="005F0227">
        <w:rPr>
          <w:rStyle w:val="rvts52"/>
          <w:bCs/>
          <w:i/>
        </w:rPr>
        <w:t>естественная убыль</w:t>
      </w:r>
      <w:r w:rsidR="000770B6">
        <w:rPr>
          <w:rStyle w:val="rvts52"/>
          <w:bCs/>
          <w:i/>
        </w:rPr>
        <w:t>,</w:t>
      </w:r>
      <w:r w:rsidR="000770B6" w:rsidRPr="005F0227">
        <w:rPr>
          <w:rStyle w:val="rvts52"/>
          <w:bCs/>
          <w:i/>
        </w:rPr>
        <w:t xml:space="preserve"> миграция населения</w:t>
      </w:r>
      <w:r w:rsidR="000770B6">
        <w:rPr>
          <w:rStyle w:val="rvts52"/>
          <w:bCs/>
          <w:i/>
        </w:rPr>
        <w:t>,</w:t>
      </w:r>
      <w:r w:rsidR="000770B6" w:rsidRPr="005F0227">
        <w:rPr>
          <w:rStyle w:val="rvts52"/>
          <w:bCs/>
          <w:i/>
        </w:rPr>
        <w:t xml:space="preserve"> </w:t>
      </w:r>
      <w:r w:rsidR="007C0C1F" w:rsidRPr="005F0227">
        <w:rPr>
          <w:rStyle w:val="rvts52"/>
          <w:bCs/>
          <w:i/>
        </w:rPr>
        <w:t>половозрастная структура</w:t>
      </w:r>
      <w:r w:rsidR="000770B6">
        <w:rPr>
          <w:rStyle w:val="rvts52"/>
          <w:bCs/>
          <w:i/>
        </w:rPr>
        <w:t xml:space="preserve"> населения,</w:t>
      </w:r>
      <w:r w:rsidR="007C0C1F" w:rsidRPr="005F0227">
        <w:rPr>
          <w:rStyle w:val="rvts52"/>
          <w:bCs/>
          <w:i/>
        </w:rPr>
        <w:t xml:space="preserve"> сельские регионы</w:t>
      </w:r>
      <w:r w:rsidR="00602448" w:rsidRPr="00602448">
        <w:rPr>
          <w:rStyle w:val="rvts52"/>
          <w:bCs/>
          <w:i/>
        </w:rPr>
        <w:t>.</w:t>
      </w:r>
    </w:p>
    <w:p w:rsidR="004C01DC" w:rsidRPr="00074DC0" w:rsidRDefault="004C01DC" w:rsidP="00074DC0">
      <w:pPr>
        <w:autoSpaceDE w:val="0"/>
        <w:autoSpaceDN w:val="0"/>
        <w:adjustRightInd w:val="0"/>
        <w:spacing w:line="360" w:lineRule="auto"/>
        <w:jc w:val="both"/>
        <w:rPr>
          <w:rFonts w:ascii="Times New Roman" w:hAnsi="Times New Roman" w:cs="Times New Roman"/>
          <w:sz w:val="24"/>
          <w:szCs w:val="24"/>
        </w:rPr>
      </w:pPr>
    </w:p>
    <w:p w:rsidR="00B65404" w:rsidRDefault="006760A4" w:rsidP="00074DC0">
      <w:pPr>
        <w:autoSpaceDE w:val="0"/>
        <w:autoSpaceDN w:val="0"/>
        <w:adjustRightInd w:val="0"/>
        <w:spacing w:line="360" w:lineRule="auto"/>
        <w:jc w:val="both"/>
        <w:rPr>
          <w:rFonts w:ascii="Times New Roman" w:hAnsi="Times New Roman" w:cs="Times New Roman"/>
          <w:spacing w:val="-6"/>
          <w:sz w:val="24"/>
          <w:szCs w:val="24"/>
        </w:rPr>
      </w:pPr>
      <w:r w:rsidRPr="00074DC0">
        <w:rPr>
          <w:rFonts w:ascii="Times New Roman" w:hAnsi="Times New Roman" w:cs="Times New Roman"/>
          <w:sz w:val="24"/>
          <w:szCs w:val="24"/>
        </w:rPr>
        <w:t xml:space="preserve">Демографическая ситуация в сельских регионах Республики Беларусь характеризуется рядом </w:t>
      </w:r>
      <w:r w:rsidR="003F54A4">
        <w:rPr>
          <w:rFonts w:ascii="Times New Roman" w:hAnsi="Times New Roman" w:cs="Times New Roman"/>
          <w:sz w:val="24"/>
          <w:szCs w:val="24"/>
        </w:rPr>
        <w:t>негативных</w:t>
      </w:r>
      <w:r w:rsidRPr="00074DC0">
        <w:rPr>
          <w:rFonts w:ascii="Times New Roman" w:hAnsi="Times New Roman" w:cs="Times New Roman"/>
          <w:sz w:val="24"/>
          <w:szCs w:val="24"/>
        </w:rPr>
        <w:t xml:space="preserve"> тенденций, свойственных территориям с низкими показателями естественного воспроизводства</w:t>
      </w:r>
      <w:r w:rsidR="0058593B" w:rsidRPr="00074DC0">
        <w:rPr>
          <w:rFonts w:ascii="Times New Roman" w:hAnsi="Times New Roman" w:cs="Times New Roman"/>
          <w:sz w:val="24"/>
          <w:szCs w:val="24"/>
        </w:rPr>
        <w:t xml:space="preserve"> и высоким уровнем миграционной активности населения</w:t>
      </w:r>
      <w:r w:rsidRPr="00074DC0">
        <w:rPr>
          <w:rFonts w:ascii="Times New Roman" w:hAnsi="Times New Roman" w:cs="Times New Roman"/>
          <w:sz w:val="24"/>
          <w:szCs w:val="24"/>
        </w:rPr>
        <w:t>. Последнее вызыва</w:t>
      </w:r>
      <w:r w:rsidR="003A4470" w:rsidRPr="00074DC0">
        <w:rPr>
          <w:rFonts w:ascii="Times New Roman" w:hAnsi="Times New Roman" w:cs="Times New Roman"/>
          <w:sz w:val="24"/>
          <w:szCs w:val="24"/>
        </w:rPr>
        <w:t>л</w:t>
      </w:r>
      <w:r w:rsidR="0058593B" w:rsidRPr="00074DC0">
        <w:rPr>
          <w:rFonts w:ascii="Times New Roman" w:hAnsi="Times New Roman" w:cs="Times New Roman"/>
          <w:sz w:val="24"/>
          <w:szCs w:val="24"/>
        </w:rPr>
        <w:t>о</w:t>
      </w:r>
      <w:r w:rsidRPr="00074DC0">
        <w:rPr>
          <w:rFonts w:ascii="Times New Roman" w:hAnsi="Times New Roman" w:cs="Times New Roman"/>
          <w:sz w:val="24"/>
          <w:szCs w:val="24"/>
        </w:rPr>
        <w:t xml:space="preserve"> необходимость принятия со стороны государства активных мер социально-экономической, демографической и миграционной политики, направленные на минимизацию негативных последствий депопуляции.</w:t>
      </w:r>
      <w:r w:rsidR="003F54A4">
        <w:rPr>
          <w:rFonts w:ascii="Times New Roman" w:hAnsi="Times New Roman" w:cs="Times New Roman"/>
          <w:sz w:val="24"/>
          <w:szCs w:val="24"/>
        </w:rPr>
        <w:t xml:space="preserve"> </w:t>
      </w:r>
      <w:r w:rsidR="003F54A4">
        <w:rPr>
          <w:rFonts w:ascii="Times New Roman" w:hAnsi="Times New Roman" w:cs="Times New Roman"/>
          <w:spacing w:val="-6"/>
          <w:sz w:val="24"/>
          <w:szCs w:val="24"/>
        </w:rPr>
        <w:t xml:space="preserve">За период </w:t>
      </w:r>
      <w:r w:rsidR="003A4470" w:rsidRPr="00074DC0">
        <w:rPr>
          <w:rFonts w:ascii="Times New Roman" w:hAnsi="Times New Roman" w:cs="Times New Roman"/>
          <w:spacing w:val="-6"/>
          <w:sz w:val="24"/>
          <w:szCs w:val="24"/>
        </w:rPr>
        <w:t xml:space="preserve"> 2007</w:t>
      </w:r>
      <w:r w:rsidR="003F54A4">
        <w:rPr>
          <w:rFonts w:ascii="Times New Roman" w:hAnsi="Times New Roman" w:cs="Times New Roman"/>
          <w:spacing w:val="-6"/>
          <w:sz w:val="24"/>
          <w:szCs w:val="24"/>
        </w:rPr>
        <w:t>-2020</w:t>
      </w:r>
      <w:r w:rsidR="003A4470" w:rsidRPr="00074DC0">
        <w:rPr>
          <w:rFonts w:ascii="Times New Roman" w:hAnsi="Times New Roman" w:cs="Times New Roman"/>
          <w:spacing w:val="-6"/>
          <w:sz w:val="24"/>
          <w:szCs w:val="24"/>
        </w:rPr>
        <w:t xml:space="preserve"> г</w:t>
      </w:r>
      <w:r w:rsidR="003F54A4">
        <w:rPr>
          <w:rFonts w:ascii="Times New Roman" w:hAnsi="Times New Roman" w:cs="Times New Roman"/>
          <w:spacing w:val="-6"/>
          <w:sz w:val="24"/>
          <w:szCs w:val="24"/>
        </w:rPr>
        <w:t>г</w:t>
      </w:r>
      <w:r w:rsidR="003A4470" w:rsidRPr="00074DC0">
        <w:rPr>
          <w:rFonts w:ascii="Times New Roman" w:hAnsi="Times New Roman" w:cs="Times New Roman"/>
          <w:spacing w:val="-6"/>
          <w:sz w:val="24"/>
          <w:szCs w:val="24"/>
        </w:rPr>
        <w:t>. в Беларуси был</w:t>
      </w:r>
      <w:r w:rsidR="003F54A4">
        <w:rPr>
          <w:rFonts w:ascii="Times New Roman" w:hAnsi="Times New Roman" w:cs="Times New Roman"/>
          <w:spacing w:val="-6"/>
          <w:sz w:val="24"/>
          <w:szCs w:val="24"/>
        </w:rPr>
        <w:t>и разработаны и реализованы ряд государственных программ</w:t>
      </w:r>
      <w:r w:rsidR="003A4470" w:rsidRPr="00074DC0">
        <w:rPr>
          <w:rFonts w:ascii="Times New Roman" w:hAnsi="Times New Roman" w:cs="Times New Roman"/>
          <w:spacing w:val="-6"/>
          <w:sz w:val="24"/>
          <w:szCs w:val="24"/>
        </w:rPr>
        <w:t xml:space="preserve"> </w:t>
      </w:r>
      <w:r w:rsidR="003F54A4">
        <w:rPr>
          <w:rFonts w:ascii="Times New Roman" w:hAnsi="Times New Roman" w:cs="Times New Roman"/>
          <w:spacing w:val="-6"/>
          <w:sz w:val="24"/>
          <w:szCs w:val="24"/>
        </w:rPr>
        <w:t xml:space="preserve">по обеспечению </w:t>
      </w:r>
      <w:r w:rsidR="003F54A4" w:rsidRPr="00074DC0">
        <w:rPr>
          <w:rFonts w:ascii="Times New Roman" w:hAnsi="Times New Roman" w:cs="Times New Roman"/>
          <w:spacing w:val="-6"/>
          <w:sz w:val="24"/>
          <w:szCs w:val="24"/>
        </w:rPr>
        <w:t>демографической безопасности Республики Беларусь</w:t>
      </w:r>
      <w:r w:rsidR="003F54A4">
        <w:rPr>
          <w:rFonts w:ascii="Times New Roman" w:hAnsi="Times New Roman" w:cs="Times New Roman"/>
          <w:spacing w:val="-6"/>
          <w:sz w:val="24"/>
          <w:szCs w:val="24"/>
        </w:rPr>
        <w:t xml:space="preserve"> и ее регионов</w:t>
      </w:r>
      <w:r w:rsidR="00B65404">
        <w:rPr>
          <w:rFonts w:ascii="Times New Roman" w:hAnsi="Times New Roman" w:cs="Times New Roman"/>
          <w:spacing w:val="-6"/>
          <w:sz w:val="24"/>
          <w:szCs w:val="24"/>
        </w:rPr>
        <w:t>.</w:t>
      </w:r>
    </w:p>
    <w:p w:rsidR="003A4470" w:rsidRPr="00074DC0" w:rsidRDefault="000770B6" w:rsidP="00074DC0">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pacing w:val="-6"/>
          <w:sz w:val="24"/>
          <w:szCs w:val="24"/>
        </w:rPr>
        <w:t xml:space="preserve">Первой была реализована </w:t>
      </w:r>
      <w:r w:rsidR="003A4470" w:rsidRPr="00074DC0">
        <w:rPr>
          <w:rFonts w:ascii="Times New Roman" w:hAnsi="Times New Roman" w:cs="Times New Roman"/>
          <w:spacing w:val="-6"/>
          <w:sz w:val="24"/>
          <w:szCs w:val="24"/>
        </w:rPr>
        <w:t>Национальная программа демографической б</w:t>
      </w:r>
      <w:r w:rsidR="0058593B" w:rsidRPr="00074DC0">
        <w:rPr>
          <w:rFonts w:ascii="Times New Roman" w:hAnsi="Times New Roman" w:cs="Times New Roman"/>
          <w:spacing w:val="-6"/>
          <w:sz w:val="24"/>
          <w:szCs w:val="24"/>
        </w:rPr>
        <w:t>езопасности Республики Беларусь</w:t>
      </w:r>
      <w:r w:rsidR="003F54A4">
        <w:rPr>
          <w:rFonts w:ascii="Times New Roman" w:hAnsi="Times New Roman" w:cs="Times New Roman"/>
          <w:spacing w:val="-6"/>
          <w:sz w:val="24"/>
          <w:szCs w:val="24"/>
        </w:rPr>
        <w:t xml:space="preserve"> </w:t>
      </w:r>
      <w:r w:rsidR="00B65404">
        <w:rPr>
          <w:rFonts w:ascii="Times New Roman" w:hAnsi="Times New Roman" w:cs="Times New Roman"/>
          <w:spacing w:val="-6"/>
          <w:sz w:val="24"/>
          <w:szCs w:val="24"/>
        </w:rPr>
        <w:t xml:space="preserve">на </w:t>
      </w:r>
      <w:r w:rsidR="003F54A4">
        <w:rPr>
          <w:rFonts w:ascii="Times New Roman" w:hAnsi="Times New Roman" w:cs="Times New Roman"/>
          <w:spacing w:val="-6"/>
          <w:sz w:val="24"/>
          <w:szCs w:val="24"/>
        </w:rPr>
        <w:t>2007</w:t>
      </w:r>
      <w:r w:rsidR="00B65404">
        <w:rPr>
          <w:rFonts w:ascii="Times New Roman" w:hAnsi="Times New Roman" w:cs="Times New Roman"/>
          <w:spacing w:val="-6"/>
          <w:sz w:val="24"/>
          <w:szCs w:val="24"/>
        </w:rPr>
        <w:t>-</w:t>
      </w:r>
      <w:r w:rsidR="003F54A4">
        <w:rPr>
          <w:rFonts w:ascii="Times New Roman" w:hAnsi="Times New Roman" w:cs="Times New Roman"/>
          <w:spacing w:val="-6"/>
          <w:sz w:val="24"/>
          <w:szCs w:val="24"/>
        </w:rPr>
        <w:t>2010 гг.</w:t>
      </w:r>
      <w:r w:rsidR="003A4470" w:rsidRPr="00074DC0">
        <w:rPr>
          <w:rFonts w:ascii="Times New Roman" w:hAnsi="Times New Roman" w:cs="Times New Roman"/>
          <w:spacing w:val="-6"/>
          <w:sz w:val="24"/>
          <w:szCs w:val="24"/>
        </w:rPr>
        <w:t xml:space="preserve"> Эта программа была пролонгирована и на 2011-2015 гг. В 2016 г. была принята новая государственная программа «Здоровье народа и демографическая безопасность» на 2016-2020 годы. В настоящее время реализуется государственная программа «Здоровье народа и демографическая безопасность» на 2021-2025 гг. </w:t>
      </w:r>
    </w:p>
    <w:p w:rsidR="006760A4" w:rsidRPr="00074DC0" w:rsidRDefault="003A4470" w:rsidP="00A313DC">
      <w:pPr>
        <w:autoSpaceDE w:val="0"/>
        <w:autoSpaceDN w:val="0"/>
        <w:adjustRightInd w:val="0"/>
        <w:spacing w:line="360" w:lineRule="auto"/>
        <w:jc w:val="both"/>
        <w:rPr>
          <w:rFonts w:ascii="Times New Roman" w:hAnsi="Times New Roman" w:cs="Times New Roman"/>
          <w:sz w:val="24"/>
          <w:szCs w:val="24"/>
        </w:rPr>
      </w:pPr>
      <w:r w:rsidRPr="00074DC0">
        <w:rPr>
          <w:rFonts w:ascii="Times New Roman" w:hAnsi="Times New Roman" w:cs="Times New Roman"/>
          <w:spacing w:val="-6"/>
          <w:sz w:val="24"/>
          <w:szCs w:val="24"/>
          <w:shd w:val="clear" w:color="auto" w:fill="FFFFFF"/>
        </w:rPr>
        <w:t xml:space="preserve">Успешное выполнение мероприятий национальных демографических программ позволило </w:t>
      </w:r>
      <w:r w:rsidRPr="00074DC0">
        <w:rPr>
          <w:rFonts w:ascii="Times New Roman" w:hAnsi="Times New Roman" w:cs="Times New Roman"/>
          <w:spacing w:val="-6"/>
          <w:sz w:val="24"/>
          <w:szCs w:val="24"/>
        </w:rPr>
        <w:t>значительно сократить объемы естественной убыли сельского населения Беларуси</w:t>
      </w:r>
      <w:r w:rsidRPr="00074DC0">
        <w:rPr>
          <w:rFonts w:ascii="Times New Roman" w:hAnsi="Times New Roman" w:cs="Times New Roman"/>
          <w:sz w:val="24"/>
          <w:szCs w:val="24"/>
        </w:rPr>
        <w:t>.</w:t>
      </w:r>
      <w:r w:rsidR="00783530">
        <w:rPr>
          <w:rFonts w:ascii="Times New Roman" w:hAnsi="Times New Roman" w:cs="Times New Roman"/>
          <w:sz w:val="24"/>
          <w:szCs w:val="24"/>
        </w:rPr>
        <w:t xml:space="preserve"> </w:t>
      </w:r>
      <w:r w:rsidR="006760A4" w:rsidRPr="00074DC0">
        <w:rPr>
          <w:rFonts w:ascii="Times New Roman" w:hAnsi="Times New Roman" w:cs="Times New Roman"/>
          <w:sz w:val="24"/>
          <w:szCs w:val="24"/>
        </w:rPr>
        <w:t>Рис. 1.</w:t>
      </w:r>
    </w:p>
    <w:p w:rsidR="00CB438D" w:rsidRPr="00074DC0" w:rsidRDefault="00CB438D" w:rsidP="00CB438D">
      <w:pPr>
        <w:jc w:val="both"/>
        <w:rPr>
          <w:rFonts w:ascii="Times New Roman" w:hAnsi="Times New Roman" w:cs="Times New Roman"/>
          <w:sz w:val="24"/>
          <w:szCs w:val="24"/>
        </w:rPr>
      </w:pPr>
      <w:r w:rsidRPr="00074DC0">
        <w:rPr>
          <w:rFonts w:ascii="Times New Roman" w:hAnsi="Times New Roman" w:cs="Times New Roman"/>
          <w:noProof/>
          <w:sz w:val="24"/>
          <w:szCs w:val="24"/>
          <w:lang w:eastAsia="ru-RU"/>
        </w:rPr>
        <w:lastRenderedPageBreak/>
        <w:drawing>
          <wp:inline distT="0" distB="0" distL="0" distR="0">
            <wp:extent cx="5486400" cy="3200400"/>
            <wp:effectExtent l="0" t="0" r="0" b="0"/>
            <wp:docPr id="6" name="Диаграмма 3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CB438D" w:rsidRPr="00074DC0" w:rsidRDefault="00CB438D" w:rsidP="00074DC0">
      <w:pPr>
        <w:spacing w:line="360" w:lineRule="auto"/>
        <w:jc w:val="center"/>
        <w:rPr>
          <w:rFonts w:ascii="Times New Roman" w:hAnsi="Times New Roman" w:cs="Times New Roman"/>
          <w:sz w:val="24"/>
          <w:szCs w:val="24"/>
        </w:rPr>
      </w:pPr>
      <w:r w:rsidRPr="00074DC0">
        <w:rPr>
          <w:rFonts w:ascii="Times New Roman" w:hAnsi="Times New Roman" w:cs="Times New Roman"/>
          <w:sz w:val="24"/>
          <w:szCs w:val="24"/>
        </w:rPr>
        <w:t xml:space="preserve">Рисунок 1 - Динамика рождаемости, смертности и естественного прироста сельского населения Беларуси в 2000-2019 гг. </w:t>
      </w:r>
      <w:r w:rsidR="00BA2567">
        <w:rPr>
          <w:rStyle w:val="ab"/>
          <w:rFonts w:ascii="Times New Roman" w:hAnsi="Times New Roman" w:cs="Times New Roman"/>
          <w:sz w:val="24"/>
          <w:szCs w:val="24"/>
        </w:rPr>
        <w:footnoteReference w:id="1"/>
      </w:r>
    </w:p>
    <w:p w:rsidR="0058593B" w:rsidRPr="00074DC0" w:rsidRDefault="0058593B" w:rsidP="00074DC0">
      <w:pPr>
        <w:autoSpaceDE w:val="0"/>
        <w:autoSpaceDN w:val="0"/>
        <w:adjustRightInd w:val="0"/>
        <w:spacing w:line="360" w:lineRule="auto"/>
        <w:jc w:val="both"/>
        <w:rPr>
          <w:rFonts w:ascii="Times New Roman" w:hAnsi="Times New Roman" w:cs="Times New Roman"/>
          <w:sz w:val="24"/>
          <w:szCs w:val="24"/>
        </w:rPr>
      </w:pPr>
    </w:p>
    <w:p w:rsidR="00C06B0E" w:rsidRPr="00074DC0" w:rsidRDefault="00CB438D" w:rsidP="00074DC0">
      <w:pPr>
        <w:autoSpaceDE w:val="0"/>
        <w:autoSpaceDN w:val="0"/>
        <w:adjustRightInd w:val="0"/>
        <w:spacing w:line="360" w:lineRule="auto"/>
        <w:jc w:val="both"/>
        <w:rPr>
          <w:rFonts w:ascii="Times New Roman" w:hAnsi="Times New Roman" w:cs="Times New Roman"/>
          <w:sz w:val="24"/>
          <w:szCs w:val="24"/>
        </w:rPr>
      </w:pPr>
      <w:r w:rsidRPr="00074DC0">
        <w:rPr>
          <w:rFonts w:ascii="Times New Roman" w:hAnsi="Times New Roman" w:cs="Times New Roman"/>
          <w:sz w:val="24"/>
          <w:szCs w:val="24"/>
        </w:rPr>
        <w:t>Как видим из данных рисунка 1, показатели рождаемости в сельских поселениях страны росли до 2016 г. (с 8,</w:t>
      </w:r>
      <w:r w:rsidR="00783530">
        <w:rPr>
          <w:rFonts w:ascii="Times New Roman" w:hAnsi="Times New Roman" w:cs="Times New Roman"/>
          <w:sz w:val="24"/>
          <w:szCs w:val="24"/>
        </w:rPr>
        <w:t>5</w:t>
      </w:r>
      <w:r w:rsidRPr="00074DC0">
        <w:rPr>
          <w:rFonts w:ascii="Times New Roman" w:hAnsi="Times New Roman" w:cs="Times New Roman"/>
          <w:sz w:val="24"/>
          <w:szCs w:val="24"/>
        </w:rPr>
        <w:t xml:space="preserve"> ребенка</w:t>
      </w:r>
      <w:r w:rsidR="00891322" w:rsidRPr="00074DC0">
        <w:rPr>
          <w:rFonts w:ascii="Times New Roman" w:hAnsi="Times New Roman" w:cs="Times New Roman"/>
          <w:sz w:val="24"/>
          <w:szCs w:val="24"/>
        </w:rPr>
        <w:t xml:space="preserve"> на 1 тыс. населения</w:t>
      </w:r>
      <w:r w:rsidRPr="00074DC0">
        <w:rPr>
          <w:rFonts w:ascii="Times New Roman" w:hAnsi="Times New Roman" w:cs="Times New Roman"/>
          <w:sz w:val="24"/>
          <w:szCs w:val="24"/>
        </w:rPr>
        <w:t xml:space="preserve"> в 20</w:t>
      </w:r>
      <w:r w:rsidR="00CD2CA8">
        <w:rPr>
          <w:rFonts w:ascii="Times New Roman" w:hAnsi="Times New Roman" w:cs="Times New Roman"/>
          <w:sz w:val="24"/>
          <w:szCs w:val="24"/>
        </w:rPr>
        <w:t>00</w:t>
      </w:r>
      <w:r w:rsidRPr="00074DC0">
        <w:rPr>
          <w:rFonts w:ascii="Times New Roman" w:hAnsi="Times New Roman" w:cs="Times New Roman"/>
          <w:sz w:val="24"/>
          <w:szCs w:val="24"/>
        </w:rPr>
        <w:t xml:space="preserve"> г. до 12,7 в 2016 г.). Одновременно наблюдалось и снижение показателей смертности. </w:t>
      </w:r>
      <w:r w:rsidR="00CD2CA8">
        <w:rPr>
          <w:rFonts w:ascii="Times New Roman" w:hAnsi="Times New Roman" w:cs="Times New Roman"/>
          <w:sz w:val="24"/>
          <w:szCs w:val="24"/>
        </w:rPr>
        <w:t>Так,</w:t>
      </w:r>
      <w:r w:rsidRPr="00074DC0">
        <w:rPr>
          <w:rFonts w:ascii="Times New Roman" w:hAnsi="Times New Roman" w:cs="Times New Roman"/>
          <w:sz w:val="24"/>
          <w:szCs w:val="24"/>
        </w:rPr>
        <w:t xml:space="preserve"> </w:t>
      </w:r>
      <w:r w:rsidR="00EA67BA" w:rsidRPr="00074DC0">
        <w:rPr>
          <w:rFonts w:ascii="Times New Roman" w:hAnsi="Times New Roman" w:cs="Times New Roman"/>
          <w:sz w:val="24"/>
          <w:szCs w:val="24"/>
        </w:rPr>
        <w:t xml:space="preserve">в 2016 г. был достигнут наилучший за последние 20 лет показатель </w:t>
      </w:r>
      <w:r w:rsidR="00783530">
        <w:rPr>
          <w:rFonts w:ascii="Times New Roman" w:hAnsi="Times New Roman" w:cs="Times New Roman"/>
          <w:sz w:val="24"/>
          <w:szCs w:val="24"/>
        </w:rPr>
        <w:t>смертности</w:t>
      </w:r>
      <w:r w:rsidR="00EA67BA" w:rsidRPr="00074DC0">
        <w:rPr>
          <w:rFonts w:ascii="Times New Roman" w:hAnsi="Times New Roman" w:cs="Times New Roman"/>
          <w:sz w:val="24"/>
          <w:szCs w:val="24"/>
        </w:rPr>
        <w:t xml:space="preserve"> </w:t>
      </w:r>
      <w:r w:rsidR="00783530">
        <w:rPr>
          <w:rFonts w:ascii="Times New Roman" w:hAnsi="Times New Roman" w:cs="Times New Roman"/>
          <w:sz w:val="24"/>
          <w:szCs w:val="24"/>
        </w:rPr>
        <w:t xml:space="preserve">в </w:t>
      </w:r>
      <w:r w:rsidR="00EA67BA" w:rsidRPr="00783530">
        <w:rPr>
          <w:rFonts w:ascii="Times New Roman" w:hAnsi="Times New Roman" w:cs="Times New Roman"/>
          <w:sz w:val="24"/>
          <w:szCs w:val="24"/>
        </w:rPr>
        <w:t>сельск</w:t>
      </w:r>
      <w:r w:rsidR="00783530" w:rsidRPr="00783530">
        <w:rPr>
          <w:rFonts w:ascii="Times New Roman" w:hAnsi="Times New Roman" w:cs="Times New Roman"/>
          <w:sz w:val="24"/>
          <w:szCs w:val="24"/>
        </w:rPr>
        <w:t>их регионах</w:t>
      </w:r>
      <w:r w:rsidR="00EA67BA" w:rsidRPr="00783530">
        <w:rPr>
          <w:rFonts w:ascii="Times New Roman" w:hAnsi="Times New Roman" w:cs="Times New Roman"/>
          <w:sz w:val="24"/>
          <w:szCs w:val="24"/>
        </w:rPr>
        <w:t xml:space="preserve">, который составил 8,9 </w:t>
      </w:r>
      <w:r w:rsidR="00C06B0E" w:rsidRPr="00783530">
        <w:rPr>
          <w:rFonts w:ascii="Times New Roman" w:hAnsi="Times New Roman" w:cs="Times New Roman"/>
          <w:sz w:val="24"/>
          <w:szCs w:val="24"/>
        </w:rPr>
        <w:t>случаев на 1000 жителей</w:t>
      </w:r>
      <w:r w:rsidR="00EA67BA" w:rsidRPr="00783530">
        <w:rPr>
          <w:rFonts w:ascii="Times New Roman" w:hAnsi="Times New Roman" w:cs="Times New Roman"/>
          <w:sz w:val="24"/>
          <w:szCs w:val="24"/>
        </w:rPr>
        <w:t xml:space="preserve">. Однако этот положительный тренд </w:t>
      </w:r>
      <w:r w:rsidR="00EA67BA" w:rsidRPr="00074DC0">
        <w:rPr>
          <w:rFonts w:ascii="Times New Roman" w:hAnsi="Times New Roman" w:cs="Times New Roman"/>
          <w:sz w:val="24"/>
          <w:szCs w:val="24"/>
        </w:rPr>
        <w:t xml:space="preserve">демографического развития сельских территорий удержать не удалось. </w:t>
      </w:r>
      <w:r w:rsidR="00783530">
        <w:rPr>
          <w:rFonts w:ascii="Times New Roman" w:hAnsi="Times New Roman" w:cs="Times New Roman"/>
          <w:sz w:val="24"/>
          <w:szCs w:val="24"/>
        </w:rPr>
        <w:t>По итогам</w:t>
      </w:r>
      <w:r w:rsidR="00CD2CA8">
        <w:rPr>
          <w:rFonts w:ascii="Times New Roman" w:hAnsi="Times New Roman" w:cs="Times New Roman"/>
          <w:sz w:val="24"/>
          <w:szCs w:val="24"/>
        </w:rPr>
        <w:t xml:space="preserve"> </w:t>
      </w:r>
      <w:r w:rsidR="00783530">
        <w:rPr>
          <w:rFonts w:ascii="Times New Roman" w:hAnsi="Times New Roman" w:cs="Times New Roman"/>
          <w:sz w:val="24"/>
          <w:szCs w:val="24"/>
        </w:rPr>
        <w:t xml:space="preserve">2019 г. </w:t>
      </w:r>
      <w:r w:rsidR="00783530" w:rsidRPr="00074DC0">
        <w:rPr>
          <w:rFonts w:ascii="Times New Roman" w:hAnsi="Times New Roman" w:cs="Times New Roman"/>
          <w:sz w:val="24"/>
          <w:szCs w:val="24"/>
        </w:rPr>
        <w:t xml:space="preserve">показатель </w:t>
      </w:r>
      <w:r w:rsidR="00CD2CA8">
        <w:rPr>
          <w:rFonts w:ascii="Times New Roman" w:hAnsi="Times New Roman" w:cs="Times New Roman"/>
          <w:sz w:val="24"/>
          <w:szCs w:val="24"/>
        </w:rPr>
        <w:t xml:space="preserve">рождаемости в </w:t>
      </w:r>
      <w:r w:rsidR="00CD2CA8" w:rsidRPr="00783530">
        <w:rPr>
          <w:rFonts w:ascii="Times New Roman" w:hAnsi="Times New Roman" w:cs="Times New Roman"/>
          <w:sz w:val="24"/>
          <w:szCs w:val="24"/>
        </w:rPr>
        <w:t>сельских регионах</w:t>
      </w:r>
      <w:r w:rsidR="00CD2CA8" w:rsidRPr="00074DC0">
        <w:rPr>
          <w:rFonts w:ascii="Times New Roman" w:hAnsi="Times New Roman" w:cs="Times New Roman"/>
          <w:sz w:val="24"/>
          <w:szCs w:val="24"/>
        </w:rPr>
        <w:t xml:space="preserve"> </w:t>
      </w:r>
      <w:r w:rsidR="0039155D" w:rsidRPr="00074DC0">
        <w:rPr>
          <w:rFonts w:ascii="Times New Roman" w:hAnsi="Times New Roman" w:cs="Times New Roman"/>
          <w:sz w:val="24"/>
          <w:szCs w:val="24"/>
        </w:rPr>
        <w:t>состав</w:t>
      </w:r>
      <w:r w:rsidR="00783530">
        <w:rPr>
          <w:rFonts w:ascii="Times New Roman" w:hAnsi="Times New Roman" w:cs="Times New Roman"/>
          <w:sz w:val="24"/>
          <w:szCs w:val="24"/>
        </w:rPr>
        <w:t>ил</w:t>
      </w:r>
      <w:r w:rsidR="0039155D" w:rsidRPr="00074DC0">
        <w:rPr>
          <w:rFonts w:ascii="Times New Roman" w:hAnsi="Times New Roman" w:cs="Times New Roman"/>
          <w:sz w:val="24"/>
          <w:szCs w:val="24"/>
        </w:rPr>
        <w:t xml:space="preserve"> </w:t>
      </w:r>
      <w:r w:rsidR="00CD2CA8">
        <w:rPr>
          <w:rFonts w:ascii="Times New Roman" w:hAnsi="Times New Roman" w:cs="Times New Roman"/>
          <w:sz w:val="24"/>
          <w:szCs w:val="24"/>
        </w:rPr>
        <w:t xml:space="preserve">9,7 рождений на </w:t>
      </w:r>
      <w:r w:rsidR="00CD2CA8" w:rsidRPr="00074DC0">
        <w:rPr>
          <w:rFonts w:ascii="Times New Roman" w:hAnsi="Times New Roman" w:cs="Times New Roman"/>
          <w:sz w:val="24"/>
          <w:szCs w:val="24"/>
        </w:rPr>
        <w:t xml:space="preserve">1000 жителей </w:t>
      </w:r>
      <w:r w:rsidR="00CD2CA8">
        <w:rPr>
          <w:rFonts w:ascii="Times New Roman" w:hAnsi="Times New Roman" w:cs="Times New Roman"/>
          <w:sz w:val="24"/>
          <w:szCs w:val="24"/>
        </w:rPr>
        <w:t xml:space="preserve">и </w:t>
      </w:r>
      <w:r w:rsidR="0039155D" w:rsidRPr="00074DC0">
        <w:rPr>
          <w:rFonts w:ascii="Times New Roman" w:hAnsi="Times New Roman" w:cs="Times New Roman"/>
          <w:sz w:val="24"/>
          <w:szCs w:val="24"/>
        </w:rPr>
        <w:t>2</w:t>
      </w:r>
      <w:r w:rsidR="00C06B0E" w:rsidRPr="00074DC0">
        <w:rPr>
          <w:rFonts w:ascii="Times New Roman" w:hAnsi="Times New Roman" w:cs="Times New Roman"/>
          <w:sz w:val="24"/>
          <w:szCs w:val="24"/>
        </w:rPr>
        <w:t>0,7</w:t>
      </w:r>
      <w:r w:rsidR="0039155D" w:rsidRPr="00074DC0">
        <w:rPr>
          <w:rFonts w:ascii="Times New Roman" w:hAnsi="Times New Roman" w:cs="Times New Roman"/>
          <w:sz w:val="24"/>
          <w:szCs w:val="24"/>
        </w:rPr>
        <w:t xml:space="preserve"> </w:t>
      </w:r>
      <w:r w:rsidR="00CD2CA8">
        <w:rPr>
          <w:rFonts w:ascii="Times New Roman" w:hAnsi="Times New Roman" w:cs="Times New Roman"/>
          <w:sz w:val="24"/>
          <w:szCs w:val="24"/>
        </w:rPr>
        <w:t>смертей</w:t>
      </w:r>
      <w:r w:rsidR="0039155D" w:rsidRPr="00074DC0">
        <w:rPr>
          <w:rFonts w:ascii="Times New Roman" w:hAnsi="Times New Roman" w:cs="Times New Roman"/>
          <w:sz w:val="24"/>
          <w:szCs w:val="24"/>
        </w:rPr>
        <w:t xml:space="preserve"> на 1000 жителей, что существенно больше показателя смертности городского населения</w:t>
      </w:r>
      <w:r w:rsidR="00891322" w:rsidRPr="00074DC0">
        <w:rPr>
          <w:rFonts w:ascii="Times New Roman" w:hAnsi="Times New Roman" w:cs="Times New Roman"/>
          <w:sz w:val="24"/>
          <w:szCs w:val="24"/>
        </w:rPr>
        <w:t xml:space="preserve"> (10,7 случаев на 1000 жителей)</w:t>
      </w:r>
      <w:r w:rsidR="00C06B0E" w:rsidRPr="00074DC0">
        <w:rPr>
          <w:rFonts w:ascii="Times New Roman" w:hAnsi="Times New Roman" w:cs="Times New Roman"/>
          <w:sz w:val="24"/>
          <w:szCs w:val="24"/>
        </w:rPr>
        <w:t>.</w:t>
      </w:r>
      <w:r w:rsidR="00783530">
        <w:rPr>
          <w:rFonts w:ascii="Times New Roman" w:hAnsi="Times New Roman" w:cs="Times New Roman"/>
          <w:sz w:val="24"/>
          <w:szCs w:val="24"/>
        </w:rPr>
        <w:t xml:space="preserve"> </w:t>
      </w:r>
      <w:r w:rsidR="00C06B0E" w:rsidRPr="00074DC0">
        <w:rPr>
          <w:rFonts w:ascii="Times New Roman" w:hAnsi="Times New Roman" w:cs="Times New Roman"/>
          <w:sz w:val="24"/>
          <w:szCs w:val="24"/>
        </w:rPr>
        <w:t xml:space="preserve">Нерешенной проблемой остается высокая смертность мужчин в трудоспособном возрасте. На каждую 1000 мужчин трудоспособного возраста </w:t>
      </w:r>
      <w:r w:rsidR="003978FA" w:rsidRPr="00074DC0">
        <w:rPr>
          <w:rFonts w:ascii="Times New Roman" w:hAnsi="Times New Roman" w:cs="Times New Roman"/>
          <w:sz w:val="24"/>
          <w:szCs w:val="24"/>
        </w:rPr>
        <w:t xml:space="preserve">(15-64 лет) </w:t>
      </w:r>
      <w:r w:rsidR="00A313DC">
        <w:rPr>
          <w:rFonts w:ascii="Times New Roman" w:hAnsi="Times New Roman" w:cs="Times New Roman"/>
          <w:sz w:val="24"/>
          <w:szCs w:val="24"/>
        </w:rPr>
        <w:t>в сельских регионах в 2019 г.</w:t>
      </w:r>
      <w:r w:rsidR="00C06B0E" w:rsidRPr="00074DC0">
        <w:rPr>
          <w:rFonts w:ascii="Times New Roman" w:hAnsi="Times New Roman" w:cs="Times New Roman"/>
          <w:sz w:val="24"/>
          <w:szCs w:val="24"/>
        </w:rPr>
        <w:t xml:space="preserve"> умира</w:t>
      </w:r>
      <w:r w:rsidR="00CD2CA8">
        <w:rPr>
          <w:rFonts w:ascii="Times New Roman" w:hAnsi="Times New Roman" w:cs="Times New Roman"/>
          <w:sz w:val="24"/>
          <w:szCs w:val="24"/>
        </w:rPr>
        <w:t>ло</w:t>
      </w:r>
      <w:r w:rsidR="00C06B0E" w:rsidRPr="00074DC0">
        <w:rPr>
          <w:rFonts w:ascii="Times New Roman" w:hAnsi="Times New Roman" w:cs="Times New Roman"/>
          <w:sz w:val="24"/>
          <w:szCs w:val="24"/>
        </w:rPr>
        <w:t xml:space="preserve"> 13 чел</w:t>
      </w:r>
      <w:r w:rsidR="00CD2CA8">
        <w:rPr>
          <w:rFonts w:ascii="Times New Roman" w:hAnsi="Times New Roman" w:cs="Times New Roman"/>
          <w:sz w:val="24"/>
          <w:szCs w:val="24"/>
        </w:rPr>
        <w:t>овек</w:t>
      </w:r>
      <w:r w:rsidR="00C06B0E" w:rsidRPr="00074DC0">
        <w:rPr>
          <w:rFonts w:ascii="Times New Roman" w:hAnsi="Times New Roman" w:cs="Times New Roman"/>
          <w:sz w:val="24"/>
          <w:szCs w:val="24"/>
        </w:rPr>
        <w:t xml:space="preserve">, что в 4 раза больше аналогичного показателя среди </w:t>
      </w:r>
      <w:r w:rsidR="003978FA" w:rsidRPr="00074DC0">
        <w:rPr>
          <w:rFonts w:ascii="Times New Roman" w:hAnsi="Times New Roman" w:cs="Times New Roman"/>
          <w:sz w:val="24"/>
          <w:szCs w:val="24"/>
        </w:rPr>
        <w:t>женщин трудоспособного возраста (15-59 лет) – 3,5 случаев на 1000 населения.</w:t>
      </w:r>
      <w:r w:rsidR="00A313DC">
        <w:rPr>
          <w:rStyle w:val="ab"/>
          <w:rFonts w:ascii="Times New Roman" w:hAnsi="Times New Roman" w:cs="Times New Roman"/>
          <w:sz w:val="24"/>
          <w:szCs w:val="24"/>
        </w:rPr>
        <w:footnoteReference w:id="2"/>
      </w:r>
    </w:p>
    <w:p w:rsidR="006760A4" w:rsidRPr="00074DC0" w:rsidRDefault="00EA67BA" w:rsidP="00074DC0">
      <w:pPr>
        <w:autoSpaceDE w:val="0"/>
        <w:autoSpaceDN w:val="0"/>
        <w:adjustRightInd w:val="0"/>
        <w:spacing w:line="360" w:lineRule="auto"/>
        <w:jc w:val="both"/>
        <w:rPr>
          <w:rFonts w:ascii="Times New Roman" w:hAnsi="Times New Roman" w:cs="Times New Roman"/>
          <w:sz w:val="24"/>
          <w:szCs w:val="24"/>
        </w:rPr>
      </w:pPr>
      <w:r w:rsidRPr="00074DC0">
        <w:rPr>
          <w:rFonts w:ascii="Times New Roman" w:hAnsi="Times New Roman" w:cs="Times New Roman"/>
          <w:sz w:val="24"/>
          <w:szCs w:val="24"/>
        </w:rPr>
        <w:lastRenderedPageBreak/>
        <w:t xml:space="preserve">Тем самым можно констатировать, что, </w:t>
      </w:r>
      <w:r w:rsidR="003A4470" w:rsidRPr="00074DC0">
        <w:rPr>
          <w:rFonts w:ascii="Times New Roman" w:hAnsi="Times New Roman" w:cs="Times New Roman"/>
          <w:sz w:val="24"/>
          <w:szCs w:val="24"/>
        </w:rPr>
        <w:t>несмотря на предпринимаемы</w:t>
      </w:r>
      <w:r w:rsidR="00BA2567">
        <w:rPr>
          <w:rFonts w:ascii="Times New Roman" w:hAnsi="Times New Roman" w:cs="Times New Roman"/>
          <w:sz w:val="24"/>
          <w:szCs w:val="24"/>
        </w:rPr>
        <w:t>е</w:t>
      </w:r>
      <w:r w:rsidR="003A4470" w:rsidRPr="00074DC0">
        <w:rPr>
          <w:rFonts w:ascii="Times New Roman" w:hAnsi="Times New Roman" w:cs="Times New Roman"/>
          <w:sz w:val="24"/>
          <w:szCs w:val="24"/>
        </w:rPr>
        <w:t xml:space="preserve"> меры, кардинально преломить негативные тенденции демографического развития </w:t>
      </w:r>
      <w:r w:rsidRPr="00074DC0">
        <w:rPr>
          <w:rFonts w:ascii="Times New Roman" w:hAnsi="Times New Roman" w:cs="Times New Roman"/>
          <w:sz w:val="24"/>
          <w:szCs w:val="24"/>
        </w:rPr>
        <w:t>сельских</w:t>
      </w:r>
      <w:r w:rsidR="003A4470" w:rsidRPr="00074DC0">
        <w:rPr>
          <w:rFonts w:ascii="Times New Roman" w:hAnsi="Times New Roman" w:cs="Times New Roman"/>
          <w:sz w:val="24"/>
          <w:szCs w:val="24"/>
        </w:rPr>
        <w:t xml:space="preserve"> регионов республики так и не удалось. </w:t>
      </w:r>
      <w:r w:rsidR="006760A4" w:rsidRPr="00074DC0">
        <w:rPr>
          <w:rFonts w:ascii="Times New Roman" w:hAnsi="Times New Roman" w:cs="Times New Roman"/>
          <w:sz w:val="24"/>
          <w:szCs w:val="24"/>
        </w:rPr>
        <w:t xml:space="preserve">Причем в последние годы процесс естественной убыли населения сельских регионов дополнился стабильным отрицательным миграционным сальдо, что усилило процесс депопуляции. </w:t>
      </w:r>
    </w:p>
    <w:p w:rsidR="006760A4" w:rsidRPr="00074DC0" w:rsidRDefault="00396DBF" w:rsidP="00074DC0">
      <w:pPr>
        <w:autoSpaceDE w:val="0"/>
        <w:autoSpaceDN w:val="0"/>
        <w:adjustRightInd w:val="0"/>
        <w:spacing w:line="360" w:lineRule="auto"/>
        <w:jc w:val="both"/>
        <w:rPr>
          <w:rFonts w:ascii="Times New Roman" w:hAnsi="Times New Roman" w:cs="Times New Roman"/>
          <w:sz w:val="24"/>
          <w:szCs w:val="24"/>
        </w:rPr>
      </w:pPr>
      <w:r w:rsidRPr="00074DC0">
        <w:rPr>
          <w:rFonts w:ascii="Times New Roman" w:hAnsi="Times New Roman" w:cs="Times New Roman"/>
          <w:sz w:val="24"/>
          <w:szCs w:val="24"/>
        </w:rPr>
        <w:t xml:space="preserve">Анализ данных миграционного потока село-город показывает, </w:t>
      </w:r>
      <w:r w:rsidR="006760A4" w:rsidRPr="00074DC0">
        <w:rPr>
          <w:rFonts w:ascii="Times New Roman" w:hAnsi="Times New Roman" w:cs="Times New Roman"/>
          <w:sz w:val="24"/>
          <w:szCs w:val="24"/>
        </w:rPr>
        <w:t xml:space="preserve">по итогам 2019 г. все области республики кроме Минской имели миграционную убыль сельского населения. Рис. 2. </w:t>
      </w:r>
    </w:p>
    <w:p w:rsidR="006760A4" w:rsidRPr="00074DC0" w:rsidRDefault="006760A4" w:rsidP="00A2560D">
      <w:pPr>
        <w:jc w:val="center"/>
        <w:rPr>
          <w:rFonts w:ascii="Times New Roman" w:hAnsi="Times New Roman" w:cs="Times New Roman"/>
          <w:sz w:val="24"/>
          <w:szCs w:val="24"/>
        </w:rPr>
      </w:pPr>
      <w:r w:rsidRPr="00074DC0">
        <w:rPr>
          <w:rFonts w:ascii="Times New Roman" w:hAnsi="Times New Roman" w:cs="Times New Roman"/>
          <w:noProof/>
          <w:sz w:val="24"/>
          <w:szCs w:val="24"/>
          <w:lang w:eastAsia="ru-RU"/>
        </w:rPr>
        <w:drawing>
          <wp:inline distT="0" distB="0" distL="0" distR="0">
            <wp:extent cx="5600700" cy="4429125"/>
            <wp:effectExtent l="0" t="0" r="0"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760A4" w:rsidRPr="00074DC0" w:rsidRDefault="006760A4" w:rsidP="007C0C1F">
      <w:pPr>
        <w:spacing w:line="360" w:lineRule="auto"/>
        <w:jc w:val="center"/>
        <w:rPr>
          <w:rFonts w:ascii="Times New Roman" w:hAnsi="Times New Roman" w:cs="Times New Roman"/>
          <w:b/>
          <w:sz w:val="24"/>
          <w:szCs w:val="24"/>
        </w:rPr>
      </w:pPr>
      <w:r w:rsidRPr="00074DC0">
        <w:rPr>
          <w:rFonts w:ascii="Times New Roman" w:hAnsi="Times New Roman" w:cs="Times New Roman"/>
          <w:sz w:val="24"/>
          <w:szCs w:val="24"/>
        </w:rPr>
        <w:t>Рисунок 2 – Основные факторы, влияющие на суммарный прирост сельского населения регионов Беларуси по итогам 2019 г.,</w:t>
      </w:r>
      <w:r w:rsidR="0052520C">
        <w:rPr>
          <w:rFonts w:ascii="Times New Roman" w:hAnsi="Times New Roman" w:cs="Times New Roman"/>
          <w:sz w:val="24"/>
          <w:szCs w:val="24"/>
        </w:rPr>
        <w:t xml:space="preserve"> </w:t>
      </w:r>
      <w:r w:rsidRPr="00074DC0">
        <w:rPr>
          <w:rFonts w:ascii="Times New Roman" w:hAnsi="Times New Roman" w:cs="Times New Roman"/>
          <w:sz w:val="24"/>
          <w:szCs w:val="24"/>
        </w:rPr>
        <w:t>чел.</w:t>
      </w:r>
      <w:r w:rsidR="00454E75">
        <w:rPr>
          <w:rStyle w:val="ab"/>
          <w:rFonts w:ascii="Times New Roman" w:hAnsi="Times New Roman" w:cs="Times New Roman"/>
          <w:sz w:val="24"/>
          <w:szCs w:val="24"/>
        </w:rPr>
        <w:footnoteReference w:id="3"/>
      </w:r>
    </w:p>
    <w:p w:rsidR="006760A4" w:rsidRPr="00074DC0" w:rsidRDefault="006760A4" w:rsidP="00074DC0">
      <w:pPr>
        <w:autoSpaceDE w:val="0"/>
        <w:autoSpaceDN w:val="0"/>
        <w:adjustRightInd w:val="0"/>
        <w:spacing w:line="360" w:lineRule="auto"/>
        <w:jc w:val="both"/>
        <w:rPr>
          <w:rFonts w:ascii="Times New Roman" w:hAnsi="Times New Roman" w:cs="Times New Roman"/>
          <w:sz w:val="24"/>
          <w:szCs w:val="24"/>
        </w:rPr>
      </w:pPr>
    </w:p>
    <w:p w:rsidR="006760A4" w:rsidRPr="00074DC0" w:rsidRDefault="00CD2CA8" w:rsidP="00074DC0">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Следует отметить, что</w:t>
      </w:r>
      <w:r w:rsidR="006760A4" w:rsidRPr="00074DC0">
        <w:rPr>
          <w:rFonts w:ascii="Times New Roman" w:hAnsi="Times New Roman" w:cs="Times New Roman"/>
          <w:sz w:val="24"/>
          <w:szCs w:val="24"/>
        </w:rPr>
        <w:t xml:space="preserve"> положительное миграционное сальдо</w:t>
      </w:r>
      <w:r w:rsidR="005B5871">
        <w:rPr>
          <w:rFonts w:ascii="Times New Roman" w:hAnsi="Times New Roman" w:cs="Times New Roman"/>
          <w:sz w:val="24"/>
          <w:szCs w:val="24"/>
        </w:rPr>
        <w:t xml:space="preserve">, наблюдающее в сельских регионах </w:t>
      </w:r>
      <w:r w:rsidR="005B5871" w:rsidRPr="00074DC0">
        <w:rPr>
          <w:rFonts w:ascii="Times New Roman" w:hAnsi="Times New Roman" w:cs="Times New Roman"/>
          <w:sz w:val="24"/>
          <w:szCs w:val="24"/>
        </w:rPr>
        <w:t>Минск</w:t>
      </w:r>
      <w:r w:rsidR="005B5871">
        <w:rPr>
          <w:rFonts w:ascii="Times New Roman" w:hAnsi="Times New Roman" w:cs="Times New Roman"/>
          <w:sz w:val="24"/>
          <w:szCs w:val="24"/>
        </w:rPr>
        <w:t>ой</w:t>
      </w:r>
      <w:r w:rsidR="005B5871" w:rsidRPr="00074DC0">
        <w:rPr>
          <w:rFonts w:ascii="Times New Roman" w:hAnsi="Times New Roman" w:cs="Times New Roman"/>
          <w:sz w:val="24"/>
          <w:szCs w:val="24"/>
        </w:rPr>
        <w:t xml:space="preserve"> </w:t>
      </w:r>
      <w:r w:rsidR="005B5871">
        <w:rPr>
          <w:rFonts w:ascii="Times New Roman" w:hAnsi="Times New Roman" w:cs="Times New Roman"/>
          <w:sz w:val="24"/>
          <w:szCs w:val="24"/>
        </w:rPr>
        <w:t xml:space="preserve">области, из года в год складывается за счет </w:t>
      </w:r>
      <w:r w:rsidR="00396DBF" w:rsidRPr="00074DC0">
        <w:rPr>
          <w:rFonts w:ascii="Times New Roman" w:hAnsi="Times New Roman" w:cs="Times New Roman"/>
          <w:sz w:val="24"/>
          <w:szCs w:val="24"/>
        </w:rPr>
        <w:t xml:space="preserve">стабильной миграционной привлекательности </w:t>
      </w:r>
      <w:r w:rsidR="005B5871">
        <w:rPr>
          <w:rFonts w:ascii="Times New Roman" w:hAnsi="Times New Roman" w:cs="Times New Roman"/>
          <w:sz w:val="24"/>
          <w:szCs w:val="24"/>
        </w:rPr>
        <w:t>Минского района</w:t>
      </w:r>
      <w:r w:rsidR="00396DBF" w:rsidRPr="00074DC0">
        <w:rPr>
          <w:rFonts w:ascii="Times New Roman" w:hAnsi="Times New Roman" w:cs="Times New Roman"/>
          <w:sz w:val="24"/>
          <w:szCs w:val="24"/>
        </w:rPr>
        <w:t xml:space="preserve">, который территориально </w:t>
      </w:r>
      <w:r w:rsidR="005B5871">
        <w:rPr>
          <w:rFonts w:ascii="Times New Roman" w:hAnsi="Times New Roman" w:cs="Times New Roman"/>
          <w:sz w:val="24"/>
          <w:szCs w:val="24"/>
        </w:rPr>
        <w:t>примыкает</w:t>
      </w:r>
      <w:r w:rsidR="00396DBF" w:rsidRPr="00074DC0">
        <w:rPr>
          <w:rFonts w:ascii="Times New Roman" w:hAnsi="Times New Roman" w:cs="Times New Roman"/>
          <w:sz w:val="24"/>
          <w:szCs w:val="24"/>
        </w:rPr>
        <w:t xml:space="preserve"> к </w:t>
      </w:r>
      <w:r w:rsidR="005B5871">
        <w:rPr>
          <w:rFonts w:ascii="Times New Roman" w:hAnsi="Times New Roman" w:cs="Times New Roman"/>
          <w:sz w:val="24"/>
          <w:szCs w:val="24"/>
        </w:rPr>
        <w:t xml:space="preserve">столичному </w:t>
      </w:r>
      <w:r w:rsidR="00396DBF" w:rsidRPr="00074DC0">
        <w:rPr>
          <w:rFonts w:ascii="Times New Roman" w:hAnsi="Times New Roman" w:cs="Times New Roman"/>
          <w:sz w:val="24"/>
          <w:szCs w:val="24"/>
        </w:rPr>
        <w:t>мегаполис</w:t>
      </w:r>
      <w:r w:rsidR="005B5871">
        <w:rPr>
          <w:rFonts w:ascii="Times New Roman" w:hAnsi="Times New Roman" w:cs="Times New Roman"/>
          <w:sz w:val="24"/>
          <w:szCs w:val="24"/>
        </w:rPr>
        <w:t xml:space="preserve">у </w:t>
      </w:r>
      <w:r w:rsidR="00396DBF" w:rsidRPr="00074DC0">
        <w:rPr>
          <w:rFonts w:ascii="Times New Roman" w:hAnsi="Times New Roman" w:cs="Times New Roman"/>
          <w:sz w:val="24"/>
          <w:szCs w:val="24"/>
        </w:rPr>
        <w:t>и явля</w:t>
      </w:r>
      <w:r w:rsidR="005B5871">
        <w:rPr>
          <w:rFonts w:ascii="Times New Roman" w:hAnsi="Times New Roman" w:cs="Times New Roman"/>
          <w:sz w:val="24"/>
          <w:szCs w:val="24"/>
        </w:rPr>
        <w:t>ется</w:t>
      </w:r>
      <w:r w:rsidR="00396DBF" w:rsidRPr="00074DC0">
        <w:rPr>
          <w:rFonts w:ascii="Times New Roman" w:hAnsi="Times New Roman" w:cs="Times New Roman"/>
          <w:sz w:val="24"/>
          <w:szCs w:val="24"/>
        </w:rPr>
        <w:t xml:space="preserve"> основным плацдармом для трудоустройства в Минске. </w:t>
      </w:r>
      <w:r w:rsidR="00396DBF" w:rsidRPr="00074DC0">
        <w:rPr>
          <w:rFonts w:ascii="Times New Roman" w:hAnsi="Times New Roman" w:cs="Times New Roman"/>
          <w:sz w:val="24"/>
          <w:szCs w:val="24"/>
        </w:rPr>
        <w:lastRenderedPageBreak/>
        <w:t>Положительное миграционное сальдо сельск</w:t>
      </w:r>
      <w:r w:rsidR="0039155D" w:rsidRPr="00074DC0">
        <w:rPr>
          <w:rFonts w:ascii="Times New Roman" w:hAnsi="Times New Roman" w:cs="Times New Roman"/>
          <w:sz w:val="24"/>
          <w:szCs w:val="24"/>
        </w:rPr>
        <w:t xml:space="preserve">ого населения </w:t>
      </w:r>
      <w:r w:rsidR="005B5871">
        <w:rPr>
          <w:rFonts w:ascii="Times New Roman" w:hAnsi="Times New Roman" w:cs="Times New Roman"/>
          <w:sz w:val="24"/>
          <w:szCs w:val="24"/>
        </w:rPr>
        <w:t>Минского района</w:t>
      </w:r>
      <w:r w:rsidR="005B5871" w:rsidRPr="00074DC0">
        <w:rPr>
          <w:rFonts w:ascii="Times New Roman" w:hAnsi="Times New Roman" w:cs="Times New Roman"/>
          <w:sz w:val="24"/>
          <w:szCs w:val="24"/>
        </w:rPr>
        <w:t xml:space="preserve"> </w:t>
      </w:r>
      <w:r w:rsidR="0039155D" w:rsidRPr="00074DC0">
        <w:rPr>
          <w:rFonts w:ascii="Times New Roman" w:hAnsi="Times New Roman" w:cs="Times New Roman"/>
          <w:sz w:val="24"/>
          <w:szCs w:val="24"/>
        </w:rPr>
        <w:t>позвол</w:t>
      </w:r>
      <w:r w:rsidR="005B5871">
        <w:rPr>
          <w:rFonts w:ascii="Times New Roman" w:hAnsi="Times New Roman" w:cs="Times New Roman"/>
          <w:sz w:val="24"/>
          <w:szCs w:val="24"/>
        </w:rPr>
        <w:t>яет</w:t>
      </w:r>
      <w:r w:rsidR="0039155D" w:rsidRPr="00074DC0">
        <w:rPr>
          <w:rFonts w:ascii="Times New Roman" w:hAnsi="Times New Roman" w:cs="Times New Roman"/>
          <w:sz w:val="24"/>
          <w:szCs w:val="24"/>
        </w:rPr>
        <w:t xml:space="preserve"> полностью компенсировать естественную убыль сельского населения </w:t>
      </w:r>
      <w:r w:rsidR="005B5871" w:rsidRPr="00074DC0">
        <w:rPr>
          <w:rFonts w:ascii="Times New Roman" w:hAnsi="Times New Roman" w:cs="Times New Roman"/>
          <w:sz w:val="24"/>
          <w:szCs w:val="24"/>
        </w:rPr>
        <w:t>Минск</w:t>
      </w:r>
      <w:r w:rsidR="005B5871">
        <w:rPr>
          <w:rFonts w:ascii="Times New Roman" w:hAnsi="Times New Roman" w:cs="Times New Roman"/>
          <w:sz w:val="24"/>
          <w:szCs w:val="24"/>
        </w:rPr>
        <w:t>ой</w:t>
      </w:r>
      <w:r w:rsidR="005B5871" w:rsidRPr="00074DC0">
        <w:rPr>
          <w:rFonts w:ascii="Times New Roman" w:hAnsi="Times New Roman" w:cs="Times New Roman"/>
          <w:sz w:val="24"/>
          <w:szCs w:val="24"/>
        </w:rPr>
        <w:t xml:space="preserve"> </w:t>
      </w:r>
      <w:r w:rsidR="005B5871">
        <w:rPr>
          <w:rFonts w:ascii="Times New Roman" w:hAnsi="Times New Roman" w:cs="Times New Roman"/>
          <w:sz w:val="24"/>
          <w:szCs w:val="24"/>
        </w:rPr>
        <w:t xml:space="preserve">области </w:t>
      </w:r>
      <w:r w:rsidR="0039155D" w:rsidRPr="00074DC0">
        <w:rPr>
          <w:rFonts w:ascii="Times New Roman" w:hAnsi="Times New Roman" w:cs="Times New Roman"/>
          <w:sz w:val="24"/>
          <w:szCs w:val="24"/>
        </w:rPr>
        <w:t xml:space="preserve">и получить </w:t>
      </w:r>
      <w:r w:rsidR="005B5871">
        <w:rPr>
          <w:rFonts w:ascii="Times New Roman" w:hAnsi="Times New Roman" w:cs="Times New Roman"/>
          <w:sz w:val="24"/>
          <w:szCs w:val="24"/>
        </w:rPr>
        <w:t xml:space="preserve">его </w:t>
      </w:r>
      <w:r w:rsidR="006760A4" w:rsidRPr="00074DC0">
        <w:rPr>
          <w:rFonts w:ascii="Times New Roman" w:hAnsi="Times New Roman" w:cs="Times New Roman"/>
          <w:sz w:val="24"/>
          <w:szCs w:val="24"/>
        </w:rPr>
        <w:t xml:space="preserve">суммарный прирост, который </w:t>
      </w:r>
      <w:r w:rsidR="00D70522">
        <w:rPr>
          <w:rFonts w:ascii="Times New Roman" w:hAnsi="Times New Roman" w:cs="Times New Roman"/>
          <w:sz w:val="24"/>
          <w:szCs w:val="24"/>
        </w:rPr>
        <w:t xml:space="preserve">в 2019 г. </w:t>
      </w:r>
      <w:r w:rsidR="006760A4" w:rsidRPr="00074DC0">
        <w:rPr>
          <w:rFonts w:ascii="Times New Roman" w:hAnsi="Times New Roman" w:cs="Times New Roman"/>
          <w:sz w:val="24"/>
          <w:szCs w:val="24"/>
        </w:rPr>
        <w:t xml:space="preserve">составил 2417 человек. </w:t>
      </w:r>
    </w:p>
    <w:p w:rsidR="0039155D" w:rsidRPr="00074DC0" w:rsidRDefault="00FD1A4E" w:rsidP="00074DC0">
      <w:pPr>
        <w:autoSpaceDE w:val="0"/>
        <w:autoSpaceDN w:val="0"/>
        <w:adjustRightInd w:val="0"/>
        <w:spacing w:line="360" w:lineRule="auto"/>
        <w:jc w:val="both"/>
        <w:rPr>
          <w:rFonts w:ascii="Times New Roman" w:eastAsia="Times New Roman" w:hAnsi="Times New Roman" w:cs="Times New Roman"/>
          <w:sz w:val="24"/>
          <w:szCs w:val="24"/>
          <w:lang w:eastAsia="ru-RU"/>
        </w:rPr>
      </w:pPr>
      <w:r w:rsidRPr="00074DC0">
        <w:rPr>
          <w:rFonts w:ascii="Times New Roman" w:hAnsi="Times New Roman" w:cs="Times New Roman"/>
          <w:sz w:val="24"/>
          <w:szCs w:val="24"/>
        </w:rPr>
        <w:t>Анализ структуры миграционного потока село-город показывает, что в</w:t>
      </w:r>
      <w:r w:rsidR="00D20CB0" w:rsidRPr="00074DC0">
        <w:rPr>
          <w:rFonts w:ascii="Times New Roman" w:hAnsi="Times New Roman" w:cs="Times New Roman"/>
          <w:sz w:val="24"/>
          <w:szCs w:val="24"/>
        </w:rPr>
        <w:t xml:space="preserve"> его сост</w:t>
      </w:r>
      <w:r w:rsidRPr="00074DC0">
        <w:rPr>
          <w:rFonts w:ascii="Times New Roman" w:hAnsi="Times New Roman" w:cs="Times New Roman"/>
          <w:sz w:val="24"/>
          <w:szCs w:val="24"/>
        </w:rPr>
        <w:t xml:space="preserve">аве </w:t>
      </w:r>
      <w:r w:rsidR="00855236">
        <w:rPr>
          <w:rFonts w:ascii="Times New Roman" w:hAnsi="Times New Roman" w:cs="Times New Roman"/>
          <w:sz w:val="24"/>
          <w:szCs w:val="24"/>
        </w:rPr>
        <w:t>наблюдается половозрастной дисбаланс, который в</w:t>
      </w:r>
      <w:r w:rsidR="00101448">
        <w:rPr>
          <w:rFonts w:ascii="Times New Roman" w:hAnsi="Times New Roman" w:cs="Times New Roman"/>
          <w:sz w:val="24"/>
          <w:szCs w:val="24"/>
        </w:rPr>
        <w:t>о многом</w:t>
      </w:r>
      <w:r w:rsidR="00855236">
        <w:rPr>
          <w:rFonts w:ascii="Times New Roman" w:hAnsi="Times New Roman" w:cs="Times New Roman"/>
          <w:sz w:val="24"/>
          <w:szCs w:val="24"/>
        </w:rPr>
        <w:t xml:space="preserve"> складывается в результате </w:t>
      </w:r>
      <w:r w:rsidRPr="00074DC0">
        <w:rPr>
          <w:rFonts w:ascii="Times New Roman" w:hAnsi="Times New Roman" w:cs="Times New Roman"/>
          <w:sz w:val="24"/>
          <w:szCs w:val="24"/>
        </w:rPr>
        <w:t>преоблада</w:t>
      </w:r>
      <w:r w:rsidR="00855236">
        <w:rPr>
          <w:rFonts w:ascii="Times New Roman" w:hAnsi="Times New Roman" w:cs="Times New Roman"/>
          <w:sz w:val="24"/>
          <w:szCs w:val="24"/>
        </w:rPr>
        <w:t>ния</w:t>
      </w:r>
      <w:r w:rsidRPr="00074DC0">
        <w:rPr>
          <w:rFonts w:ascii="Times New Roman" w:hAnsi="Times New Roman" w:cs="Times New Roman"/>
          <w:sz w:val="24"/>
          <w:szCs w:val="24"/>
        </w:rPr>
        <w:t xml:space="preserve"> </w:t>
      </w:r>
      <w:r w:rsidR="00855236">
        <w:rPr>
          <w:rFonts w:ascii="Times New Roman" w:hAnsi="Times New Roman" w:cs="Times New Roman"/>
          <w:sz w:val="24"/>
          <w:szCs w:val="24"/>
        </w:rPr>
        <w:t xml:space="preserve">среди мигрантов </w:t>
      </w:r>
      <w:r w:rsidR="00D20CB0" w:rsidRPr="00074DC0">
        <w:rPr>
          <w:rFonts w:ascii="Times New Roman" w:hAnsi="Times New Roman" w:cs="Times New Roman"/>
          <w:sz w:val="24"/>
          <w:szCs w:val="24"/>
        </w:rPr>
        <w:t>молоды</w:t>
      </w:r>
      <w:r w:rsidR="00855236">
        <w:rPr>
          <w:rFonts w:ascii="Times New Roman" w:hAnsi="Times New Roman" w:cs="Times New Roman"/>
          <w:sz w:val="24"/>
          <w:szCs w:val="24"/>
        </w:rPr>
        <w:t xml:space="preserve">х </w:t>
      </w:r>
      <w:r w:rsidRPr="00074DC0">
        <w:rPr>
          <w:rFonts w:ascii="Times New Roman" w:hAnsi="Times New Roman" w:cs="Times New Roman"/>
          <w:sz w:val="24"/>
          <w:szCs w:val="24"/>
        </w:rPr>
        <w:t xml:space="preserve">женщин </w:t>
      </w:r>
      <w:r w:rsidR="00D20CB0" w:rsidRPr="00074DC0">
        <w:rPr>
          <w:rFonts w:ascii="Times New Roman" w:eastAsia="Times New Roman" w:hAnsi="Times New Roman" w:cs="Times New Roman"/>
          <w:sz w:val="24"/>
          <w:szCs w:val="24"/>
          <w:lang w:eastAsia="ru-RU"/>
        </w:rPr>
        <w:t>репродуктивного возраста 20-</w:t>
      </w:r>
      <w:r w:rsidR="0039155D" w:rsidRPr="00074DC0">
        <w:rPr>
          <w:rFonts w:ascii="Times New Roman" w:eastAsia="Times New Roman" w:hAnsi="Times New Roman" w:cs="Times New Roman"/>
          <w:sz w:val="24"/>
          <w:szCs w:val="24"/>
          <w:lang w:eastAsia="ru-RU"/>
        </w:rPr>
        <w:t>3</w:t>
      </w:r>
      <w:r w:rsidR="00D20CB0" w:rsidRPr="00074DC0">
        <w:rPr>
          <w:rFonts w:ascii="Times New Roman" w:eastAsia="Times New Roman" w:hAnsi="Times New Roman" w:cs="Times New Roman"/>
          <w:sz w:val="24"/>
          <w:szCs w:val="24"/>
          <w:lang w:eastAsia="ru-RU"/>
        </w:rPr>
        <w:t>0 лет</w:t>
      </w:r>
      <w:r w:rsidR="00855236">
        <w:rPr>
          <w:rFonts w:ascii="Times New Roman" w:eastAsia="Times New Roman" w:hAnsi="Times New Roman" w:cs="Times New Roman"/>
          <w:sz w:val="24"/>
          <w:szCs w:val="24"/>
          <w:lang w:eastAsia="ru-RU"/>
        </w:rPr>
        <w:t xml:space="preserve">. </w:t>
      </w:r>
      <w:r w:rsidR="005E2D95" w:rsidRPr="00074DC0">
        <w:rPr>
          <w:rFonts w:ascii="Times New Roman" w:eastAsia="Times New Roman" w:hAnsi="Times New Roman" w:cs="Times New Roman"/>
          <w:sz w:val="24"/>
          <w:szCs w:val="24"/>
          <w:lang w:eastAsia="ru-RU"/>
        </w:rPr>
        <w:t xml:space="preserve">Преобладание в составе мигрантов из села в город </w:t>
      </w:r>
      <w:r w:rsidR="0039155D" w:rsidRPr="00074DC0">
        <w:rPr>
          <w:rFonts w:ascii="Times New Roman" w:eastAsia="Times New Roman" w:hAnsi="Times New Roman" w:cs="Times New Roman"/>
          <w:sz w:val="24"/>
          <w:szCs w:val="24"/>
          <w:lang w:eastAsia="ru-RU"/>
        </w:rPr>
        <w:t xml:space="preserve">молодых </w:t>
      </w:r>
      <w:r w:rsidR="005E2D95" w:rsidRPr="00074DC0">
        <w:rPr>
          <w:rFonts w:ascii="Times New Roman" w:eastAsia="Times New Roman" w:hAnsi="Times New Roman" w:cs="Times New Roman"/>
          <w:sz w:val="24"/>
          <w:szCs w:val="24"/>
          <w:lang w:eastAsia="ru-RU"/>
        </w:rPr>
        <w:t>женщин ведет к образованию диспропорций в распределении полов на селе</w:t>
      </w:r>
      <w:r w:rsidR="00855236">
        <w:rPr>
          <w:rFonts w:ascii="Times New Roman" w:eastAsia="Times New Roman" w:hAnsi="Times New Roman" w:cs="Times New Roman"/>
          <w:sz w:val="24"/>
          <w:szCs w:val="24"/>
          <w:lang w:eastAsia="ru-RU"/>
        </w:rPr>
        <w:t xml:space="preserve"> и брачной структуре населения, </w:t>
      </w:r>
      <w:r w:rsidR="00855236" w:rsidRPr="00074DC0">
        <w:rPr>
          <w:rFonts w:ascii="Times New Roman" w:eastAsia="Times New Roman" w:hAnsi="Times New Roman" w:cs="Times New Roman"/>
          <w:sz w:val="24"/>
          <w:szCs w:val="24"/>
          <w:lang w:eastAsia="ru-RU"/>
        </w:rPr>
        <w:t xml:space="preserve">что </w:t>
      </w:r>
      <w:r w:rsidR="00101448" w:rsidRPr="00074DC0">
        <w:rPr>
          <w:rFonts w:ascii="Times New Roman" w:eastAsia="Times New Roman" w:hAnsi="Times New Roman" w:cs="Times New Roman"/>
          <w:sz w:val="24"/>
          <w:szCs w:val="24"/>
          <w:lang w:eastAsia="ru-RU"/>
        </w:rPr>
        <w:t xml:space="preserve">препятствует нормальному формированию молодых семей </w:t>
      </w:r>
      <w:r w:rsidR="00101448">
        <w:rPr>
          <w:rFonts w:ascii="Times New Roman" w:eastAsia="Times New Roman" w:hAnsi="Times New Roman" w:cs="Times New Roman"/>
          <w:sz w:val="24"/>
          <w:szCs w:val="24"/>
          <w:lang w:eastAsia="ru-RU"/>
        </w:rPr>
        <w:t xml:space="preserve">и </w:t>
      </w:r>
      <w:r w:rsidR="00855236" w:rsidRPr="00074DC0">
        <w:rPr>
          <w:rFonts w:ascii="Times New Roman" w:eastAsia="Times New Roman" w:hAnsi="Times New Roman" w:cs="Times New Roman"/>
          <w:sz w:val="24"/>
          <w:szCs w:val="24"/>
          <w:lang w:eastAsia="ru-RU"/>
        </w:rPr>
        <w:t>отрицательно сказывается на воспр</w:t>
      </w:r>
      <w:r w:rsidR="00101448">
        <w:rPr>
          <w:rFonts w:ascii="Times New Roman" w:eastAsia="Times New Roman" w:hAnsi="Times New Roman" w:cs="Times New Roman"/>
          <w:sz w:val="24"/>
          <w:szCs w:val="24"/>
          <w:lang w:eastAsia="ru-RU"/>
        </w:rPr>
        <w:t>оизводстве сельского населения</w:t>
      </w:r>
      <w:r w:rsidR="00855236" w:rsidRPr="00074DC0">
        <w:rPr>
          <w:rFonts w:ascii="Times New Roman" w:eastAsia="Times New Roman" w:hAnsi="Times New Roman" w:cs="Times New Roman"/>
          <w:sz w:val="24"/>
          <w:szCs w:val="24"/>
          <w:lang w:eastAsia="ru-RU"/>
        </w:rPr>
        <w:t>.</w:t>
      </w:r>
    </w:p>
    <w:p w:rsidR="00C622AC" w:rsidRPr="00074DC0" w:rsidRDefault="00C622AC" w:rsidP="00074DC0">
      <w:pPr>
        <w:autoSpaceDE w:val="0"/>
        <w:autoSpaceDN w:val="0"/>
        <w:adjustRightInd w:val="0"/>
        <w:spacing w:line="360" w:lineRule="auto"/>
        <w:jc w:val="both"/>
        <w:rPr>
          <w:rFonts w:ascii="Times New Roman" w:eastAsia="Times New Roman" w:hAnsi="Times New Roman" w:cs="Times New Roman"/>
          <w:sz w:val="24"/>
          <w:szCs w:val="24"/>
          <w:lang w:eastAsia="ru-RU"/>
        </w:rPr>
      </w:pPr>
      <w:r w:rsidRPr="00074DC0">
        <w:rPr>
          <w:rFonts w:ascii="Times New Roman" w:eastAsia="Times New Roman" w:hAnsi="Times New Roman" w:cs="Times New Roman"/>
          <w:sz w:val="24"/>
          <w:szCs w:val="24"/>
          <w:shd w:val="clear" w:color="auto" w:fill="FEFEFE"/>
          <w:lang w:eastAsia="ru-RU"/>
        </w:rPr>
        <w:t xml:space="preserve">Рассмотрим в этой связи </w:t>
      </w:r>
      <w:r w:rsidRPr="00074DC0">
        <w:rPr>
          <w:rFonts w:ascii="Times New Roman" w:eastAsia="Times New Roman" w:hAnsi="Times New Roman" w:cs="Times New Roman"/>
          <w:sz w:val="24"/>
          <w:szCs w:val="24"/>
          <w:lang w:eastAsia="ru-RU"/>
        </w:rPr>
        <w:t xml:space="preserve">распределение сельского населения регионов Беларуси по полу </w:t>
      </w:r>
      <w:r w:rsidR="00AB5127">
        <w:rPr>
          <w:rFonts w:ascii="Times New Roman" w:eastAsia="Times New Roman" w:hAnsi="Times New Roman" w:cs="Times New Roman"/>
          <w:sz w:val="24"/>
          <w:szCs w:val="24"/>
          <w:lang w:eastAsia="ru-RU"/>
        </w:rPr>
        <w:t xml:space="preserve">и возрасту </w:t>
      </w:r>
      <w:r w:rsidRPr="00074DC0">
        <w:rPr>
          <w:rFonts w:ascii="Times New Roman" w:eastAsia="Times New Roman" w:hAnsi="Times New Roman" w:cs="Times New Roman"/>
          <w:sz w:val="24"/>
          <w:szCs w:val="24"/>
          <w:lang w:eastAsia="ru-RU"/>
        </w:rPr>
        <w:t xml:space="preserve">по итогам 2019 г. </w:t>
      </w:r>
      <w:r w:rsidR="0039155D" w:rsidRPr="00074DC0">
        <w:rPr>
          <w:rFonts w:ascii="Times New Roman" w:eastAsia="Times New Roman" w:hAnsi="Times New Roman" w:cs="Times New Roman"/>
          <w:sz w:val="24"/>
          <w:szCs w:val="24"/>
          <w:lang w:eastAsia="ru-RU"/>
        </w:rPr>
        <w:t>Т</w:t>
      </w:r>
      <w:r w:rsidRPr="00074DC0">
        <w:rPr>
          <w:rFonts w:ascii="Times New Roman" w:eastAsia="Times New Roman" w:hAnsi="Times New Roman" w:cs="Times New Roman"/>
          <w:sz w:val="24"/>
          <w:szCs w:val="24"/>
          <w:lang w:eastAsia="ru-RU"/>
        </w:rPr>
        <w:t>абл</w:t>
      </w:r>
      <w:r w:rsidR="0039155D" w:rsidRPr="00074DC0">
        <w:rPr>
          <w:rFonts w:ascii="Times New Roman" w:eastAsia="Times New Roman" w:hAnsi="Times New Roman" w:cs="Times New Roman"/>
          <w:sz w:val="24"/>
          <w:szCs w:val="24"/>
          <w:lang w:eastAsia="ru-RU"/>
        </w:rPr>
        <w:t>ица</w:t>
      </w:r>
      <w:r w:rsidR="00D70522">
        <w:rPr>
          <w:rFonts w:ascii="Times New Roman" w:eastAsia="Times New Roman" w:hAnsi="Times New Roman" w:cs="Times New Roman"/>
          <w:sz w:val="24"/>
          <w:szCs w:val="24"/>
          <w:lang w:eastAsia="ru-RU"/>
        </w:rPr>
        <w:t xml:space="preserve"> </w:t>
      </w:r>
      <w:r w:rsidR="00C47DEF" w:rsidRPr="00074DC0">
        <w:rPr>
          <w:rFonts w:ascii="Times New Roman" w:eastAsia="Times New Roman" w:hAnsi="Times New Roman" w:cs="Times New Roman"/>
          <w:sz w:val="24"/>
          <w:szCs w:val="24"/>
          <w:lang w:eastAsia="ru-RU"/>
        </w:rPr>
        <w:t>1</w:t>
      </w:r>
      <w:r w:rsidRPr="00074DC0">
        <w:rPr>
          <w:rFonts w:ascii="Times New Roman" w:eastAsia="Times New Roman" w:hAnsi="Times New Roman" w:cs="Times New Roman"/>
          <w:sz w:val="24"/>
          <w:szCs w:val="24"/>
          <w:lang w:eastAsia="ru-RU"/>
        </w:rPr>
        <w:t>.</w:t>
      </w:r>
    </w:p>
    <w:p w:rsidR="0039155D" w:rsidRPr="00074DC0" w:rsidRDefault="0039155D" w:rsidP="00074DC0">
      <w:pPr>
        <w:spacing w:line="360" w:lineRule="auto"/>
        <w:rPr>
          <w:rFonts w:ascii="Times New Roman" w:eastAsia="Times New Roman" w:hAnsi="Times New Roman" w:cs="Times New Roman"/>
          <w:sz w:val="24"/>
          <w:szCs w:val="24"/>
          <w:lang w:eastAsia="ru-RU"/>
        </w:rPr>
      </w:pPr>
    </w:p>
    <w:p w:rsidR="00D20CB0" w:rsidRPr="00074DC0" w:rsidRDefault="00C622AC" w:rsidP="00551ACE">
      <w:pPr>
        <w:spacing w:line="360" w:lineRule="auto"/>
        <w:jc w:val="center"/>
        <w:rPr>
          <w:rFonts w:ascii="Times New Roman" w:eastAsia="Times New Roman" w:hAnsi="Times New Roman" w:cs="Times New Roman"/>
          <w:sz w:val="24"/>
          <w:szCs w:val="24"/>
          <w:lang w:eastAsia="ru-RU"/>
        </w:rPr>
      </w:pPr>
      <w:r w:rsidRPr="00074DC0">
        <w:rPr>
          <w:rFonts w:ascii="Times New Roman" w:eastAsia="Times New Roman" w:hAnsi="Times New Roman" w:cs="Times New Roman"/>
          <w:sz w:val="24"/>
          <w:szCs w:val="24"/>
          <w:lang w:eastAsia="ru-RU"/>
        </w:rPr>
        <w:t xml:space="preserve">Таблица </w:t>
      </w:r>
      <w:r w:rsidR="00C47DEF" w:rsidRPr="00074DC0">
        <w:rPr>
          <w:rFonts w:ascii="Times New Roman" w:eastAsia="Times New Roman" w:hAnsi="Times New Roman" w:cs="Times New Roman"/>
          <w:sz w:val="24"/>
          <w:szCs w:val="24"/>
          <w:lang w:eastAsia="ru-RU"/>
        </w:rPr>
        <w:t>1</w:t>
      </w:r>
      <w:r w:rsidR="00551ACE">
        <w:rPr>
          <w:rFonts w:ascii="Times New Roman" w:eastAsia="Times New Roman" w:hAnsi="Times New Roman" w:cs="Times New Roman"/>
          <w:sz w:val="24"/>
          <w:szCs w:val="24"/>
          <w:lang w:eastAsia="ru-RU"/>
        </w:rPr>
        <w:t xml:space="preserve"> -</w:t>
      </w:r>
      <w:r w:rsidRPr="00074DC0">
        <w:rPr>
          <w:rFonts w:ascii="Times New Roman" w:eastAsia="Times New Roman" w:hAnsi="Times New Roman" w:cs="Times New Roman"/>
          <w:sz w:val="24"/>
          <w:szCs w:val="24"/>
          <w:lang w:eastAsia="ru-RU"/>
        </w:rPr>
        <w:t xml:space="preserve"> Распределение сельского населения регионов Беларуси в возрасте от 15 до 44 лет по полу и возрасту, 2019 г., чел.</w:t>
      </w:r>
      <w:r w:rsidR="008C3BBC">
        <w:rPr>
          <w:rStyle w:val="ab"/>
          <w:rFonts w:ascii="Times New Roman" w:eastAsia="Times New Roman" w:hAnsi="Times New Roman" w:cs="Times New Roman"/>
          <w:sz w:val="24"/>
          <w:szCs w:val="24"/>
          <w:lang w:eastAsia="ru-RU"/>
        </w:rPr>
        <w:footnoteReference w:id="4"/>
      </w:r>
    </w:p>
    <w:tbl>
      <w:tblPr>
        <w:tblW w:w="10313" w:type="dxa"/>
        <w:jc w:val="center"/>
        <w:tblInd w:w="-378" w:type="dxa"/>
        <w:tblLayout w:type="fixed"/>
        <w:tblCellMar>
          <w:left w:w="0" w:type="dxa"/>
          <w:right w:w="0" w:type="dxa"/>
        </w:tblCellMar>
        <w:tblLook w:val="04A0" w:firstRow="1" w:lastRow="0" w:firstColumn="1" w:lastColumn="0" w:noHBand="0" w:noVBand="1"/>
      </w:tblPr>
      <w:tblGrid>
        <w:gridCol w:w="1047"/>
        <w:gridCol w:w="851"/>
        <w:gridCol w:w="850"/>
        <w:gridCol w:w="709"/>
        <w:gridCol w:w="709"/>
        <w:gridCol w:w="850"/>
        <w:gridCol w:w="709"/>
        <w:gridCol w:w="732"/>
        <w:gridCol w:w="738"/>
        <w:gridCol w:w="834"/>
        <w:gridCol w:w="851"/>
        <w:gridCol w:w="709"/>
        <w:gridCol w:w="724"/>
      </w:tblGrid>
      <w:tr w:rsidR="00C622AC" w:rsidRPr="0052520C" w:rsidTr="005F0227">
        <w:trPr>
          <w:trHeight w:val="343"/>
          <w:jc w:val="center"/>
        </w:trPr>
        <w:tc>
          <w:tcPr>
            <w:tcW w:w="1047" w:type="dxa"/>
            <w:vMerge w:val="restart"/>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jc w:val="center"/>
              <w:rPr>
                <w:rFonts w:ascii="Arial" w:eastAsia="Times New Roman" w:hAnsi="Arial" w:cs="Arial"/>
                <w:sz w:val="18"/>
                <w:szCs w:val="18"/>
                <w:lang w:eastAsia="ru-RU"/>
              </w:rPr>
            </w:pPr>
          </w:p>
          <w:p w:rsidR="00C622AC" w:rsidRPr="0052520C" w:rsidRDefault="00C622AC" w:rsidP="00551ACE">
            <w:pPr>
              <w:ind w:firstLine="0"/>
              <w:contextualSpacing/>
              <w:jc w:val="center"/>
              <w:rPr>
                <w:rFonts w:ascii="Arial" w:eastAsia="Times New Roman" w:hAnsi="Arial" w:cs="Arial"/>
                <w:sz w:val="18"/>
                <w:szCs w:val="18"/>
                <w:lang w:eastAsia="ru-RU"/>
              </w:rPr>
            </w:pPr>
            <w:r w:rsidRPr="0052520C">
              <w:rPr>
                <w:rFonts w:ascii="Arial" w:eastAsia="Times New Roman" w:hAnsi="Arial" w:cs="Arial"/>
                <w:sz w:val="18"/>
                <w:szCs w:val="18"/>
                <w:lang w:eastAsia="ru-RU"/>
              </w:rPr>
              <w:t>Возрастная</w:t>
            </w:r>
          </w:p>
          <w:p w:rsidR="00C622AC" w:rsidRPr="0052520C" w:rsidRDefault="00C622AC" w:rsidP="00551ACE">
            <w:pPr>
              <w:ind w:firstLine="0"/>
              <w:contextualSpacing/>
              <w:jc w:val="center"/>
              <w:rPr>
                <w:rFonts w:ascii="Arial" w:eastAsia="Times New Roman" w:hAnsi="Arial" w:cs="Arial"/>
                <w:sz w:val="18"/>
                <w:szCs w:val="18"/>
                <w:lang w:eastAsia="ru-RU"/>
              </w:rPr>
            </w:pPr>
            <w:r w:rsidRPr="0052520C">
              <w:rPr>
                <w:rFonts w:ascii="Arial" w:eastAsia="Times New Roman" w:hAnsi="Arial" w:cs="Arial"/>
                <w:sz w:val="18"/>
                <w:szCs w:val="18"/>
                <w:lang w:eastAsia="ru-RU"/>
              </w:rPr>
              <w:t>группа</w:t>
            </w:r>
          </w:p>
        </w:tc>
        <w:tc>
          <w:tcPr>
            <w:tcW w:w="1701"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Брестская обл.</w:t>
            </w:r>
          </w:p>
        </w:tc>
        <w:tc>
          <w:tcPr>
            <w:tcW w:w="1418"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Витебская обл.</w:t>
            </w:r>
          </w:p>
        </w:tc>
        <w:tc>
          <w:tcPr>
            <w:tcW w:w="1559"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 xml:space="preserve">Гомельская </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обл.</w:t>
            </w:r>
          </w:p>
        </w:tc>
        <w:tc>
          <w:tcPr>
            <w:tcW w:w="1470"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Гродненская обл.</w:t>
            </w:r>
          </w:p>
        </w:tc>
        <w:tc>
          <w:tcPr>
            <w:tcW w:w="1685"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Минская обл.</w:t>
            </w:r>
          </w:p>
        </w:tc>
        <w:tc>
          <w:tcPr>
            <w:tcW w:w="1433" w:type="dxa"/>
            <w:gridSpan w:val="2"/>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Могилёвская обл.</w:t>
            </w:r>
          </w:p>
        </w:tc>
      </w:tr>
      <w:tr w:rsidR="00C622AC" w:rsidRPr="0052520C" w:rsidTr="007C0C1F">
        <w:trPr>
          <w:trHeight w:val="238"/>
          <w:jc w:val="center"/>
        </w:trPr>
        <w:tc>
          <w:tcPr>
            <w:tcW w:w="1047" w:type="dxa"/>
            <w:vMerge/>
            <w:tcBorders>
              <w:top w:val="single" w:sz="8" w:space="0" w:color="000000"/>
              <w:left w:val="single" w:sz="8" w:space="0" w:color="000000"/>
              <w:bottom w:val="single" w:sz="8" w:space="0" w:color="000000"/>
              <w:right w:val="single" w:sz="8" w:space="0" w:color="000000"/>
            </w:tcBorders>
            <w:hideMark/>
          </w:tcPr>
          <w:p w:rsidR="00C622AC" w:rsidRPr="0052520C" w:rsidRDefault="00C622AC" w:rsidP="00551ACE">
            <w:pPr>
              <w:ind w:firstLine="0"/>
              <w:contextualSpacing/>
              <w:rPr>
                <w:rFonts w:ascii="Arial" w:eastAsia="Times New Roman" w:hAnsi="Arial" w:cs="Arial"/>
                <w:sz w:val="18"/>
                <w:szCs w:val="18"/>
                <w:lang w:eastAsia="ru-RU"/>
              </w:rPr>
            </w:pP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15-19</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8303</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7</w:t>
            </w:r>
            <w:r w:rsidR="00E94CD6" w:rsidRPr="0052520C">
              <w:rPr>
                <w:rFonts w:ascii="Arial" w:eastAsiaTheme="minorEastAsia" w:hAnsi="Arial" w:cs="Arial"/>
                <w:sz w:val="18"/>
                <w:szCs w:val="18"/>
                <w:lang w:eastAsia="ru-RU"/>
              </w:rPr>
              <w:t>291</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4534</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3608</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7E7EA9" w:rsidRPr="0052520C">
              <w:rPr>
                <w:rFonts w:ascii="Arial" w:eastAsiaTheme="minorEastAsia" w:hAnsi="Arial" w:cs="Arial"/>
                <w:sz w:val="18"/>
                <w:szCs w:val="18"/>
                <w:lang w:eastAsia="ru-RU"/>
              </w:rPr>
              <w:t>262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w:t>
            </w:r>
            <w:r w:rsidR="007E7EA9" w:rsidRPr="0052520C">
              <w:rPr>
                <w:rFonts w:ascii="Arial" w:eastAsiaTheme="minorEastAsia" w:hAnsi="Arial" w:cs="Arial"/>
                <w:sz w:val="18"/>
                <w:szCs w:val="18"/>
                <w:lang w:eastAsia="ru-RU"/>
              </w:rPr>
              <w:t>083</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4250</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w:t>
            </w:r>
            <w:r w:rsidR="007E7EA9" w:rsidRPr="0052520C">
              <w:rPr>
                <w:rFonts w:ascii="Arial" w:eastAsiaTheme="minorEastAsia" w:hAnsi="Arial" w:cs="Arial"/>
                <w:sz w:val="18"/>
                <w:szCs w:val="18"/>
                <w:lang w:eastAsia="ru-RU"/>
              </w:rPr>
              <w:t>456</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12</w:t>
            </w:r>
            <w:r w:rsidR="00BB0288" w:rsidRPr="0052520C">
              <w:rPr>
                <w:rFonts w:ascii="Arial" w:eastAsiaTheme="minorEastAsia" w:hAnsi="Arial" w:cs="Arial"/>
                <w:sz w:val="18"/>
                <w:szCs w:val="18"/>
                <w:lang w:eastAsia="ru-RU"/>
              </w:rPr>
              <w:t>430</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11</w:t>
            </w:r>
            <w:r w:rsidR="00BB0288" w:rsidRPr="0052520C">
              <w:rPr>
                <w:rFonts w:ascii="Arial" w:eastAsiaTheme="minorEastAsia" w:hAnsi="Arial" w:cs="Arial"/>
                <w:sz w:val="18"/>
                <w:szCs w:val="18"/>
                <w:lang w:eastAsia="ru-RU"/>
              </w:rPr>
              <w:t>522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BB028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3570</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w:t>
            </w:r>
            <w:r w:rsidR="00BB0288" w:rsidRPr="0052520C">
              <w:rPr>
                <w:rFonts w:ascii="Arial" w:eastAsiaTheme="minorEastAsia" w:hAnsi="Arial" w:cs="Arial"/>
                <w:sz w:val="18"/>
                <w:szCs w:val="18"/>
                <w:lang w:eastAsia="ru-RU"/>
              </w:rPr>
              <w:t>178</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20-24</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10173</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8128</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7E7EA9" w:rsidRPr="0052520C">
              <w:rPr>
                <w:rFonts w:ascii="Arial" w:eastAsiaTheme="minorEastAsia" w:hAnsi="Arial" w:cs="Arial"/>
                <w:sz w:val="18"/>
                <w:szCs w:val="18"/>
                <w:lang w:eastAsia="ru-RU"/>
              </w:rPr>
              <w:t>762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5108</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5993</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3771</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6332</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4619</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14</w:t>
            </w:r>
            <w:r w:rsidR="00BB0288" w:rsidRPr="0052520C">
              <w:rPr>
                <w:rFonts w:ascii="Arial" w:eastAsiaTheme="minorEastAsia" w:hAnsi="Arial" w:cs="Arial"/>
                <w:sz w:val="18"/>
                <w:szCs w:val="18"/>
                <w:lang w:eastAsia="ru-RU"/>
              </w:rPr>
              <w:t>005</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12</w:t>
            </w:r>
            <w:r w:rsidR="00BB0288" w:rsidRPr="0052520C">
              <w:rPr>
                <w:rFonts w:ascii="Arial" w:eastAsiaTheme="minorEastAsia" w:hAnsi="Arial" w:cs="Arial"/>
                <w:sz w:val="18"/>
                <w:szCs w:val="18"/>
                <w:lang w:eastAsia="ru-RU"/>
              </w:rPr>
              <w:t>441</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w:t>
            </w:r>
            <w:r w:rsidR="00BB0288" w:rsidRPr="0052520C">
              <w:rPr>
                <w:rFonts w:ascii="Arial" w:eastAsiaTheme="minorEastAsia" w:hAnsi="Arial" w:cs="Arial"/>
                <w:sz w:val="18"/>
                <w:szCs w:val="18"/>
                <w:lang w:eastAsia="ru-RU"/>
              </w:rPr>
              <w:t>944</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w:t>
            </w:r>
            <w:r w:rsidR="00BB0288" w:rsidRPr="0052520C">
              <w:rPr>
                <w:rFonts w:ascii="Arial" w:eastAsiaTheme="minorEastAsia" w:hAnsi="Arial" w:cs="Arial"/>
                <w:sz w:val="18"/>
                <w:szCs w:val="18"/>
                <w:lang w:eastAsia="ru-RU"/>
              </w:rPr>
              <w:t>477</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25-29</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8330</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4337</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6214</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3212</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5367</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3170</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4693</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w:t>
            </w:r>
            <w:r w:rsidR="007E7EA9" w:rsidRPr="0052520C">
              <w:rPr>
                <w:rFonts w:ascii="Arial" w:eastAsiaTheme="minorEastAsia" w:hAnsi="Arial" w:cs="Arial"/>
                <w:sz w:val="18"/>
                <w:szCs w:val="18"/>
                <w:lang w:eastAsia="ru-RU"/>
              </w:rPr>
              <w:t>001</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BB028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17980</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w:t>
            </w:r>
            <w:r w:rsidR="00BB0288" w:rsidRPr="0052520C">
              <w:rPr>
                <w:rFonts w:ascii="Arial" w:eastAsiaTheme="minorEastAsia" w:hAnsi="Arial" w:cs="Arial"/>
                <w:sz w:val="18"/>
                <w:szCs w:val="18"/>
                <w:lang w:eastAsia="ru-RU"/>
              </w:rPr>
              <w:t>3884</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BB028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3702</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6A5EE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1790</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30-34</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11879</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8700</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84</w:t>
            </w:r>
            <w:r w:rsidR="007E7EA9" w:rsidRPr="0052520C">
              <w:rPr>
                <w:rFonts w:ascii="Arial" w:eastAsiaTheme="minorEastAsia" w:hAnsi="Arial" w:cs="Arial"/>
                <w:sz w:val="18"/>
                <w:szCs w:val="18"/>
                <w:lang w:eastAsia="ru-RU"/>
              </w:rPr>
              <w:t>47</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5458</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10307</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w:t>
            </w:r>
            <w:r w:rsidR="007E7EA9" w:rsidRPr="0052520C">
              <w:rPr>
                <w:rFonts w:ascii="Arial" w:eastAsiaTheme="minorEastAsia" w:hAnsi="Arial" w:cs="Arial"/>
                <w:sz w:val="18"/>
                <w:szCs w:val="18"/>
                <w:lang w:eastAsia="ru-RU"/>
              </w:rPr>
              <w:t>209</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7E7EA9" w:rsidRPr="0052520C">
              <w:rPr>
                <w:rFonts w:ascii="Arial" w:eastAsiaTheme="minorEastAsia" w:hAnsi="Arial" w:cs="Arial"/>
                <w:sz w:val="18"/>
                <w:szCs w:val="18"/>
                <w:lang w:eastAsia="ru-RU"/>
              </w:rPr>
              <w:t>360</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3900</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w:t>
            </w:r>
            <w:r w:rsidR="00BB0288" w:rsidRPr="0052520C">
              <w:rPr>
                <w:rFonts w:ascii="Arial" w:eastAsiaTheme="minorEastAsia" w:hAnsi="Arial" w:cs="Arial"/>
                <w:sz w:val="18"/>
                <w:szCs w:val="18"/>
                <w:lang w:eastAsia="ru-RU"/>
              </w:rPr>
              <w:t>4810</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20</w:t>
            </w:r>
            <w:r w:rsidR="00BB0288" w:rsidRPr="0052520C">
              <w:rPr>
                <w:rFonts w:ascii="Arial" w:eastAsiaTheme="minorEastAsia" w:hAnsi="Arial" w:cs="Arial"/>
                <w:sz w:val="18"/>
                <w:szCs w:val="18"/>
                <w:lang w:eastAsia="ru-RU"/>
              </w:rPr>
              <w:t>262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6A5EE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5958</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w:t>
            </w:r>
            <w:r w:rsidR="006A5EE8" w:rsidRPr="0052520C">
              <w:rPr>
                <w:rFonts w:ascii="Arial" w:eastAsiaTheme="minorEastAsia" w:hAnsi="Arial" w:cs="Arial"/>
                <w:sz w:val="18"/>
                <w:szCs w:val="18"/>
                <w:lang w:eastAsia="ru-RU"/>
              </w:rPr>
              <w:t>070</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35-39</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12008</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10324</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756</w:t>
            </w:r>
            <w:r w:rsidR="007E7EA9" w:rsidRPr="0052520C">
              <w:rPr>
                <w:rFonts w:ascii="Arial" w:eastAsiaTheme="minorEastAsia" w:hAnsi="Arial" w:cs="Arial"/>
                <w:sz w:val="18"/>
                <w:szCs w:val="18"/>
                <w:lang w:eastAsia="ru-RU"/>
              </w:rPr>
              <w:t>1</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5983</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w:t>
            </w:r>
            <w:r w:rsidR="007E7EA9" w:rsidRPr="0052520C">
              <w:rPr>
                <w:rFonts w:ascii="Arial" w:eastAsiaTheme="minorEastAsia" w:hAnsi="Arial" w:cs="Arial"/>
                <w:sz w:val="18"/>
                <w:szCs w:val="18"/>
                <w:lang w:eastAsia="ru-RU"/>
              </w:rPr>
              <w:t>262</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8863</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7E7EA9" w:rsidRPr="0052520C">
              <w:rPr>
                <w:rFonts w:ascii="Arial" w:eastAsiaTheme="minorEastAsia" w:hAnsi="Arial" w:cs="Arial"/>
                <w:sz w:val="18"/>
                <w:szCs w:val="18"/>
                <w:lang w:eastAsia="ru-RU"/>
              </w:rPr>
              <w:t>318</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w:t>
            </w:r>
            <w:r w:rsidR="007E7EA9" w:rsidRPr="0052520C">
              <w:rPr>
                <w:rFonts w:ascii="Arial" w:eastAsiaTheme="minorEastAsia" w:hAnsi="Arial" w:cs="Arial"/>
                <w:sz w:val="18"/>
                <w:szCs w:val="18"/>
                <w:lang w:eastAsia="ru-RU"/>
              </w:rPr>
              <w:t>208</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w:t>
            </w:r>
            <w:r w:rsidR="00BB0288" w:rsidRPr="0052520C">
              <w:rPr>
                <w:rFonts w:ascii="Arial" w:eastAsiaTheme="minorEastAsia" w:hAnsi="Arial" w:cs="Arial"/>
                <w:sz w:val="18"/>
                <w:szCs w:val="18"/>
                <w:lang w:eastAsia="ru-RU"/>
              </w:rPr>
              <w:t>2844</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w:t>
            </w:r>
            <w:r w:rsidR="00BB0288" w:rsidRPr="0052520C">
              <w:rPr>
                <w:rFonts w:ascii="Arial" w:eastAsiaTheme="minorEastAsia" w:hAnsi="Arial" w:cs="Arial"/>
                <w:sz w:val="18"/>
                <w:szCs w:val="18"/>
                <w:lang w:eastAsia="ru-RU"/>
              </w:rPr>
              <w:t>9503</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6A5EE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5840</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6A5EE8"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4895</w:t>
            </w:r>
          </w:p>
        </w:tc>
      </w:tr>
      <w:tr w:rsidR="00C622AC" w:rsidRPr="0052520C" w:rsidTr="008C3BBC">
        <w:trPr>
          <w:trHeight w:val="635"/>
          <w:jc w:val="center"/>
        </w:trPr>
        <w:tc>
          <w:tcPr>
            <w:tcW w:w="1047"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40-44</w:t>
            </w:r>
          </w:p>
          <w:p w:rsidR="00C622AC" w:rsidRPr="0052520C" w:rsidRDefault="00C622AC" w:rsidP="00551ACE">
            <w:pPr>
              <w:ind w:firstLine="0"/>
              <w:contextualSpacing/>
              <w:rPr>
                <w:rFonts w:ascii="Arial" w:eastAsia="Times New Roman" w:hAnsi="Arial" w:cs="Arial"/>
                <w:sz w:val="18"/>
                <w:szCs w:val="18"/>
                <w:lang w:eastAsia="ru-RU"/>
              </w:rPr>
            </w:pPr>
            <w:r w:rsidRPr="0052520C">
              <w:rPr>
                <w:rFonts w:ascii="Arial" w:eastAsia="Times New Roman" w:hAnsi="Arial" w:cs="Arial"/>
                <w:sz w:val="18"/>
                <w:szCs w:val="18"/>
                <w:lang w:eastAsia="ru-RU"/>
              </w:rPr>
              <w:t>лет</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13640</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E94CD6"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13169</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w:t>
            </w:r>
            <w:r w:rsidR="007E7EA9" w:rsidRPr="0052520C">
              <w:rPr>
                <w:rFonts w:ascii="Arial" w:eastAsiaTheme="minorEastAsia" w:hAnsi="Arial" w:cs="Arial"/>
                <w:sz w:val="18"/>
                <w:szCs w:val="18"/>
                <w:lang w:eastAsia="ru-RU"/>
              </w:rPr>
              <w:t>113</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7418</w:t>
            </w:r>
          </w:p>
        </w:tc>
        <w:tc>
          <w:tcPr>
            <w:tcW w:w="85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w:t>
            </w:r>
            <w:r w:rsidR="007E7EA9" w:rsidRPr="0052520C">
              <w:rPr>
                <w:rFonts w:ascii="Arial" w:eastAsiaTheme="minorEastAsia" w:hAnsi="Arial" w:cs="Arial"/>
                <w:sz w:val="18"/>
                <w:szCs w:val="18"/>
                <w:lang w:eastAsia="ru-RU"/>
              </w:rPr>
              <w:t>468</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997</w:t>
            </w:r>
            <w:r w:rsidR="00C622AC" w:rsidRPr="0052520C">
              <w:rPr>
                <w:rFonts w:ascii="Arial" w:eastAsiaTheme="minorEastAsia" w:hAnsi="Arial" w:cs="Arial"/>
                <w:sz w:val="18"/>
                <w:szCs w:val="18"/>
                <w:lang w:eastAsia="ru-RU"/>
              </w:rPr>
              <w:t>3</w:t>
            </w:r>
          </w:p>
        </w:tc>
        <w:tc>
          <w:tcPr>
            <w:tcW w:w="7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7922</w:t>
            </w:r>
          </w:p>
        </w:tc>
        <w:tc>
          <w:tcPr>
            <w:tcW w:w="738"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7E7EA9"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7204</w:t>
            </w:r>
          </w:p>
        </w:tc>
        <w:tc>
          <w:tcPr>
            <w:tcW w:w="83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211</w:t>
            </w:r>
            <w:r w:rsidR="00BB0288" w:rsidRPr="0052520C">
              <w:rPr>
                <w:rFonts w:ascii="Arial" w:eastAsiaTheme="minorEastAsia" w:hAnsi="Arial" w:cs="Arial"/>
                <w:sz w:val="18"/>
                <w:szCs w:val="18"/>
                <w:lang w:eastAsia="ru-RU"/>
              </w:rPr>
              <w:t>75</w:t>
            </w:r>
          </w:p>
        </w:tc>
        <w:tc>
          <w:tcPr>
            <w:tcW w:w="85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19</w:t>
            </w:r>
            <w:r w:rsidR="00BB0288" w:rsidRPr="0052520C">
              <w:rPr>
                <w:rFonts w:ascii="Arial" w:eastAsiaTheme="minorEastAsia" w:hAnsi="Arial" w:cs="Arial"/>
                <w:sz w:val="18"/>
                <w:szCs w:val="18"/>
                <w:lang w:eastAsia="ru-RU"/>
              </w:rPr>
              <w:t>449</w:t>
            </w:r>
          </w:p>
        </w:tc>
        <w:tc>
          <w:tcPr>
            <w:tcW w:w="70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6A5EE8" w:rsidRPr="0052520C">
              <w:rPr>
                <w:rFonts w:ascii="Arial" w:eastAsiaTheme="minorEastAsia" w:hAnsi="Arial" w:cs="Arial"/>
                <w:sz w:val="18"/>
                <w:szCs w:val="18"/>
                <w:lang w:eastAsia="ru-RU"/>
              </w:rPr>
              <w:t>366</w:t>
            </w:r>
          </w:p>
        </w:tc>
        <w:tc>
          <w:tcPr>
            <w:tcW w:w="72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C622AC" w:rsidRPr="0052520C" w:rsidRDefault="00C622AC" w:rsidP="00551ACE">
            <w:pPr>
              <w:ind w:firstLine="0"/>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w:t>
            </w:r>
            <w:r w:rsidR="006A5EE8" w:rsidRPr="0052520C">
              <w:rPr>
                <w:rFonts w:ascii="Arial" w:eastAsiaTheme="minorEastAsia" w:hAnsi="Arial" w:cs="Arial"/>
                <w:sz w:val="18"/>
                <w:szCs w:val="18"/>
                <w:lang w:eastAsia="ru-RU"/>
              </w:rPr>
              <w:t>136</w:t>
            </w:r>
          </w:p>
        </w:tc>
      </w:tr>
    </w:tbl>
    <w:p w:rsidR="006760A4" w:rsidRPr="00074DC0" w:rsidRDefault="006760A4" w:rsidP="00074DC0">
      <w:pPr>
        <w:spacing w:line="360" w:lineRule="auto"/>
        <w:jc w:val="both"/>
        <w:rPr>
          <w:rFonts w:ascii="Times New Roman" w:eastAsia="Times New Roman" w:hAnsi="Times New Roman" w:cs="Times New Roman"/>
          <w:sz w:val="24"/>
          <w:szCs w:val="24"/>
          <w:lang w:eastAsia="ru-RU"/>
        </w:rPr>
      </w:pPr>
    </w:p>
    <w:p w:rsidR="00D20CB0" w:rsidRPr="00074DC0" w:rsidRDefault="00C622AC" w:rsidP="00074DC0">
      <w:pPr>
        <w:spacing w:line="360" w:lineRule="auto"/>
        <w:jc w:val="both"/>
        <w:rPr>
          <w:rFonts w:ascii="Times New Roman" w:eastAsia="Times New Roman" w:hAnsi="Times New Roman" w:cs="Times New Roman"/>
          <w:sz w:val="24"/>
          <w:szCs w:val="24"/>
          <w:lang w:eastAsia="ru-RU"/>
        </w:rPr>
      </w:pPr>
      <w:r w:rsidRPr="00074DC0">
        <w:rPr>
          <w:rFonts w:ascii="Times New Roman" w:eastAsia="Times New Roman" w:hAnsi="Times New Roman" w:cs="Times New Roman"/>
          <w:sz w:val="24"/>
          <w:szCs w:val="24"/>
          <w:lang w:eastAsia="ru-RU"/>
        </w:rPr>
        <w:t>Как видим из данных таблицы</w:t>
      </w:r>
      <w:r w:rsidR="00101448">
        <w:rPr>
          <w:rFonts w:ascii="Times New Roman" w:eastAsia="Times New Roman" w:hAnsi="Times New Roman" w:cs="Times New Roman"/>
          <w:sz w:val="24"/>
          <w:szCs w:val="24"/>
          <w:lang w:eastAsia="ru-RU"/>
        </w:rPr>
        <w:t xml:space="preserve"> 1</w:t>
      </w:r>
      <w:r w:rsidRPr="00074DC0">
        <w:rPr>
          <w:rFonts w:ascii="Times New Roman" w:eastAsia="Times New Roman" w:hAnsi="Times New Roman" w:cs="Times New Roman"/>
          <w:sz w:val="24"/>
          <w:szCs w:val="24"/>
          <w:lang w:eastAsia="ru-RU"/>
        </w:rPr>
        <w:t xml:space="preserve">, в сельском населении регионов Беларуси в возрасте от 15 до 44 лет преобладают мужчины. Особенно это преобладание мужчин над женщинами наблюдается в возрастной группе 20‒24 года, т.е. наиболее благоприятном возрасте для создания семьи и рождения первого ребенка. </w:t>
      </w:r>
      <w:r w:rsidR="00D20CB0" w:rsidRPr="00074DC0">
        <w:rPr>
          <w:rFonts w:ascii="Times New Roman" w:eastAsia="Times New Roman" w:hAnsi="Times New Roman" w:cs="Times New Roman"/>
          <w:sz w:val="24"/>
          <w:szCs w:val="24"/>
          <w:lang w:eastAsia="ru-RU"/>
        </w:rPr>
        <w:t xml:space="preserve">Следует отметить, что с возрастом это преобладание </w:t>
      </w:r>
      <w:r w:rsidR="00AB5127">
        <w:rPr>
          <w:rFonts w:ascii="Times New Roman" w:eastAsia="Times New Roman" w:hAnsi="Times New Roman" w:cs="Times New Roman"/>
          <w:sz w:val="24"/>
          <w:szCs w:val="24"/>
          <w:lang w:eastAsia="ru-RU"/>
        </w:rPr>
        <w:t xml:space="preserve">мужчин </w:t>
      </w:r>
      <w:r w:rsidR="00D20CB0" w:rsidRPr="00074DC0">
        <w:rPr>
          <w:rFonts w:ascii="Times New Roman" w:eastAsia="Times New Roman" w:hAnsi="Times New Roman" w:cs="Times New Roman"/>
          <w:sz w:val="24"/>
          <w:szCs w:val="24"/>
          <w:lang w:eastAsia="ru-RU"/>
        </w:rPr>
        <w:t>сокращается.</w:t>
      </w:r>
    </w:p>
    <w:p w:rsidR="00D20CB0" w:rsidRDefault="00C47DEF" w:rsidP="00074DC0">
      <w:pPr>
        <w:spacing w:line="360" w:lineRule="auto"/>
        <w:jc w:val="both"/>
        <w:rPr>
          <w:rFonts w:ascii="Times New Roman" w:eastAsia="Times New Roman" w:hAnsi="Times New Roman" w:cs="Times New Roman"/>
          <w:bCs/>
          <w:kern w:val="24"/>
          <w:sz w:val="24"/>
          <w:szCs w:val="24"/>
          <w:lang w:eastAsia="ru-RU"/>
        </w:rPr>
      </w:pPr>
      <w:r w:rsidRPr="00074DC0">
        <w:rPr>
          <w:rFonts w:ascii="Times New Roman" w:eastAsia="Times New Roman" w:hAnsi="Times New Roman" w:cs="Times New Roman"/>
          <w:sz w:val="24"/>
          <w:szCs w:val="24"/>
          <w:lang w:eastAsia="ru-RU"/>
        </w:rPr>
        <w:lastRenderedPageBreak/>
        <w:t>Наиболее зримо диспропорция полов наблюдается в</w:t>
      </w:r>
      <w:r w:rsidR="00AB5127">
        <w:rPr>
          <w:rFonts w:ascii="Times New Roman" w:eastAsia="Times New Roman" w:hAnsi="Times New Roman" w:cs="Times New Roman"/>
          <w:sz w:val="24"/>
          <w:szCs w:val="24"/>
          <w:lang w:eastAsia="ru-RU"/>
        </w:rPr>
        <w:t xml:space="preserve"> </w:t>
      </w:r>
      <w:r w:rsidRPr="00074DC0">
        <w:rPr>
          <w:rFonts w:ascii="Times New Roman" w:eastAsia="Times New Roman" w:hAnsi="Times New Roman" w:cs="Times New Roman"/>
          <w:sz w:val="24"/>
          <w:szCs w:val="24"/>
          <w:lang w:eastAsia="ru-RU"/>
        </w:rPr>
        <w:t xml:space="preserve">половозрастной структуре сельского населения </w:t>
      </w:r>
      <w:r w:rsidR="00C622AC" w:rsidRPr="00074DC0">
        <w:rPr>
          <w:rFonts w:ascii="Times New Roman" w:eastAsia="Times New Roman" w:hAnsi="Times New Roman" w:cs="Times New Roman"/>
          <w:bCs/>
          <w:kern w:val="24"/>
          <w:sz w:val="24"/>
          <w:szCs w:val="24"/>
          <w:lang w:eastAsia="ru-RU"/>
        </w:rPr>
        <w:t>Гомельской и Могилевской област</w:t>
      </w:r>
      <w:r w:rsidR="00AB5127">
        <w:rPr>
          <w:rFonts w:ascii="Times New Roman" w:eastAsia="Times New Roman" w:hAnsi="Times New Roman" w:cs="Times New Roman"/>
          <w:bCs/>
          <w:kern w:val="24"/>
          <w:sz w:val="24"/>
          <w:szCs w:val="24"/>
          <w:lang w:eastAsia="ru-RU"/>
        </w:rPr>
        <w:t>ей</w:t>
      </w:r>
      <w:r w:rsidRPr="00074DC0">
        <w:rPr>
          <w:rFonts w:ascii="Times New Roman" w:eastAsia="Times New Roman" w:hAnsi="Times New Roman" w:cs="Times New Roman"/>
          <w:bCs/>
          <w:kern w:val="24"/>
          <w:sz w:val="24"/>
          <w:szCs w:val="24"/>
          <w:lang w:eastAsia="ru-RU"/>
        </w:rPr>
        <w:t xml:space="preserve">. </w:t>
      </w:r>
      <w:r w:rsidR="00AB5127">
        <w:rPr>
          <w:rFonts w:ascii="Times New Roman" w:eastAsia="Times New Roman" w:hAnsi="Times New Roman" w:cs="Times New Roman"/>
          <w:bCs/>
          <w:kern w:val="24"/>
          <w:sz w:val="24"/>
          <w:szCs w:val="24"/>
          <w:lang w:eastAsia="ru-RU"/>
        </w:rPr>
        <w:t>В</w:t>
      </w:r>
      <w:r w:rsidRPr="00074DC0">
        <w:rPr>
          <w:rFonts w:ascii="Times New Roman" w:eastAsia="Times New Roman" w:hAnsi="Times New Roman" w:cs="Times New Roman"/>
          <w:bCs/>
          <w:kern w:val="24"/>
          <w:sz w:val="24"/>
          <w:szCs w:val="24"/>
          <w:lang w:eastAsia="ru-RU"/>
        </w:rPr>
        <w:t xml:space="preserve"> сельских регионах</w:t>
      </w:r>
      <w:r w:rsidR="00AB5127" w:rsidRPr="00AB5127">
        <w:rPr>
          <w:rFonts w:ascii="Times New Roman" w:eastAsia="Times New Roman" w:hAnsi="Times New Roman" w:cs="Times New Roman"/>
          <w:bCs/>
          <w:kern w:val="24"/>
          <w:sz w:val="24"/>
          <w:szCs w:val="24"/>
          <w:lang w:eastAsia="ru-RU"/>
        </w:rPr>
        <w:t xml:space="preserve"> </w:t>
      </w:r>
      <w:r w:rsidR="00AB5127" w:rsidRPr="00074DC0">
        <w:rPr>
          <w:rFonts w:ascii="Times New Roman" w:eastAsia="Times New Roman" w:hAnsi="Times New Roman" w:cs="Times New Roman"/>
          <w:bCs/>
          <w:kern w:val="24"/>
          <w:sz w:val="24"/>
          <w:szCs w:val="24"/>
          <w:lang w:eastAsia="ru-RU"/>
        </w:rPr>
        <w:t>этих</w:t>
      </w:r>
      <w:r w:rsidR="00AB5127">
        <w:rPr>
          <w:rFonts w:ascii="Times New Roman" w:eastAsia="Times New Roman" w:hAnsi="Times New Roman" w:cs="Times New Roman"/>
          <w:bCs/>
          <w:kern w:val="24"/>
          <w:sz w:val="24"/>
          <w:szCs w:val="24"/>
          <w:lang w:eastAsia="ru-RU"/>
        </w:rPr>
        <w:t xml:space="preserve"> областей </w:t>
      </w:r>
      <w:r w:rsidR="00C622AC" w:rsidRPr="00074DC0">
        <w:rPr>
          <w:rFonts w:ascii="Times New Roman" w:eastAsia="Times New Roman" w:hAnsi="Times New Roman" w:cs="Times New Roman"/>
          <w:bCs/>
          <w:kern w:val="24"/>
          <w:sz w:val="24"/>
          <w:szCs w:val="24"/>
          <w:lang w:eastAsia="ru-RU"/>
        </w:rPr>
        <w:t>численность мужчин</w:t>
      </w:r>
      <w:r w:rsidRPr="00074DC0">
        <w:rPr>
          <w:rFonts w:ascii="Times New Roman" w:eastAsia="Times New Roman" w:hAnsi="Times New Roman" w:cs="Times New Roman"/>
          <w:bCs/>
          <w:kern w:val="24"/>
          <w:sz w:val="24"/>
          <w:szCs w:val="24"/>
          <w:lang w:eastAsia="ru-RU"/>
        </w:rPr>
        <w:t xml:space="preserve"> в</w:t>
      </w:r>
      <w:r w:rsidR="00C622AC" w:rsidRPr="00074DC0">
        <w:rPr>
          <w:rFonts w:ascii="Times New Roman" w:eastAsia="Times New Roman" w:hAnsi="Times New Roman" w:cs="Times New Roman"/>
          <w:bCs/>
          <w:kern w:val="24"/>
          <w:sz w:val="24"/>
          <w:szCs w:val="24"/>
          <w:lang w:eastAsia="ru-RU"/>
        </w:rPr>
        <w:t xml:space="preserve"> возрастной групп</w:t>
      </w:r>
      <w:r w:rsidRPr="00074DC0">
        <w:rPr>
          <w:rFonts w:ascii="Times New Roman" w:eastAsia="Times New Roman" w:hAnsi="Times New Roman" w:cs="Times New Roman"/>
          <w:bCs/>
          <w:kern w:val="24"/>
          <w:sz w:val="24"/>
          <w:szCs w:val="24"/>
          <w:lang w:eastAsia="ru-RU"/>
        </w:rPr>
        <w:t>е</w:t>
      </w:r>
      <w:r w:rsidR="00AB5127">
        <w:rPr>
          <w:rFonts w:ascii="Times New Roman" w:eastAsia="Times New Roman" w:hAnsi="Times New Roman" w:cs="Times New Roman"/>
          <w:bCs/>
          <w:kern w:val="24"/>
          <w:sz w:val="24"/>
          <w:szCs w:val="24"/>
          <w:lang w:eastAsia="ru-RU"/>
        </w:rPr>
        <w:t xml:space="preserve"> </w:t>
      </w:r>
      <w:r w:rsidRPr="00074DC0">
        <w:rPr>
          <w:rFonts w:ascii="Times New Roman" w:eastAsia="Times New Roman" w:hAnsi="Times New Roman" w:cs="Times New Roman"/>
          <w:sz w:val="24"/>
          <w:szCs w:val="24"/>
          <w:lang w:eastAsia="ru-RU"/>
        </w:rPr>
        <w:t>20‒24 года</w:t>
      </w:r>
      <w:r w:rsidR="00AB5127">
        <w:rPr>
          <w:rFonts w:ascii="Times New Roman" w:eastAsia="Times New Roman" w:hAnsi="Times New Roman" w:cs="Times New Roman"/>
          <w:sz w:val="24"/>
          <w:szCs w:val="24"/>
          <w:lang w:eastAsia="ru-RU"/>
        </w:rPr>
        <w:t xml:space="preserve"> </w:t>
      </w:r>
      <w:r w:rsidR="00C622AC" w:rsidRPr="00074DC0">
        <w:rPr>
          <w:rFonts w:ascii="Times New Roman" w:eastAsia="Times New Roman" w:hAnsi="Times New Roman" w:cs="Times New Roman"/>
          <w:bCs/>
          <w:kern w:val="24"/>
          <w:sz w:val="24"/>
          <w:szCs w:val="24"/>
          <w:lang w:eastAsia="ru-RU"/>
        </w:rPr>
        <w:t>превышала численность женщин в 1,</w:t>
      </w:r>
      <w:r w:rsidR="00D8012A" w:rsidRPr="00074DC0">
        <w:rPr>
          <w:rFonts w:ascii="Times New Roman" w:eastAsia="Times New Roman" w:hAnsi="Times New Roman" w:cs="Times New Roman"/>
          <w:bCs/>
          <w:kern w:val="24"/>
          <w:sz w:val="24"/>
          <w:szCs w:val="24"/>
          <w:lang w:eastAsia="ru-RU"/>
        </w:rPr>
        <w:t>6</w:t>
      </w:r>
      <w:r w:rsidR="00C622AC" w:rsidRPr="00074DC0">
        <w:rPr>
          <w:rFonts w:ascii="Times New Roman" w:eastAsia="Times New Roman" w:hAnsi="Times New Roman" w:cs="Times New Roman"/>
          <w:bCs/>
          <w:kern w:val="24"/>
          <w:sz w:val="24"/>
          <w:szCs w:val="24"/>
          <w:lang w:eastAsia="ru-RU"/>
        </w:rPr>
        <w:t xml:space="preserve"> раза. Значительное превышение </w:t>
      </w:r>
      <w:r w:rsidR="00AB5127">
        <w:rPr>
          <w:rFonts w:ascii="Times New Roman" w:eastAsia="Times New Roman" w:hAnsi="Times New Roman" w:cs="Times New Roman"/>
          <w:bCs/>
          <w:kern w:val="24"/>
          <w:sz w:val="24"/>
          <w:szCs w:val="24"/>
          <w:lang w:eastAsia="ru-RU"/>
        </w:rPr>
        <w:t>мужчин</w:t>
      </w:r>
      <w:r w:rsidR="00C622AC" w:rsidRPr="00074DC0">
        <w:rPr>
          <w:rFonts w:ascii="Times New Roman" w:eastAsia="Times New Roman" w:hAnsi="Times New Roman" w:cs="Times New Roman"/>
          <w:bCs/>
          <w:kern w:val="24"/>
          <w:sz w:val="24"/>
          <w:szCs w:val="24"/>
          <w:lang w:eastAsia="ru-RU"/>
        </w:rPr>
        <w:t xml:space="preserve"> </w:t>
      </w:r>
      <w:r w:rsidR="00AB5127">
        <w:rPr>
          <w:rFonts w:ascii="Times New Roman" w:eastAsia="Times New Roman" w:hAnsi="Times New Roman" w:cs="Times New Roman"/>
          <w:bCs/>
          <w:kern w:val="24"/>
          <w:sz w:val="24"/>
          <w:szCs w:val="24"/>
          <w:lang w:eastAsia="ru-RU"/>
        </w:rPr>
        <w:t>наблюдается</w:t>
      </w:r>
      <w:r w:rsidR="00C622AC" w:rsidRPr="00074DC0">
        <w:rPr>
          <w:rFonts w:ascii="Times New Roman" w:eastAsia="Times New Roman" w:hAnsi="Times New Roman" w:cs="Times New Roman"/>
          <w:bCs/>
          <w:kern w:val="24"/>
          <w:sz w:val="24"/>
          <w:szCs w:val="24"/>
          <w:lang w:eastAsia="ru-RU"/>
        </w:rPr>
        <w:t xml:space="preserve"> также и в возрастной группе 25‒29 лет</w:t>
      </w:r>
      <w:r w:rsidR="00D20CB0" w:rsidRPr="00074DC0">
        <w:rPr>
          <w:rFonts w:ascii="Times New Roman" w:eastAsia="Times New Roman" w:hAnsi="Times New Roman" w:cs="Times New Roman"/>
          <w:bCs/>
          <w:kern w:val="24"/>
          <w:sz w:val="24"/>
          <w:szCs w:val="24"/>
          <w:lang w:eastAsia="ru-RU"/>
        </w:rPr>
        <w:t>.</w:t>
      </w:r>
      <w:r w:rsidR="008C3BBC">
        <w:rPr>
          <w:rFonts w:ascii="Times New Roman" w:eastAsia="Times New Roman" w:hAnsi="Times New Roman" w:cs="Times New Roman"/>
          <w:bCs/>
          <w:kern w:val="24"/>
          <w:sz w:val="24"/>
          <w:szCs w:val="24"/>
          <w:lang w:eastAsia="ru-RU"/>
        </w:rPr>
        <w:t xml:space="preserve"> Таблица 2</w:t>
      </w:r>
      <w:r w:rsidRPr="00074DC0">
        <w:rPr>
          <w:rFonts w:ascii="Times New Roman" w:eastAsia="Times New Roman" w:hAnsi="Times New Roman" w:cs="Times New Roman"/>
          <w:bCs/>
          <w:kern w:val="24"/>
          <w:sz w:val="24"/>
          <w:szCs w:val="24"/>
          <w:lang w:eastAsia="ru-RU"/>
        </w:rPr>
        <w:t>.</w:t>
      </w:r>
    </w:p>
    <w:p w:rsidR="008C3BBC" w:rsidRPr="00074DC0" w:rsidRDefault="008C3BBC" w:rsidP="00074DC0">
      <w:pPr>
        <w:spacing w:line="360" w:lineRule="auto"/>
        <w:jc w:val="both"/>
        <w:rPr>
          <w:rFonts w:ascii="Times New Roman" w:eastAsia="Times New Roman" w:hAnsi="Times New Roman" w:cs="Times New Roman"/>
          <w:bCs/>
          <w:kern w:val="24"/>
          <w:sz w:val="24"/>
          <w:szCs w:val="24"/>
          <w:lang w:eastAsia="ru-RU"/>
        </w:rPr>
      </w:pPr>
    </w:p>
    <w:p w:rsidR="00C47DEF" w:rsidRPr="008C3BBC" w:rsidRDefault="00C47DEF" w:rsidP="00551ACE">
      <w:pPr>
        <w:spacing w:line="360" w:lineRule="auto"/>
        <w:jc w:val="center"/>
        <w:rPr>
          <w:rFonts w:ascii="Times New Roman" w:eastAsia="Times New Roman" w:hAnsi="Times New Roman" w:cs="Times New Roman"/>
          <w:sz w:val="24"/>
          <w:szCs w:val="24"/>
          <w:lang w:eastAsia="ru-RU"/>
        </w:rPr>
      </w:pPr>
      <w:r w:rsidRPr="008C3BBC">
        <w:rPr>
          <w:rFonts w:ascii="Times New Roman" w:eastAsia="Times New Roman" w:hAnsi="Times New Roman" w:cs="Times New Roman"/>
          <w:sz w:val="24"/>
          <w:szCs w:val="24"/>
          <w:lang w:eastAsia="ru-RU"/>
        </w:rPr>
        <w:t>Таблица 2</w:t>
      </w:r>
      <w:r w:rsidR="008C3BBC" w:rsidRPr="008C3BBC">
        <w:rPr>
          <w:rFonts w:ascii="Times New Roman" w:eastAsia="Times New Roman" w:hAnsi="Times New Roman" w:cs="Times New Roman"/>
          <w:sz w:val="24"/>
          <w:szCs w:val="24"/>
          <w:lang w:eastAsia="ru-RU"/>
        </w:rPr>
        <w:t xml:space="preserve"> - </w:t>
      </w:r>
      <w:r w:rsidRPr="008C3BBC">
        <w:rPr>
          <w:rFonts w:ascii="Times New Roman" w:eastAsia="Times New Roman" w:hAnsi="Times New Roman" w:cs="Times New Roman"/>
          <w:sz w:val="24"/>
          <w:szCs w:val="24"/>
          <w:lang w:eastAsia="ru-RU"/>
        </w:rPr>
        <w:t xml:space="preserve">Распределение сельского населения </w:t>
      </w:r>
      <w:r w:rsidRPr="008C3BBC">
        <w:rPr>
          <w:rFonts w:ascii="Times New Roman" w:eastAsia="Times New Roman" w:hAnsi="Times New Roman" w:cs="Times New Roman"/>
          <w:bCs/>
          <w:kern w:val="24"/>
          <w:sz w:val="24"/>
          <w:szCs w:val="24"/>
          <w:lang w:eastAsia="ru-RU"/>
        </w:rPr>
        <w:t xml:space="preserve">Гомельской и Могилевской областей </w:t>
      </w:r>
      <w:r w:rsidRPr="008C3BBC">
        <w:rPr>
          <w:rFonts w:ascii="Times New Roman" w:eastAsia="Times New Roman" w:hAnsi="Times New Roman" w:cs="Times New Roman"/>
          <w:sz w:val="24"/>
          <w:szCs w:val="24"/>
          <w:lang w:eastAsia="ru-RU"/>
        </w:rPr>
        <w:t>в возрасте от 15 до 44 лет по полу и возрасту, 2019 г., чел</w:t>
      </w:r>
      <w:r w:rsidR="008C3BBC">
        <w:rPr>
          <w:rFonts w:ascii="Times New Roman" w:eastAsia="Times New Roman" w:hAnsi="Times New Roman" w:cs="Times New Roman"/>
          <w:sz w:val="24"/>
          <w:szCs w:val="24"/>
          <w:lang w:eastAsia="ru-RU"/>
        </w:rPr>
        <w:t>.</w:t>
      </w:r>
      <w:r w:rsidR="008C3BBC">
        <w:rPr>
          <w:rStyle w:val="ab"/>
          <w:rFonts w:ascii="Times New Roman" w:eastAsia="Times New Roman" w:hAnsi="Times New Roman" w:cs="Times New Roman"/>
          <w:sz w:val="24"/>
          <w:szCs w:val="24"/>
          <w:lang w:eastAsia="ru-RU"/>
        </w:rPr>
        <w:footnoteReference w:id="5"/>
      </w:r>
    </w:p>
    <w:tbl>
      <w:tblPr>
        <w:tblW w:w="974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916"/>
        <w:gridCol w:w="851"/>
        <w:gridCol w:w="958"/>
        <w:gridCol w:w="1911"/>
        <w:gridCol w:w="1134"/>
        <w:gridCol w:w="1134"/>
        <w:gridCol w:w="1842"/>
      </w:tblGrid>
      <w:tr w:rsidR="00C47DEF" w:rsidRPr="0052520C" w:rsidTr="00EA67BA">
        <w:trPr>
          <w:trHeight w:val="55"/>
          <w:jc w:val="center"/>
        </w:trPr>
        <w:tc>
          <w:tcPr>
            <w:tcW w:w="1916" w:type="dxa"/>
            <w:vMerge w:val="restart"/>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Возрастная группа</w:t>
            </w:r>
            <w:r w:rsidR="00551ACE" w:rsidRPr="0052520C">
              <w:rPr>
                <w:rFonts w:ascii="Arial" w:eastAsia="Times New Roman" w:hAnsi="Arial" w:cs="Arial"/>
                <w:sz w:val="18"/>
                <w:szCs w:val="18"/>
                <w:lang w:eastAsia="ru-RU"/>
              </w:rPr>
              <w:t>, лет</w:t>
            </w:r>
          </w:p>
        </w:tc>
        <w:tc>
          <w:tcPr>
            <w:tcW w:w="3720" w:type="dxa"/>
            <w:gridSpan w:val="3"/>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Гомельская обл.</w:t>
            </w:r>
          </w:p>
        </w:tc>
        <w:tc>
          <w:tcPr>
            <w:tcW w:w="4110" w:type="dxa"/>
            <w:gridSpan w:val="3"/>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Могилевская обл.</w:t>
            </w:r>
          </w:p>
        </w:tc>
      </w:tr>
      <w:tr w:rsidR="00C47DEF" w:rsidRPr="0052520C" w:rsidTr="00EA67BA">
        <w:trPr>
          <w:trHeight w:val="846"/>
          <w:jc w:val="center"/>
        </w:trPr>
        <w:tc>
          <w:tcPr>
            <w:tcW w:w="1916" w:type="dxa"/>
            <w:vMerge/>
            <w:vAlign w:val="center"/>
            <w:hideMark/>
          </w:tcPr>
          <w:p w:rsidR="00C47DEF" w:rsidRPr="0052520C" w:rsidRDefault="00C47DEF" w:rsidP="00EA67BA">
            <w:pPr>
              <w:ind w:firstLine="0"/>
              <w:rPr>
                <w:rFonts w:ascii="Arial" w:eastAsia="Times New Roman" w:hAnsi="Arial" w:cs="Arial"/>
                <w:sz w:val="18"/>
                <w:szCs w:val="18"/>
                <w:lang w:eastAsia="ru-RU"/>
              </w:rPr>
            </w:pPr>
          </w:p>
        </w:tc>
        <w:tc>
          <w:tcPr>
            <w:tcW w:w="851"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958"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Превышение мужчин над женщинами, %</w:t>
            </w:r>
          </w:p>
        </w:tc>
        <w:tc>
          <w:tcPr>
            <w:tcW w:w="1134"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Муж.</w:t>
            </w:r>
          </w:p>
        </w:tc>
        <w:tc>
          <w:tcPr>
            <w:tcW w:w="1134"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Жен.</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Превышение мужчин над женщинами, %</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val="en-US" w:eastAsia="ru-RU"/>
              </w:rPr>
              <w:t>15</w:t>
            </w:r>
            <w:r w:rsidRPr="0052520C">
              <w:rPr>
                <w:rFonts w:ascii="Arial" w:eastAsia="Times New Roman" w:hAnsi="Arial" w:cs="Arial"/>
                <w:sz w:val="18"/>
                <w:szCs w:val="18"/>
                <w:lang w:eastAsia="ru-RU"/>
              </w:rPr>
              <w:t>-</w:t>
            </w:r>
            <w:r w:rsidRPr="0052520C">
              <w:rPr>
                <w:rFonts w:ascii="Arial" w:eastAsia="Times New Roman" w:hAnsi="Arial" w:cs="Arial"/>
                <w:sz w:val="18"/>
                <w:szCs w:val="18"/>
                <w:lang w:val="en-US" w:eastAsia="ru-RU"/>
              </w:rPr>
              <w:t>19</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6262</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5083</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23,2</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3570</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3178</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12,3</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20-24</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5993</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3771</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1,6 раза</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3944</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2477</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1,6 раза</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25-29</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5367</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3170</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1,7 раза</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3702</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1790</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2,1 раза</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30-34</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10307</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8209</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25,6</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5958</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4070</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1,5 раза</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35-39</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10262</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8863</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15,8</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5840</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4895</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19,3</w:t>
            </w:r>
          </w:p>
        </w:tc>
      </w:tr>
      <w:tr w:rsidR="00C47DEF" w:rsidRPr="0052520C" w:rsidTr="00EA67BA">
        <w:trPr>
          <w:trHeight w:val="55"/>
          <w:jc w:val="center"/>
        </w:trPr>
        <w:tc>
          <w:tcPr>
            <w:tcW w:w="1916" w:type="dxa"/>
            <w:shd w:val="clear" w:color="auto" w:fill="auto"/>
            <w:tcMar>
              <w:top w:w="15" w:type="dxa"/>
              <w:left w:w="108" w:type="dxa"/>
              <w:bottom w:w="0" w:type="dxa"/>
              <w:right w:w="108" w:type="dxa"/>
            </w:tcMar>
            <w:vAlign w:val="center"/>
            <w:hideMark/>
          </w:tcPr>
          <w:p w:rsidR="00C47DEF" w:rsidRPr="0052520C" w:rsidRDefault="00C47DEF" w:rsidP="00EA67BA">
            <w:pPr>
              <w:ind w:firstLine="0"/>
              <w:rPr>
                <w:rFonts w:ascii="Arial" w:eastAsia="Times New Roman" w:hAnsi="Arial" w:cs="Arial"/>
                <w:sz w:val="18"/>
                <w:szCs w:val="18"/>
                <w:lang w:eastAsia="ru-RU"/>
              </w:rPr>
            </w:pPr>
            <w:r w:rsidRPr="0052520C">
              <w:rPr>
                <w:rFonts w:ascii="Arial" w:eastAsia="Times New Roman" w:hAnsi="Arial" w:cs="Arial"/>
                <w:sz w:val="18"/>
                <w:szCs w:val="18"/>
                <w:lang w:eastAsia="ru-RU"/>
              </w:rPr>
              <w:t>40-44</w:t>
            </w:r>
          </w:p>
        </w:tc>
        <w:tc>
          <w:tcPr>
            <w:tcW w:w="851"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10468</w:t>
            </w:r>
          </w:p>
        </w:tc>
        <w:tc>
          <w:tcPr>
            <w:tcW w:w="958"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9973</w:t>
            </w:r>
          </w:p>
        </w:tc>
        <w:tc>
          <w:tcPr>
            <w:tcW w:w="1911" w:type="dxa"/>
            <w:shd w:val="clear" w:color="auto" w:fill="auto"/>
            <w:tcMar>
              <w:top w:w="15" w:type="dxa"/>
              <w:left w:w="108" w:type="dxa"/>
              <w:bottom w:w="0" w:type="dxa"/>
              <w:right w:w="108" w:type="dxa"/>
            </w:tcMar>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5,0</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6366</w:t>
            </w:r>
          </w:p>
        </w:tc>
        <w:tc>
          <w:tcPr>
            <w:tcW w:w="1134" w:type="dxa"/>
            <w:shd w:val="clear" w:color="auto" w:fill="auto"/>
            <w:tcMar>
              <w:top w:w="15" w:type="dxa"/>
              <w:left w:w="108" w:type="dxa"/>
              <w:bottom w:w="0" w:type="dxa"/>
              <w:right w:w="108" w:type="dxa"/>
            </w:tcMar>
            <w:hideMark/>
          </w:tcPr>
          <w:p w:rsidR="00C47DEF" w:rsidRPr="0052520C" w:rsidRDefault="00C47DEF" w:rsidP="00EA67BA">
            <w:pPr>
              <w:ind w:left="-691" w:right="-657"/>
              <w:contextualSpacing/>
              <w:rPr>
                <w:rFonts w:ascii="Arial" w:eastAsiaTheme="minorEastAsia" w:hAnsi="Arial" w:cs="Arial"/>
                <w:sz w:val="18"/>
                <w:szCs w:val="18"/>
                <w:lang w:eastAsia="ru-RU"/>
              </w:rPr>
            </w:pPr>
            <w:r w:rsidRPr="0052520C">
              <w:rPr>
                <w:rFonts w:ascii="Arial" w:eastAsiaTheme="minorEastAsia" w:hAnsi="Arial" w:cs="Arial"/>
                <w:sz w:val="18"/>
                <w:szCs w:val="18"/>
                <w:lang w:eastAsia="ru-RU"/>
              </w:rPr>
              <w:t>6136</w:t>
            </w:r>
          </w:p>
        </w:tc>
        <w:tc>
          <w:tcPr>
            <w:tcW w:w="1842" w:type="dxa"/>
            <w:shd w:val="clear" w:color="auto" w:fill="auto"/>
            <w:vAlign w:val="center"/>
          </w:tcPr>
          <w:p w:rsidR="00C47DEF" w:rsidRPr="0052520C" w:rsidRDefault="00C47DEF" w:rsidP="00EA67BA">
            <w:pPr>
              <w:ind w:firstLine="0"/>
              <w:rPr>
                <w:rFonts w:ascii="Arial" w:eastAsia="Times New Roman" w:hAnsi="Arial" w:cs="Arial"/>
                <w:sz w:val="18"/>
                <w:szCs w:val="18"/>
                <w:lang w:val="en-US" w:eastAsia="ru-RU"/>
              </w:rPr>
            </w:pPr>
            <w:r w:rsidRPr="0052520C">
              <w:rPr>
                <w:rFonts w:ascii="Arial" w:eastAsia="Times New Roman" w:hAnsi="Arial" w:cs="Arial"/>
                <w:sz w:val="18"/>
                <w:szCs w:val="18"/>
                <w:lang w:eastAsia="ru-RU"/>
              </w:rPr>
              <w:t>3,7</w:t>
            </w:r>
          </w:p>
        </w:tc>
      </w:tr>
    </w:tbl>
    <w:p w:rsidR="00C47DEF" w:rsidRPr="00074DC0" w:rsidRDefault="00C47DEF" w:rsidP="00074DC0">
      <w:pPr>
        <w:spacing w:line="360" w:lineRule="auto"/>
        <w:jc w:val="both"/>
        <w:rPr>
          <w:rFonts w:ascii="Times New Roman" w:eastAsia="Times New Roman" w:hAnsi="Times New Roman" w:cs="Times New Roman"/>
          <w:sz w:val="24"/>
          <w:szCs w:val="24"/>
          <w:lang w:eastAsia="ru-RU"/>
        </w:rPr>
      </w:pPr>
    </w:p>
    <w:p w:rsidR="00C622AC" w:rsidRPr="00074DC0" w:rsidRDefault="00A2560D" w:rsidP="00074DC0">
      <w:pPr>
        <w:spacing w:line="360" w:lineRule="auto"/>
        <w:jc w:val="both"/>
        <w:rPr>
          <w:rFonts w:ascii="Times New Roman" w:eastAsia="Times New Roman" w:hAnsi="Times New Roman" w:cs="Times New Roman"/>
          <w:sz w:val="24"/>
          <w:szCs w:val="24"/>
          <w:lang w:eastAsia="ru-RU"/>
        </w:rPr>
      </w:pPr>
      <w:r w:rsidRPr="00074DC0">
        <w:rPr>
          <w:rFonts w:ascii="Times New Roman" w:eastAsia="Times New Roman" w:hAnsi="Times New Roman" w:cs="Times New Roman"/>
          <w:sz w:val="24"/>
          <w:szCs w:val="24"/>
          <w:lang w:eastAsia="ru-RU"/>
        </w:rPr>
        <w:t xml:space="preserve">Таким образом, </w:t>
      </w:r>
      <w:r w:rsidR="00C622AC" w:rsidRPr="00074DC0">
        <w:rPr>
          <w:rFonts w:ascii="Times New Roman" w:eastAsia="Times New Roman" w:hAnsi="Times New Roman" w:cs="Times New Roman"/>
          <w:sz w:val="24"/>
          <w:szCs w:val="24"/>
          <w:lang w:eastAsia="ru-RU"/>
        </w:rPr>
        <w:t>сложивш</w:t>
      </w:r>
      <w:r w:rsidR="00AB5127">
        <w:rPr>
          <w:rFonts w:ascii="Times New Roman" w:eastAsia="Times New Roman" w:hAnsi="Times New Roman" w:cs="Times New Roman"/>
          <w:sz w:val="24"/>
          <w:szCs w:val="24"/>
          <w:lang w:eastAsia="ru-RU"/>
        </w:rPr>
        <w:t>ая</w:t>
      </w:r>
      <w:r w:rsidR="00C622AC" w:rsidRPr="00074DC0">
        <w:rPr>
          <w:rFonts w:ascii="Times New Roman" w:eastAsia="Times New Roman" w:hAnsi="Times New Roman" w:cs="Times New Roman"/>
          <w:sz w:val="24"/>
          <w:szCs w:val="24"/>
          <w:lang w:eastAsia="ru-RU"/>
        </w:rPr>
        <w:t xml:space="preserve">ся к настоящему времени половозрастная структура </w:t>
      </w:r>
      <w:r w:rsidR="009D2CB2">
        <w:rPr>
          <w:rFonts w:ascii="Times New Roman" w:eastAsia="Times New Roman" w:hAnsi="Times New Roman" w:cs="Times New Roman"/>
          <w:sz w:val="24"/>
          <w:szCs w:val="24"/>
          <w:lang w:eastAsia="ru-RU"/>
        </w:rPr>
        <w:t xml:space="preserve">миграционного потока село-город и </w:t>
      </w:r>
      <w:r w:rsidR="00C622AC" w:rsidRPr="00074DC0">
        <w:rPr>
          <w:rFonts w:ascii="Times New Roman" w:eastAsia="Times New Roman" w:hAnsi="Times New Roman" w:cs="Times New Roman"/>
          <w:sz w:val="24"/>
          <w:szCs w:val="24"/>
          <w:lang w:eastAsia="ru-RU"/>
        </w:rPr>
        <w:t xml:space="preserve">сельского населения </w:t>
      </w:r>
      <w:r w:rsidR="00AB5127" w:rsidRPr="00074DC0">
        <w:rPr>
          <w:rFonts w:ascii="Times New Roman" w:eastAsia="Times New Roman" w:hAnsi="Times New Roman" w:cs="Times New Roman"/>
          <w:sz w:val="24"/>
          <w:szCs w:val="24"/>
          <w:lang w:eastAsia="ru-RU"/>
        </w:rPr>
        <w:t>отрицательно сказывается на</w:t>
      </w:r>
      <w:r w:rsidR="00AB5127">
        <w:rPr>
          <w:rFonts w:ascii="Times New Roman" w:eastAsia="Times New Roman" w:hAnsi="Times New Roman" w:cs="Times New Roman"/>
          <w:sz w:val="24"/>
          <w:szCs w:val="24"/>
          <w:lang w:eastAsia="ru-RU"/>
        </w:rPr>
        <w:t xml:space="preserve"> его </w:t>
      </w:r>
      <w:r w:rsidR="00AB5127" w:rsidRPr="00074DC0">
        <w:rPr>
          <w:rFonts w:ascii="Times New Roman" w:eastAsia="Times New Roman" w:hAnsi="Times New Roman" w:cs="Times New Roman"/>
          <w:sz w:val="24"/>
          <w:szCs w:val="24"/>
          <w:lang w:eastAsia="ru-RU"/>
        </w:rPr>
        <w:t>воспроизводстве</w:t>
      </w:r>
      <w:r w:rsidR="00AB5127">
        <w:rPr>
          <w:rFonts w:ascii="Times New Roman" w:eastAsia="Times New Roman" w:hAnsi="Times New Roman" w:cs="Times New Roman"/>
          <w:sz w:val="24"/>
          <w:szCs w:val="24"/>
          <w:lang w:eastAsia="ru-RU"/>
        </w:rPr>
        <w:t>.</w:t>
      </w:r>
      <w:r w:rsidR="009D2CB2">
        <w:rPr>
          <w:rFonts w:ascii="Times New Roman" w:eastAsia="Times New Roman" w:hAnsi="Times New Roman" w:cs="Times New Roman"/>
          <w:sz w:val="24"/>
          <w:szCs w:val="24"/>
          <w:lang w:eastAsia="ru-RU"/>
        </w:rPr>
        <w:t xml:space="preserve"> Как считают белорусские демографы, сложившиеся </w:t>
      </w:r>
      <w:r w:rsidR="00101448">
        <w:rPr>
          <w:rFonts w:ascii="Times New Roman" w:eastAsia="Times New Roman" w:hAnsi="Times New Roman" w:cs="Times New Roman"/>
          <w:sz w:val="24"/>
          <w:szCs w:val="24"/>
          <w:lang w:eastAsia="ru-RU"/>
        </w:rPr>
        <w:t xml:space="preserve">неблагоприятные </w:t>
      </w:r>
      <w:r w:rsidR="00C622AC" w:rsidRPr="00074DC0">
        <w:rPr>
          <w:rFonts w:ascii="Times New Roman" w:eastAsia="Times New Roman" w:hAnsi="Times New Roman" w:cs="Times New Roman"/>
          <w:sz w:val="24"/>
          <w:szCs w:val="24"/>
          <w:lang w:eastAsia="ru-RU"/>
        </w:rPr>
        <w:t xml:space="preserve">параметры воспроизводства </w:t>
      </w:r>
      <w:r w:rsidR="009D2CB2">
        <w:rPr>
          <w:rFonts w:ascii="Times New Roman" w:eastAsia="Times New Roman" w:hAnsi="Times New Roman" w:cs="Times New Roman"/>
          <w:sz w:val="24"/>
          <w:szCs w:val="24"/>
          <w:lang w:eastAsia="ru-RU"/>
        </w:rPr>
        <w:t xml:space="preserve">сельского населения </w:t>
      </w:r>
      <w:r w:rsidR="00C622AC" w:rsidRPr="00074DC0">
        <w:rPr>
          <w:rFonts w:ascii="Times New Roman" w:eastAsia="Times New Roman" w:hAnsi="Times New Roman" w:cs="Times New Roman"/>
          <w:sz w:val="24"/>
          <w:szCs w:val="24"/>
          <w:lang w:eastAsia="ru-RU"/>
        </w:rPr>
        <w:t xml:space="preserve">будут и в дальнейшем обусловливать депопуляцию в сельских регионах, а численность сельского населения будет уменьшаться еще длительное время. И только при </w:t>
      </w:r>
      <w:r w:rsidR="009D2CB2">
        <w:rPr>
          <w:rFonts w:ascii="Times New Roman" w:eastAsia="Times New Roman" w:hAnsi="Times New Roman" w:cs="Times New Roman"/>
          <w:sz w:val="24"/>
          <w:szCs w:val="24"/>
          <w:lang w:eastAsia="ru-RU"/>
        </w:rPr>
        <w:t>достижении</w:t>
      </w:r>
      <w:r w:rsidR="00C622AC" w:rsidRPr="00074DC0">
        <w:rPr>
          <w:rFonts w:ascii="Times New Roman" w:eastAsia="Times New Roman" w:hAnsi="Times New Roman" w:cs="Times New Roman"/>
          <w:sz w:val="24"/>
          <w:szCs w:val="24"/>
          <w:lang w:eastAsia="ru-RU"/>
        </w:rPr>
        <w:t xml:space="preserve"> значительного сокращения</w:t>
      </w:r>
      <w:r w:rsidR="009D2CB2">
        <w:rPr>
          <w:rFonts w:ascii="Times New Roman" w:eastAsia="Times New Roman" w:hAnsi="Times New Roman" w:cs="Times New Roman"/>
          <w:sz w:val="24"/>
          <w:szCs w:val="24"/>
          <w:lang w:eastAsia="ru-RU"/>
        </w:rPr>
        <w:t xml:space="preserve"> </w:t>
      </w:r>
      <w:r w:rsidR="00C622AC" w:rsidRPr="00074DC0">
        <w:rPr>
          <w:rFonts w:ascii="Times New Roman" w:eastAsia="Times New Roman" w:hAnsi="Times New Roman" w:cs="Times New Roman"/>
          <w:sz w:val="24"/>
          <w:szCs w:val="24"/>
          <w:lang w:eastAsia="ru-RU"/>
        </w:rPr>
        <w:t xml:space="preserve">объемов естественной убыли сельского населения </w:t>
      </w:r>
      <w:r w:rsidR="009D2CB2">
        <w:rPr>
          <w:rFonts w:ascii="Times New Roman" w:eastAsia="Times New Roman" w:hAnsi="Times New Roman" w:cs="Times New Roman"/>
          <w:sz w:val="24"/>
          <w:szCs w:val="24"/>
          <w:lang w:eastAsia="ru-RU"/>
        </w:rPr>
        <w:t xml:space="preserve">и масштабного </w:t>
      </w:r>
      <w:r w:rsidR="009D2CB2" w:rsidRPr="00074DC0">
        <w:rPr>
          <w:rFonts w:ascii="Times New Roman" w:eastAsia="Times New Roman" w:hAnsi="Times New Roman" w:cs="Times New Roman"/>
          <w:sz w:val="24"/>
          <w:szCs w:val="24"/>
          <w:lang w:eastAsia="ru-RU"/>
        </w:rPr>
        <w:t>миграционн</w:t>
      </w:r>
      <w:r w:rsidR="009D2CB2">
        <w:rPr>
          <w:rFonts w:ascii="Times New Roman" w:eastAsia="Times New Roman" w:hAnsi="Times New Roman" w:cs="Times New Roman"/>
          <w:sz w:val="24"/>
          <w:szCs w:val="24"/>
          <w:lang w:eastAsia="ru-RU"/>
        </w:rPr>
        <w:t>ого</w:t>
      </w:r>
      <w:r w:rsidR="009D2CB2" w:rsidRPr="00074DC0">
        <w:rPr>
          <w:rFonts w:ascii="Times New Roman" w:eastAsia="Times New Roman" w:hAnsi="Times New Roman" w:cs="Times New Roman"/>
          <w:sz w:val="24"/>
          <w:szCs w:val="24"/>
          <w:lang w:eastAsia="ru-RU"/>
        </w:rPr>
        <w:t xml:space="preserve"> </w:t>
      </w:r>
      <w:r w:rsidR="009D2CB2">
        <w:rPr>
          <w:rFonts w:ascii="Times New Roman" w:eastAsia="Times New Roman" w:hAnsi="Times New Roman" w:cs="Times New Roman"/>
          <w:sz w:val="24"/>
          <w:szCs w:val="24"/>
          <w:lang w:eastAsia="ru-RU"/>
        </w:rPr>
        <w:t xml:space="preserve">оттока молодежи из сельских регионов </w:t>
      </w:r>
      <w:r w:rsidR="00C622AC" w:rsidRPr="00074DC0">
        <w:rPr>
          <w:rFonts w:ascii="Times New Roman" w:eastAsia="Times New Roman" w:hAnsi="Times New Roman" w:cs="Times New Roman"/>
          <w:sz w:val="24"/>
          <w:szCs w:val="24"/>
          <w:lang w:eastAsia="ru-RU"/>
        </w:rPr>
        <w:t xml:space="preserve">можно ожидать начало процесса </w:t>
      </w:r>
      <w:r w:rsidR="00D70522">
        <w:rPr>
          <w:rFonts w:ascii="Times New Roman" w:eastAsia="Times New Roman" w:hAnsi="Times New Roman" w:cs="Times New Roman"/>
          <w:sz w:val="24"/>
          <w:szCs w:val="24"/>
          <w:lang w:eastAsia="ru-RU"/>
        </w:rPr>
        <w:t>стабилизации демографической ситуации на селе</w:t>
      </w:r>
      <w:r w:rsidR="00C622AC" w:rsidRPr="00074DC0">
        <w:rPr>
          <w:rFonts w:ascii="Times New Roman" w:eastAsia="Times New Roman" w:hAnsi="Times New Roman" w:cs="Times New Roman"/>
          <w:sz w:val="24"/>
          <w:szCs w:val="24"/>
          <w:lang w:eastAsia="ru-RU"/>
        </w:rPr>
        <w:t xml:space="preserve">. </w:t>
      </w:r>
    </w:p>
    <w:p w:rsidR="00501040" w:rsidRDefault="00501040" w:rsidP="00074DC0">
      <w:pPr>
        <w:spacing w:line="360" w:lineRule="auto"/>
        <w:rPr>
          <w:rFonts w:ascii="Times New Roman" w:hAnsi="Times New Roman" w:cs="Times New Roman"/>
          <w:sz w:val="24"/>
          <w:szCs w:val="24"/>
        </w:rPr>
      </w:pPr>
    </w:p>
    <w:p w:rsidR="00406C5F" w:rsidRPr="00406C5F" w:rsidRDefault="00406C5F" w:rsidP="00406C5F">
      <w:pPr>
        <w:spacing w:line="360" w:lineRule="auto"/>
        <w:jc w:val="center"/>
        <w:rPr>
          <w:rFonts w:ascii="Times New Roman" w:hAnsi="Times New Roman" w:cs="Times New Roman"/>
          <w:b/>
          <w:sz w:val="24"/>
          <w:szCs w:val="24"/>
        </w:rPr>
      </w:pPr>
      <w:r w:rsidRPr="00406C5F">
        <w:rPr>
          <w:rFonts w:ascii="Times New Roman" w:hAnsi="Times New Roman" w:cs="Times New Roman"/>
          <w:b/>
          <w:sz w:val="24"/>
          <w:szCs w:val="24"/>
        </w:rPr>
        <w:t>Информация об авторах</w:t>
      </w:r>
    </w:p>
    <w:p w:rsidR="00406C5F" w:rsidRPr="00406C5F" w:rsidRDefault="00406C5F" w:rsidP="00406C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Артюхин Михаил Иванович (Республика Беларусь, г. Минск) – кандидат философских наук, доцент, заведующий Центром мониторинга миграции научных и научно-педагогических кадров, Институт социологии НАН Беларуси (220072, Республика Беларусь, г. Минск, ул. Сурганова, д.1, корп. 2, </w:t>
      </w:r>
      <w:hyperlink r:id="rId10" w:history="1">
        <w:r w:rsidRPr="00855333">
          <w:rPr>
            <w:rStyle w:val="ac"/>
            <w:rFonts w:ascii="Times New Roman" w:hAnsi="Times New Roman" w:cs="Times New Roman"/>
            <w:sz w:val="24"/>
            <w:szCs w:val="24"/>
            <w:lang w:val="en-US"/>
          </w:rPr>
          <w:t>art</w:t>
        </w:r>
        <w:r w:rsidRPr="00406C5F">
          <w:rPr>
            <w:rStyle w:val="ac"/>
            <w:rFonts w:ascii="Times New Roman" w:hAnsi="Times New Roman" w:cs="Times New Roman"/>
            <w:sz w:val="24"/>
            <w:szCs w:val="24"/>
          </w:rPr>
          <w:t>47@</w:t>
        </w:r>
        <w:r w:rsidRPr="00855333">
          <w:rPr>
            <w:rStyle w:val="ac"/>
            <w:rFonts w:ascii="Times New Roman" w:hAnsi="Times New Roman" w:cs="Times New Roman"/>
            <w:sz w:val="24"/>
            <w:szCs w:val="24"/>
            <w:lang w:val="en-US"/>
          </w:rPr>
          <w:t>mail</w:t>
        </w:r>
        <w:r w:rsidRPr="00406C5F">
          <w:rPr>
            <w:rStyle w:val="ac"/>
            <w:rFonts w:ascii="Times New Roman" w:hAnsi="Times New Roman" w:cs="Times New Roman"/>
            <w:sz w:val="24"/>
            <w:szCs w:val="24"/>
          </w:rPr>
          <w:t>.</w:t>
        </w:r>
        <w:r w:rsidRPr="00855333">
          <w:rPr>
            <w:rStyle w:val="ac"/>
            <w:rFonts w:ascii="Times New Roman" w:hAnsi="Times New Roman" w:cs="Times New Roman"/>
            <w:sz w:val="24"/>
            <w:szCs w:val="24"/>
            <w:lang w:val="en-US"/>
          </w:rPr>
          <w:t>ru</w:t>
        </w:r>
      </w:hyperlink>
      <w:r>
        <w:rPr>
          <w:rFonts w:ascii="Times New Roman" w:hAnsi="Times New Roman" w:cs="Times New Roman"/>
          <w:sz w:val="24"/>
          <w:szCs w:val="24"/>
        </w:rPr>
        <w:t>)</w:t>
      </w:r>
    </w:p>
    <w:p w:rsidR="00406C5F" w:rsidRPr="00406C5F" w:rsidRDefault="00406C5F" w:rsidP="00406C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Пушкевич Сергей Александрович (Республика Беларусь, г. Минск) – магистр социологических наук, научный сотрудник Центра мониторинга миграции научных и </w:t>
      </w:r>
      <w:r>
        <w:rPr>
          <w:rFonts w:ascii="Times New Roman" w:hAnsi="Times New Roman" w:cs="Times New Roman"/>
          <w:sz w:val="24"/>
          <w:szCs w:val="24"/>
        </w:rPr>
        <w:lastRenderedPageBreak/>
        <w:t>научно-педагогических кадров, Институт социологии НАН Беларуси (220072, Республика Беларусь, г. Минск, ул. Сурганова, д.1, корп. 2,</w:t>
      </w:r>
      <w:r w:rsidR="00602448">
        <w:rPr>
          <w:rFonts w:ascii="Times New Roman" w:hAnsi="Times New Roman" w:cs="Times New Roman"/>
          <w:sz w:val="24"/>
          <w:szCs w:val="24"/>
          <w:lang w:val="en-US"/>
        </w:rPr>
        <w:t xml:space="preserve"> </w:t>
      </w:r>
      <w:r>
        <w:rPr>
          <w:rFonts w:ascii="Times New Roman" w:hAnsi="Times New Roman" w:cs="Times New Roman"/>
          <w:sz w:val="24"/>
          <w:szCs w:val="24"/>
          <w:lang w:val="en-US"/>
        </w:rPr>
        <w:t>pushkevich</w:t>
      </w:r>
      <w:r w:rsidRPr="003F54A4">
        <w:rPr>
          <w:rFonts w:ascii="Times New Roman" w:hAnsi="Times New Roman" w:cs="Times New Roman"/>
          <w:sz w:val="24"/>
          <w:szCs w:val="24"/>
        </w:rPr>
        <w:t>@</w:t>
      </w:r>
      <w:r>
        <w:rPr>
          <w:rFonts w:ascii="Times New Roman" w:hAnsi="Times New Roman" w:cs="Times New Roman"/>
          <w:sz w:val="24"/>
          <w:szCs w:val="24"/>
          <w:lang w:val="en-US"/>
        </w:rPr>
        <w:t>gmail</w:t>
      </w:r>
      <w:r w:rsidRPr="003F54A4">
        <w:rPr>
          <w:rFonts w:ascii="Times New Roman" w:hAnsi="Times New Roman" w:cs="Times New Roman"/>
          <w:sz w:val="24"/>
          <w:szCs w:val="24"/>
        </w:rPr>
        <w:t>.</w:t>
      </w:r>
      <w:r>
        <w:rPr>
          <w:rFonts w:ascii="Times New Roman" w:hAnsi="Times New Roman" w:cs="Times New Roman"/>
          <w:sz w:val="24"/>
          <w:szCs w:val="24"/>
          <w:lang w:val="en-US"/>
        </w:rPr>
        <w:t>com</w:t>
      </w:r>
      <w:r w:rsidRPr="003F54A4">
        <w:rPr>
          <w:rFonts w:ascii="Times New Roman" w:hAnsi="Times New Roman" w:cs="Times New Roman"/>
          <w:sz w:val="24"/>
          <w:szCs w:val="24"/>
        </w:rPr>
        <w:t>)</w:t>
      </w:r>
    </w:p>
    <w:p w:rsidR="00406C5F" w:rsidRDefault="00406C5F" w:rsidP="00074DC0">
      <w:pPr>
        <w:spacing w:line="360" w:lineRule="auto"/>
        <w:rPr>
          <w:rFonts w:ascii="Times New Roman" w:hAnsi="Times New Roman" w:cs="Times New Roman"/>
          <w:sz w:val="24"/>
          <w:szCs w:val="24"/>
        </w:rPr>
      </w:pPr>
    </w:p>
    <w:p w:rsidR="002E76ED" w:rsidRPr="0052520C" w:rsidRDefault="002E76ED" w:rsidP="002E76ED">
      <w:pPr>
        <w:spacing w:line="360" w:lineRule="auto"/>
        <w:jc w:val="right"/>
        <w:rPr>
          <w:rFonts w:ascii="Times New Roman" w:hAnsi="Times New Roman" w:cs="Times New Roman"/>
          <w:b/>
          <w:sz w:val="24"/>
          <w:szCs w:val="24"/>
          <w:lang w:val="en-US"/>
        </w:rPr>
      </w:pPr>
      <w:r w:rsidRPr="002E76ED">
        <w:rPr>
          <w:rFonts w:ascii="Times New Roman" w:hAnsi="Times New Roman" w:cs="Times New Roman"/>
          <w:b/>
          <w:sz w:val="24"/>
          <w:szCs w:val="24"/>
          <w:lang w:val="en-US"/>
        </w:rPr>
        <w:t>Artyukhin</w:t>
      </w:r>
      <w:r w:rsidRPr="0052520C">
        <w:rPr>
          <w:rFonts w:ascii="Times New Roman" w:hAnsi="Times New Roman" w:cs="Times New Roman"/>
          <w:b/>
          <w:sz w:val="24"/>
          <w:szCs w:val="24"/>
          <w:lang w:val="en-US"/>
        </w:rPr>
        <w:t xml:space="preserve"> </w:t>
      </w:r>
      <w:r w:rsidRPr="002E76ED">
        <w:rPr>
          <w:rFonts w:ascii="Times New Roman" w:hAnsi="Times New Roman" w:cs="Times New Roman"/>
          <w:b/>
          <w:sz w:val="24"/>
          <w:szCs w:val="24"/>
          <w:lang w:val="en-US"/>
        </w:rPr>
        <w:t>M</w:t>
      </w:r>
      <w:r w:rsidRPr="0052520C">
        <w:rPr>
          <w:rFonts w:ascii="Times New Roman" w:hAnsi="Times New Roman" w:cs="Times New Roman"/>
          <w:b/>
          <w:sz w:val="24"/>
          <w:szCs w:val="24"/>
          <w:lang w:val="en-US"/>
        </w:rPr>
        <w:t>.</w:t>
      </w:r>
      <w:r w:rsidRPr="002E76ED">
        <w:rPr>
          <w:rFonts w:ascii="Times New Roman" w:hAnsi="Times New Roman" w:cs="Times New Roman"/>
          <w:b/>
          <w:sz w:val="24"/>
          <w:szCs w:val="24"/>
          <w:lang w:val="en-US"/>
        </w:rPr>
        <w:t>I</w:t>
      </w:r>
      <w:r w:rsidRPr="0052520C">
        <w:rPr>
          <w:rFonts w:ascii="Times New Roman" w:hAnsi="Times New Roman" w:cs="Times New Roman"/>
          <w:b/>
          <w:sz w:val="24"/>
          <w:szCs w:val="24"/>
          <w:lang w:val="en-US"/>
        </w:rPr>
        <w:t xml:space="preserve">., </w:t>
      </w:r>
      <w:r w:rsidRPr="002E76ED">
        <w:rPr>
          <w:rFonts w:ascii="Times New Roman" w:hAnsi="Times New Roman" w:cs="Times New Roman"/>
          <w:b/>
          <w:sz w:val="24"/>
          <w:szCs w:val="24"/>
          <w:lang w:val="en-US"/>
        </w:rPr>
        <w:t>Pushkevich</w:t>
      </w:r>
      <w:r w:rsidRPr="0052520C">
        <w:rPr>
          <w:rFonts w:ascii="Times New Roman" w:hAnsi="Times New Roman" w:cs="Times New Roman"/>
          <w:b/>
          <w:sz w:val="24"/>
          <w:szCs w:val="24"/>
          <w:lang w:val="en-US"/>
        </w:rPr>
        <w:t xml:space="preserve"> </w:t>
      </w:r>
      <w:r w:rsidRPr="002E76ED">
        <w:rPr>
          <w:rFonts w:ascii="Times New Roman" w:hAnsi="Times New Roman" w:cs="Times New Roman"/>
          <w:b/>
          <w:sz w:val="24"/>
          <w:szCs w:val="24"/>
          <w:lang w:val="en-US"/>
        </w:rPr>
        <w:t>S</w:t>
      </w:r>
      <w:r w:rsidRPr="0052520C">
        <w:rPr>
          <w:rFonts w:ascii="Times New Roman" w:hAnsi="Times New Roman" w:cs="Times New Roman"/>
          <w:b/>
          <w:sz w:val="24"/>
          <w:szCs w:val="24"/>
          <w:lang w:val="en-US"/>
        </w:rPr>
        <w:t>.</w:t>
      </w:r>
      <w:r w:rsidRPr="002E76ED">
        <w:rPr>
          <w:rFonts w:ascii="Times New Roman" w:hAnsi="Times New Roman" w:cs="Times New Roman"/>
          <w:b/>
          <w:sz w:val="24"/>
          <w:szCs w:val="24"/>
          <w:lang w:val="en-US"/>
        </w:rPr>
        <w:t>A</w:t>
      </w:r>
      <w:r w:rsidRPr="0052520C">
        <w:rPr>
          <w:rFonts w:ascii="Times New Roman" w:hAnsi="Times New Roman" w:cs="Times New Roman"/>
          <w:b/>
          <w:sz w:val="24"/>
          <w:szCs w:val="24"/>
          <w:lang w:val="en-US"/>
        </w:rPr>
        <w:t>.</w:t>
      </w:r>
    </w:p>
    <w:p w:rsidR="002E76ED" w:rsidRPr="002E76ED" w:rsidRDefault="002E76ED" w:rsidP="002E76ED">
      <w:pPr>
        <w:spacing w:line="360" w:lineRule="auto"/>
        <w:jc w:val="center"/>
        <w:rPr>
          <w:rFonts w:ascii="Times New Roman" w:hAnsi="Times New Roman" w:cs="Times New Roman"/>
          <w:b/>
          <w:sz w:val="24"/>
          <w:szCs w:val="24"/>
          <w:lang w:val="en-US"/>
        </w:rPr>
      </w:pPr>
      <w:r w:rsidRPr="002E76ED">
        <w:rPr>
          <w:rFonts w:ascii="Times New Roman" w:hAnsi="Times New Roman" w:cs="Times New Roman"/>
          <w:b/>
          <w:sz w:val="24"/>
          <w:szCs w:val="24"/>
          <w:lang w:val="en-US"/>
        </w:rPr>
        <w:t>DEMOGRAPHIC SITUATION IN RURAL REGIONS OF THE REPUBLIC OF BELARUS: STATE AND MAIN DEVELOPMENT TRENDS</w:t>
      </w:r>
    </w:p>
    <w:p w:rsidR="002E76ED" w:rsidRPr="002E76ED" w:rsidRDefault="002E76ED" w:rsidP="00074DC0">
      <w:pPr>
        <w:spacing w:line="360" w:lineRule="auto"/>
        <w:rPr>
          <w:rFonts w:ascii="Times New Roman" w:hAnsi="Times New Roman" w:cs="Times New Roman"/>
          <w:sz w:val="24"/>
          <w:szCs w:val="24"/>
          <w:lang w:val="en-US"/>
        </w:rPr>
      </w:pPr>
    </w:p>
    <w:p w:rsidR="00406C5F" w:rsidRDefault="00406C5F" w:rsidP="00406C5F">
      <w:pPr>
        <w:spacing w:line="360" w:lineRule="auto"/>
        <w:jc w:val="both"/>
        <w:rPr>
          <w:rFonts w:ascii="Times New Roman" w:hAnsi="Times New Roman" w:cs="Times New Roman"/>
          <w:i/>
          <w:sz w:val="24"/>
          <w:szCs w:val="24"/>
          <w:lang w:val="en-US"/>
        </w:rPr>
      </w:pPr>
      <w:r w:rsidRPr="00406C5F">
        <w:rPr>
          <w:rFonts w:ascii="Times New Roman" w:hAnsi="Times New Roman" w:cs="Times New Roman"/>
          <w:b/>
          <w:sz w:val="24"/>
          <w:szCs w:val="24"/>
          <w:lang w:val="en-US"/>
        </w:rPr>
        <w:t>Summary.</w:t>
      </w:r>
      <w:r w:rsidR="00AB5127" w:rsidRPr="00AB5127">
        <w:rPr>
          <w:rFonts w:ascii="Times New Roman" w:hAnsi="Times New Roman" w:cs="Times New Roman"/>
          <w:b/>
          <w:sz w:val="24"/>
          <w:szCs w:val="24"/>
          <w:lang w:val="en-US"/>
        </w:rPr>
        <w:t xml:space="preserve"> </w:t>
      </w:r>
      <w:r w:rsidR="00602448" w:rsidRPr="00602448">
        <w:rPr>
          <w:rStyle w:val="jlqj4b"/>
          <w:rFonts w:ascii="Times New Roman" w:hAnsi="Times New Roman" w:cs="Times New Roman"/>
          <w:i/>
          <w:color w:val="000000"/>
          <w:sz w:val="24"/>
          <w:szCs w:val="24"/>
          <w:shd w:val="clear" w:color="auto" w:fill="F5F5F5"/>
          <w:lang w:val="en"/>
        </w:rPr>
        <w:t>The paper investigates the dynamics of fertility, mortality and natural population growth in rural areas of Belarus. It was determined that, despite the generally successful implementation of measures of national demographic programs, it was not possible to radically reverse the negative trends in the demographic development of rural regions of the republic. It is shown that the process of natural population decline in rural regions is complemented by a negative balance of population migration, which increases the depopulation of rural regions and negatively affects the reproduction of the rural population. It is concluded that the sex and age structure of the rural population of the republic and the parameters of its reproduction will continue to determine the depopulation in rural regions, and the number of the rural population will decrease for a long time. Only in the presence of migration growth and a significant reduction in the volume of natural decl</w:t>
      </w:r>
      <w:r w:rsidR="00602448">
        <w:rPr>
          <w:rStyle w:val="jlqj4b"/>
          <w:rFonts w:ascii="Times New Roman" w:hAnsi="Times New Roman" w:cs="Times New Roman"/>
          <w:i/>
          <w:color w:val="000000"/>
          <w:sz w:val="24"/>
          <w:szCs w:val="24"/>
          <w:shd w:val="clear" w:color="auto" w:fill="F5F5F5"/>
          <w:lang w:val="en"/>
        </w:rPr>
        <w:t xml:space="preserve">ine of the rural population </w:t>
      </w:r>
      <w:r w:rsidR="00602448" w:rsidRPr="00602448">
        <w:rPr>
          <w:rStyle w:val="jlqj4b"/>
          <w:rFonts w:ascii="Times New Roman" w:hAnsi="Times New Roman" w:cs="Times New Roman"/>
          <w:i/>
          <w:color w:val="000000"/>
          <w:sz w:val="24"/>
          <w:szCs w:val="24"/>
          <w:shd w:val="clear" w:color="auto" w:fill="F5F5F5"/>
          <w:lang w:val="en"/>
        </w:rPr>
        <w:t>the beginning of a process of a steady increase in its number</w:t>
      </w:r>
      <w:r w:rsidR="00602448" w:rsidRPr="00602448">
        <w:rPr>
          <w:rStyle w:val="jlqj4b"/>
          <w:rFonts w:ascii="Times New Roman" w:hAnsi="Times New Roman" w:cs="Times New Roman"/>
          <w:i/>
          <w:color w:val="000000"/>
          <w:sz w:val="24"/>
          <w:szCs w:val="24"/>
          <w:shd w:val="clear" w:color="auto" w:fill="F5F5F5"/>
          <w:lang w:val="en-US"/>
        </w:rPr>
        <w:t xml:space="preserve"> </w:t>
      </w:r>
      <w:r w:rsidR="00602448">
        <w:rPr>
          <w:rStyle w:val="jlqj4b"/>
          <w:rFonts w:ascii="Times New Roman" w:hAnsi="Times New Roman" w:cs="Times New Roman"/>
          <w:i/>
          <w:color w:val="000000"/>
          <w:sz w:val="24"/>
          <w:szCs w:val="24"/>
          <w:shd w:val="clear" w:color="auto" w:fill="F5F5F5"/>
          <w:lang w:val="en-US"/>
        </w:rPr>
        <w:t>can be expected</w:t>
      </w:r>
      <w:r w:rsidRPr="00602448">
        <w:rPr>
          <w:rFonts w:ascii="Times New Roman" w:hAnsi="Times New Roman" w:cs="Times New Roman"/>
          <w:i/>
          <w:sz w:val="24"/>
          <w:szCs w:val="24"/>
          <w:lang w:val="en-US"/>
        </w:rPr>
        <w:t>.</w:t>
      </w:r>
    </w:p>
    <w:p w:rsidR="00406C5F" w:rsidRDefault="00406C5F" w:rsidP="00406C5F">
      <w:pPr>
        <w:spacing w:line="360" w:lineRule="auto"/>
        <w:jc w:val="both"/>
        <w:rPr>
          <w:rFonts w:ascii="Times New Roman" w:hAnsi="Times New Roman" w:cs="Times New Roman"/>
          <w:i/>
          <w:sz w:val="24"/>
          <w:szCs w:val="24"/>
          <w:lang w:val="en-US"/>
        </w:rPr>
      </w:pPr>
      <w:r w:rsidRPr="00406C5F">
        <w:rPr>
          <w:rFonts w:ascii="Times New Roman" w:hAnsi="Times New Roman" w:cs="Times New Roman"/>
          <w:b/>
          <w:i/>
          <w:sz w:val="24"/>
          <w:szCs w:val="24"/>
          <w:lang w:val="en-US"/>
        </w:rPr>
        <w:t xml:space="preserve">Key words: </w:t>
      </w:r>
      <w:r w:rsidRPr="00406C5F">
        <w:rPr>
          <w:rFonts w:ascii="Times New Roman" w:hAnsi="Times New Roman" w:cs="Times New Roman"/>
          <w:i/>
          <w:sz w:val="24"/>
          <w:szCs w:val="24"/>
          <w:lang w:val="en-US"/>
        </w:rPr>
        <w:t xml:space="preserve">demographic </w:t>
      </w:r>
      <w:r w:rsidR="00602448">
        <w:rPr>
          <w:rFonts w:ascii="Times New Roman" w:hAnsi="Times New Roman" w:cs="Times New Roman"/>
          <w:i/>
          <w:sz w:val="24"/>
          <w:szCs w:val="24"/>
          <w:lang w:val="en-US"/>
        </w:rPr>
        <w:t>security. depopulation</w:t>
      </w:r>
      <w:r w:rsidRPr="00406C5F">
        <w:rPr>
          <w:rFonts w:ascii="Times New Roman" w:hAnsi="Times New Roman" w:cs="Times New Roman"/>
          <w:i/>
          <w:sz w:val="24"/>
          <w:szCs w:val="24"/>
          <w:lang w:val="en-US"/>
        </w:rPr>
        <w:t xml:space="preserve">, </w:t>
      </w:r>
      <w:r w:rsidR="00602448" w:rsidRPr="00406C5F">
        <w:rPr>
          <w:rFonts w:ascii="Times New Roman" w:hAnsi="Times New Roman" w:cs="Times New Roman"/>
          <w:i/>
          <w:sz w:val="24"/>
          <w:szCs w:val="24"/>
          <w:lang w:val="en-US"/>
        </w:rPr>
        <w:t>natural decline</w:t>
      </w:r>
      <w:r w:rsidR="00602448">
        <w:rPr>
          <w:rFonts w:ascii="Times New Roman" w:hAnsi="Times New Roman" w:cs="Times New Roman"/>
          <w:i/>
          <w:sz w:val="24"/>
          <w:szCs w:val="24"/>
          <w:lang w:val="en-US"/>
        </w:rPr>
        <w:t xml:space="preserve">, </w:t>
      </w:r>
      <w:r w:rsidR="00602448" w:rsidRPr="00406C5F">
        <w:rPr>
          <w:rFonts w:ascii="Times New Roman" w:hAnsi="Times New Roman" w:cs="Times New Roman"/>
          <w:i/>
          <w:sz w:val="24"/>
          <w:szCs w:val="24"/>
          <w:lang w:val="en-US"/>
        </w:rPr>
        <w:t xml:space="preserve">population migration, </w:t>
      </w:r>
      <w:r w:rsidRPr="00406C5F">
        <w:rPr>
          <w:rFonts w:ascii="Times New Roman" w:hAnsi="Times New Roman" w:cs="Times New Roman"/>
          <w:i/>
          <w:sz w:val="24"/>
          <w:szCs w:val="24"/>
          <w:lang w:val="en-US"/>
        </w:rPr>
        <w:t>sex and age structure</w:t>
      </w:r>
      <w:r w:rsidR="00602448">
        <w:rPr>
          <w:rFonts w:ascii="Times New Roman" w:hAnsi="Times New Roman" w:cs="Times New Roman"/>
          <w:i/>
          <w:sz w:val="24"/>
          <w:szCs w:val="24"/>
          <w:lang w:val="en-US"/>
        </w:rPr>
        <w:t xml:space="preserve"> of the population</w:t>
      </w:r>
      <w:r w:rsidRPr="00406C5F">
        <w:rPr>
          <w:rFonts w:ascii="Times New Roman" w:hAnsi="Times New Roman" w:cs="Times New Roman"/>
          <w:i/>
          <w:sz w:val="24"/>
          <w:szCs w:val="24"/>
          <w:lang w:val="en-US"/>
        </w:rPr>
        <w:t xml:space="preserve">, </w:t>
      </w:r>
      <w:r w:rsidR="00602448">
        <w:rPr>
          <w:rFonts w:ascii="Times New Roman" w:hAnsi="Times New Roman" w:cs="Times New Roman"/>
          <w:i/>
          <w:sz w:val="24"/>
          <w:szCs w:val="24"/>
          <w:lang w:val="en-US"/>
        </w:rPr>
        <w:t>rural regions.</w:t>
      </w:r>
    </w:p>
    <w:p w:rsidR="002E76ED" w:rsidRDefault="002E76ED" w:rsidP="00406C5F">
      <w:pPr>
        <w:spacing w:line="360" w:lineRule="auto"/>
        <w:jc w:val="both"/>
        <w:rPr>
          <w:rFonts w:ascii="Times New Roman" w:hAnsi="Times New Roman" w:cs="Times New Roman"/>
          <w:i/>
          <w:sz w:val="24"/>
          <w:szCs w:val="24"/>
          <w:lang w:val="en-US"/>
        </w:rPr>
      </w:pPr>
    </w:p>
    <w:p w:rsidR="002E76ED" w:rsidRDefault="002E76ED" w:rsidP="002E76ED">
      <w:pPr>
        <w:spacing w:line="360" w:lineRule="auto"/>
        <w:jc w:val="center"/>
        <w:rPr>
          <w:rFonts w:ascii="Times New Roman" w:hAnsi="Times New Roman" w:cs="Times New Roman"/>
          <w:b/>
          <w:sz w:val="24"/>
          <w:szCs w:val="24"/>
          <w:lang w:val="en-US"/>
        </w:rPr>
      </w:pPr>
      <w:r>
        <w:rPr>
          <w:rFonts w:ascii="Times New Roman" w:hAnsi="Times New Roman" w:cs="Times New Roman"/>
          <w:b/>
          <w:sz w:val="24"/>
          <w:szCs w:val="24"/>
          <w:lang w:val="en-US"/>
        </w:rPr>
        <w:t>Information about authors</w:t>
      </w:r>
    </w:p>
    <w:p w:rsidR="002E76ED" w:rsidRDefault="002E76ED" w:rsidP="002E76ED">
      <w:pPr>
        <w:spacing w:line="360" w:lineRule="auto"/>
        <w:jc w:val="both"/>
        <w:rPr>
          <w:rFonts w:ascii="Times New Roman" w:hAnsi="Times New Roman" w:cs="Times New Roman"/>
          <w:sz w:val="24"/>
          <w:szCs w:val="24"/>
          <w:lang w:val="en-US"/>
        </w:rPr>
      </w:pPr>
      <w:r w:rsidRPr="002E76ED">
        <w:rPr>
          <w:rFonts w:ascii="Times New Roman" w:hAnsi="Times New Roman" w:cs="Times New Roman"/>
          <w:sz w:val="24"/>
          <w:szCs w:val="24"/>
          <w:lang w:val="en-US"/>
        </w:rPr>
        <w:t xml:space="preserve">Artyukhin Mikhail Ivanovich (Republic of Belarus, Minsk) - Candidate of Philosophy, Associate Professor, Head of the Center for Monitoring the Migration of Scientific and Scientific-Pedagogical Personnel, Institute of Sociology of the National Academy of Sciences of Belarus (Republic of Belarus, </w:t>
      </w:r>
      <w:r w:rsidR="002478C8" w:rsidRPr="002E76ED">
        <w:rPr>
          <w:rFonts w:ascii="Times New Roman" w:hAnsi="Times New Roman" w:cs="Times New Roman"/>
          <w:sz w:val="24"/>
          <w:szCs w:val="24"/>
          <w:lang w:val="en-US"/>
        </w:rPr>
        <w:t xml:space="preserve">220072, </w:t>
      </w:r>
      <w:r w:rsidRPr="002E76ED">
        <w:rPr>
          <w:rFonts w:ascii="Times New Roman" w:hAnsi="Times New Roman" w:cs="Times New Roman"/>
          <w:sz w:val="24"/>
          <w:szCs w:val="24"/>
          <w:lang w:val="en-US"/>
        </w:rPr>
        <w:t>Minsk, Surganova</w:t>
      </w:r>
      <w:r w:rsidR="00602448">
        <w:rPr>
          <w:rFonts w:ascii="Times New Roman" w:hAnsi="Times New Roman" w:cs="Times New Roman"/>
          <w:sz w:val="24"/>
          <w:szCs w:val="24"/>
          <w:lang w:val="en-US"/>
        </w:rPr>
        <w:t xml:space="preserve"> </w:t>
      </w:r>
      <w:r w:rsidRPr="002E76ED">
        <w:rPr>
          <w:rFonts w:ascii="Times New Roman" w:hAnsi="Times New Roman" w:cs="Times New Roman"/>
          <w:sz w:val="24"/>
          <w:szCs w:val="24"/>
          <w:lang w:val="en-US"/>
        </w:rPr>
        <w:t xml:space="preserve">st., 1 , building 2, </w:t>
      </w:r>
      <w:hyperlink r:id="rId11" w:history="1">
        <w:r w:rsidRPr="00855333">
          <w:rPr>
            <w:rStyle w:val="ac"/>
            <w:rFonts w:ascii="Times New Roman" w:hAnsi="Times New Roman" w:cs="Times New Roman"/>
            <w:sz w:val="24"/>
            <w:szCs w:val="24"/>
            <w:lang w:val="en-US"/>
          </w:rPr>
          <w:t>art47@mail.ru</w:t>
        </w:r>
      </w:hyperlink>
      <w:r w:rsidRPr="002E76ED">
        <w:rPr>
          <w:rFonts w:ascii="Times New Roman" w:hAnsi="Times New Roman" w:cs="Times New Roman"/>
          <w:sz w:val="24"/>
          <w:szCs w:val="24"/>
          <w:lang w:val="en-US"/>
        </w:rPr>
        <w:t>)</w:t>
      </w:r>
    </w:p>
    <w:p w:rsidR="002E76ED" w:rsidRPr="002E76ED" w:rsidRDefault="002E76ED" w:rsidP="002E76ED">
      <w:pPr>
        <w:spacing w:line="360" w:lineRule="auto"/>
        <w:jc w:val="both"/>
        <w:rPr>
          <w:rFonts w:ascii="Times New Roman" w:hAnsi="Times New Roman" w:cs="Times New Roman"/>
          <w:sz w:val="24"/>
          <w:szCs w:val="24"/>
          <w:lang w:val="en-US"/>
        </w:rPr>
      </w:pPr>
      <w:r w:rsidRPr="002E76ED">
        <w:rPr>
          <w:rFonts w:ascii="Times New Roman" w:hAnsi="Times New Roman" w:cs="Times New Roman"/>
          <w:sz w:val="24"/>
          <w:szCs w:val="24"/>
          <w:lang w:val="en-US"/>
        </w:rPr>
        <w:t>Pushkevich</w:t>
      </w:r>
      <w:r w:rsidR="0052520C" w:rsidRPr="0052520C">
        <w:rPr>
          <w:rFonts w:ascii="Times New Roman" w:hAnsi="Times New Roman" w:cs="Times New Roman"/>
          <w:sz w:val="24"/>
          <w:szCs w:val="24"/>
          <w:lang w:val="en-US"/>
        </w:rPr>
        <w:t xml:space="preserve"> </w:t>
      </w:r>
      <w:r w:rsidRPr="002E76ED">
        <w:rPr>
          <w:rFonts w:ascii="Times New Roman" w:hAnsi="Times New Roman" w:cs="Times New Roman"/>
          <w:sz w:val="24"/>
          <w:szCs w:val="24"/>
          <w:lang w:val="en-US"/>
        </w:rPr>
        <w:t>S</w:t>
      </w:r>
      <w:r>
        <w:rPr>
          <w:rFonts w:ascii="Times New Roman" w:hAnsi="Times New Roman" w:cs="Times New Roman"/>
          <w:sz w:val="24"/>
          <w:szCs w:val="24"/>
          <w:lang w:val="en-US"/>
        </w:rPr>
        <w:t>iarhey</w:t>
      </w:r>
      <w:r w:rsidR="0052520C" w:rsidRPr="0052520C">
        <w:rPr>
          <w:rFonts w:ascii="Times New Roman" w:hAnsi="Times New Roman" w:cs="Times New Roman"/>
          <w:sz w:val="24"/>
          <w:szCs w:val="24"/>
          <w:lang w:val="en-US"/>
        </w:rPr>
        <w:t xml:space="preserve"> </w:t>
      </w:r>
      <w:r w:rsidRPr="002E76ED">
        <w:rPr>
          <w:rFonts w:ascii="Times New Roman" w:hAnsi="Times New Roman" w:cs="Times New Roman"/>
          <w:sz w:val="24"/>
          <w:szCs w:val="24"/>
          <w:lang w:val="en-US"/>
        </w:rPr>
        <w:t>Al</w:t>
      </w:r>
      <w:r>
        <w:rPr>
          <w:rFonts w:ascii="Times New Roman" w:hAnsi="Times New Roman" w:cs="Times New Roman"/>
          <w:sz w:val="24"/>
          <w:szCs w:val="24"/>
          <w:lang w:val="en-US"/>
        </w:rPr>
        <w:t>iaksandra</w:t>
      </w:r>
      <w:r w:rsidRPr="002E76ED">
        <w:rPr>
          <w:rFonts w:ascii="Times New Roman" w:hAnsi="Times New Roman" w:cs="Times New Roman"/>
          <w:sz w:val="24"/>
          <w:szCs w:val="24"/>
          <w:lang w:val="en-US"/>
        </w:rPr>
        <w:t xml:space="preserve">vich (Republic of Belarus, Minsk) - Master of </w:t>
      </w:r>
      <w:r>
        <w:rPr>
          <w:rFonts w:ascii="Times New Roman" w:hAnsi="Times New Roman" w:cs="Times New Roman"/>
          <w:sz w:val="24"/>
          <w:szCs w:val="24"/>
          <w:lang w:val="en-US"/>
        </w:rPr>
        <w:t>Sociological Sciences, Research Fellow</w:t>
      </w:r>
      <w:r w:rsidRPr="002E76ED">
        <w:rPr>
          <w:rFonts w:ascii="Times New Roman" w:hAnsi="Times New Roman" w:cs="Times New Roman"/>
          <w:sz w:val="24"/>
          <w:szCs w:val="24"/>
          <w:lang w:val="en-US"/>
        </w:rPr>
        <w:t xml:space="preserve"> at the Center for Monitoring the Migration of Scientific and Scientific-Pedagogical Personnel, Institute of Sociology of the National Academy of Sciences of Belarus (Republic of Belarus, </w:t>
      </w:r>
      <w:r w:rsidR="002478C8" w:rsidRPr="002E76ED">
        <w:rPr>
          <w:rFonts w:ascii="Times New Roman" w:hAnsi="Times New Roman" w:cs="Times New Roman"/>
          <w:sz w:val="24"/>
          <w:szCs w:val="24"/>
          <w:lang w:val="en-US"/>
        </w:rPr>
        <w:t xml:space="preserve">220072, </w:t>
      </w:r>
      <w:r w:rsidRPr="002E76ED">
        <w:rPr>
          <w:rFonts w:ascii="Times New Roman" w:hAnsi="Times New Roman" w:cs="Times New Roman"/>
          <w:sz w:val="24"/>
          <w:szCs w:val="24"/>
          <w:lang w:val="en-US"/>
        </w:rPr>
        <w:t>Minsk, Surganova</w:t>
      </w:r>
      <w:r w:rsidR="0052520C" w:rsidRPr="0052520C">
        <w:rPr>
          <w:rFonts w:ascii="Times New Roman" w:hAnsi="Times New Roman" w:cs="Times New Roman"/>
          <w:sz w:val="24"/>
          <w:szCs w:val="24"/>
          <w:lang w:val="en-US"/>
        </w:rPr>
        <w:t xml:space="preserve"> </w:t>
      </w:r>
      <w:r w:rsidRPr="002E76ED">
        <w:rPr>
          <w:rFonts w:ascii="Times New Roman" w:hAnsi="Times New Roman" w:cs="Times New Roman"/>
          <w:sz w:val="24"/>
          <w:szCs w:val="24"/>
          <w:lang w:val="en-US"/>
        </w:rPr>
        <w:t>st., 1, building 2, pushkevich@gmail.com)</w:t>
      </w:r>
    </w:p>
    <w:sectPr w:rsidR="002E76ED" w:rsidRPr="002E76ED" w:rsidSect="00074DC0">
      <w:head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548D" w:rsidRDefault="00EE548D" w:rsidP="006B2488">
      <w:r>
        <w:separator/>
      </w:r>
    </w:p>
  </w:endnote>
  <w:endnote w:type="continuationSeparator" w:id="0">
    <w:p w:rsidR="00EE548D" w:rsidRDefault="00EE548D" w:rsidP="006B24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548D" w:rsidRDefault="00EE548D" w:rsidP="006B2488">
      <w:r>
        <w:separator/>
      </w:r>
    </w:p>
  </w:footnote>
  <w:footnote w:type="continuationSeparator" w:id="0">
    <w:p w:rsidR="00EE548D" w:rsidRDefault="00EE548D" w:rsidP="006B2488">
      <w:r>
        <w:continuationSeparator/>
      </w:r>
    </w:p>
  </w:footnote>
  <w:footnote w:id="1">
    <w:p w:rsidR="005B5871" w:rsidRPr="00BA2567" w:rsidRDefault="005B5871" w:rsidP="00BA2567">
      <w:pPr>
        <w:pStyle w:val="a9"/>
        <w:jc w:val="both"/>
        <w:rPr>
          <w:rFonts w:ascii="Times New Roman" w:hAnsi="Times New Roman" w:cs="Times New Roman"/>
        </w:rPr>
      </w:pPr>
      <w:r w:rsidRPr="00BA2567">
        <w:rPr>
          <w:rStyle w:val="ab"/>
          <w:rFonts w:ascii="Times New Roman" w:hAnsi="Times New Roman" w:cs="Times New Roman"/>
        </w:rPr>
        <w:footnoteRef/>
      </w:r>
      <w:r>
        <w:rPr>
          <w:rFonts w:ascii="Times New Roman" w:hAnsi="Times New Roman" w:cs="Times New Roman"/>
        </w:rPr>
        <w:t>Демографический ежегодник Республики Беларусь: Статистический сборник. – Минск: Национальный статистический комитет Республики Беларусь, 2019. – 429 с.;</w:t>
      </w:r>
      <w:r w:rsidR="0052520C">
        <w:rPr>
          <w:rFonts w:ascii="Times New Roman" w:hAnsi="Times New Roman" w:cs="Times New Roman"/>
        </w:rPr>
        <w:t xml:space="preserve"> </w:t>
      </w:r>
      <w:r>
        <w:rPr>
          <w:rFonts w:ascii="Times New Roman" w:hAnsi="Times New Roman" w:cs="Times New Roman"/>
        </w:rPr>
        <w:t>Естественное движение населения по Республике Беларусь за 2019 год: Статистический бюллетень. – Минск: Национальный статистический комитет Республики Беларусь, 2020. – 53 с.</w:t>
      </w:r>
    </w:p>
  </w:footnote>
  <w:footnote w:id="2">
    <w:p w:rsidR="005B5871" w:rsidRPr="00BA2567" w:rsidRDefault="005B5871" w:rsidP="00454E75">
      <w:pPr>
        <w:pStyle w:val="a9"/>
        <w:jc w:val="both"/>
        <w:rPr>
          <w:rFonts w:ascii="Times New Roman" w:hAnsi="Times New Roman" w:cs="Times New Roman"/>
        </w:rPr>
      </w:pPr>
      <w:r w:rsidRPr="00A313DC">
        <w:rPr>
          <w:rStyle w:val="ab"/>
          <w:rFonts w:ascii="Times New Roman" w:hAnsi="Times New Roman" w:cs="Times New Roman"/>
        </w:rPr>
        <w:footnoteRef/>
      </w:r>
      <w:r>
        <w:rPr>
          <w:rFonts w:ascii="Times New Roman" w:hAnsi="Times New Roman" w:cs="Times New Roman"/>
        </w:rPr>
        <w:t>Половозрастная структура среднегодовой численности населения Республики Беларусь за 2019 год: Статистический бюллетень. – Минск: Национальный статистический комитет Республики Беларусь, 2020. – 92 с.; Естественное движение населения по Республике Беларусь за 2019 год: Статистический бюллетень. – Минск: Национальный статистический комитет Республики Беларусь, 2020. – 53 с.</w:t>
      </w:r>
    </w:p>
    <w:p w:rsidR="005B5871" w:rsidRPr="00A313DC" w:rsidRDefault="005B5871">
      <w:pPr>
        <w:pStyle w:val="a9"/>
        <w:rPr>
          <w:rFonts w:ascii="Times New Roman" w:hAnsi="Times New Roman" w:cs="Times New Roman"/>
        </w:rPr>
      </w:pPr>
    </w:p>
  </w:footnote>
  <w:footnote w:id="3">
    <w:p w:rsidR="005B5871" w:rsidRPr="00454E75" w:rsidRDefault="005B5871" w:rsidP="008C3BBC">
      <w:pPr>
        <w:pStyle w:val="a9"/>
        <w:jc w:val="both"/>
        <w:rPr>
          <w:rFonts w:ascii="Times New Roman" w:hAnsi="Times New Roman" w:cs="Times New Roman"/>
        </w:rPr>
      </w:pPr>
      <w:r w:rsidRPr="00454E75">
        <w:rPr>
          <w:rStyle w:val="ab"/>
          <w:rFonts w:ascii="Times New Roman" w:hAnsi="Times New Roman" w:cs="Times New Roman"/>
        </w:rPr>
        <w:footnoteRef/>
      </w:r>
      <w:r>
        <w:rPr>
          <w:rFonts w:ascii="Times New Roman" w:hAnsi="Times New Roman" w:cs="Times New Roman"/>
        </w:rPr>
        <w:t>Естественное движение населения по Республике Беларусь за 2019 год: Статистический бюллетень. – Минск: Национальный статистический комитет Республики Беларусь, 2020. – 53 с.; Миграция населения в Республике Беларусь за 2019 год: Статистический бюллетень. – Минск: Национальный статистический комитет Республики Беларусь, 2020. – 64 с.</w:t>
      </w:r>
    </w:p>
  </w:footnote>
  <w:footnote w:id="4">
    <w:p w:rsidR="005B5871" w:rsidRPr="008C3BBC" w:rsidRDefault="005B5871">
      <w:pPr>
        <w:pStyle w:val="a9"/>
        <w:rPr>
          <w:rFonts w:ascii="Times New Roman" w:hAnsi="Times New Roman" w:cs="Times New Roman"/>
        </w:rPr>
      </w:pPr>
      <w:r w:rsidRPr="008C3BBC">
        <w:rPr>
          <w:rStyle w:val="ab"/>
          <w:rFonts w:ascii="Times New Roman" w:hAnsi="Times New Roman" w:cs="Times New Roman"/>
        </w:rPr>
        <w:footnoteRef/>
      </w:r>
      <w:r w:rsidRPr="008C3BBC">
        <w:rPr>
          <w:rFonts w:ascii="Times New Roman" w:hAnsi="Times New Roman" w:cs="Times New Roman"/>
        </w:rPr>
        <w:t xml:space="preserve"> Половозрастная структура среднегодовой численности населения Республики Беларусь за 2019 год: Статистический бюллетень. – Минск: Национальный статистический комитет Республики Беларусь, 2020. – 92 с.</w:t>
      </w:r>
    </w:p>
  </w:footnote>
  <w:footnote w:id="5">
    <w:p w:rsidR="005B5871" w:rsidRPr="008C3BBC" w:rsidRDefault="005B5871">
      <w:pPr>
        <w:pStyle w:val="a9"/>
        <w:rPr>
          <w:rFonts w:ascii="Times New Roman" w:hAnsi="Times New Roman" w:cs="Times New Roman"/>
        </w:rPr>
      </w:pPr>
      <w:r w:rsidRPr="008C3BBC">
        <w:rPr>
          <w:rStyle w:val="ab"/>
          <w:rFonts w:ascii="Times New Roman" w:hAnsi="Times New Roman" w:cs="Times New Roman"/>
        </w:rPr>
        <w:footnoteRef/>
      </w:r>
      <w:r w:rsidRPr="008C3BBC">
        <w:rPr>
          <w:rFonts w:ascii="Times New Roman" w:hAnsi="Times New Roman" w:cs="Times New Roman"/>
        </w:rPr>
        <w:t xml:space="preserve"> Половозрастная структура среднегодовой численности населения Республики Беларусь за 2019 год: Статистический бюллетень. – Минск: Национальный статистический комитет Республики Беларусь, 2020. – 92 с.</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5947295"/>
      <w:docPartObj>
        <w:docPartGallery w:val="Page Numbers (Top of Page)"/>
        <w:docPartUnique/>
      </w:docPartObj>
    </w:sdtPr>
    <w:sdtEndPr>
      <w:rPr>
        <w:rFonts w:ascii="Times New Roman" w:hAnsi="Times New Roman" w:cs="Times New Roman"/>
        <w:sz w:val="24"/>
        <w:szCs w:val="24"/>
      </w:rPr>
    </w:sdtEndPr>
    <w:sdtContent>
      <w:p w:rsidR="005B5871" w:rsidRPr="00074DC0" w:rsidRDefault="005B5871" w:rsidP="003978FA">
        <w:pPr>
          <w:pStyle w:val="a5"/>
          <w:jc w:val="right"/>
          <w:rPr>
            <w:rFonts w:ascii="Times New Roman" w:hAnsi="Times New Roman" w:cs="Times New Roman"/>
            <w:sz w:val="24"/>
            <w:szCs w:val="24"/>
          </w:rPr>
        </w:pPr>
        <w:r w:rsidRPr="00074DC0">
          <w:rPr>
            <w:rFonts w:ascii="Times New Roman" w:hAnsi="Times New Roman" w:cs="Times New Roman"/>
            <w:sz w:val="24"/>
            <w:szCs w:val="24"/>
          </w:rPr>
          <w:fldChar w:fldCharType="begin"/>
        </w:r>
        <w:r w:rsidRPr="00074DC0">
          <w:rPr>
            <w:rFonts w:ascii="Times New Roman" w:hAnsi="Times New Roman" w:cs="Times New Roman"/>
            <w:sz w:val="24"/>
            <w:szCs w:val="24"/>
          </w:rPr>
          <w:instrText xml:space="preserve"> PAGE   \* MERGEFORMAT </w:instrText>
        </w:r>
        <w:r w:rsidRPr="00074DC0">
          <w:rPr>
            <w:rFonts w:ascii="Times New Roman" w:hAnsi="Times New Roman" w:cs="Times New Roman"/>
            <w:sz w:val="24"/>
            <w:szCs w:val="24"/>
          </w:rPr>
          <w:fldChar w:fldCharType="separate"/>
        </w:r>
        <w:r w:rsidR="00E56DB4">
          <w:rPr>
            <w:rFonts w:ascii="Times New Roman" w:hAnsi="Times New Roman" w:cs="Times New Roman"/>
            <w:noProof/>
            <w:sz w:val="24"/>
            <w:szCs w:val="24"/>
          </w:rPr>
          <w:t>1</w:t>
        </w:r>
        <w:r w:rsidRPr="00074DC0">
          <w:rPr>
            <w:rFonts w:ascii="Times New Roman" w:hAnsi="Times New Roman" w:cs="Times New Roman"/>
            <w:noProof/>
            <w:sz w:val="24"/>
            <w:szCs w:val="24"/>
          </w:rPr>
          <w:fldChar w:fldCharType="end"/>
        </w:r>
      </w:p>
    </w:sdtContent>
  </w:sdt>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C622AC"/>
    <w:rsid w:val="00074DC0"/>
    <w:rsid w:val="000770B6"/>
    <w:rsid w:val="00101448"/>
    <w:rsid w:val="001F4DDC"/>
    <w:rsid w:val="00234378"/>
    <w:rsid w:val="002478C8"/>
    <w:rsid w:val="002827AC"/>
    <w:rsid w:val="002E76ED"/>
    <w:rsid w:val="0039155D"/>
    <w:rsid w:val="00396DBF"/>
    <w:rsid w:val="003978FA"/>
    <w:rsid w:val="003A4470"/>
    <w:rsid w:val="003A5290"/>
    <w:rsid w:val="003E5A67"/>
    <w:rsid w:val="003F54A4"/>
    <w:rsid w:val="00406C5F"/>
    <w:rsid w:val="004201C6"/>
    <w:rsid w:val="00454E75"/>
    <w:rsid w:val="004C01DC"/>
    <w:rsid w:val="00501040"/>
    <w:rsid w:val="0052520C"/>
    <w:rsid w:val="00551ACE"/>
    <w:rsid w:val="00580951"/>
    <w:rsid w:val="0058593B"/>
    <w:rsid w:val="005B5871"/>
    <w:rsid w:val="005E2D95"/>
    <w:rsid w:val="005F0227"/>
    <w:rsid w:val="00602448"/>
    <w:rsid w:val="006760A4"/>
    <w:rsid w:val="006A5EE8"/>
    <w:rsid w:val="006B2488"/>
    <w:rsid w:val="00724E07"/>
    <w:rsid w:val="00773E69"/>
    <w:rsid w:val="0078109E"/>
    <w:rsid w:val="00783530"/>
    <w:rsid w:val="007C0C1F"/>
    <w:rsid w:val="007E7EA9"/>
    <w:rsid w:val="00855236"/>
    <w:rsid w:val="0087066B"/>
    <w:rsid w:val="00872697"/>
    <w:rsid w:val="00891322"/>
    <w:rsid w:val="008A039C"/>
    <w:rsid w:val="008C3BBC"/>
    <w:rsid w:val="00931C3E"/>
    <w:rsid w:val="00932AE1"/>
    <w:rsid w:val="00997F8E"/>
    <w:rsid w:val="009D2CB2"/>
    <w:rsid w:val="009D3F83"/>
    <w:rsid w:val="009E34F2"/>
    <w:rsid w:val="00A047C6"/>
    <w:rsid w:val="00A2560D"/>
    <w:rsid w:val="00A313DC"/>
    <w:rsid w:val="00A5493D"/>
    <w:rsid w:val="00AB5127"/>
    <w:rsid w:val="00B26C71"/>
    <w:rsid w:val="00B305EA"/>
    <w:rsid w:val="00B30898"/>
    <w:rsid w:val="00B65404"/>
    <w:rsid w:val="00BA2567"/>
    <w:rsid w:val="00BB0288"/>
    <w:rsid w:val="00C06B0E"/>
    <w:rsid w:val="00C47DEF"/>
    <w:rsid w:val="00C622AC"/>
    <w:rsid w:val="00C74C0C"/>
    <w:rsid w:val="00CB438D"/>
    <w:rsid w:val="00CD2CA8"/>
    <w:rsid w:val="00D20CB0"/>
    <w:rsid w:val="00D403B6"/>
    <w:rsid w:val="00D42260"/>
    <w:rsid w:val="00D70522"/>
    <w:rsid w:val="00D8012A"/>
    <w:rsid w:val="00D92659"/>
    <w:rsid w:val="00E528F6"/>
    <w:rsid w:val="00E56DB4"/>
    <w:rsid w:val="00E94CD6"/>
    <w:rsid w:val="00EA67BA"/>
    <w:rsid w:val="00EE548D"/>
    <w:rsid w:val="00F16C2A"/>
    <w:rsid w:val="00FD1A4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2AC"/>
    <w:pPr>
      <w:ind w:firstLine="709"/>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760A4"/>
    <w:rPr>
      <w:rFonts w:ascii="Tahoma" w:hAnsi="Tahoma" w:cs="Tahoma"/>
      <w:sz w:val="16"/>
      <w:szCs w:val="16"/>
    </w:rPr>
  </w:style>
  <w:style w:type="character" w:customStyle="1" w:styleId="a4">
    <w:name w:val="Текст выноски Знак"/>
    <w:basedOn w:val="a0"/>
    <w:link w:val="a3"/>
    <w:uiPriority w:val="99"/>
    <w:semiHidden/>
    <w:rsid w:val="006760A4"/>
    <w:rPr>
      <w:rFonts w:ascii="Tahoma" w:hAnsi="Tahoma" w:cs="Tahoma"/>
      <w:sz w:val="16"/>
      <w:szCs w:val="16"/>
    </w:rPr>
  </w:style>
  <w:style w:type="paragraph" w:styleId="a5">
    <w:name w:val="header"/>
    <w:basedOn w:val="a"/>
    <w:link w:val="a6"/>
    <w:uiPriority w:val="99"/>
    <w:unhideWhenUsed/>
    <w:rsid w:val="006B2488"/>
    <w:pPr>
      <w:tabs>
        <w:tab w:val="center" w:pos="4677"/>
        <w:tab w:val="right" w:pos="9355"/>
      </w:tabs>
    </w:pPr>
  </w:style>
  <w:style w:type="character" w:customStyle="1" w:styleId="a6">
    <w:name w:val="Верхний колонтитул Знак"/>
    <w:basedOn w:val="a0"/>
    <w:link w:val="a5"/>
    <w:uiPriority w:val="99"/>
    <w:rsid w:val="006B2488"/>
  </w:style>
  <w:style w:type="paragraph" w:styleId="a7">
    <w:name w:val="footer"/>
    <w:basedOn w:val="a"/>
    <w:link w:val="a8"/>
    <w:uiPriority w:val="99"/>
    <w:unhideWhenUsed/>
    <w:rsid w:val="006B2488"/>
    <w:pPr>
      <w:tabs>
        <w:tab w:val="center" w:pos="4677"/>
        <w:tab w:val="right" w:pos="9355"/>
      </w:tabs>
    </w:pPr>
  </w:style>
  <w:style w:type="character" w:customStyle="1" w:styleId="a8">
    <w:name w:val="Нижний колонтитул Знак"/>
    <w:basedOn w:val="a0"/>
    <w:link w:val="a7"/>
    <w:uiPriority w:val="99"/>
    <w:rsid w:val="006B2488"/>
  </w:style>
  <w:style w:type="paragraph" w:styleId="a9">
    <w:name w:val="footnote text"/>
    <w:basedOn w:val="a"/>
    <w:link w:val="aa"/>
    <w:uiPriority w:val="99"/>
    <w:semiHidden/>
    <w:unhideWhenUsed/>
    <w:rsid w:val="00BA2567"/>
    <w:rPr>
      <w:sz w:val="20"/>
      <w:szCs w:val="20"/>
    </w:rPr>
  </w:style>
  <w:style w:type="character" w:customStyle="1" w:styleId="aa">
    <w:name w:val="Текст сноски Знак"/>
    <w:basedOn w:val="a0"/>
    <w:link w:val="a9"/>
    <w:uiPriority w:val="99"/>
    <w:semiHidden/>
    <w:rsid w:val="00BA2567"/>
    <w:rPr>
      <w:sz w:val="20"/>
      <w:szCs w:val="20"/>
    </w:rPr>
  </w:style>
  <w:style w:type="character" w:styleId="ab">
    <w:name w:val="footnote reference"/>
    <w:basedOn w:val="a0"/>
    <w:uiPriority w:val="99"/>
    <w:semiHidden/>
    <w:unhideWhenUsed/>
    <w:rsid w:val="00BA2567"/>
    <w:rPr>
      <w:vertAlign w:val="superscript"/>
    </w:rPr>
  </w:style>
  <w:style w:type="paragraph" w:customStyle="1" w:styleId="rvps26">
    <w:name w:val="rvps26"/>
    <w:basedOn w:val="a"/>
    <w:rsid w:val="00551ACE"/>
    <w:pPr>
      <w:spacing w:before="100" w:beforeAutospacing="1" w:after="100" w:afterAutospacing="1"/>
      <w:ind w:firstLine="0"/>
    </w:pPr>
    <w:rPr>
      <w:rFonts w:ascii="Times New Roman" w:eastAsia="Times New Roman" w:hAnsi="Times New Roman" w:cs="Times New Roman"/>
      <w:sz w:val="24"/>
      <w:szCs w:val="24"/>
      <w:lang w:eastAsia="ru-RU"/>
    </w:rPr>
  </w:style>
  <w:style w:type="character" w:customStyle="1" w:styleId="rvts52">
    <w:name w:val="rvts52"/>
    <w:basedOn w:val="a0"/>
    <w:rsid w:val="00551ACE"/>
  </w:style>
  <w:style w:type="character" w:customStyle="1" w:styleId="rvts54">
    <w:name w:val="rvts54"/>
    <w:basedOn w:val="a0"/>
    <w:rsid w:val="00551ACE"/>
  </w:style>
  <w:style w:type="character" w:styleId="ac">
    <w:name w:val="Hyperlink"/>
    <w:basedOn w:val="a0"/>
    <w:uiPriority w:val="99"/>
    <w:unhideWhenUsed/>
    <w:rsid w:val="00406C5F"/>
    <w:rPr>
      <w:color w:val="0000FF" w:themeColor="hyperlink"/>
      <w:u w:val="single"/>
    </w:rPr>
  </w:style>
  <w:style w:type="character" w:customStyle="1" w:styleId="jlqj4b">
    <w:name w:val="jlqj4b"/>
    <w:basedOn w:val="a0"/>
    <w:rsid w:val="0060244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22AC"/>
    <w:pPr>
      <w:ind w:firstLine="709"/>
      <w:jc w:val="left"/>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27919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rt47@mail.ru" TargetMode="External"/><Relationship Id="rId5" Type="http://schemas.openxmlformats.org/officeDocument/2006/relationships/webSettings" Target="webSettings.xml"/><Relationship Id="rId10" Type="http://schemas.openxmlformats.org/officeDocument/2006/relationships/hyperlink" Target="mailto:art47@mail.ru"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manualLayout>
          <c:layoutTarget val="inner"/>
          <c:xMode val="edge"/>
          <c:yMode val="edge"/>
          <c:x val="0.10473406969962087"/>
          <c:y val="5.5654918135233107E-2"/>
          <c:w val="0.86285852289297171"/>
          <c:h val="0.77264060742407792"/>
        </c:manualLayout>
      </c:layout>
      <c:lineChart>
        <c:grouping val="standard"/>
        <c:varyColors val="0"/>
        <c:ser>
          <c:idx val="0"/>
          <c:order val="0"/>
          <c:tx>
            <c:strRef>
              <c:f>Лист1!$B$1</c:f>
              <c:strCache>
                <c:ptCount val="1"/>
                <c:pt idx="0">
                  <c:v>Рождаемость</c:v>
                </c:pt>
              </c:strCache>
            </c:strRef>
          </c:tx>
          <c:dLbls>
            <c:numFmt formatCode="#,##0.0" sourceLinked="0"/>
            <c:txPr>
              <a:bodyPr/>
              <a:lstStyle/>
              <a:p>
                <a:pPr>
                  <a:defRPr sz="800"/>
                </a:pPr>
                <a:endParaRPr lang="ru-RU"/>
              </a:p>
            </c:txPr>
            <c:dLblPos val="t"/>
            <c:showLegendKey val="0"/>
            <c:showVal val="1"/>
            <c:showCatName val="0"/>
            <c:showSerName val="0"/>
            <c:showPercent val="0"/>
            <c:showBubbleSize val="0"/>
            <c:showLeaderLines val="0"/>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Лист1!$B$2:$B$21</c:f>
              <c:numCache>
                <c:formatCode>General</c:formatCode>
                <c:ptCount val="20"/>
                <c:pt idx="0">
                  <c:v>8.5</c:v>
                </c:pt>
                <c:pt idx="1">
                  <c:v>8.5</c:v>
                </c:pt>
                <c:pt idx="2">
                  <c:v>8.2000000000000011</c:v>
                </c:pt>
                <c:pt idx="3">
                  <c:v>8.4</c:v>
                </c:pt>
                <c:pt idx="4">
                  <c:v>8.7000000000000011</c:v>
                </c:pt>
                <c:pt idx="5">
                  <c:v>9</c:v>
                </c:pt>
                <c:pt idx="6">
                  <c:v>9.7000000000000011</c:v>
                </c:pt>
                <c:pt idx="7">
                  <c:v>10.200000000000001</c:v>
                </c:pt>
                <c:pt idx="8">
                  <c:v>10.4</c:v>
                </c:pt>
                <c:pt idx="9">
                  <c:v>10.8</c:v>
                </c:pt>
                <c:pt idx="10">
                  <c:v>10.8</c:v>
                </c:pt>
                <c:pt idx="11">
                  <c:v>11.1</c:v>
                </c:pt>
                <c:pt idx="12">
                  <c:v>11.8</c:v>
                </c:pt>
                <c:pt idx="13">
                  <c:v>12.4</c:v>
                </c:pt>
                <c:pt idx="14">
                  <c:v>12.3</c:v>
                </c:pt>
                <c:pt idx="15">
                  <c:v>12.7</c:v>
                </c:pt>
                <c:pt idx="16">
                  <c:v>12.7</c:v>
                </c:pt>
                <c:pt idx="17">
                  <c:v>11.3</c:v>
                </c:pt>
                <c:pt idx="18">
                  <c:v>10.6</c:v>
                </c:pt>
                <c:pt idx="19">
                  <c:v>9.7000000000000011</c:v>
                </c:pt>
              </c:numCache>
            </c:numRef>
          </c:val>
          <c:smooth val="0"/>
        </c:ser>
        <c:ser>
          <c:idx val="1"/>
          <c:order val="1"/>
          <c:tx>
            <c:strRef>
              <c:f>Лист1!$C$1</c:f>
              <c:strCache>
                <c:ptCount val="1"/>
                <c:pt idx="0">
                  <c:v>Смертность</c:v>
                </c:pt>
              </c:strCache>
            </c:strRef>
          </c:tx>
          <c:dLbls>
            <c:numFmt formatCode="#,##0.0" sourceLinked="0"/>
            <c:txPr>
              <a:bodyPr/>
              <a:lstStyle/>
              <a:p>
                <a:pPr>
                  <a:defRPr sz="800"/>
                </a:pPr>
                <a:endParaRPr lang="ru-RU"/>
              </a:p>
            </c:txPr>
            <c:dLblPos val="t"/>
            <c:showLegendKey val="0"/>
            <c:showVal val="1"/>
            <c:showCatName val="0"/>
            <c:showSerName val="0"/>
            <c:showPercent val="0"/>
            <c:showBubbleSize val="0"/>
            <c:showLeaderLines val="0"/>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Лист1!$C$2:$C$21</c:f>
              <c:numCache>
                <c:formatCode>General</c:formatCode>
                <c:ptCount val="20"/>
                <c:pt idx="0">
                  <c:v>21.6</c:v>
                </c:pt>
                <c:pt idx="1">
                  <c:v>22.9</c:v>
                </c:pt>
                <c:pt idx="2">
                  <c:v>24.1</c:v>
                </c:pt>
                <c:pt idx="3">
                  <c:v>24</c:v>
                </c:pt>
                <c:pt idx="4">
                  <c:v>23.7</c:v>
                </c:pt>
                <c:pt idx="5">
                  <c:v>24.2</c:v>
                </c:pt>
                <c:pt idx="6">
                  <c:v>23.8</c:v>
                </c:pt>
                <c:pt idx="7">
                  <c:v>22.8</c:v>
                </c:pt>
                <c:pt idx="8">
                  <c:v>23.2</c:v>
                </c:pt>
                <c:pt idx="9">
                  <c:v>23.8</c:v>
                </c:pt>
                <c:pt idx="10">
                  <c:v>24.4</c:v>
                </c:pt>
                <c:pt idx="11">
                  <c:v>24.2</c:v>
                </c:pt>
                <c:pt idx="12">
                  <c:v>22.6</c:v>
                </c:pt>
                <c:pt idx="13">
                  <c:v>22.6</c:v>
                </c:pt>
                <c:pt idx="14">
                  <c:v>21.8</c:v>
                </c:pt>
                <c:pt idx="15">
                  <c:v>21.7</c:v>
                </c:pt>
                <c:pt idx="16">
                  <c:v>21.6</c:v>
                </c:pt>
                <c:pt idx="17">
                  <c:v>21.7</c:v>
                </c:pt>
                <c:pt idx="18">
                  <c:v>21.6</c:v>
                </c:pt>
                <c:pt idx="19">
                  <c:v>20.7</c:v>
                </c:pt>
              </c:numCache>
            </c:numRef>
          </c:val>
          <c:smooth val="0"/>
        </c:ser>
        <c:ser>
          <c:idx val="2"/>
          <c:order val="2"/>
          <c:tx>
            <c:strRef>
              <c:f>Лист1!$D$1</c:f>
              <c:strCache>
                <c:ptCount val="1"/>
                <c:pt idx="0">
                  <c:v>Естественный прирост</c:v>
                </c:pt>
              </c:strCache>
            </c:strRef>
          </c:tx>
          <c:dLbls>
            <c:numFmt formatCode="#,##0.0" sourceLinked="0"/>
            <c:txPr>
              <a:bodyPr/>
              <a:lstStyle/>
              <a:p>
                <a:pPr>
                  <a:defRPr sz="800"/>
                </a:pPr>
                <a:endParaRPr lang="ru-RU"/>
              </a:p>
            </c:txPr>
            <c:dLblPos val="b"/>
            <c:showLegendKey val="0"/>
            <c:showVal val="1"/>
            <c:showCatName val="0"/>
            <c:showSerName val="0"/>
            <c:showPercent val="0"/>
            <c:showBubbleSize val="0"/>
            <c:showLeaderLines val="0"/>
          </c:dLbls>
          <c:cat>
            <c:numRef>
              <c:f>Лист1!$A$2:$A$21</c:f>
              <c:numCache>
                <c:formatCode>General</c:formatCode>
                <c:ptCount val="20"/>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numCache>
            </c:numRef>
          </c:cat>
          <c:val>
            <c:numRef>
              <c:f>Лист1!$D$2:$D$21</c:f>
              <c:numCache>
                <c:formatCode>General</c:formatCode>
                <c:ptCount val="20"/>
                <c:pt idx="0">
                  <c:v>-13.1</c:v>
                </c:pt>
                <c:pt idx="1">
                  <c:v>-14.4</c:v>
                </c:pt>
                <c:pt idx="2">
                  <c:v>-15.9</c:v>
                </c:pt>
                <c:pt idx="3">
                  <c:v>-15.6</c:v>
                </c:pt>
                <c:pt idx="4">
                  <c:v>-15</c:v>
                </c:pt>
                <c:pt idx="5">
                  <c:v>-15.2</c:v>
                </c:pt>
                <c:pt idx="6">
                  <c:v>-14.1</c:v>
                </c:pt>
                <c:pt idx="7">
                  <c:v>-12.6</c:v>
                </c:pt>
                <c:pt idx="8">
                  <c:v>-12.8</c:v>
                </c:pt>
                <c:pt idx="9">
                  <c:v>-13</c:v>
                </c:pt>
                <c:pt idx="10">
                  <c:v>-13.6</c:v>
                </c:pt>
                <c:pt idx="11">
                  <c:v>-13.1</c:v>
                </c:pt>
                <c:pt idx="12">
                  <c:v>-10.8</c:v>
                </c:pt>
                <c:pt idx="13">
                  <c:v>-10.200000000000001</c:v>
                </c:pt>
                <c:pt idx="14">
                  <c:v>-9.5</c:v>
                </c:pt>
                <c:pt idx="15">
                  <c:v>-9</c:v>
                </c:pt>
                <c:pt idx="16">
                  <c:v>-8.9</c:v>
                </c:pt>
                <c:pt idx="17">
                  <c:v>-10.4</c:v>
                </c:pt>
                <c:pt idx="18">
                  <c:v>-11</c:v>
                </c:pt>
                <c:pt idx="19">
                  <c:v>-11</c:v>
                </c:pt>
              </c:numCache>
            </c:numRef>
          </c:val>
          <c:smooth val="0"/>
        </c:ser>
        <c:dLbls>
          <c:showLegendKey val="0"/>
          <c:showVal val="0"/>
          <c:showCatName val="0"/>
          <c:showSerName val="0"/>
          <c:showPercent val="0"/>
          <c:showBubbleSize val="0"/>
        </c:dLbls>
        <c:marker val="1"/>
        <c:smooth val="0"/>
        <c:axId val="132380160"/>
        <c:axId val="132382080"/>
      </c:lineChart>
      <c:catAx>
        <c:axId val="132380160"/>
        <c:scaling>
          <c:orientation val="minMax"/>
        </c:scaling>
        <c:delete val="0"/>
        <c:axPos val="b"/>
        <c:title>
          <c:tx>
            <c:rich>
              <a:bodyPr/>
              <a:lstStyle/>
              <a:p>
                <a:pPr>
                  <a:defRPr/>
                </a:pPr>
                <a:r>
                  <a:rPr lang="ru-RU"/>
                  <a:t>годы</a:t>
                </a:r>
              </a:p>
            </c:rich>
          </c:tx>
          <c:layout>
            <c:manualLayout>
              <c:xMode val="edge"/>
              <c:yMode val="edge"/>
              <c:x val="0.42994296207673688"/>
              <c:y val="0.83506658293480152"/>
            </c:manualLayout>
          </c:layout>
          <c:overlay val="0"/>
        </c:title>
        <c:numFmt formatCode="General" sourceLinked="1"/>
        <c:majorTickMark val="out"/>
        <c:minorTickMark val="none"/>
        <c:tickLblPos val="nextTo"/>
        <c:txPr>
          <a:bodyPr rot="0" vert="horz"/>
          <a:lstStyle/>
          <a:p>
            <a:pPr>
              <a:defRPr sz="700"/>
            </a:pPr>
            <a:endParaRPr lang="ru-RU"/>
          </a:p>
        </c:txPr>
        <c:crossAx val="132382080"/>
        <c:crosses val="autoZero"/>
        <c:auto val="1"/>
        <c:lblAlgn val="ctr"/>
        <c:lblOffset val="0"/>
        <c:noMultiLvlLbl val="0"/>
      </c:catAx>
      <c:valAx>
        <c:axId val="132382080"/>
        <c:scaling>
          <c:orientation val="minMax"/>
        </c:scaling>
        <c:delete val="0"/>
        <c:axPos val="l"/>
        <c:majorGridlines/>
        <c:title>
          <c:tx>
            <c:rich>
              <a:bodyPr rot="0" vert="horz"/>
              <a:lstStyle/>
              <a:p>
                <a:pPr>
                  <a:defRPr/>
                </a:pPr>
                <a:r>
                  <a:rPr lang="ru-RU"/>
                  <a:t>‰</a:t>
                </a:r>
              </a:p>
            </c:rich>
          </c:tx>
          <c:overlay val="0"/>
        </c:title>
        <c:numFmt formatCode="General" sourceLinked="1"/>
        <c:majorTickMark val="out"/>
        <c:minorTickMark val="none"/>
        <c:tickLblPos val="nextTo"/>
        <c:crossAx val="132380160"/>
        <c:crosses val="autoZero"/>
        <c:crossBetween val="between"/>
      </c:valAx>
    </c:plotArea>
    <c:legend>
      <c:legendPos val="b"/>
      <c:overlay val="0"/>
    </c:legend>
    <c:plotVisOnly val="1"/>
    <c:dispBlanksAs val="gap"/>
    <c:showDLblsOverMax val="0"/>
  </c:chart>
  <c:spPr>
    <a:ln>
      <a:noFill/>
    </a:ln>
  </c:spPr>
  <c:txPr>
    <a:bodyPr/>
    <a:lstStyle/>
    <a:p>
      <a:pPr>
        <a:defRPr sz="900" i="1">
          <a:latin typeface="Arial" pitchFamily="34" charset="0"/>
          <a:cs typeface="Arial" pitchFamily="34"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1790132860864332"/>
          <c:y val="0.12223071046600467"/>
          <c:w val="0.8671334121716886"/>
          <c:h val="0.6873698529619281"/>
        </c:manualLayout>
      </c:layout>
      <c:barChart>
        <c:barDir val="col"/>
        <c:grouping val="clustered"/>
        <c:varyColors val="0"/>
        <c:ser>
          <c:idx val="0"/>
          <c:order val="0"/>
          <c:tx>
            <c:strRef>
              <c:f>Лист1!$B$1</c:f>
              <c:strCache>
                <c:ptCount val="1"/>
                <c:pt idx="0">
                  <c:v>Миграционный прирост</c:v>
                </c:pt>
              </c:strCache>
            </c:strRef>
          </c:tx>
          <c:spPr>
            <a:pattFill prst="wdDnDiag">
              <a:fgClr>
                <a:sysClr val="windowText" lastClr="000000"/>
              </a:fgClr>
              <a:bgClr>
                <a:schemeClr val="bg1"/>
              </a:bgClr>
            </a:pattFill>
            <a:ln>
              <a:solidFill>
                <a:sysClr val="windowText" lastClr="000000"/>
              </a:solidFill>
            </a:ln>
          </c:spPr>
          <c:invertIfNegative val="0"/>
          <c:dLbls>
            <c:dLbl>
              <c:idx val="0"/>
              <c:layout>
                <c:manualLayout>
                  <c:x val="-1.2583114610673681E-2"/>
                  <c:y val="-1.076010197865668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2583114610673681E-2"/>
                  <c:y val="-1.812753348524844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2.136752136752137E-3"/>
                  <c:y val="5.0327519948258903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5.9357964869776304E-4"/>
                  <c:y val="-1.400386556265002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4"/>
              <c:layout>
                <c:manualLayout>
                  <c:x val="0"/>
                  <c:y val="0"/>
                </c:manualLayout>
              </c:layout>
              <c:showLegendKey val="0"/>
              <c:showVal val="1"/>
              <c:showCatName val="0"/>
              <c:showSerName val="0"/>
              <c:showPercent val="0"/>
              <c:showBubbleSize val="0"/>
            </c:dLbl>
            <c:dLbl>
              <c:idx val="6"/>
              <c:layout>
                <c:manualLayout>
                  <c:x val="-4.6298077377892842E-3"/>
                  <c:y val="0.1821133871528901"/>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w="25399">
                <a:noFill/>
              </a:ln>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Брестская</c:v>
                </c:pt>
                <c:pt idx="1">
                  <c:v>Витебская</c:v>
                </c:pt>
                <c:pt idx="2">
                  <c:v>Гомельская</c:v>
                </c:pt>
                <c:pt idx="3">
                  <c:v>Гродненская</c:v>
                </c:pt>
                <c:pt idx="4">
                  <c:v>Минская</c:v>
                </c:pt>
                <c:pt idx="5">
                  <c:v>Могилевская</c:v>
                </c:pt>
              </c:strCache>
            </c:strRef>
          </c:cat>
          <c:val>
            <c:numRef>
              <c:f>Лист1!$B$2:$B$7</c:f>
              <c:numCache>
                <c:formatCode>General</c:formatCode>
                <c:ptCount val="6"/>
                <c:pt idx="0">
                  <c:v>-3627</c:v>
                </c:pt>
                <c:pt idx="1">
                  <c:v>-2346</c:v>
                </c:pt>
                <c:pt idx="2">
                  <c:v>-2529</c:v>
                </c:pt>
                <c:pt idx="3">
                  <c:v>-2656</c:v>
                </c:pt>
                <c:pt idx="4">
                  <c:v>7113</c:v>
                </c:pt>
                <c:pt idx="5">
                  <c:v>-3801</c:v>
                </c:pt>
              </c:numCache>
            </c:numRef>
          </c:val>
        </c:ser>
        <c:ser>
          <c:idx val="1"/>
          <c:order val="1"/>
          <c:tx>
            <c:strRef>
              <c:f>Лист1!$C$1</c:f>
              <c:strCache>
                <c:ptCount val="1"/>
                <c:pt idx="0">
                  <c:v>Естественный прирост</c:v>
                </c:pt>
              </c:strCache>
            </c:strRef>
          </c:tx>
          <c:spPr>
            <a:pattFill prst="ltUpDiag">
              <a:fgClr>
                <a:sysClr val="windowText" lastClr="000000"/>
              </a:fgClr>
              <a:bgClr>
                <a:schemeClr val="bg1"/>
              </a:bgClr>
            </a:pattFill>
            <a:ln>
              <a:solidFill>
                <a:sysClr val="windowText" lastClr="000000"/>
              </a:solidFill>
            </a:ln>
          </c:spPr>
          <c:invertIfNegative val="0"/>
          <c:dLbls>
            <c:dLbl>
              <c:idx val="1"/>
              <c:layout>
                <c:manualLayout>
                  <c:x val="-1.6024463288242901E-2"/>
                  <c:y val="2.1034677255601177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4.2735042735042739E-3"/>
                  <c:y val="-2.2101392053787052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1.0697220539740225E-3"/>
                  <c:y val="1.1605411787709921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5"/>
              <c:layout>
                <c:manualLayout>
                  <c:x val="0"/>
                  <c:y val="-2.4519700080469897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1.1747294543884078E-16"/>
                  <c:y val="0.17796317554793087"/>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w="25399">
                <a:noFill/>
              </a:ln>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Брестская</c:v>
                </c:pt>
                <c:pt idx="1">
                  <c:v>Витебская</c:v>
                </c:pt>
                <c:pt idx="2">
                  <c:v>Гомельская</c:v>
                </c:pt>
                <c:pt idx="3">
                  <c:v>Гродненская</c:v>
                </c:pt>
                <c:pt idx="4">
                  <c:v>Минская</c:v>
                </c:pt>
                <c:pt idx="5">
                  <c:v>Могилевская</c:v>
                </c:pt>
              </c:strCache>
            </c:strRef>
          </c:cat>
          <c:val>
            <c:numRef>
              <c:f>Лист1!$C$2:$C$7</c:f>
              <c:numCache>
                <c:formatCode>General</c:formatCode>
                <c:ptCount val="6"/>
                <c:pt idx="0">
                  <c:v>-3673</c:v>
                </c:pt>
                <c:pt idx="1">
                  <c:v>-3691</c:v>
                </c:pt>
                <c:pt idx="2">
                  <c:v>-3527</c:v>
                </c:pt>
                <c:pt idx="3">
                  <c:v>-4417</c:v>
                </c:pt>
                <c:pt idx="4">
                  <c:v>-4696</c:v>
                </c:pt>
                <c:pt idx="5">
                  <c:v>-3006</c:v>
                </c:pt>
              </c:numCache>
            </c:numRef>
          </c:val>
        </c:ser>
        <c:ser>
          <c:idx val="2"/>
          <c:order val="2"/>
          <c:tx>
            <c:strRef>
              <c:f>Лист1!$D$1</c:f>
              <c:strCache>
                <c:ptCount val="1"/>
                <c:pt idx="0">
                  <c:v>Суммарный прирост</c:v>
                </c:pt>
              </c:strCache>
            </c:strRef>
          </c:tx>
          <c:spPr>
            <a:pattFill prst="narVert">
              <a:fgClr>
                <a:sysClr val="windowText" lastClr="000000"/>
              </a:fgClr>
              <a:bgClr>
                <a:schemeClr val="bg1"/>
              </a:bgClr>
            </a:pattFill>
            <a:ln>
              <a:solidFill>
                <a:sysClr val="windowText" lastClr="000000"/>
              </a:solidFill>
            </a:ln>
          </c:spPr>
          <c:invertIfNegative val="0"/>
          <c:dLbls>
            <c:dLbl>
              <c:idx val="0"/>
              <c:layout>
                <c:manualLayout>
                  <c:x val="-3.2064741907261675E-3"/>
                  <c:y val="2.5618001188246892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1"/>
              <c:layout>
                <c:manualLayout>
                  <c:x val="-1.0670300827781143E-3"/>
                  <c:y val="-8.4888959080688248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2"/>
              <c:layout>
                <c:manualLayout>
                  <c:x val="0"/>
                  <c:y val="3.2633170137400655E-3"/>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3"/>
              <c:layout>
                <c:manualLayout>
                  <c:x val="-5.3486102698701123E-4"/>
                  <c:y val="1.8230113785920026E-2"/>
                </c:manualLayout>
              </c:layout>
              <c:dLblPos val="outEnd"/>
              <c:showLegendKey val="0"/>
              <c:showVal val="1"/>
              <c:showCatName val="0"/>
              <c:showSerName val="0"/>
              <c:showPercent val="0"/>
              <c:showBubbleSize val="0"/>
              <c:extLst>
                <c:ext xmlns:c15="http://schemas.microsoft.com/office/drawing/2012/chart" uri="{CE6537A1-D6FC-4f65-9D91-7224C49458BB}"/>
              </c:extLst>
            </c:dLbl>
            <c:dLbl>
              <c:idx val="6"/>
              <c:layout>
                <c:manualLayout>
                  <c:x val="4.8057669203043895E-3"/>
                  <c:y val="0.22523464405284854"/>
                </c:manualLayout>
              </c:layout>
              <c:dLblPos val="outEnd"/>
              <c:showLegendKey val="0"/>
              <c:showVal val="1"/>
              <c:showCatName val="0"/>
              <c:showSerName val="0"/>
              <c:showPercent val="0"/>
              <c:showBubbleSize val="0"/>
              <c:extLst>
                <c:ext xmlns:c15="http://schemas.microsoft.com/office/drawing/2012/chart" uri="{CE6537A1-D6FC-4f65-9D91-7224C49458BB}"/>
              </c:extLst>
            </c:dLbl>
            <c:spPr>
              <a:noFill/>
              <a:ln w="25399">
                <a:noFill/>
              </a:ln>
            </c:spPr>
            <c:txPr>
              <a:bodyPr rot="5400000" vert="horz"/>
              <a:lstStyle/>
              <a:p>
                <a:pPr>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Лист1!$A$2:$A$7</c:f>
              <c:strCache>
                <c:ptCount val="6"/>
                <c:pt idx="0">
                  <c:v>Брестская</c:v>
                </c:pt>
                <c:pt idx="1">
                  <c:v>Витебская</c:v>
                </c:pt>
                <c:pt idx="2">
                  <c:v>Гомельская</c:v>
                </c:pt>
                <c:pt idx="3">
                  <c:v>Гродненская</c:v>
                </c:pt>
                <c:pt idx="4">
                  <c:v>Минская</c:v>
                </c:pt>
                <c:pt idx="5">
                  <c:v>Могилевская</c:v>
                </c:pt>
              </c:strCache>
            </c:strRef>
          </c:cat>
          <c:val>
            <c:numRef>
              <c:f>Лист1!$D$2:$D$7</c:f>
              <c:numCache>
                <c:formatCode>General</c:formatCode>
                <c:ptCount val="6"/>
                <c:pt idx="0">
                  <c:v>-7300</c:v>
                </c:pt>
                <c:pt idx="1">
                  <c:v>-6037</c:v>
                </c:pt>
                <c:pt idx="2">
                  <c:v>-6056</c:v>
                </c:pt>
                <c:pt idx="3">
                  <c:v>-7073</c:v>
                </c:pt>
                <c:pt idx="4">
                  <c:v>2417</c:v>
                </c:pt>
                <c:pt idx="5">
                  <c:v>-6807</c:v>
                </c:pt>
              </c:numCache>
            </c:numRef>
          </c:val>
        </c:ser>
        <c:dLbls>
          <c:showLegendKey val="0"/>
          <c:showVal val="0"/>
          <c:showCatName val="0"/>
          <c:showSerName val="0"/>
          <c:showPercent val="0"/>
          <c:showBubbleSize val="0"/>
        </c:dLbls>
        <c:gapWidth val="150"/>
        <c:axId val="132339968"/>
        <c:axId val="132399104"/>
      </c:barChart>
      <c:catAx>
        <c:axId val="132339968"/>
        <c:scaling>
          <c:orientation val="minMax"/>
        </c:scaling>
        <c:delete val="0"/>
        <c:axPos val="b"/>
        <c:numFmt formatCode="General" sourceLinked="1"/>
        <c:majorTickMark val="out"/>
        <c:minorTickMark val="none"/>
        <c:tickLblPos val="nextTo"/>
        <c:spPr>
          <a:solidFill>
            <a:schemeClr val="bg1"/>
          </a:solidFill>
        </c:spPr>
        <c:crossAx val="132399104"/>
        <c:crosses val="autoZero"/>
        <c:auto val="1"/>
        <c:lblAlgn val="ctr"/>
        <c:lblOffset val="100"/>
        <c:noMultiLvlLbl val="0"/>
      </c:catAx>
      <c:valAx>
        <c:axId val="132399104"/>
        <c:scaling>
          <c:orientation val="minMax"/>
        </c:scaling>
        <c:delete val="0"/>
        <c:axPos val="l"/>
        <c:majorGridlines/>
        <c:numFmt formatCode="General" sourceLinked="1"/>
        <c:majorTickMark val="out"/>
        <c:minorTickMark val="none"/>
        <c:tickLblPos val="nextTo"/>
        <c:crossAx val="132339968"/>
        <c:crosses val="autoZero"/>
        <c:crossBetween val="between"/>
      </c:valAx>
      <c:spPr>
        <a:noFill/>
        <a:ln w="25399">
          <a:noFill/>
        </a:ln>
      </c:spPr>
    </c:plotArea>
    <c:legend>
      <c:legendPos val="b"/>
      <c:layout>
        <c:manualLayout>
          <c:xMode val="edge"/>
          <c:yMode val="edge"/>
          <c:x val="0"/>
          <c:y val="0.84868160710680463"/>
          <c:w val="0.98000156328507615"/>
          <c:h val="0.14878104412809137"/>
        </c:manualLayout>
      </c:layout>
      <c:overlay val="0"/>
      <c:spPr>
        <a:noFill/>
        <a:ln w="25399">
          <a:noFill/>
        </a:ln>
      </c:spPr>
    </c:legend>
    <c:plotVisOnly val="1"/>
    <c:dispBlanksAs val="gap"/>
    <c:showDLblsOverMax val="0"/>
  </c:chart>
  <c:spPr>
    <a:noFill/>
    <a:ln>
      <a:noFill/>
    </a:ln>
  </c:spPr>
  <c:txPr>
    <a:bodyPr/>
    <a:lstStyle/>
    <a:p>
      <a:pPr>
        <a:defRPr sz="1000" i="1">
          <a:latin typeface="Arial" pitchFamily="34" charset="0"/>
          <a:cs typeface="Arial" pitchFamily="34"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627D25-9650-480E-8656-9B13E6B087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1640</Words>
  <Characters>9349</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10968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UserMiha</dc:creator>
  <cp:lastModifiedBy>12</cp:lastModifiedBy>
  <cp:revision>2</cp:revision>
  <dcterms:created xsi:type="dcterms:W3CDTF">2021-04-23T07:24:00Z</dcterms:created>
  <dcterms:modified xsi:type="dcterms:W3CDTF">2021-04-23T07:24:00Z</dcterms:modified>
</cp:coreProperties>
</file>