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D3" w:rsidRPr="00A005B6" w:rsidRDefault="00E20082" w:rsidP="00C97FD3">
      <w:pPr>
        <w:spacing w:after="0" w:line="240" w:lineRule="auto"/>
        <w:rPr>
          <w:rFonts w:ascii="Times New Roman" w:eastAsia="Times New Roman" w:hAnsi="Times New Roman" w:cs="Times New Roman"/>
          <w:b/>
          <w:color w:val="FF0000"/>
          <w:sz w:val="20"/>
          <w:szCs w:val="20"/>
        </w:rPr>
      </w:pPr>
      <w:r w:rsidRPr="00A005B6">
        <w:rPr>
          <w:rFonts w:ascii="Times New Roman" w:eastAsia="Times New Roman" w:hAnsi="Times New Roman" w:cs="Times New Roman"/>
          <w:b/>
          <w:sz w:val="20"/>
          <w:szCs w:val="20"/>
        </w:rPr>
        <w:t>УДК 338.487-021.338:616-036.21(476)</w:t>
      </w:r>
      <w:r w:rsidR="00A005B6">
        <w:rPr>
          <w:rFonts w:ascii="Times New Roman" w:eastAsia="Times New Roman" w:hAnsi="Times New Roman" w:cs="Times New Roman"/>
          <w:b/>
          <w:sz w:val="20"/>
          <w:szCs w:val="20"/>
        </w:rPr>
        <w:t xml:space="preserve"> </w:t>
      </w:r>
      <w:r w:rsidRPr="00A005B6">
        <w:rPr>
          <w:rFonts w:ascii="Times New Roman" w:eastAsia="Times New Roman" w:hAnsi="Times New Roman" w:cs="Times New Roman"/>
          <w:b/>
          <w:sz w:val="20"/>
          <w:szCs w:val="20"/>
        </w:rPr>
        <w:t xml:space="preserve"> ББК 65.433(4Беи) +51.90(4Беи)</w:t>
      </w:r>
    </w:p>
    <w:p w:rsidR="00DA3C3A" w:rsidRPr="00F26292" w:rsidRDefault="00DA3C3A" w:rsidP="00DA3C3A">
      <w:pPr>
        <w:spacing w:after="0" w:line="240" w:lineRule="auto"/>
        <w:jc w:val="right"/>
        <w:rPr>
          <w:rFonts w:ascii="Times New Roman" w:eastAsia="Times New Roman" w:hAnsi="Times New Roman" w:cs="Times New Roman"/>
          <w:b/>
          <w:sz w:val="24"/>
          <w:szCs w:val="24"/>
        </w:rPr>
      </w:pPr>
      <w:r w:rsidRPr="00F26292">
        <w:rPr>
          <w:rFonts w:ascii="Times New Roman" w:eastAsia="Times New Roman" w:hAnsi="Times New Roman" w:cs="Times New Roman"/>
          <w:b/>
          <w:sz w:val="24"/>
          <w:szCs w:val="24"/>
        </w:rPr>
        <w:t>Янкевич</w:t>
      </w:r>
      <w:r w:rsidR="002836CC">
        <w:rPr>
          <w:rFonts w:ascii="Times New Roman" w:eastAsia="Times New Roman" w:hAnsi="Times New Roman" w:cs="Times New Roman"/>
          <w:b/>
          <w:sz w:val="24"/>
          <w:szCs w:val="24"/>
        </w:rPr>
        <w:t xml:space="preserve"> Е.М.</w:t>
      </w:r>
      <w:r w:rsidRPr="00F26292">
        <w:rPr>
          <w:rFonts w:ascii="Times New Roman" w:eastAsia="Times New Roman" w:hAnsi="Times New Roman" w:cs="Times New Roman"/>
          <w:b/>
          <w:sz w:val="24"/>
          <w:szCs w:val="24"/>
        </w:rPr>
        <w:t xml:space="preserve"> </w:t>
      </w:r>
    </w:p>
    <w:p w:rsidR="00DA3C3A" w:rsidRPr="006B38E6" w:rsidRDefault="00DA3C3A" w:rsidP="00DA3C3A">
      <w:pPr>
        <w:spacing w:after="0" w:line="240" w:lineRule="auto"/>
        <w:jc w:val="right"/>
        <w:rPr>
          <w:rFonts w:ascii="Times New Roman" w:eastAsia="Times New Roman" w:hAnsi="Times New Roman" w:cs="Times New Roman"/>
          <w:sz w:val="24"/>
          <w:szCs w:val="24"/>
        </w:rPr>
      </w:pPr>
    </w:p>
    <w:p w:rsidR="00C97FD3" w:rsidRPr="00AD6E07" w:rsidRDefault="00E12566" w:rsidP="00CD4DF1">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последствия </w:t>
      </w:r>
      <w:r w:rsidR="00CD4DF1">
        <w:rPr>
          <w:rFonts w:ascii="Times New Roman" w:eastAsia="Times New Roman" w:hAnsi="Times New Roman" w:cs="Times New Roman"/>
          <w:b/>
          <w:caps/>
          <w:sz w:val="24"/>
          <w:szCs w:val="24"/>
          <w:lang w:eastAsia="ru-RU"/>
        </w:rPr>
        <w:t xml:space="preserve">воздействия пандемии на </w:t>
      </w:r>
      <w:r w:rsidR="00EA1F90">
        <w:rPr>
          <w:rFonts w:ascii="Times New Roman" w:eastAsia="Times New Roman" w:hAnsi="Times New Roman" w:cs="Times New Roman"/>
          <w:b/>
          <w:caps/>
          <w:sz w:val="24"/>
          <w:szCs w:val="24"/>
          <w:lang w:eastAsia="ru-RU"/>
        </w:rPr>
        <w:t>социально-экономические эффекты</w:t>
      </w:r>
      <w:r w:rsidR="00CD4DF1">
        <w:rPr>
          <w:rFonts w:ascii="Times New Roman" w:eastAsia="Times New Roman" w:hAnsi="Times New Roman" w:cs="Times New Roman"/>
          <w:b/>
          <w:caps/>
          <w:sz w:val="24"/>
          <w:szCs w:val="24"/>
          <w:lang w:eastAsia="ru-RU"/>
        </w:rPr>
        <w:t xml:space="preserve"> </w:t>
      </w:r>
      <w:r w:rsidR="003C1D8A">
        <w:rPr>
          <w:rFonts w:ascii="Times New Roman" w:eastAsia="Times New Roman" w:hAnsi="Times New Roman" w:cs="Times New Roman"/>
          <w:b/>
          <w:caps/>
          <w:sz w:val="24"/>
          <w:szCs w:val="24"/>
          <w:lang w:eastAsia="ru-RU"/>
        </w:rPr>
        <w:t xml:space="preserve">туристической </w:t>
      </w:r>
      <w:r w:rsidR="00CD4DF1">
        <w:rPr>
          <w:rFonts w:ascii="Times New Roman" w:eastAsia="Times New Roman" w:hAnsi="Times New Roman" w:cs="Times New Roman"/>
          <w:b/>
          <w:caps/>
          <w:sz w:val="24"/>
          <w:szCs w:val="24"/>
          <w:lang w:eastAsia="ru-RU"/>
        </w:rPr>
        <w:t>дестинации беларуси</w:t>
      </w:r>
    </w:p>
    <w:p w:rsidR="002A554D" w:rsidRPr="00AD6E07" w:rsidRDefault="002A554D" w:rsidP="00731F85">
      <w:pPr>
        <w:spacing w:after="0" w:line="240" w:lineRule="auto"/>
        <w:jc w:val="center"/>
        <w:rPr>
          <w:rFonts w:ascii="Times New Roman" w:eastAsia="Times New Roman" w:hAnsi="Times New Roman" w:cs="Times New Roman"/>
          <w:b/>
          <w:caps/>
          <w:sz w:val="24"/>
          <w:szCs w:val="24"/>
          <w:lang w:eastAsia="ru-RU"/>
        </w:rPr>
      </w:pPr>
    </w:p>
    <w:p w:rsidR="00C97FD3" w:rsidRPr="00EA15D0" w:rsidRDefault="00C97FD3" w:rsidP="00355246">
      <w:pPr>
        <w:spacing w:after="0" w:line="240" w:lineRule="auto"/>
        <w:ind w:firstLine="709"/>
        <w:jc w:val="both"/>
        <w:rPr>
          <w:rFonts w:ascii="Times New Roman" w:eastAsia="Times New Roman" w:hAnsi="Times New Roman" w:cs="Times New Roman"/>
          <w:i/>
          <w:sz w:val="24"/>
          <w:szCs w:val="24"/>
        </w:rPr>
      </w:pPr>
      <w:r w:rsidRPr="00EA15D0">
        <w:rPr>
          <w:rFonts w:ascii="Times New Roman" w:eastAsia="Times New Roman" w:hAnsi="Times New Roman" w:cs="Times New Roman"/>
          <w:b/>
          <w:sz w:val="24"/>
          <w:szCs w:val="24"/>
        </w:rPr>
        <w:t>Аннотация.</w:t>
      </w:r>
      <w:r w:rsidRPr="00EA15D0">
        <w:rPr>
          <w:rFonts w:ascii="Times New Roman" w:eastAsia="Times New Roman" w:hAnsi="Times New Roman" w:cs="Times New Roman"/>
          <w:i/>
          <w:sz w:val="24"/>
          <w:szCs w:val="24"/>
        </w:rPr>
        <w:t xml:space="preserve"> </w:t>
      </w:r>
      <w:r w:rsidR="00314C51" w:rsidRPr="00EA15D0">
        <w:rPr>
          <w:rFonts w:ascii="Times New Roman" w:eastAsia="Times New Roman" w:hAnsi="Times New Roman" w:cs="Times New Roman"/>
          <w:i/>
          <w:sz w:val="24"/>
          <w:szCs w:val="24"/>
        </w:rPr>
        <w:t>В</w:t>
      </w:r>
      <w:r w:rsidRPr="00EA15D0">
        <w:rPr>
          <w:rFonts w:ascii="Times New Roman" w:eastAsia="Times New Roman" w:hAnsi="Times New Roman" w:cs="Times New Roman"/>
          <w:i/>
          <w:sz w:val="24"/>
          <w:szCs w:val="24"/>
        </w:rPr>
        <w:t xml:space="preserve"> </w:t>
      </w:r>
      <w:r w:rsidR="00BF5F38">
        <w:rPr>
          <w:rFonts w:ascii="Times New Roman" w:eastAsia="Times New Roman" w:hAnsi="Times New Roman" w:cs="Times New Roman"/>
          <w:i/>
          <w:sz w:val="24"/>
          <w:szCs w:val="24"/>
        </w:rPr>
        <w:t>работе рассматривае</w:t>
      </w:r>
      <w:r w:rsidR="00314C51" w:rsidRPr="00EA15D0">
        <w:rPr>
          <w:rFonts w:ascii="Times New Roman" w:eastAsia="Times New Roman" w:hAnsi="Times New Roman" w:cs="Times New Roman"/>
          <w:i/>
          <w:sz w:val="24"/>
          <w:szCs w:val="24"/>
        </w:rPr>
        <w:t>тся</w:t>
      </w:r>
      <w:r w:rsidRPr="00EA15D0">
        <w:rPr>
          <w:rFonts w:ascii="Times New Roman" w:eastAsia="Times New Roman" w:hAnsi="Times New Roman" w:cs="Times New Roman"/>
          <w:i/>
          <w:sz w:val="24"/>
          <w:szCs w:val="24"/>
        </w:rPr>
        <w:t xml:space="preserve"> </w:t>
      </w:r>
      <w:r w:rsidR="00AD6E07">
        <w:rPr>
          <w:rFonts w:ascii="Times New Roman" w:eastAsia="Times New Roman" w:hAnsi="Times New Roman" w:cs="Times New Roman"/>
          <w:i/>
          <w:sz w:val="24"/>
          <w:szCs w:val="24"/>
        </w:rPr>
        <w:t xml:space="preserve">динамика </w:t>
      </w:r>
      <w:r w:rsidR="001F7925">
        <w:rPr>
          <w:rFonts w:ascii="Times New Roman" w:eastAsia="Times New Roman" w:hAnsi="Times New Roman" w:cs="Times New Roman"/>
          <w:i/>
          <w:sz w:val="24"/>
          <w:szCs w:val="24"/>
        </w:rPr>
        <w:t xml:space="preserve">въездных и внутренних </w:t>
      </w:r>
      <w:r w:rsidR="00BF5F38">
        <w:rPr>
          <w:rFonts w:ascii="Times New Roman" w:eastAsia="Times New Roman" w:hAnsi="Times New Roman" w:cs="Times New Roman"/>
          <w:i/>
          <w:sz w:val="24"/>
          <w:szCs w:val="24"/>
        </w:rPr>
        <w:t>туристических потоков в Республике</w:t>
      </w:r>
      <w:r w:rsidR="00AD6E07">
        <w:rPr>
          <w:rFonts w:ascii="Times New Roman" w:eastAsia="Times New Roman" w:hAnsi="Times New Roman" w:cs="Times New Roman"/>
          <w:i/>
          <w:sz w:val="24"/>
          <w:szCs w:val="24"/>
        </w:rPr>
        <w:t xml:space="preserve"> Беларусь</w:t>
      </w:r>
      <w:r w:rsidR="00BF5F38">
        <w:rPr>
          <w:rFonts w:ascii="Times New Roman" w:eastAsia="Times New Roman" w:hAnsi="Times New Roman" w:cs="Times New Roman"/>
          <w:i/>
          <w:sz w:val="24"/>
          <w:szCs w:val="24"/>
        </w:rPr>
        <w:t xml:space="preserve"> и ее регионах</w:t>
      </w:r>
      <w:r w:rsidR="00AD6E07">
        <w:rPr>
          <w:rFonts w:ascii="Times New Roman" w:eastAsia="Times New Roman" w:hAnsi="Times New Roman" w:cs="Times New Roman"/>
          <w:i/>
          <w:sz w:val="24"/>
          <w:szCs w:val="24"/>
        </w:rPr>
        <w:t xml:space="preserve">. </w:t>
      </w:r>
      <w:r w:rsidR="00A23F12">
        <w:rPr>
          <w:rFonts w:ascii="Times New Roman" w:eastAsia="Times New Roman" w:hAnsi="Times New Roman" w:cs="Times New Roman"/>
          <w:i/>
          <w:sz w:val="24"/>
          <w:szCs w:val="24"/>
        </w:rPr>
        <w:t>При</w:t>
      </w:r>
      <w:r w:rsidRPr="00EA15D0">
        <w:rPr>
          <w:rFonts w:ascii="Times New Roman" w:eastAsia="Times New Roman" w:hAnsi="Times New Roman" w:cs="Times New Roman"/>
          <w:i/>
          <w:sz w:val="24"/>
          <w:szCs w:val="24"/>
        </w:rPr>
        <w:t>ведена оценка</w:t>
      </w:r>
      <w:r w:rsidR="00E47B04" w:rsidRPr="00EA15D0">
        <w:rPr>
          <w:rFonts w:ascii="Times New Roman" w:eastAsia="Times New Roman" w:hAnsi="Times New Roman" w:cs="Times New Roman"/>
          <w:i/>
          <w:sz w:val="24"/>
          <w:szCs w:val="24"/>
        </w:rPr>
        <w:t xml:space="preserve"> </w:t>
      </w:r>
      <w:r w:rsidR="00AD6E07">
        <w:rPr>
          <w:rFonts w:ascii="Times New Roman" w:eastAsia="Times New Roman" w:hAnsi="Times New Roman" w:cs="Times New Roman"/>
          <w:i/>
          <w:sz w:val="24"/>
          <w:szCs w:val="24"/>
        </w:rPr>
        <w:t xml:space="preserve">изменения структуры </w:t>
      </w:r>
      <w:r w:rsidR="004F0BAC">
        <w:rPr>
          <w:rFonts w:ascii="Times New Roman" w:eastAsia="Times New Roman" w:hAnsi="Times New Roman" w:cs="Times New Roman"/>
          <w:i/>
          <w:sz w:val="24"/>
          <w:szCs w:val="24"/>
        </w:rPr>
        <w:t xml:space="preserve">турпотока </w:t>
      </w:r>
      <w:proofErr w:type="spellStart"/>
      <w:r w:rsidR="004F0BAC">
        <w:rPr>
          <w:rFonts w:ascii="Times New Roman" w:eastAsia="Times New Roman" w:hAnsi="Times New Roman" w:cs="Times New Roman"/>
          <w:i/>
          <w:sz w:val="24"/>
          <w:szCs w:val="24"/>
        </w:rPr>
        <w:t>дестинации</w:t>
      </w:r>
      <w:proofErr w:type="spellEnd"/>
      <w:r w:rsidR="004F0BAC">
        <w:rPr>
          <w:rFonts w:ascii="Times New Roman" w:eastAsia="Times New Roman" w:hAnsi="Times New Roman" w:cs="Times New Roman"/>
          <w:i/>
          <w:sz w:val="24"/>
          <w:szCs w:val="24"/>
        </w:rPr>
        <w:t xml:space="preserve">, </w:t>
      </w:r>
      <w:r w:rsidR="009A4413">
        <w:rPr>
          <w:rFonts w:ascii="Times New Roman" w:eastAsia="Times New Roman" w:hAnsi="Times New Roman" w:cs="Times New Roman"/>
          <w:i/>
          <w:sz w:val="24"/>
          <w:szCs w:val="24"/>
        </w:rPr>
        <w:t xml:space="preserve">производится </w:t>
      </w:r>
      <w:r w:rsidR="007F4898" w:rsidRPr="00EA15D0">
        <w:rPr>
          <w:rFonts w:ascii="Times New Roman" w:eastAsia="Times New Roman" w:hAnsi="Times New Roman" w:cs="Times New Roman"/>
          <w:i/>
          <w:sz w:val="24"/>
          <w:szCs w:val="24"/>
        </w:rPr>
        <w:t>анализ</w:t>
      </w:r>
      <w:r w:rsidR="00314C51" w:rsidRPr="00EA15D0">
        <w:rPr>
          <w:rFonts w:ascii="Times New Roman" w:eastAsia="Times New Roman" w:hAnsi="Times New Roman" w:cs="Times New Roman"/>
          <w:i/>
          <w:sz w:val="24"/>
          <w:szCs w:val="24"/>
        </w:rPr>
        <w:t xml:space="preserve"> </w:t>
      </w:r>
      <w:r w:rsidR="00314C51" w:rsidRPr="004F0BAC">
        <w:rPr>
          <w:rFonts w:ascii="Times New Roman" w:eastAsia="Times New Roman" w:hAnsi="Times New Roman" w:cs="Times New Roman"/>
          <w:i/>
          <w:sz w:val="24"/>
          <w:szCs w:val="24"/>
        </w:rPr>
        <w:t>основны</w:t>
      </w:r>
      <w:r w:rsidR="007F4898" w:rsidRPr="004F0BAC">
        <w:rPr>
          <w:rFonts w:ascii="Times New Roman" w:eastAsia="Times New Roman" w:hAnsi="Times New Roman" w:cs="Times New Roman"/>
          <w:i/>
          <w:sz w:val="24"/>
          <w:szCs w:val="24"/>
        </w:rPr>
        <w:t>х показателей</w:t>
      </w:r>
      <w:r w:rsidR="00314C51" w:rsidRPr="004F0BAC">
        <w:rPr>
          <w:rFonts w:ascii="Times New Roman" w:eastAsia="Times New Roman" w:hAnsi="Times New Roman" w:cs="Times New Roman"/>
          <w:i/>
          <w:sz w:val="24"/>
          <w:szCs w:val="24"/>
        </w:rPr>
        <w:t xml:space="preserve"> деятельности туристических организаций </w:t>
      </w:r>
      <w:r w:rsidR="00B53FCA">
        <w:rPr>
          <w:rFonts w:ascii="Times New Roman" w:eastAsia="Times New Roman" w:hAnsi="Times New Roman" w:cs="Times New Roman"/>
          <w:i/>
          <w:sz w:val="24"/>
          <w:szCs w:val="24"/>
        </w:rPr>
        <w:t>в период пандемии</w:t>
      </w:r>
      <w:r w:rsidR="00B033CC">
        <w:rPr>
          <w:rFonts w:ascii="Times New Roman" w:eastAsia="Times New Roman" w:hAnsi="Times New Roman" w:cs="Times New Roman"/>
          <w:i/>
          <w:sz w:val="24"/>
          <w:szCs w:val="24"/>
        </w:rPr>
        <w:t xml:space="preserve">, </w:t>
      </w:r>
      <w:r w:rsidR="009A4413">
        <w:rPr>
          <w:rFonts w:ascii="Times New Roman" w:eastAsia="Times New Roman" w:hAnsi="Times New Roman" w:cs="Times New Roman"/>
          <w:i/>
          <w:sz w:val="24"/>
          <w:szCs w:val="24"/>
        </w:rPr>
        <w:t>что влечет за собой</w:t>
      </w:r>
      <w:r w:rsidR="00B033CC">
        <w:rPr>
          <w:rFonts w:ascii="Times New Roman" w:eastAsia="Times New Roman" w:hAnsi="Times New Roman" w:cs="Times New Roman"/>
          <w:i/>
          <w:sz w:val="24"/>
          <w:szCs w:val="24"/>
        </w:rPr>
        <w:t xml:space="preserve"> </w:t>
      </w:r>
      <w:r w:rsidR="00E81E88">
        <w:rPr>
          <w:rFonts w:ascii="Times New Roman" w:eastAsia="Times New Roman" w:hAnsi="Times New Roman" w:cs="Times New Roman"/>
          <w:i/>
          <w:sz w:val="24"/>
          <w:szCs w:val="24"/>
        </w:rPr>
        <w:t xml:space="preserve">определенные </w:t>
      </w:r>
      <w:r w:rsidR="00D70F58">
        <w:rPr>
          <w:rFonts w:ascii="Times New Roman" w:eastAsia="Times New Roman" w:hAnsi="Times New Roman" w:cs="Times New Roman"/>
          <w:i/>
          <w:sz w:val="24"/>
          <w:szCs w:val="24"/>
        </w:rPr>
        <w:t>социально-экономические эффекты</w:t>
      </w:r>
      <w:r w:rsidR="00314C51" w:rsidRPr="004F0BAC">
        <w:rPr>
          <w:rFonts w:ascii="Times New Roman" w:eastAsia="Times New Roman" w:hAnsi="Times New Roman" w:cs="Times New Roman"/>
          <w:i/>
          <w:sz w:val="24"/>
          <w:szCs w:val="24"/>
        </w:rPr>
        <w:t>.</w:t>
      </w:r>
    </w:p>
    <w:p w:rsidR="00C97FD3" w:rsidRPr="003E4F2E" w:rsidRDefault="00C97FD3" w:rsidP="00355246">
      <w:pPr>
        <w:spacing w:after="0" w:line="240" w:lineRule="auto"/>
        <w:ind w:firstLine="709"/>
        <w:jc w:val="both"/>
        <w:rPr>
          <w:rFonts w:ascii="Times New Roman" w:eastAsia="Times New Roman" w:hAnsi="Times New Roman" w:cs="Times New Roman"/>
          <w:i/>
          <w:sz w:val="20"/>
          <w:szCs w:val="20"/>
        </w:rPr>
      </w:pPr>
      <w:r w:rsidRPr="00EA15D0">
        <w:rPr>
          <w:rFonts w:ascii="Times New Roman" w:eastAsia="Times New Roman" w:hAnsi="Times New Roman" w:cs="Times New Roman"/>
          <w:b/>
          <w:sz w:val="24"/>
          <w:szCs w:val="24"/>
        </w:rPr>
        <w:t>Ключевые слова:</w:t>
      </w:r>
      <w:r w:rsidRPr="00EA15D0">
        <w:rPr>
          <w:rFonts w:ascii="Times New Roman" w:eastAsia="Times New Roman" w:hAnsi="Times New Roman" w:cs="Times New Roman"/>
          <w:i/>
          <w:sz w:val="24"/>
          <w:szCs w:val="24"/>
        </w:rPr>
        <w:t xml:space="preserve"> </w:t>
      </w:r>
      <w:r w:rsidR="00601D6F">
        <w:rPr>
          <w:rFonts w:ascii="Times New Roman" w:eastAsia="Times New Roman" w:hAnsi="Times New Roman" w:cs="Times New Roman"/>
          <w:i/>
          <w:sz w:val="24"/>
          <w:szCs w:val="24"/>
        </w:rPr>
        <w:t>организованный</w:t>
      </w:r>
      <w:r w:rsidR="00AD6E07">
        <w:rPr>
          <w:rFonts w:ascii="Times New Roman" w:eastAsia="Times New Roman" w:hAnsi="Times New Roman" w:cs="Times New Roman"/>
          <w:i/>
          <w:sz w:val="24"/>
          <w:szCs w:val="24"/>
        </w:rPr>
        <w:t xml:space="preserve"> туризм,</w:t>
      </w:r>
      <w:r w:rsidR="00601D6F">
        <w:rPr>
          <w:rFonts w:ascii="Times New Roman" w:eastAsia="Times New Roman" w:hAnsi="Times New Roman" w:cs="Times New Roman"/>
          <w:i/>
          <w:sz w:val="24"/>
          <w:szCs w:val="24"/>
        </w:rPr>
        <w:t xml:space="preserve"> </w:t>
      </w:r>
      <w:proofErr w:type="spellStart"/>
      <w:r w:rsidR="00601D6F">
        <w:rPr>
          <w:rFonts w:ascii="Times New Roman" w:eastAsia="Times New Roman" w:hAnsi="Times New Roman" w:cs="Times New Roman"/>
          <w:i/>
          <w:sz w:val="24"/>
          <w:szCs w:val="24"/>
        </w:rPr>
        <w:t>дестинация</w:t>
      </w:r>
      <w:proofErr w:type="spellEnd"/>
      <w:r w:rsidR="00601D6F">
        <w:rPr>
          <w:rFonts w:ascii="Times New Roman" w:eastAsia="Times New Roman" w:hAnsi="Times New Roman" w:cs="Times New Roman"/>
          <w:i/>
          <w:sz w:val="24"/>
          <w:szCs w:val="24"/>
        </w:rPr>
        <w:t>,</w:t>
      </w:r>
      <w:r w:rsidR="00AD6E07">
        <w:rPr>
          <w:rFonts w:ascii="Times New Roman" w:eastAsia="Times New Roman" w:hAnsi="Times New Roman" w:cs="Times New Roman"/>
          <w:i/>
          <w:sz w:val="24"/>
          <w:szCs w:val="24"/>
        </w:rPr>
        <w:t xml:space="preserve"> </w:t>
      </w:r>
      <w:r w:rsidR="00FF67A9">
        <w:rPr>
          <w:rFonts w:ascii="Times New Roman" w:eastAsia="Times New Roman" w:hAnsi="Times New Roman" w:cs="Times New Roman"/>
          <w:i/>
          <w:sz w:val="24"/>
          <w:szCs w:val="24"/>
        </w:rPr>
        <w:t xml:space="preserve">социально-экономические эффекты, </w:t>
      </w:r>
      <w:r w:rsidR="00AD6E07">
        <w:rPr>
          <w:rFonts w:ascii="Times New Roman" w:eastAsia="Times New Roman" w:hAnsi="Times New Roman" w:cs="Times New Roman"/>
          <w:i/>
          <w:sz w:val="24"/>
          <w:szCs w:val="24"/>
        </w:rPr>
        <w:t xml:space="preserve">пандемия, регионы </w:t>
      </w:r>
    </w:p>
    <w:p w:rsidR="00497777" w:rsidRPr="00F07D9E" w:rsidRDefault="00497777" w:rsidP="00CE347E">
      <w:pPr>
        <w:spacing w:after="0" w:line="240" w:lineRule="auto"/>
        <w:ind w:firstLine="567"/>
        <w:jc w:val="both"/>
        <w:rPr>
          <w:rFonts w:ascii="Times New Roman" w:eastAsia="Calibri" w:hAnsi="Times New Roman" w:cs="Times New Roman"/>
          <w:sz w:val="24"/>
        </w:rPr>
      </w:pPr>
    </w:p>
    <w:p w:rsidR="009D5D26" w:rsidRDefault="009D5D26" w:rsidP="00355246">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Буквально год назад все мировое сообщество трактовало о планетарном развитии туристической отрасли. Действительно, населению были доступны для посещения любые привлекательные страны. В процесс</w:t>
      </w:r>
      <w:r w:rsidR="005A799B">
        <w:rPr>
          <w:rFonts w:ascii="Times New Roman" w:eastAsia="Calibri" w:hAnsi="Times New Roman" w:cs="Times New Roman"/>
          <w:sz w:val="24"/>
        </w:rPr>
        <w:t xml:space="preserve">е воздействия </w:t>
      </w:r>
      <w:r>
        <w:rPr>
          <w:rFonts w:ascii="Times New Roman" w:eastAsia="Calibri" w:hAnsi="Times New Roman" w:cs="Times New Roman"/>
          <w:sz w:val="24"/>
        </w:rPr>
        <w:t xml:space="preserve">туризма </w:t>
      </w:r>
      <w:r w:rsidR="005A799B">
        <w:rPr>
          <w:rFonts w:ascii="Times New Roman" w:eastAsia="Calibri" w:hAnsi="Times New Roman" w:cs="Times New Roman"/>
          <w:sz w:val="24"/>
        </w:rPr>
        <w:t>импульс развития получили</w:t>
      </w:r>
      <w:r>
        <w:rPr>
          <w:rFonts w:ascii="Times New Roman" w:eastAsia="Calibri" w:hAnsi="Times New Roman" w:cs="Times New Roman"/>
          <w:sz w:val="24"/>
        </w:rPr>
        <w:t xml:space="preserve"> смежные организации, такие как авиасообщение, средства размещения,</w:t>
      </w:r>
      <w:r w:rsidR="00176E32">
        <w:rPr>
          <w:rFonts w:ascii="Times New Roman" w:eastAsia="Calibri" w:hAnsi="Times New Roman" w:cs="Times New Roman"/>
          <w:sz w:val="24"/>
        </w:rPr>
        <w:t xml:space="preserve"> объекты питания, экскурсионные услуги,</w:t>
      </w: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турагенты</w:t>
      </w:r>
      <w:proofErr w:type="spellEnd"/>
      <w:r>
        <w:rPr>
          <w:rFonts w:ascii="Times New Roman" w:eastAsia="Calibri" w:hAnsi="Times New Roman" w:cs="Times New Roman"/>
          <w:sz w:val="24"/>
        </w:rPr>
        <w:t xml:space="preserve"> и </w:t>
      </w:r>
      <w:proofErr w:type="spellStart"/>
      <w:r>
        <w:rPr>
          <w:rFonts w:ascii="Times New Roman" w:eastAsia="Calibri" w:hAnsi="Times New Roman" w:cs="Times New Roman"/>
          <w:sz w:val="24"/>
        </w:rPr>
        <w:t>туоператоры</w:t>
      </w:r>
      <w:proofErr w:type="spellEnd"/>
      <w:r w:rsidR="00176E32">
        <w:rPr>
          <w:rFonts w:ascii="Times New Roman" w:eastAsia="Calibri" w:hAnsi="Times New Roman" w:cs="Times New Roman"/>
          <w:sz w:val="24"/>
        </w:rPr>
        <w:t xml:space="preserve"> и др.</w:t>
      </w:r>
      <w:r>
        <w:rPr>
          <w:rFonts w:ascii="Times New Roman" w:eastAsia="Calibri" w:hAnsi="Times New Roman" w:cs="Times New Roman"/>
          <w:sz w:val="24"/>
        </w:rPr>
        <w:t xml:space="preserve">, хотя в большей степени развивался неорганизованный туризм, благодаря доступности использования </w:t>
      </w:r>
      <w:proofErr w:type="gramStart"/>
      <w:r>
        <w:rPr>
          <w:rFonts w:ascii="Times New Roman" w:eastAsia="Calibri" w:hAnsi="Times New Roman" w:cs="Times New Roman"/>
          <w:sz w:val="24"/>
        </w:rPr>
        <w:t>интернет-технологий</w:t>
      </w:r>
      <w:proofErr w:type="gramEnd"/>
      <w:r>
        <w:rPr>
          <w:rFonts w:ascii="Times New Roman" w:eastAsia="Calibri" w:hAnsi="Times New Roman" w:cs="Times New Roman"/>
          <w:sz w:val="24"/>
        </w:rPr>
        <w:t xml:space="preserve">. Пандемия ударила по всем отраслям, многие субъекты хозяйствования вынуждены были закрыть свой бизнес, что, несомненно, отразилось на региональном и </w:t>
      </w:r>
      <w:proofErr w:type="spellStart"/>
      <w:r>
        <w:rPr>
          <w:rFonts w:ascii="Times New Roman" w:eastAsia="Calibri" w:hAnsi="Times New Roman" w:cs="Times New Roman"/>
          <w:sz w:val="24"/>
        </w:rPr>
        <w:t>страновом</w:t>
      </w:r>
      <w:proofErr w:type="spellEnd"/>
      <w:r>
        <w:rPr>
          <w:rFonts w:ascii="Times New Roman" w:eastAsia="Calibri" w:hAnsi="Times New Roman" w:cs="Times New Roman"/>
          <w:sz w:val="24"/>
        </w:rPr>
        <w:t xml:space="preserve"> развитии. Целью данного исследования является изучение структуры туристических потоков </w:t>
      </w:r>
      <w:proofErr w:type="spellStart"/>
      <w:r w:rsidR="005A799B">
        <w:rPr>
          <w:rFonts w:ascii="Times New Roman" w:eastAsia="Calibri" w:hAnsi="Times New Roman" w:cs="Times New Roman"/>
          <w:sz w:val="24"/>
        </w:rPr>
        <w:t>дестинации</w:t>
      </w:r>
      <w:proofErr w:type="spellEnd"/>
      <w:r w:rsidR="005A799B">
        <w:rPr>
          <w:rFonts w:ascii="Times New Roman" w:eastAsia="Calibri" w:hAnsi="Times New Roman" w:cs="Times New Roman"/>
          <w:sz w:val="24"/>
        </w:rPr>
        <w:t xml:space="preserve">, как места привлекательного для туризма, </w:t>
      </w:r>
      <w:r>
        <w:rPr>
          <w:rFonts w:ascii="Times New Roman" w:eastAsia="Calibri" w:hAnsi="Times New Roman" w:cs="Times New Roman"/>
          <w:sz w:val="24"/>
        </w:rPr>
        <w:t>в разрезе регионов  Беларус</w:t>
      </w:r>
      <w:r w:rsidR="005E04FE">
        <w:rPr>
          <w:rFonts w:ascii="Times New Roman" w:eastAsia="Calibri" w:hAnsi="Times New Roman" w:cs="Times New Roman"/>
          <w:sz w:val="24"/>
        </w:rPr>
        <w:t>и</w:t>
      </w:r>
      <w:r>
        <w:rPr>
          <w:rFonts w:ascii="Times New Roman" w:eastAsia="Calibri" w:hAnsi="Times New Roman" w:cs="Times New Roman"/>
          <w:sz w:val="24"/>
        </w:rPr>
        <w:t xml:space="preserve">. </w:t>
      </w:r>
    </w:p>
    <w:p w:rsidR="008154C3" w:rsidRDefault="009D5D26" w:rsidP="00355246">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Республика Беларусь как туристическая </w:t>
      </w:r>
      <w:proofErr w:type="spellStart"/>
      <w:r>
        <w:rPr>
          <w:rFonts w:ascii="Times New Roman" w:eastAsia="Calibri" w:hAnsi="Times New Roman" w:cs="Times New Roman"/>
          <w:sz w:val="24"/>
        </w:rPr>
        <w:t>дестинация</w:t>
      </w:r>
      <w:proofErr w:type="spellEnd"/>
      <w:r>
        <w:rPr>
          <w:rFonts w:ascii="Times New Roman" w:eastAsia="Calibri" w:hAnsi="Times New Roman" w:cs="Times New Roman"/>
          <w:sz w:val="24"/>
        </w:rPr>
        <w:t xml:space="preserve"> достаточно привлекательна для туризма. </w:t>
      </w:r>
      <w:r w:rsidR="00584535">
        <w:rPr>
          <w:rFonts w:ascii="Times New Roman" w:eastAsia="Calibri" w:hAnsi="Times New Roman" w:cs="Times New Roman"/>
          <w:sz w:val="24"/>
        </w:rPr>
        <w:t>Число организаций, осуществляющих туристическую деятельность</w:t>
      </w:r>
      <w:r w:rsidR="000A4D88">
        <w:rPr>
          <w:rFonts w:ascii="Times New Roman" w:eastAsia="Calibri" w:hAnsi="Times New Roman" w:cs="Times New Roman"/>
          <w:sz w:val="24"/>
        </w:rPr>
        <w:t>,</w:t>
      </w:r>
      <w:r w:rsidR="00584535">
        <w:rPr>
          <w:rFonts w:ascii="Times New Roman" w:eastAsia="Calibri" w:hAnsi="Times New Roman" w:cs="Times New Roman"/>
          <w:sz w:val="24"/>
        </w:rPr>
        <w:t xml:space="preserve"> достигло до 1544 ед. в  2019 г. и увел</w:t>
      </w:r>
      <w:r w:rsidR="000A4D88">
        <w:rPr>
          <w:rFonts w:ascii="Times New Roman" w:eastAsia="Calibri" w:hAnsi="Times New Roman" w:cs="Times New Roman"/>
          <w:sz w:val="24"/>
        </w:rPr>
        <w:t>ичилось в два раза (2011 год – 791 ед.).</w:t>
      </w:r>
      <w:r w:rsidR="00AF5C19">
        <w:rPr>
          <w:rFonts w:ascii="Times New Roman" w:eastAsia="Calibri" w:hAnsi="Times New Roman" w:cs="Times New Roman"/>
          <w:sz w:val="24"/>
        </w:rPr>
        <w:t xml:space="preserve"> Численность организованных туристов, посетивших Республику Беларусь</w:t>
      </w:r>
      <w:r w:rsidR="00FD07D5">
        <w:rPr>
          <w:rFonts w:ascii="Times New Roman" w:eastAsia="Calibri" w:hAnsi="Times New Roman" w:cs="Times New Roman"/>
          <w:sz w:val="24"/>
        </w:rPr>
        <w:t>,</w:t>
      </w:r>
      <w:r w:rsidR="00AF5C19">
        <w:rPr>
          <w:rFonts w:ascii="Times New Roman" w:eastAsia="Calibri" w:hAnsi="Times New Roman" w:cs="Times New Roman"/>
          <w:sz w:val="24"/>
        </w:rPr>
        <w:t xml:space="preserve"> по сравнению с 2011 годом увел</w:t>
      </w:r>
      <w:r w:rsidR="00FD07D5">
        <w:rPr>
          <w:rFonts w:ascii="Times New Roman" w:eastAsia="Calibri" w:hAnsi="Times New Roman" w:cs="Times New Roman"/>
          <w:sz w:val="24"/>
        </w:rPr>
        <w:t>ичилась в 3,5 раза, количество средств размещения достигло до 1089 ед. в 2019 году</w:t>
      </w:r>
      <w:r w:rsidR="002700BD">
        <w:rPr>
          <w:rStyle w:val="a9"/>
          <w:rFonts w:ascii="Times New Roman" w:eastAsia="Calibri" w:hAnsi="Times New Roman" w:cs="Times New Roman"/>
          <w:sz w:val="24"/>
        </w:rPr>
        <w:footnoteReference w:id="1"/>
      </w:r>
      <w:r w:rsidR="00FD07D5">
        <w:rPr>
          <w:rFonts w:ascii="Times New Roman" w:eastAsia="Calibri" w:hAnsi="Times New Roman" w:cs="Times New Roman"/>
          <w:sz w:val="24"/>
        </w:rPr>
        <w:t xml:space="preserve">. Туристическая сфера достаточно </w:t>
      </w:r>
      <w:proofErr w:type="spellStart"/>
      <w:r w:rsidR="00FD07D5">
        <w:rPr>
          <w:rFonts w:ascii="Times New Roman" w:eastAsia="Calibri" w:hAnsi="Times New Roman" w:cs="Times New Roman"/>
          <w:sz w:val="24"/>
        </w:rPr>
        <w:t>трудозатратна</w:t>
      </w:r>
      <w:proofErr w:type="spellEnd"/>
      <w:r w:rsidR="00FD07D5">
        <w:rPr>
          <w:rFonts w:ascii="Times New Roman" w:eastAsia="Calibri" w:hAnsi="Times New Roman" w:cs="Times New Roman"/>
          <w:sz w:val="24"/>
        </w:rPr>
        <w:t xml:space="preserve">, </w:t>
      </w:r>
      <w:r w:rsidR="00FE3C34">
        <w:rPr>
          <w:rFonts w:ascii="Times New Roman" w:eastAsia="Calibri" w:hAnsi="Times New Roman" w:cs="Times New Roman"/>
          <w:sz w:val="24"/>
        </w:rPr>
        <w:t xml:space="preserve">поэтому </w:t>
      </w:r>
      <w:r w:rsidR="00EA1F90">
        <w:rPr>
          <w:rFonts w:ascii="Times New Roman" w:eastAsia="Calibri" w:hAnsi="Times New Roman" w:cs="Times New Roman"/>
          <w:sz w:val="24"/>
        </w:rPr>
        <w:t xml:space="preserve">в организации обслуживания </w:t>
      </w:r>
      <w:r w:rsidR="004749D8">
        <w:rPr>
          <w:rFonts w:ascii="Times New Roman" w:eastAsia="Calibri" w:hAnsi="Times New Roman" w:cs="Times New Roman"/>
          <w:sz w:val="24"/>
        </w:rPr>
        <w:t xml:space="preserve">туристов </w:t>
      </w:r>
      <w:r w:rsidR="00EA1F90">
        <w:rPr>
          <w:rFonts w:ascii="Times New Roman" w:eastAsia="Calibri" w:hAnsi="Times New Roman" w:cs="Times New Roman"/>
          <w:sz w:val="24"/>
        </w:rPr>
        <w:t>задействована достаточная часть</w:t>
      </w:r>
      <w:r w:rsidR="00FE3C34">
        <w:rPr>
          <w:rFonts w:ascii="Times New Roman" w:eastAsia="Calibri" w:hAnsi="Times New Roman" w:cs="Times New Roman"/>
          <w:sz w:val="24"/>
        </w:rPr>
        <w:t xml:space="preserve"> населени</w:t>
      </w:r>
      <w:r w:rsidR="00EA1F90">
        <w:rPr>
          <w:rFonts w:ascii="Times New Roman" w:eastAsia="Calibri" w:hAnsi="Times New Roman" w:cs="Times New Roman"/>
          <w:sz w:val="24"/>
        </w:rPr>
        <w:t>я</w:t>
      </w:r>
      <w:r w:rsidR="00FD07D5">
        <w:rPr>
          <w:rFonts w:ascii="Times New Roman" w:eastAsia="Calibri" w:hAnsi="Times New Roman" w:cs="Times New Roman"/>
          <w:sz w:val="24"/>
        </w:rPr>
        <w:t>, о</w:t>
      </w:r>
      <w:r w:rsidR="008D7A3D">
        <w:rPr>
          <w:rFonts w:ascii="Times New Roman" w:eastAsia="Calibri" w:hAnsi="Times New Roman" w:cs="Times New Roman"/>
          <w:sz w:val="24"/>
        </w:rPr>
        <w:t xml:space="preserve">собенно это заметно в регионах, располагающих </w:t>
      </w:r>
      <w:r w:rsidR="00CF7BC4">
        <w:rPr>
          <w:rFonts w:ascii="Times New Roman" w:eastAsia="Calibri" w:hAnsi="Times New Roman" w:cs="Times New Roman"/>
          <w:sz w:val="24"/>
        </w:rPr>
        <w:t>природно-</w:t>
      </w:r>
      <w:r w:rsidR="008D7A3D">
        <w:rPr>
          <w:rFonts w:ascii="Times New Roman" w:eastAsia="Calibri" w:hAnsi="Times New Roman" w:cs="Times New Roman"/>
          <w:sz w:val="24"/>
        </w:rPr>
        <w:t xml:space="preserve">рекреационными </w:t>
      </w:r>
      <w:r w:rsidR="00CF7BC4">
        <w:rPr>
          <w:rFonts w:ascii="Times New Roman" w:eastAsia="Calibri" w:hAnsi="Times New Roman" w:cs="Times New Roman"/>
          <w:sz w:val="24"/>
        </w:rPr>
        <w:t>и познавательно-культурными ресурсами.</w:t>
      </w:r>
      <w:r w:rsidR="00072771">
        <w:rPr>
          <w:rFonts w:ascii="Times New Roman" w:eastAsia="Calibri" w:hAnsi="Times New Roman" w:cs="Times New Roman"/>
          <w:sz w:val="24"/>
        </w:rPr>
        <w:t xml:space="preserve"> </w:t>
      </w:r>
    </w:p>
    <w:p w:rsidR="00CD1625" w:rsidRPr="00D52F13" w:rsidRDefault="006E1863" w:rsidP="00355246">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Каждое государство заинтересовано в региональном развитии</w:t>
      </w:r>
      <w:r w:rsidR="00DC6A20">
        <w:rPr>
          <w:rFonts w:ascii="Times New Roman" w:eastAsia="Calibri" w:hAnsi="Times New Roman" w:cs="Times New Roman"/>
          <w:sz w:val="24"/>
        </w:rPr>
        <w:t xml:space="preserve"> в этой связи принимается ряд мер, способствующих экономическому росту</w:t>
      </w:r>
      <w:r w:rsidR="00580CE0">
        <w:rPr>
          <w:rFonts w:ascii="Times New Roman" w:eastAsia="Calibri" w:hAnsi="Times New Roman" w:cs="Times New Roman"/>
          <w:sz w:val="24"/>
        </w:rPr>
        <w:t xml:space="preserve"> и региональной привлекательности</w:t>
      </w:r>
      <w:r w:rsidR="00DC6A20">
        <w:rPr>
          <w:rFonts w:ascii="Times New Roman" w:eastAsia="Calibri" w:hAnsi="Times New Roman" w:cs="Times New Roman"/>
          <w:sz w:val="24"/>
        </w:rPr>
        <w:t xml:space="preserve">. </w:t>
      </w:r>
      <w:r w:rsidR="0096752D">
        <w:rPr>
          <w:rFonts w:ascii="Times New Roman" w:eastAsia="Calibri" w:hAnsi="Times New Roman" w:cs="Times New Roman"/>
          <w:sz w:val="24"/>
        </w:rPr>
        <w:t xml:space="preserve">Действительно, с учетом внешних факторов воздействия на туристическую сферу «…инструментом стимулирования развития туристических </w:t>
      </w:r>
      <w:proofErr w:type="spellStart"/>
      <w:r w:rsidR="0096752D">
        <w:rPr>
          <w:rFonts w:ascii="Times New Roman" w:eastAsia="Calibri" w:hAnsi="Times New Roman" w:cs="Times New Roman"/>
          <w:sz w:val="24"/>
        </w:rPr>
        <w:t>дестинаций</w:t>
      </w:r>
      <w:proofErr w:type="spellEnd"/>
      <w:r w:rsidR="0096752D">
        <w:rPr>
          <w:rFonts w:ascii="Times New Roman" w:eastAsia="Calibri" w:hAnsi="Times New Roman" w:cs="Times New Roman"/>
          <w:sz w:val="24"/>
        </w:rPr>
        <w:t xml:space="preserve"> является запуск процесса стратегического планирования с вовлечением всех заинтересованных сторон, …самоорганизации туристической индустрии в отдельных регионах, на принципах кооперации туристического бизнеса» </w:t>
      </w:r>
      <w:r w:rsidR="0096752D" w:rsidRPr="0096752D">
        <w:rPr>
          <w:rFonts w:ascii="Times New Roman" w:eastAsia="Calibri" w:hAnsi="Times New Roman" w:cs="Times New Roman"/>
          <w:sz w:val="24"/>
        </w:rPr>
        <w:t>[</w:t>
      </w:r>
      <w:r w:rsidR="0096752D">
        <w:rPr>
          <w:rFonts w:ascii="Times New Roman" w:eastAsia="Calibri" w:hAnsi="Times New Roman" w:cs="Times New Roman"/>
          <w:sz w:val="24"/>
        </w:rPr>
        <w:t>1</w:t>
      </w:r>
      <w:r w:rsidR="0096752D" w:rsidRPr="0096752D">
        <w:rPr>
          <w:rFonts w:ascii="Times New Roman" w:eastAsia="Calibri" w:hAnsi="Times New Roman" w:cs="Times New Roman"/>
          <w:sz w:val="24"/>
        </w:rPr>
        <w:t>]</w:t>
      </w:r>
      <w:r w:rsidR="0096752D">
        <w:rPr>
          <w:rFonts w:ascii="Times New Roman" w:eastAsia="Calibri" w:hAnsi="Times New Roman" w:cs="Times New Roman"/>
          <w:sz w:val="24"/>
        </w:rPr>
        <w:t xml:space="preserve">. </w:t>
      </w:r>
      <w:r w:rsidR="008D7A3D">
        <w:rPr>
          <w:rFonts w:ascii="Times New Roman" w:eastAsia="Calibri" w:hAnsi="Times New Roman" w:cs="Times New Roman"/>
          <w:sz w:val="24"/>
        </w:rPr>
        <w:t xml:space="preserve"> </w:t>
      </w:r>
      <w:r w:rsidR="00DC5AE5">
        <w:rPr>
          <w:rFonts w:ascii="Times New Roman" w:eastAsia="Calibri" w:hAnsi="Times New Roman" w:cs="Times New Roman"/>
          <w:sz w:val="24"/>
        </w:rPr>
        <w:t>Структурным элементом туристического комплекса являются органы управления, которые формируют цели и задачи развития отрасли. В Республике Беларусь одной из задач государственной программы «Беларусь гостеприимная» на 2016-2020 г. на 2019 г. предусмотрено задание по экспорту туристических услуг</w:t>
      </w:r>
      <w:r w:rsidR="00580CE0">
        <w:rPr>
          <w:rFonts w:ascii="Times New Roman" w:eastAsia="Calibri" w:hAnsi="Times New Roman" w:cs="Times New Roman"/>
          <w:sz w:val="24"/>
        </w:rPr>
        <w:t xml:space="preserve">, например, </w:t>
      </w:r>
      <w:r w:rsidR="00DC5AE5">
        <w:rPr>
          <w:rFonts w:ascii="Times New Roman" w:eastAsia="Calibri" w:hAnsi="Times New Roman" w:cs="Times New Roman"/>
          <w:sz w:val="24"/>
        </w:rPr>
        <w:t>для Витебской области 18,2 млн. долл. США, что состав</w:t>
      </w:r>
      <w:r w:rsidR="00276AE2">
        <w:rPr>
          <w:rFonts w:ascii="Times New Roman" w:eastAsia="Calibri" w:hAnsi="Times New Roman" w:cs="Times New Roman"/>
          <w:sz w:val="24"/>
        </w:rPr>
        <w:t>ило</w:t>
      </w:r>
      <w:r w:rsidR="00DC5AE5">
        <w:rPr>
          <w:rFonts w:ascii="Times New Roman" w:eastAsia="Calibri" w:hAnsi="Times New Roman" w:cs="Times New Roman"/>
          <w:sz w:val="24"/>
        </w:rPr>
        <w:t xml:space="preserve"> 108,4 % к 2018г.</w:t>
      </w:r>
      <w:r w:rsidR="004600D1">
        <w:rPr>
          <w:rFonts w:ascii="Times New Roman" w:eastAsia="Calibri" w:hAnsi="Times New Roman" w:cs="Times New Roman"/>
          <w:sz w:val="24"/>
        </w:rPr>
        <w:t xml:space="preserve"> Показатели выполнения государственной программы  по экспорту туристических услуг </w:t>
      </w:r>
      <w:r w:rsidR="008051A4">
        <w:rPr>
          <w:rFonts w:ascii="Times New Roman" w:eastAsia="Calibri" w:hAnsi="Times New Roman" w:cs="Times New Roman"/>
          <w:sz w:val="24"/>
        </w:rPr>
        <w:t xml:space="preserve">области </w:t>
      </w:r>
      <w:r w:rsidR="00580CE0">
        <w:rPr>
          <w:rFonts w:ascii="Times New Roman" w:eastAsia="Calibri" w:hAnsi="Times New Roman" w:cs="Times New Roman"/>
          <w:sz w:val="24"/>
        </w:rPr>
        <w:t>выполнены на 102,7</w:t>
      </w:r>
      <w:r w:rsidR="00D52F13">
        <w:rPr>
          <w:rFonts w:ascii="Times New Roman" w:eastAsia="Calibri" w:hAnsi="Times New Roman" w:cs="Times New Roman"/>
          <w:sz w:val="24"/>
        </w:rPr>
        <w:t xml:space="preserve">%. </w:t>
      </w:r>
      <w:r w:rsidR="004600D1">
        <w:rPr>
          <w:rFonts w:ascii="Times New Roman" w:eastAsia="Calibri" w:hAnsi="Times New Roman" w:cs="Times New Roman"/>
          <w:sz w:val="24"/>
        </w:rPr>
        <w:t xml:space="preserve">Причем удельный вес </w:t>
      </w:r>
      <w:r w:rsidR="001303C7">
        <w:rPr>
          <w:rFonts w:ascii="Times New Roman" w:eastAsia="Calibri" w:hAnsi="Times New Roman" w:cs="Times New Roman"/>
          <w:sz w:val="24"/>
        </w:rPr>
        <w:t xml:space="preserve">области </w:t>
      </w:r>
      <w:r w:rsidR="004600D1">
        <w:rPr>
          <w:rFonts w:ascii="Times New Roman" w:eastAsia="Calibri" w:hAnsi="Times New Roman" w:cs="Times New Roman"/>
          <w:sz w:val="24"/>
        </w:rPr>
        <w:t xml:space="preserve">в экспорте туристических услуг по республике </w:t>
      </w:r>
      <w:r w:rsidR="001303C7">
        <w:rPr>
          <w:rFonts w:ascii="Times New Roman" w:eastAsia="Calibri" w:hAnsi="Times New Roman" w:cs="Times New Roman"/>
          <w:sz w:val="24"/>
        </w:rPr>
        <w:t>стал занимать большую долю</w:t>
      </w:r>
      <w:r w:rsidR="00D52F13">
        <w:rPr>
          <w:rFonts w:ascii="Times New Roman" w:eastAsia="Calibri" w:hAnsi="Times New Roman" w:cs="Times New Roman"/>
          <w:sz w:val="24"/>
        </w:rPr>
        <w:t>,</w:t>
      </w:r>
      <w:r w:rsidR="001303C7">
        <w:rPr>
          <w:rFonts w:ascii="Times New Roman" w:eastAsia="Calibri" w:hAnsi="Times New Roman" w:cs="Times New Roman"/>
          <w:sz w:val="24"/>
        </w:rPr>
        <w:t xml:space="preserve"> и увеличил</w:t>
      </w:r>
      <w:r w:rsidR="004600D1">
        <w:rPr>
          <w:rFonts w:ascii="Times New Roman" w:eastAsia="Calibri" w:hAnsi="Times New Roman" w:cs="Times New Roman"/>
          <w:sz w:val="24"/>
        </w:rPr>
        <w:t>ся по сравнению с 201</w:t>
      </w:r>
      <w:r w:rsidR="00D52F13">
        <w:rPr>
          <w:rFonts w:ascii="Times New Roman" w:eastAsia="Calibri" w:hAnsi="Times New Roman" w:cs="Times New Roman"/>
          <w:sz w:val="24"/>
        </w:rPr>
        <w:t xml:space="preserve">8 г. на 2 </w:t>
      </w:r>
      <w:proofErr w:type="spellStart"/>
      <w:r w:rsidR="00D52F13">
        <w:rPr>
          <w:rFonts w:ascii="Times New Roman" w:eastAsia="Calibri" w:hAnsi="Times New Roman" w:cs="Times New Roman"/>
          <w:sz w:val="24"/>
        </w:rPr>
        <w:t>п.п</w:t>
      </w:r>
      <w:proofErr w:type="spellEnd"/>
      <w:r w:rsidR="00D52F13">
        <w:rPr>
          <w:rFonts w:ascii="Times New Roman" w:eastAsia="Calibri" w:hAnsi="Times New Roman" w:cs="Times New Roman"/>
          <w:sz w:val="24"/>
        </w:rPr>
        <w:t xml:space="preserve">. и составил 10,5% </w:t>
      </w:r>
      <w:r w:rsidR="00D52F13" w:rsidRPr="00D52F13">
        <w:rPr>
          <w:rFonts w:ascii="Times New Roman" w:eastAsia="Calibri" w:hAnsi="Times New Roman" w:cs="Times New Roman"/>
          <w:sz w:val="24"/>
        </w:rPr>
        <w:t>[</w:t>
      </w:r>
      <w:r w:rsidR="0096752D">
        <w:rPr>
          <w:rFonts w:ascii="Times New Roman" w:eastAsia="Calibri" w:hAnsi="Times New Roman" w:cs="Times New Roman"/>
          <w:sz w:val="24"/>
        </w:rPr>
        <w:t>2</w:t>
      </w:r>
      <w:r w:rsidR="00D52F13" w:rsidRPr="00D52F13">
        <w:rPr>
          <w:rFonts w:ascii="Times New Roman" w:eastAsia="Calibri" w:hAnsi="Times New Roman" w:cs="Times New Roman"/>
          <w:sz w:val="24"/>
        </w:rPr>
        <w:t>]</w:t>
      </w:r>
      <w:r w:rsidR="00D52F13">
        <w:rPr>
          <w:rFonts w:ascii="Times New Roman" w:eastAsia="Calibri" w:hAnsi="Times New Roman" w:cs="Times New Roman"/>
          <w:sz w:val="24"/>
        </w:rPr>
        <w:t xml:space="preserve">. Однако, </w:t>
      </w:r>
      <w:r w:rsidR="004318D4">
        <w:rPr>
          <w:rFonts w:ascii="Times New Roman" w:eastAsia="Calibri" w:hAnsi="Times New Roman" w:cs="Times New Roman"/>
          <w:sz w:val="24"/>
        </w:rPr>
        <w:t>на результат прогнозного показателя повлияла ситуация</w:t>
      </w:r>
      <w:r w:rsidR="00D52F13">
        <w:rPr>
          <w:rFonts w:ascii="Times New Roman" w:eastAsia="Calibri" w:hAnsi="Times New Roman" w:cs="Times New Roman"/>
          <w:sz w:val="24"/>
        </w:rPr>
        <w:t xml:space="preserve"> </w:t>
      </w:r>
      <w:r w:rsidR="00276AE2">
        <w:rPr>
          <w:rFonts w:ascii="Times New Roman" w:eastAsia="Calibri" w:hAnsi="Times New Roman" w:cs="Times New Roman"/>
          <w:sz w:val="24"/>
        </w:rPr>
        <w:t xml:space="preserve">с </w:t>
      </w:r>
      <w:r w:rsidR="004318D4">
        <w:rPr>
          <w:rFonts w:ascii="Times New Roman" w:eastAsia="Calibri" w:hAnsi="Times New Roman" w:cs="Times New Roman"/>
          <w:sz w:val="24"/>
        </w:rPr>
        <w:t xml:space="preserve">пандемией </w:t>
      </w:r>
      <w:r w:rsidR="00D52F13">
        <w:rPr>
          <w:rFonts w:ascii="Times New Roman" w:eastAsia="Calibri" w:hAnsi="Times New Roman" w:cs="Times New Roman"/>
          <w:sz w:val="24"/>
        </w:rPr>
        <w:t xml:space="preserve">во всем мире. </w:t>
      </w:r>
    </w:p>
    <w:p w:rsidR="00BF62B3" w:rsidRPr="00BF62B3" w:rsidRDefault="00211403" w:rsidP="00355246">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исследования изучены</w:t>
      </w:r>
      <w:r w:rsidR="00BF62B3" w:rsidRPr="00BF62B3">
        <w:rPr>
          <w:rFonts w:ascii="Times New Roman" w:eastAsia="Times New Roman" w:hAnsi="Times New Roman" w:cs="Times New Roman"/>
          <w:color w:val="000000"/>
          <w:sz w:val="24"/>
          <w:szCs w:val="24"/>
          <w:lang w:eastAsia="ru-RU"/>
        </w:rPr>
        <w:t xml:space="preserve"> основные показатели деятельности туристических </w:t>
      </w:r>
      <w:r w:rsidR="00BF62B3" w:rsidRPr="00BF62B3">
        <w:rPr>
          <w:rFonts w:ascii="Times New Roman" w:eastAsia="Times New Roman" w:hAnsi="Times New Roman" w:cs="Times New Roman"/>
          <w:color w:val="000000"/>
          <w:sz w:val="24"/>
          <w:szCs w:val="24"/>
          <w:lang w:eastAsia="ru-RU"/>
        </w:rPr>
        <w:lastRenderedPageBreak/>
        <w:t xml:space="preserve">организаций </w:t>
      </w:r>
      <w:r w:rsidR="004E2729">
        <w:rPr>
          <w:rFonts w:ascii="Times New Roman" w:eastAsia="Times New Roman" w:hAnsi="Times New Roman" w:cs="Times New Roman"/>
          <w:color w:val="000000"/>
          <w:sz w:val="24"/>
          <w:szCs w:val="24"/>
          <w:lang w:eastAsia="ru-RU"/>
        </w:rPr>
        <w:t>индустрии туризма в</w:t>
      </w:r>
      <w:r w:rsidR="00AA16FF">
        <w:rPr>
          <w:rFonts w:ascii="Times New Roman" w:eastAsia="Times New Roman" w:hAnsi="Times New Roman" w:cs="Times New Roman"/>
          <w:color w:val="000000"/>
          <w:sz w:val="24"/>
          <w:szCs w:val="24"/>
          <w:lang w:eastAsia="ru-RU"/>
        </w:rPr>
        <w:t xml:space="preserve"> </w:t>
      </w:r>
      <w:r w:rsidR="00CA630E">
        <w:rPr>
          <w:rFonts w:ascii="Times New Roman" w:eastAsia="Times New Roman" w:hAnsi="Times New Roman" w:cs="Times New Roman"/>
          <w:color w:val="000000"/>
          <w:sz w:val="24"/>
          <w:szCs w:val="24"/>
          <w:lang w:eastAsia="ru-RU"/>
        </w:rPr>
        <w:t>Республике Белару</w:t>
      </w:r>
      <w:r w:rsidR="00866773">
        <w:rPr>
          <w:rFonts w:ascii="Times New Roman" w:eastAsia="Times New Roman" w:hAnsi="Times New Roman" w:cs="Times New Roman"/>
          <w:color w:val="000000"/>
          <w:sz w:val="24"/>
          <w:szCs w:val="24"/>
          <w:lang w:eastAsia="ru-RU"/>
        </w:rPr>
        <w:t>сь</w:t>
      </w:r>
      <w:r w:rsidR="00CA630E">
        <w:rPr>
          <w:rFonts w:ascii="Times New Roman" w:eastAsia="Times New Roman" w:hAnsi="Times New Roman" w:cs="Times New Roman"/>
          <w:color w:val="000000"/>
          <w:sz w:val="24"/>
          <w:szCs w:val="24"/>
          <w:lang w:eastAsia="ru-RU"/>
        </w:rPr>
        <w:t xml:space="preserve"> за 2019</w:t>
      </w:r>
      <w:r w:rsidR="00A607A7">
        <w:rPr>
          <w:rFonts w:ascii="Times New Roman" w:eastAsia="Times New Roman" w:hAnsi="Times New Roman" w:cs="Times New Roman"/>
          <w:color w:val="000000"/>
          <w:sz w:val="24"/>
          <w:szCs w:val="24"/>
          <w:lang w:eastAsia="ru-RU"/>
        </w:rPr>
        <w:t xml:space="preserve"> – </w:t>
      </w:r>
      <w:r w:rsidR="00BF62B3" w:rsidRPr="00BF62B3">
        <w:rPr>
          <w:rFonts w:ascii="Times New Roman" w:eastAsia="Times New Roman" w:hAnsi="Times New Roman" w:cs="Times New Roman"/>
          <w:color w:val="000000"/>
          <w:sz w:val="24"/>
          <w:szCs w:val="24"/>
          <w:lang w:eastAsia="ru-RU"/>
        </w:rPr>
        <w:t>20</w:t>
      </w:r>
      <w:r w:rsidR="00CA630E">
        <w:rPr>
          <w:rFonts w:ascii="Times New Roman" w:eastAsia="Times New Roman" w:hAnsi="Times New Roman" w:cs="Times New Roman"/>
          <w:color w:val="000000"/>
          <w:sz w:val="24"/>
          <w:szCs w:val="24"/>
          <w:lang w:eastAsia="ru-RU"/>
        </w:rPr>
        <w:t>20</w:t>
      </w:r>
      <w:r w:rsidR="00A607A7">
        <w:rPr>
          <w:rFonts w:ascii="Times New Roman" w:eastAsia="Times New Roman" w:hAnsi="Times New Roman" w:cs="Times New Roman"/>
          <w:color w:val="000000"/>
          <w:sz w:val="24"/>
          <w:szCs w:val="24"/>
          <w:lang w:eastAsia="ru-RU"/>
        </w:rPr>
        <w:t xml:space="preserve"> </w:t>
      </w:r>
      <w:r w:rsidR="00BF62B3" w:rsidRPr="00BF62B3">
        <w:rPr>
          <w:rFonts w:ascii="Times New Roman" w:eastAsia="Times New Roman" w:hAnsi="Times New Roman" w:cs="Times New Roman"/>
          <w:color w:val="000000"/>
          <w:sz w:val="24"/>
          <w:szCs w:val="24"/>
          <w:lang w:eastAsia="ru-RU"/>
        </w:rPr>
        <w:t>г.</w:t>
      </w:r>
      <w:r w:rsidR="004E2729">
        <w:rPr>
          <w:rFonts w:ascii="Times New Roman" w:eastAsia="Times New Roman" w:hAnsi="Times New Roman" w:cs="Times New Roman"/>
          <w:color w:val="000000"/>
          <w:sz w:val="24"/>
          <w:szCs w:val="24"/>
          <w:lang w:eastAsia="ru-RU"/>
        </w:rPr>
        <w:t xml:space="preserve">, занимающиеся организованным туризмом, </w:t>
      </w:r>
      <w:r w:rsidR="00CA630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показаны </w:t>
      </w:r>
      <w:r w:rsidR="00CA630E">
        <w:rPr>
          <w:rFonts w:ascii="Times New Roman" w:eastAsia="Times New Roman" w:hAnsi="Times New Roman" w:cs="Times New Roman"/>
          <w:color w:val="000000"/>
          <w:sz w:val="24"/>
          <w:szCs w:val="24"/>
          <w:lang w:eastAsia="ru-RU"/>
        </w:rPr>
        <w:t>в таблице 1</w:t>
      </w:r>
      <w:r w:rsidR="00BF62B3" w:rsidRPr="00BF62B3">
        <w:rPr>
          <w:rFonts w:ascii="Times New Roman" w:eastAsia="Times New Roman" w:hAnsi="Times New Roman" w:cs="Times New Roman"/>
          <w:color w:val="000000"/>
          <w:sz w:val="24"/>
          <w:szCs w:val="24"/>
          <w:lang w:eastAsia="ru-RU"/>
        </w:rPr>
        <w:t>.</w:t>
      </w:r>
    </w:p>
    <w:p w:rsidR="00BF62B3" w:rsidRDefault="00BF62B3" w:rsidP="00FD706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BF62B3" w:rsidRPr="00BF62B3" w:rsidRDefault="00CA630E" w:rsidP="0072109D">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1</w:t>
      </w:r>
      <w:r w:rsidR="00386F9E">
        <w:rPr>
          <w:rFonts w:ascii="Times New Roman" w:eastAsia="Times New Roman" w:hAnsi="Times New Roman" w:cs="Times New Roman"/>
          <w:bCs/>
          <w:sz w:val="24"/>
          <w:szCs w:val="24"/>
          <w:lang w:eastAsia="ru-RU"/>
        </w:rPr>
        <w:t xml:space="preserve"> – Динамика о</w:t>
      </w:r>
      <w:r w:rsidR="0072109D">
        <w:rPr>
          <w:rFonts w:ascii="Times New Roman" w:eastAsia="Times New Roman" w:hAnsi="Times New Roman" w:cs="Times New Roman"/>
          <w:bCs/>
          <w:sz w:val="24"/>
          <w:szCs w:val="24"/>
          <w:lang w:eastAsia="ru-RU"/>
        </w:rPr>
        <w:t>с</w:t>
      </w:r>
      <w:r w:rsidR="00386F9E">
        <w:rPr>
          <w:rFonts w:ascii="Times New Roman" w:eastAsia="Times New Roman" w:hAnsi="Times New Roman" w:cs="Times New Roman"/>
          <w:bCs/>
          <w:sz w:val="24"/>
          <w:szCs w:val="24"/>
          <w:lang w:eastAsia="ru-RU"/>
        </w:rPr>
        <w:t>новных показателей</w:t>
      </w:r>
      <w:r w:rsidR="00BF62B3" w:rsidRPr="00BF62B3">
        <w:rPr>
          <w:rFonts w:ascii="Times New Roman" w:eastAsia="Times New Roman" w:hAnsi="Times New Roman" w:cs="Times New Roman"/>
          <w:bCs/>
          <w:sz w:val="24"/>
          <w:szCs w:val="24"/>
          <w:lang w:eastAsia="ru-RU"/>
        </w:rPr>
        <w:t xml:space="preserve"> деятельности организаций, осуществлявших туристическую деятельность </w:t>
      </w:r>
      <w:r>
        <w:rPr>
          <w:rFonts w:ascii="Times New Roman" w:eastAsia="Times New Roman" w:hAnsi="Times New Roman" w:cs="Times New Roman"/>
          <w:bCs/>
          <w:sz w:val="24"/>
          <w:szCs w:val="24"/>
          <w:lang w:eastAsia="ru-RU"/>
        </w:rPr>
        <w:t>в Республике Беларусь за 2019</w:t>
      </w:r>
      <w:r w:rsidR="00BF62B3" w:rsidRPr="00BF62B3">
        <w:rPr>
          <w:rFonts w:ascii="Times New Roman" w:eastAsia="Times New Roman" w:hAnsi="Times New Roman" w:cs="Times New Roman"/>
          <w:bCs/>
          <w:sz w:val="24"/>
          <w:szCs w:val="24"/>
          <w:lang w:eastAsia="ru-RU"/>
        </w:rPr>
        <w:t xml:space="preserve"> - 20</w:t>
      </w:r>
      <w:r>
        <w:rPr>
          <w:rFonts w:ascii="Times New Roman" w:eastAsia="Times New Roman" w:hAnsi="Times New Roman" w:cs="Times New Roman"/>
          <w:bCs/>
          <w:sz w:val="24"/>
          <w:szCs w:val="24"/>
          <w:lang w:eastAsia="ru-RU"/>
        </w:rPr>
        <w:t>20</w:t>
      </w:r>
      <w:r w:rsidR="00BF62B3" w:rsidRPr="00BF62B3">
        <w:rPr>
          <w:rFonts w:ascii="Times New Roman" w:eastAsia="Times New Roman" w:hAnsi="Times New Roman" w:cs="Times New Roman"/>
          <w:bCs/>
          <w:sz w:val="24"/>
          <w:szCs w:val="24"/>
          <w:lang w:eastAsia="ru-RU"/>
        </w:rPr>
        <w:t xml:space="preserve"> гг.</w:t>
      </w:r>
    </w:p>
    <w:tbl>
      <w:tblPr>
        <w:tblStyle w:val="2"/>
        <w:tblW w:w="4819" w:type="pct"/>
        <w:tblInd w:w="108" w:type="dxa"/>
        <w:tblLayout w:type="fixed"/>
        <w:tblLook w:val="04A0" w:firstRow="1" w:lastRow="0" w:firstColumn="1" w:lastColumn="0" w:noHBand="0" w:noVBand="1"/>
      </w:tblPr>
      <w:tblGrid>
        <w:gridCol w:w="4962"/>
        <w:gridCol w:w="1274"/>
        <w:gridCol w:w="1134"/>
        <w:gridCol w:w="1136"/>
        <w:gridCol w:w="991"/>
      </w:tblGrid>
      <w:tr w:rsidR="00AD15E1" w:rsidRPr="0072109D" w:rsidTr="00C74B90">
        <w:tc>
          <w:tcPr>
            <w:tcW w:w="2612" w:type="pct"/>
            <w:vMerge w:val="restart"/>
          </w:tcPr>
          <w:p w:rsidR="00AD15E1" w:rsidRPr="00355246" w:rsidRDefault="00AD15E1" w:rsidP="00254035">
            <w:pPr>
              <w:widowControl w:val="0"/>
              <w:autoSpaceDE w:val="0"/>
              <w:autoSpaceDN w:val="0"/>
              <w:adjustRightInd w:val="0"/>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Показатели</w:t>
            </w:r>
          </w:p>
        </w:tc>
        <w:tc>
          <w:tcPr>
            <w:tcW w:w="1268" w:type="pct"/>
            <w:gridSpan w:val="2"/>
          </w:tcPr>
          <w:p w:rsidR="00AD15E1" w:rsidRPr="00355246" w:rsidRDefault="00AD15E1" w:rsidP="007E3C2D">
            <w:pPr>
              <w:widowControl w:val="0"/>
              <w:autoSpaceDE w:val="0"/>
              <w:autoSpaceDN w:val="0"/>
              <w:adjustRightInd w:val="0"/>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Республика Беларусь</w:t>
            </w:r>
          </w:p>
        </w:tc>
        <w:tc>
          <w:tcPr>
            <w:tcW w:w="598" w:type="pct"/>
            <w:vMerge w:val="restart"/>
          </w:tcPr>
          <w:p w:rsidR="00AD15E1" w:rsidRPr="00355246" w:rsidRDefault="00AD15E1" w:rsidP="007E3C2D">
            <w:pPr>
              <w:widowControl w:val="0"/>
              <w:autoSpaceDE w:val="0"/>
              <w:autoSpaceDN w:val="0"/>
              <w:adjustRightInd w:val="0"/>
              <w:jc w:val="center"/>
              <w:rPr>
                <w:rFonts w:ascii="Arial" w:eastAsia="Times New Roman" w:hAnsi="Arial" w:cs="Arial"/>
                <w:bCs/>
                <w:sz w:val="18"/>
                <w:szCs w:val="18"/>
                <w:lang w:eastAsia="ru-RU"/>
              </w:rPr>
            </w:pPr>
            <w:proofErr w:type="spellStart"/>
            <w:r w:rsidRPr="00355246">
              <w:rPr>
                <w:rFonts w:ascii="Arial" w:eastAsia="Times New Roman" w:hAnsi="Arial" w:cs="Arial"/>
                <w:bCs/>
                <w:sz w:val="18"/>
                <w:szCs w:val="18"/>
                <w:lang w:eastAsia="ru-RU"/>
              </w:rPr>
              <w:t>Абс</w:t>
            </w:r>
            <w:proofErr w:type="spellEnd"/>
            <w:r w:rsidRPr="00355246">
              <w:rPr>
                <w:rFonts w:ascii="Arial" w:eastAsia="Times New Roman" w:hAnsi="Arial" w:cs="Arial"/>
                <w:bCs/>
                <w:sz w:val="18"/>
                <w:szCs w:val="18"/>
                <w:lang w:eastAsia="ru-RU"/>
              </w:rPr>
              <w:t>. прирост</w:t>
            </w:r>
          </w:p>
        </w:tc>
        <w:tc>
          <w:tcPr>
            <w:tcW w:w="522" w:type="pct"/>
            <w:vMerge w:val="restart"/>
          </w:tcPr>
          <w:p w:rsidR="00AD15E1" w:rsidRPr="00355246" w:rsidRDefault="00AD15E1" w:rsidP="007E3C2D">
            <w:pPr>
              <w:widowControl w:val="0"/>
              <w:autoSpaceDE w:val="0"/>
              <w:autoSpaceDN w:val="0"/>
              <w:adjustRightInd w:val="0"/>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Темп роста,%</w:t>
            </w:r>
          </w:p>
        </w:tc>
      </w:tr>
      <w:tr w:rsidR="00AD15E1" w:rsidRPr="0072109D" w:rsidTr="00C74B90">
        <w:tc>
          <w:tcPr>
            <w:tcW w:w="2612" w:type="pct"/>
            <w:vMerge/>
          </w:tcPr>
          <w:p w:rsidR="00AD15E1" w:rsidRPr="00355246" w:rsidRDefault="00AD15E1" w:rsidP="00254035">
            <w:pPr>
              <w:widowControl w:val="0"/>
              <w:autoSpaceDE w:val="0"/>
              <w:autoSpaceDN w:val="0"/>
              <w:adjustRightInd w:val="0"/>
              <w:jc w:val="center"/>
              <w:rPr>
                <w:rFonts w:ascii="Arial" w:eastAsia="Times New Roman" w:hAnsi="Arial" w:cs="Arial"/>
                <w:bCs/>
                <w:sz w:val="18"/>
                <w:szCs w:val="18"/>
                <w:lang w:eastAsia="ru-RU"/>
              </w:rPr>
            </w:pPr>
          </w:p>
        </w:tc>
        <w:tc>
          <w:tcPr>
            <w:tcW w:w="671" w:type="pct"/>
          </w:tcPr>
          <w:p w:rsidR="00AD15E1" w:rsidRPr="00355246" w:rsidRDefault="00AD15E1" w:rsidP="00C30AFE">
            <w:pPr>
              <w:widowControl w:val="0"/>
              <w:autoSpaceDE w:val="0"/>
              <w:autoSpaceDN w:val="0"/>
              <w:adjustRightInd w:val="0"/>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2019 г.</w:t>
            </w:r>
          </w:p>
        </w:tc>
        <w:tc>
          <w:tcPr>
            <w:tcW w:w="597" w:type="pct"/>
          </w:tcPr>
          <w:p w:rsidR="00AD15E1" w:rsidRPr="00355246" w:rsidRDefault="00AD15E1" w:rsidP="00C30AFE">
            <w:pPr>
              <w:widowControl w:val="0"/>
              <w:autoSpaceDE w:val="0"/>
              <w:autoSpaceDN w:val="0"/>
              <w:adjustRightInd w:val="0"/>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2020 г.</w:t>
            </w:r>
          </w:p>
        </w:tc>
        <w:tc>
          <w:tcPr>
            <w:tcW w:w="598" w:type="pct"/>
            <w:vMerge/>
          </w:tcPr>
          <w:p w:rsidR="00AD15E1" w:rsidRPr="00355246" w:rsidRDefault="00AD15E1" w:rsidP="000F3A51">
            <w:pPr>
              <w:widowControl w:val="0"/>
              <w:autoSpaceDE w:val="0"/>
              <w:autoSpaceDN w:val="0"/>
              <w:adjustRightInd w:val="0"/>
              <w:rPr>
                <w:rFonts w:ascii="Arial" w:eastAsia="Times New Roman" w:hAnsi="Arial" w:cs="Arial"/>
                <w:bCs/>
                <w:sz w:val="18"/>
                <w:szCs w:val="18"/>
                <w:lang w:eastAsia="ru-RU"/>
              </w:rPr>
            </w:pPr>
          </w:p>
        </w:tc>
        <w:tc>
          <w:tcPr>
            <w:tcW w:w="522" w:type="pct"/>
            <w:vMerge/>
          </w:tcPr>
          <w:p w:rsidR="00AD15E1" w:rsidRPr="00355246" w:rsidRDefault="00AD15E1" w:rsidP="000F3A51">
            <w:pPr>
              <w:widowControl w:val="0"/>
              <w:autoSpaceDE w:val="0"/>
              <w:autoSpaceDN w:val="0"/>
              <w:adjustRightInd w:val="0"/>
              <w:rPr>
                <w:rFonts w:ascii="Arial" w:eastAsia="Times New Roman" w:hAnsi="Arial" w:cs="Arial"/>
                <w:bCs/>
                <w:sz w:val="18"/>
                <w:szCs w:val="18"/>
                <w:lang w:eastAsia="ru-RU"/>
              </w:rPr>
            </w:pPr>
          </w:p>
        </w:tc>
      </w:tr>
      <w:tr w:rsidR="005714D7" w:rsidRPr="0072109D" w:rsidTr="00C74B90">
        <w:tc>
          <w:tcPr>
            <w:tcW w:w="2612" w:type="pct"/>
            <w:vAlign w:val="bottom"/>
          </w:tcPr>
          <w:p w:rsidR="005714D7" w:rsidRPr="00355246" w:rsidRDefault="005714D7" w:rsidP="00254035">
            <w:pPr>
              <w:widowControl w:val="0"/>
              <w:autoSpaceDE w:val="0"/>
              <w:autoSpaceDN w:val="0"/>
              <w:adjustRightInd w:val="0"/>
              <w:rPr>
                <w:rFonts w:ascii="Arial" w:eastAsia="Times New Roman" w:hAnsi="Arial" w:cs="Arial"/>
                <w:sz w:val="18"/>
                <w:szCs w:val="18"/>
                <w:lang w:eastAsia="ru-RU"/>
              </w:rPr>
            </w:pPr>
            <w:r w:rsidRPr="00355246">
              <w:rPr>
                <w:rFonts w:ascii="Arial" w:eastAsia="Times New Roman" w:hAnsi="Arial" w:cs="Arial"/>
                <w:bCs/>
                <w:sz w:val="18"/>
                <w:szCs w:val="18"/>
                <w:lang w:eastAsia="ru-RU"/>
              </w:rPr>
              <w:t xml:space="preserve">Число организаций, осуществлявших туристическую деятельность, единиц </w:t>
            </w:r>
          </w:p>
        </w:tc>
        <w:tc>
          <w:tcPr>
            <w:tcW w:w="671" w:type="pct"/>
          </w:tcPr>
          <w:p w:rsidR="005714D7" w:rsidRPr="00355246" w:rsidRDefault="005714D7" w:rsidP="00B873F3">
            <w:pPr>
              <w:widowControl w:val="0"/>
              <w:autoSpaceDE w:val="0"/>
              <w:autoSpaceDN w:val="0"/>
              <w:adjustRightInd w:val="0"/>
              <w:ind w:right="34"/>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1544</w:t>
            </w:r>
          </w:p>
        </w:tc>
        <w:tc>
          <w:tcPr>
            <w:tcW w:w="597" w:type="pct"/>
          </w:tcPr>
          <w:p w:rsidR="005714D7" w:rsidRPr="00355246" w:rsidRDefault="005714D7" w:rsidP="00B873F3">
            <w:pPr>
              <w:widowControl w:val="0"/>
              <w:autoSpaceDE w:val="0"/>
              <w:autoSpaceDN w:val="0"/>
              <w:adjustRightInd w:val="0"/>
              <w:ind w:right="34"/>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1348</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-196</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87,3</w:t>
            </w:r>
          </w:p>
        </w:tc>
      </w:tr>
      <w:tr w:rsidR="005714D7" w:rsidRPr="0072109D" w:rsidTr="00C74B90">
        <w:tc>
          <w:tcPr>
            <w:tcW w:w="2612" w:type="pct"/>
            <w:vAlign w:val="bottom"/>
          </w:tcPr>
          <w:p w:rsidR="005714D7" w:rsidRPr="00355246" w:rsidRDefault="005714D7" w:rsidP="00254035">
            <w:pPr>
              <w:widowControl w:val="0"/>
              <w:autoSpaceDE w:val="0"/>
              <w:autoSpaceDN w:val="0"/>
              <w:adjustRightInd w:val="0"/>
              <w:rPr>
                <w:rFonts w:ascii="Arial" w:eastAsia="Times New Roman" w:hAnsi="Arial" w:cs="Arial"/>
                <w:bCs/>
                <w:sz w:val="18"/>
                <w:szCs w:val="18"/>
                <w:lang w:eastAsia="ru-RU"/>
              </w:rPr>
            </w:pPr>
            <w:r w:rsidRPr="00355246">
              <w:rPr>
                <w:rFonts w:ascii="Arial" w:eastAsia="Times New Roman" w:hAnsi="Arial" w:cs="Arial"/>
                <w:bCs/>
                <w:sz w:val="18"/>
                <w:szCs w:val="18"/>
                <w:lang w:eastAsia="ru-RU"/>
              </w:rPr>
              <w:t>Численность туристов и экскурсантов, посетивших, чел.</w:t>
            </w:r>
          </w:p>
        </w:tc>
        <w:tc>
          <w:tcPr>
            <w:tcW w:w="671" w:type="pct"/>
          </w:tcPr>
          <w:p w:rsidR="005714D7" w:rsidRPr="00355246" w:rsidRDefault="005714D7" w:rsidP="00B873F3">
            <w:pPr>
              <w:ind w:right="34"/>
              <w:jc w:val="center"/>
              <w:rPr>
                <w:rFonts w:ascii="Arial" w:hAnsi="Arial" w:cs="Arial"/>
                <w:b/>
                <w:sz w:val="18"/>
                <w:szCs w:val="18"/>
              </w:rPr>
            </w:pPr>
            <w:r w:rsidRPr="00355246">
              <w:rPr>
                <w:rStyle w:val="fontstyle01"/>
                <w:rFonts w:ascii="Arial" w:hAnsi="Arial" w:cs="Arial"/>
                <w:b w:val="0"/>
                <w:sz w:val="18"/>
                <w:szCs w:val="18"/>
              </w:rPr>
              <w:t>405 472</w:t>
            </w:r>
          </w:p>
        </w:tc>
        <w:tc>
          <w:tcPr>
            <w:tcW w:w="597" w:type="pct"/>
          </w:tcPr>
          <w:p w:rsidR="005714D7" w:rsidRPr="00355246" w:rsidRDefault="005714D7" w:rsidP="00B873F3">
            <w:pPr>
              <w:ind w:right="34"/>
              <w:jc w:val="center"/>
              <w:rPr>
                <w:rFonts w:ascii="Arial" w:hAnsi="Arial" w:cs="Arial"/>
                <w:b/>
                <w:sz w:val="18"/>
                <w:szCs w:val="18"/>
              </w:rPr>
            </w:pPr>
            <w:r w:rsidRPr="00355246">
              <w:rPr>
                <w:rStyle w:val="fontstyle01"/>
                <w:rFonts w:ascii="Arial" w:hAnsi="Arial" w:cs="Arial"/>
                <w:b w:val="0"/>
                <w:sz w:val="18"/>
                <w:szCs w:val="18"/>
              </w:rPr>
              <w:t>80 972</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-324500</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20,0</w:t>
            </w:r>
          </w:p>
        </w:tc>
      </w:tr>
      <w:tr w:rsidR="005714D7" w:rsidRPr="0072109D" w:rsidTr="00C74B90">
        <w:tc>
          <w:tcPr>
            <w:tcW w:w="2612" w:type="pct"/>
            <w:vAlign w:val="bottom"/>
          </w:tcPr>
          <w:p w:rsidR="005714D7" w:rsidRPr="00355246" w:rsidRDefault="005714D7" w:rsidP="00360A59">
            <w:pPr>
              <w:widowControl w:val="0"/>
              <w:autoSpaceDE w:val="0"/>
              <w:autoSpaceDN w:val="0"/>
              <w:adjustRightInd w:val="0"/>
              <w:rPr>
                <w:rFonts w:ascii="Arial" w:eastAsia="Times New Roman" w:hAnsi="Arial" w:cs="Arial"/>
                <w:bCs/>
                <w:sz w:val="18"/>
                <w:szCs w:val="18"/>
                <w:lang w:eastAsia="ru-RU"/>
              </w:rPr>
            </w:pPr>
            <w:r w:rsidRPr="00355246">
              <w:rPr>
                <w:rFonts w:ascii="Arial" w:eastAsia="Times New Roman" w:hAnsi="Arial" w:cs="Arial"/>
                <w:bCs/>
                <w:sz w:val="18"/>
                <w:szCs w:val="18"/>
                <w:lang w:eastAsia="ru-RU"/>
              </w:rPr>
              <w:t>Численность туристов, отправленных по маршрутам в пределах страны, чел.</w:t>
            </w:r>
          </w:p>
        </w:tc>
        <w:tc>
          <w:tcPr>
            <w:tcW w:w="671" w:type="pct"/>
          </w:tcPr>
          <w:p w:rsidR="005714D7" w:rsidRPr="00355246" w:rsidRDefault="005714D7" w:rsidP="00B873F3">
            <w:pPr>
              <w:ind w:right="34"/>
              <w:jc w:val="center"/>
              <w:rPr>
                <w:rFonts w:ascii="Arial" w:hAnsi="Arial" w:cs="Arial"/>
                <w:sz w:val="18"/>
                <w:szCs w:val="18"/>
              </w:rPr>
            </w:pPr>
            <w:r w:rsidRPr="00355246">
              <w:rPr>
                <w:rStyle w:val="fontstyle01"/>
                <w:rFonts w:ascii="Arial" w:hAnsi="Arial" w:cs="Arial"/>
                <w:b w:val="0"/>
                <w:sz w:val="18"/>
                <w:szCs w:val="18"/>
              </w:rPr>
              <w:t>1106852</w:t>
            </w:r>
          </w:p>
        </w:tc>
        <w:tc>
          <w:tcPr>
            <w:tcW w:w="597" w:type="pct"/>
          </w:tcPr>
          <w:p w:rsidR="005714D7" w:rsidRPr="00355246" w:rsidRDefault="005714D7" w:rsidP="00B873F3">
            <w:pPr>
              <w:ind w:right="34"/>
              <w:jc w:val="center"/>
              <w:rPr>
                <w:rFonts w:ascii="Arial" w:hAnsi="Arial" w:cs="Arial"/>
                <w:sz w:val="18"/>
                <w:szCs w:val="18"/>
              </w:rPr>
            </w:pPr>
            <w:r w:rsidRPr="00355246">
              <w:rPr>
                <w:rFonts w:ascii="Arial" w:hAnsi="Arial" w:cs="Arial"/>
                <w:sz w:val="18"/>
                <w:szCs w:val="18"/>
              </w:rPr>
              <w:t>571 493</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-535359</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51,6</w:t>
            </w:r>
          </w:p>
        </w:tc>
      </w:tr>
      <w:tr w:rsidR="005714D7" w:rsidRPr="0072109D" w:rsidTr="00C74B90">
        <w:tc>
          <w:tcPr>
            <w:tcW w:w="2612" w:type="pct"/>
            <w:vAlign w:val="bottom"/>
          </w:tcPr>
          <w:p w:rsidR="005714D7" w:rsidRPr="00355246" w:rsidRDefault="005714D7" w:rsidP="00254035">
            <w:pPr>
              <w:widowControl w:val="0"/>
              <w:autoSpaceDE w:val="0"/>
              <w:autoSpaceDN w:val="0"/>
              <w:adjustRightInd w:val="0"/>
              <w:rPr>
                <w:rFonts w:ascii="Arial" w:eastAsia="Times New Roman" w:hAnsi="Arial" w:cs="Arial"/>
                <w:sz w:val="18"/>
                <w:szCs w:val="18"/>
                <w:lang w:eastAsia="ru-RU"/>
              </w:rPr>
            </w:pPr>
            <w:r w:rsidRPr="00355246">
              <w:rPr>
                <w:rFonts w:ascii="Arial" w:eastAsia="Times New Roman" w:hAnsi="Arial" w:cs="Arial"/>
                <w:sz w:val="18"/>
                <w:szCs w:val="18"/>
                <w:lang w:eastAsia="ru-RU"/>
              </w:rPr>
              <w:t>Стоимость туров, оплаченных туристами и экскурсантами, тыс. руб. в</w:t>
            </w:r>
            <w:proofErr w:type="gramStart"/>
            <w:r w:rsidRPr="00355246">
              <w:rPr>
                <w:rFonts w:ascii="Arial" w:eastAsia="Times New Roman" w:hAnsi="Arial" w:cs="Arial"/>
                <w:sz w:val="18"/>
                <w:szCs w:val="18"/>
                <w:lang w:eastAsia="ru-RU"/>
              </w:rPr>
              <w:t xml:space="preserve"> .</w:t>
            </w:r>
            <w:proofErr w:type="spellStart"/>
            <w:proofErr w:type="gramEnd"/>
            <w:r w:rsidRPr="00355246">
              <w:rPr>
                <w:rFonts w:ascii="Arial" w:eastAsia="Times New Roman" w:hAnsi="Arial" w:cs="Arial"/>
                <w:sz w:val="18"/>
                <w:szCs w:val="18"/>
                <w:lang w:eastAsia="ru-RU"/>
              </w:rPr>
              <w:t>т.ч</w:t>
            </w:r>
            <w:proofErr w:type="spellEnd"/>
            <w:r w:rsidRPr="00355246">
              <w:rPr>
                <w:rFonts w:ascii="Arial" w:eastAsia="Times New Roman" w:hAnsi="Arial" w:cs="Arial"/>
                <w:sz w:val="18"/>
                <w:szCs w:val="18"/>
                <w:lang w:eastAsia="ru-RU"/>
              </w:rPr>
              <w:t>:</w:t>
            </w:r>
          </w:p>
        </w:tc>
        <w:tc>
          <w:tcPr>
            <w:tcW w:w="671" w:type="pct"/>
          </w:tcPr>
          <w:p w:rsidR="005714D7" w:rsidRPr="00355246" w:rsidRDefault="005714D7" w:rsidP="00B873F3">
            <w:pPr>
              <w:widowControl w:val="0"/>
              <w:autoSpaceDE w:val="0"/>
              <w:autoSpaceDN w:val="0"/>
              <w:adjustRightInd w:val="0"/>
              <w:ind w:right="34"/>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104247,6</w:t>
            </w:r>
          </w:p>
        </w:tc>
        <w:tc>
          <w:tcPr>
            <w:tcW w:w="597" w:type="pct"/>
          </w:tcPr>
          <w:p w:rsidR="005714D7" w:rsidRPr="00355246" w:rsidRDefault="005714D7" w:rsidP="00B873F3">
            <w:pPr>
              <w:widowControl w:val="0"/>
              <w:autoSpaceDE w:val="0"/>
              <w:autoSpaceDN w:val="0"/>
              <w:adjustRightInd w:val="0"/>
              <w:ind w:right="34"/>
              <w:jc w:val="center"/>
              <w:rPr>
                <w:rFonts w:ascii="Arial" w:eastAsia="Times New Roman" w:hAnsi="Arial" w:cs="Arial"/>
                <w:bCs/>
                <w:sz w:val="18"/>
                <w:szCs w:val="18"/>
                <w:lang w:eastAsia="ru-RU"/>
              </w:rPr>
            </w:pPr>
            <w:r w:rsidRPr="00355246">
              <w:rPr>
                <w:rFonts w:ascii="Arial" w:eastAsia="Times New Roman" w:hAnsi="Arial" w:cs="Arial"/>
                <w:bCs/>
                <w:sz w:val="18"/>
                <w:szCs w:val="18"/>
                <w:lang w:eastAsia="ru-RU"/>
              </w:rPr>
              <w:t>41993,2</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-62254,4</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40,3</w:t>
            </w:r>
          </w:p>
        </w:tc>
      </w:tr>
      <w:tr w:rsidR="005714D7" w:rsidRPr="0072109D" w:rsidTr="00C74B90">
        <w:tc>
          <w:tcPr>
            <w:tcW w:w="2612" w:type="pct"/>
            <w:vAlign w:val="bottom"/>
          </w:tcPr>
          <w:p w:rsidR="005714D7" w:rsidRPr="00355246" w:rsidRDefault="005714D7" w:rsidP="00254035">
            <w:pPr>
              <w:widowControl w:val="0"/>
              <w:autoSpaceDE w:val="0"/>
              <w:autoSpaceDN w:val="0"/>
              <w:adjustRightInd w:val="0"/>
              <w:rPr>
                <w:rFonts w:ascii="Arial" w:eastAsia="Times New Roman" w:hAnsi="Arial" w:cs="Arial"/>
                <w:sz w:val="18"/>
                <w:szCs w:val="18"/>
                <w:lang w:eastAsia="ru-RU"/>
              </w:rPr>
            </w:pPr>
            <w:r w:rsidRPr="00355246">
              <w:rPr>
                <w:rFonts w:ascii="Arial" w:eastAsia="Times New Roman" w:hAnsi="Arial" w:cs="Arial"/>
                <w:sz w:val="18"/>
                <w:szCs w:val="18"/>
                <w:lang w:eastAsia="ru-RU"/>
              </w:rPr>
              <w:t>- въездному туризму</w:t>
            </w:r>
          </w:p>
        </w:tc>
        <w:tc>
          <w:tcPr>
            <w:tcW w:w="671" w:type="pct"/>
          </w:tcPr>
          <w:p w:rsidR="005714D7" w:rsidRPr="00355246" w:rsidRDefault="005714D7" w:rsidP="00B873F3">
            <w:pPr>
              <w:ind w:right="34"/>
              <w:jc w:val="center"/>
              <w:rPr>
                <w:rFonts w:ascii="Arial" w:hAnsi="Arial" w:cs="Arial"/>
                <w:sz w:val="18"/>
                <w:szCs w:val="18"/>
              </w:rPr>
            </w:pPr>
            <w:r w:rsidRPr="00355246">
              <w:rPr>
                <w:rFonts w:ascii="Arial" w:hAnsi="Arial" w:cs="Arial"/>
                <w:sz w:val="18"/>
                <w:szCs w:val="18"/>
              </w:rPr>
              <w:t>70538,8</w:t>
            </w:r>
          </w:p>
        </w:tc>
        <w:tc>
          <w:tcPr>
            <w:tcW w:w="597" w:type="pct"/>
          </w:tcPr>
          <w:p w:rsidR="005714D7" w:rsidRPr="00355246" w:rsidRDefault="005714D7" w:rsidP="00B873F3">
            <w:pPr>
              <w:ind w:right="34"/>
              <w:jc w:val="center"/>
              <w:rPr>
                <w:rFonts w:ascii="Arial" w:hAnsi="Arial" w:cs="Arial"/>
                <w:sz w:val="18"/>
                <w:szCs w:val="18"/>
              </w:rPr>
            </w:pPr>
            <w:r w:rsidRPr="00355246">
              <w:rPr>
                <w:rFonts w:ascii="Arial" w:hAnsi="Arial" w:cs="Arial"/>
                <w:sz w:val="18"/>
                <w:szCs w:val="18"/>
              </w:rPr>
              <w:t>20278,2</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-50260,6</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28,8</w:t>
            </w:r>
          </w:p>
        </w:tc>
      </w:tr>
      <w:tr w:rsidR="005714D7" w:rsidRPr="0072109D" w:rsidTr="00C74B90">
        <w:tc>
          <w:tcPr>
            <w:tcW w:w="2612" w:type="pct"/>
            <w:vAlign w:val="bottom"/>
          </w:tcPr>
          <w:p w:rsidR="005714D7" w:rsidRPr="00355246" w:rsidRDefault="005714D7" w:rsidP="00254035">
            <w:pPr>
              <w:widowControl w:val="0"/>
              <w:autoSpaceDE w:val="0"/>
              <w:autoSpaceDN w:val="0"/>
              <w:adjustRightInd w:val="0"/>
              <w:rPr>
                <w:rFonts w:ascii="Arial" w:eastAsia="Times New Roman" w:hAnsi="Arial" w:cs="Arial"/>
                <w:sz w:val="18"/>
                <w:szCs w:val="18"/>
                <w:lang w:eastAsia="ru-RU"/>
              </w:rPr>
            </w:pPr>
            <w:r w:rsidRPr="00355246">
              <w:rPr>
                <w:rFonts w:ascii="Arial" w:eastAsia="Times New Roman" w:hAnsi="Arial" w:cs="Arial"/>
                <w:sz w:val="18"/>
                <w:szCs w:val="18"/>
                <w:lang w:eastAsia="ru-RU"/>
              </w:rPr>
              <w:t>- внутреннему туризму</w:t>
            </w:r>
          </w:p>
        </w:tc>
        <w:tc>
          <w:tcPr>
            <w:tcW w:w="671" w:type="pct"/>
          </w:tcPr>
          <w:p w:rsidR="005714D7" w:rsidRPr="00355246" w:rsidRDefault="005714D7" w:rsidP="00B873F3">
            <w:pPr>
              <w:ind w:right="34"/>
              <w:jc w:val="center"/>
              <w:rPr>
                <w:rStyle w:val="fontstyle01"/>
                <w:rFonts w:ascii="Arial" w:hAnsi="Arial" w:cs="Arial"/>
                <w:b w:val="0"/>
                <w:sz w:val="18"/>
                <w:szCs w:val="18"/>
              </w:rPr>
            </w:pPr>
            <w:r w:rsidRPr="00355246">
              <w:rPr>
                <w:rStyle w:val="fontstyle01"/>
                <w:rFonts w:ascii="Arial" w:hAnsi="Arial" w:cs="Arial"/>
                <w:b w:val="0"/>
                <w:sz w:val="18"/>
                <w:szCs w:val="18"/>
              </w:rPr>
              <w:t>33708,8</w:t>
            </w:r>
          </w:p>
        </w:tc>
        <w:tc>
          <w:tcPr>
            <w:tcW w:w="597" w:type="pct"/>
          </w:tcPr>
          <w:p w:rsidR="005714D7" w:rsidRPr="00355246" w:rsidRDefault="005714D7" w:rsidP="00B873F3">
            <w:pPr>
              <w:ind w:right="34"/>
              <w:jc w:val="center"/>
              <w:rPr>
                <w:rStyle w:val="fontstyle01"/>
                <w:rFonts w:ascii="Arial" w:hAnsi="Arial" w:cs="Arial"/>
                <w:b w:val="0"/>
                <w:sz w:val="18"/>
                <w:szCs w:val="18"/>
              </w:rPr>
            </w:pPr>
            <w:r w:rsidRPr="00355246">
              <w:rPr>
                <w:rStyle w:val="fontstyle01"/>
                <w:rFonts w:ascii="Arial" w:hAnsi="Arial" w:cs="Arial"/>
                <w:b w:val="0"/>
                <w:sz w:val="18"/>
                <w:szCs w:val="18"/>
              </w:rPr>
              <w:t>21715</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-11993,8</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64,4</w:t>
            </w:r>
          </w:p>
        </w:tc>
      </w:tr>
      <w:tr w:rsidR="005714D7" w:rsidRPr="0072109D" w:rsidTr="00C74B90">
        <w:tc>
          <w:tcPr>
            <w:tcW w:w="2612" w:type="pct"/>
            <w:vAlign w:val="bottom"/>
          </w:tcPr>
          <w:p w:rsidR="005714D7" w:rsidRPr="00355246" w:rsidRDefault="005714D7" w:rsidP="00254035">
            <w:pPr>
              <w:widowControl w:val="0"/>
              <w:autoSpaceDE w:val="0"/>
              <w:autoSpaceDN w:val="0"/>
              <w:adjustRightInd w:val="0"/>
              <w:rPr>
                <w:rFonts w:ascii="Arial" w:eastAsia="Times New Roman" w:hAnsi="Arial" w:cs="Arial"/>
                <w:sz w:val="18"/>
                <w:szCs w:val="18"/>
                <w:lang w:eastAsia="ru-RU"/>
              </w:rPr>
            </w:pPr>
            <w:r w:rsidRPr="00355246">
              <w:rPr>
                <w:rFonts w:ascii="Arial" w:eastAsia="Times New Roman" w:hAnsi="Arial" w:cs="Arial"/>
                <w:sz w:val="18"/>
                <w:szCs w:val="18"/>
                <w:lang w:eastAsia="ru-RU"/>
              </w:rPr>
              <w:t>Выручка от оказания туристических услуг (за вычетом налогов и сборов, включенных в выручку), тыс. руб.</w:t>
            </w:r>
          </w:p>
        </w:tc>
        <w:tc>
          <w:tcPr>
            <w:tcW w:w="671" w:type="pct"/>
          </w:tcPr>
          <w:p w:rsidR="005714D7" w:rsidRPr="00355246" w:rsidRDefault="005714D7" w:rsidP="00B873F3">
            <w:pPr>
              <w:ind w:right="34"/>
              <w:jc w:val="center"/>
              <w:rPr>
                <w:rFonts w:ascii="Arial" w:hAnsi="Arial" w:cs="Arial"/>
                <w:sz w:val="18"/>
                <w:szCs w:val="18"/>
              </w:rPr>
            </w:pPr>
            <w:r w:rsidRPr="00355246">
              <w:rPr>
                <w:rFonts w:ascii="Arial" w:hAnsi="Arial" w:cs="Arial"/>
                <w:sz w:val="18"/>
                <w:szCs w:val="18"/>
              </w:rPr>
              <w:t>282452,3</w:t>
            </w:r>
          </w:p>
        </w:tc>
        <w:tc>
          <w:tcPr>
            <w:tcW w:w="597" w:type="pct"/>
          </w:tcPr>
          <w:p w:rsidR="005714D7" w:rsidRPr="00355246" w:rsidRDefault="005714D7" w:rsidP="00B873F3">
            <w:pPr>
              <w:ind w:right="34"/>
              <w:jc w:val="center"/>
              <w:rPr>
                <w:rFonts w:ascii="Arial" w:hAnsi="Arial" w:cs="Arial"/>
                <w:sz w:val="18"/>
                <w:szCs w:val="18"/>
              </w:rPr>
            </w:pPr>
            <w:r w:rsidRPr="00355246">
              <w:rPr>
                <w:rStyle w:val="fontstyle01"/>
                <w:rFonts w:ascii="Arial" w:hAnsi="Arial" w:cs="Arial"/>
                <w:b w:val="0"/>
                <w:sz w:val="18"/>
                <w:szCs w:val="18"/>
              </w:rPr>
              <w:t>110684,9</w:t>
            </w:r>
          </w:p>
        </w:tc>
        <w:tc>
          <w:tcPr>
            <w:tcW w:w="598"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-171767,4</w:t>
            </w:r>
          </w:p>
        </w:tc>
        <w:tc>
          <w:tcPr>
            <w:tcW w:w="522" w:type="pct"/>
          </w:tcPr>
          <w:p w:rsidR="005714D7" w:rsidRPr="00355246" w:rsidRDefault="005714D7" w:rsidP="00B873F3">
            <w:pPr>
              <w:jc w:val="center"/>
              <w:rPr>
                <w:rFonts w:ascii="Arial" w:hAnsi="Arial" w:cs="Arial"/>
                <w:color w:val="000000"/>
                <w:sz w:val="18"/>
                <w:szCs w:val="18"/>
              </w:rPr>
            </w:pPr>
            <w:r w:rsidRPr="00355246">
              <w:rPr>
                <w:rFonts w:ascii="Arial" w:hAnsi="Arial" w:cs="Arial"/>
                <w:color w:val="000000"/>
                <w:sz w:val="18"/>
                <w:szCs w:val="18"/>
              </w:rPr>
              <w:t>39,2</w:t>
            </w:r>
          </w:p>
        </w:tc>
      </w:tr>
      <w:tr w:rsidR="00C8084A" w:rsidRPr="0072109D" w:rsidTr="00C74B90">
        <w:tc>
          <w:tcPr>
            <w:tcW w:w="2612" w:type="pct"/>
            <w:vAlign w:val="bottom"/>
          </w:tcPr>
          <w:p w:rsidR="00C8084A" w:rsidRPr="00355246" w:rsidRDefault="00C8084A" w:rsidP="00254035">
            <w:pPr>
              <w:widowControl w:val="0"/>
              <w:autoSpaceDE w:val="0"/>
              <w:autoSpaceDN w:val="0"/>
              <w:adjustRightInd w:val="0"/>
              <w:rPr>
                <w:rFonts w:ascii="Arial" w:eastAsia="Times New Roman" w:hAnsi="Arial" w:cs="Arial"/>
                <w:sz w:val="18"/>
                <w:szCs w:val="18"/>
                <w:lang w:eastAsia="ru-RU"/>
              </w:rPr>
            </w:pPr>
            <w:r>
              <w:rPr>
                <w:rFonts w:ascii="Arial" w:eastAsia="Times New Roman" w:hAnsi="Arial" w:cs="Arial"/>
                <w:sz w:val="18"/>
                <w:szCs w:val="18"/>
                <w:lang w:eastAsia="ru-RU"/>
              </w:rPr>
              <w:t>Списочная численность работников на конец отчетного года, чел.</w:t>
            </w:r>
          </w:p>
        </w:tc>
        <w:tc>
          <w:tcPr>
            <w:tcW w:w="671" w:type="pct"/>
          </w:tcPr>
          <w:p w:rsidR="00C8084A" w:rsidRPr="00355246" w:rsidRDefault="00C8084A" w:rsidP="00B873F3">
            <w:pPr>
              <w:ind w:right="34"/>
              <w:jc w:val="center"/>
              <w:rPr>
                <w:rFonts w:ascii="Arial" w:hAnsi="Arial" w:cs="Arial"/>
                <w:sz w:val="18"/>
                <w:szCs w:val="18"/>
              </w:rPr>
            </w:pPr>
            <w:r>
              <w:rPr>
                <w:rFonts w:ascii="Arial" w:hAnsi="Arial" w:cs="Arial"/>
                <w:sz w:val="18"/>
                <w:szCs w:val="18"/>
              </w:rPr>
              <w:t>5453</w:t>
            </w:r>
          </w:p>
        </w:tc>
        <w:tc>
          <w:tcPr>
            <w:tcW w:w="597" w:type="pct"/>
          </w:tcPr>
          <w:p w:rsidR="00C8084A" w:rsidRPr="00355246" w:rsidRDefault="00C8084A" w:rsidP="00B873F3">
            <w:pPr>
              <w:ind w:right="34"/>
              <w:jc w:val="center"/>
              <w:rPr>
                <w:rStyle w:val="fontstyle01"/>
                <w:rFonts w:ascii="Arial" w:hAnsi="Arial" w:cs="Arial"/>
                <w:b w:val="0"/>
                <w:sz w:val="18"/>
                <w:szCs w:val="18"/>
              </w:rPr>
            </w:pPr>
            <w:r>
              <w:rPr>
                <w:rStyle w:val="fontstyle01"/>
                <w:rFonts w:ascii="Arial" w:hAnsi="Arial" w:cs="Arial"/>
                <w:b w:val="0"/>
                <w:sz w:val="18"/>
                <w:szCs w:val="18"/>
              </w:rPr>
              <w:t>3865</w:t>
            </w:r>
          </w:p>
        </w:tc>
        <w:tc>
          <w:tcPr>
            <w:tcW w:w="598" w:type="pct"/>
          </w:tcPr>
          <w:p w:rsidR="00C8084A" w:rsidRDefault="00B873F3" w:rsidP="00B873F3">
            <w:pPr>
              <w:jc w:val="center"/>
              <w:rPr>
                <w:rFonts w:ascii="Arial" w:hAnsi="Arial" w:cs="Arial"/>
                <w:color w:val="000000"/>
                <w:sz w:val="18"/>
                <w:szCs w:val="18"/>
              </w:rPr>
            </w:pPr>
            <w:r>
              <w:rPr>
                <w:rFonts w:ascii="Arial" w:hAnsi="Arial" w:cs="Arial"/>
                <w:color w:val="000000"/>
                <w:sz w:val="18"/>
                <w:szCs w:val="18"/>
              </w:rPr>
              <w:t>1588</w:t>
            </w:r>
          </w:p>
        </w:tc>
        <w:tc>
          <w:tcPr>
            <w:tcW w:w="522" w:type="pct"/>
          </w:tcPr>
          <w:p w:rsidR="00C8084A" w:rsidRPr="00355246" w:rsidRDefault="00B873F3" w:rsidP="00B873F3">
            <w:pPr>
              <w:jc w:val="center"/>
              <w:rPr>
                <w:rFonts w:ascii="Arial" w:hAnsi="Arial" w:cs="Arial"/>
                <w:color w:val="000000"/>
                <w:sz w:val="18"/>
                <w:szCs w:val="18"/>
              </w:rPr>
            </w:pPr>
            <w:r>
              <w:rPr>
                <w:rFonts w:ascii="Arial" w:hAnsi="Arial" w:cs="Arial"/>
                <w:color w:val="000000"/>
                <w:sz w:val="18"/>
                <w:szCs w:val="18"/>
              </w:rPr>
              <w:t>70,9</w:t>
            </w:r>
          </w:p>
        </w:tc>
      </w:tr>
    </w:tbl>
    <w:p w:rsidR="00BF62B3" w:rsidRPr="00F807BE" w:rsidRDefault="006F7653" w:rsidP="00F807BE">
      <w:pPr>
        <w:widowControl w:val="0"/>
        <w:suppressAutoHyphens/>
        <w:spacing w:after="0" w:line="240" w:lineRule="auto"/>
        <w:rPr>
          <w:rFonts w:ascii="Times New Roman" w:eastAsia="Times New Roman" w:hAnsi="Times New Roman" w:cs="Times New Roman"/>
          <w:bCs/>
          <w:sz w:val="24"/>
          <w:szCs w:val="24"/>
          <w:lang w:eastAsia="ru-RU"/>
        </w:rPr>
      </w:pPr>
      <w:r w:rsidRPr="00F807BE">
        <w:rPr>
          <w:rFonts w:ascii="Times New Roman" w:eastAsia="Times New Roman" w:hAnsi="Times New Roman" w:cs="Times New Roman"/>
          <w:bCs/>
          <w:sz w:val="24"/>
          <w:szCs w:val="24"/>
          <w:lang w:eastAsia="ru-RU"/>
        </w:rPr>
        <w:t>Источник:  составлено автором на основании статистических данных</w:t>
      </w:r>
      <w:r w:rsidR="00693F5E">
        <w:rPr>
          <w:rStyle w:val="a9"/>
          <w:rFonts w:ascii="Times New Roman" w:eastAsia="Times New Roman" w:hAnsi="Times New Roman" w:cs="Times New Roman"/>
          <w:bCs/>
          <w:sz w:val="24"/>
          <w:szCs w:val="24"/>
          <w:lang w:eastAsia="ru-RU"/>
        </w:rPr>
        <w:footnoteReference w:id="2"/>
      </w:r>
      <w:r w:rsidRPr="00F807BE">
        <w:rPr>
          <w:rFonts w:ascii="Times New Roman" w:eastAsia="Times New Roman" w:hAnsi="Times New Roman" w:cs="Times New Roman"/>
          <w:bCs/>
          <w:sz w:val="24"/>
          <w:szCs w:val="24"/>
          <w:lang w:eastAsia="ru-RU"/>
        </w:rPr>
        <w:t>.</w:t>
      </w:r>
    </w:p>
    <w:p w:rsidR="00C00CF1" w:rsidRDefault="00C00CF1" w:rsidP="006A5522">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AA2472" w:rsidRDefault="00113DA1" w:rsidP="00FC3554">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данных таблицы 1</w:t>
      </w:r>
      <w:r w:rsidR="00BF62B3" w:rsidRPr="00BF62B3">
        <w:rPr>
          <w:rFonts w:ascii="Times New Roman" w:eastAsia="Times New Roman" w:hAnsi="Times New Roman" w:cs="Times New Roman"/>
          <w:color w:val="000000"/>
          <w:sz w:val="24"/>
          <w:szCs w:val="24"/>
          <w:lang w:eastAsia="ru-RU"/>
        </w:rPr>
        <w:t xml:space="preserve"> можно судить о </w:t>
      </w:r>
      <w:r w:rsidR="00E20082">
        <w:rPr>
          <w:rFonts w:ascii="Times New Roman" w:eastAsia="Times New Roman" w:hAnsi="Times New Roman" w:cs="Times New Roman"/>
          <w:color w:val="000000"/>
          <w:sz w:val="24"/>
          <w:szCs w:val="24"/>
          <w:lang w:eastAsia="ru-RU"/>
        </w:rPr>
        <w:t>снижении всех</w:t>
      </w:r>
      <w:r w:rsidR="00BF62B3" w:rsidRPr="00BF62B3">
        <w:rPr>
          <w:rFonts w:ascii="Times New Roman" w:eastAsia="Times New Roman" w:hAnsi="Times New Roman" w:cs="Times New Roman"/>
          <w:color w:val="000000"/>
          <w:sz w:val="24"/>
          <w:szCs w:val="24"/>
          <w:lang w:eastAsia="ru-RU"/>
        </w:rPr>
        <w:t xml:space="preserve"> основных показателей деятельности туристических организаций </w:t>
      </w:r>
      <w:r w:rsidR="00E20082">
        <w:rPr>
          <w:rFonts w:ascii="Times New Roman" w:eastAsia="Times New Roman" w:hAnsi="Times New Roman" w:cs="Times New Roman"/>
          <w:color w:val="000000"/>
          <w:sz w:val="24"/>
          <w:szCs w:val="24"/>
          <w:lang w:eastAsia="ru-RU"/>
        </w:rPr>
        <w:t>Беларуси</w:t>
      </w:r>
      <w:r w:rsidR="00BF62B3" w:rsidRPr="00BF62B3">
        <w:rPr>
          <w:rFonts w:ascii="Times New Roman" w:eastAsia="Times New Roman" w:hAnsi="Times New Roman" w:cs="Times New Roman"/>
          <w:color w:val="000000"/>
          <w:sz w:val="24"/>
          <w:szCs w:val="24"/>
          <w:lang w:eastAsia="ru-RU"/>
        </w:rPr>
        <w:t xml:space="preserve">. </w:t>
      </w:r>
      <w:r w:rsidR="00844F8F">
        <w:rPr>
          <w:rFonts w:ascii="Times New Roman" w:eastAsia="Times New Roman" w:hAnsi="Times New Roman" w:cs="Times New Roman"/>
          <w:color w:val="000000"/>
          <w:sz w:val="24"/>
          <w:szCs w:val="24"/>
          <w:lang w:eastAsia="ru-RU"/>
        </w:rPr>
        <w:t>В</w:t>
      </w:r>
      <w:r w:rsidR="00BF62B3" w:rsidRPr="00BF62B3">
        <w:rPr>
          <w:rFonts w:ascii="Times New Roman" w:eastAsia="Times New Roman" w:hAnsi="Times New Roman" w:cs="Times New Roman"/>
          <w:color w:val="000000"/>
          <w:sz w:val="24"/>
          <w:szCs w:val="24"/>
          <w:lang w:eastAsia="ru-RU"/>
        </w:rPr>
        <w:t xml:space="preserve">нушительными темпами </w:t>
      </w:r>
      <w:r w:rsidR="00844F8F">
        <w:rPr>
          <w:rFonts w:ascii="Times New Roman" w:eastAsia="Times New Roman" w:hAnsi="Times New Roman" w:cs="Times New Roman"/>
          <w:color w:val="000000"/>
          <w:sz w:val="24"/>
          <w:szCs w:val="24"/>
          <w:lang w:eastAsia="ru-RU"/>
        </w:rPr>
        <w:t>снизилась</w:t>
      </w:r>
      <w:r w:rsidR="007E3215">
        <w:rPr>
          <w:rFonts w:ascii="Times New Roman" w:eastAsia="Times New Roman" w:hAnsi="Times New Roman" w:cs="Times New Roman"/>
          <w:color w:val="000000"/>
          <w:sz w:val="24"/>
          <w:szCs w:val="24"/>
          <w:lang w:eastAsia="ru-RU"/>
        </w:rPr>
        <w:t xml:space="preserve"> </w:t>
      </w:r>
      <w:r w:rsidR="00844F8F">
        <w:rPr>
          <w:rFonts w:ascii="Times New Roman" w:eastAsia="Times New Roman" w:hAnsi="Times New Roman" w:cs="Times New Roman"/>
          <w:color w:val="000000"/>
          <w:sz w:val="24"/>
          <w:szCs w:val="24"/>
          <w:lang w:eastAsia="ru-RU"/>
        </w:rPr>
        <w:t>численность туристов и экскурсантов за 2020 г. на 80% или на 324</w:t>
      </w:r>
      <w:r w:rsidR="00581761">
        <w:rPr>
          <w:rFonts w:ascii="Times New Roman" w:eastAsia="Times New Roman" w:hAnsi="Times New Roman" w:cs="Times New Roman"/>
          <w:color w:val="000000"/>
          <w:sz w:val="24"/>
          <w:szCs w:val="24"/>
          <w:lang w:eastAsia="ru-RU"/>
        </w:rPr>
        <w:t>,</w:t>
      </w:r>
      <w:r w:rsidR="00844F8F">
        <w:rPr>
          <w:rFonts w:ascii="Times New Roman" w:eastAsia="Times New Roman" w:hAnsi="Times New Roman" w:cs="Times New Roman"/>
          <w:color w:val="000000"/>
          <w:sz w:val="24"/>
          <w:szCs w:val="24"/>
          <w:lang w:eastAsia="ru-RU"/>
        </w:rPr>
        <w:t>5</w:t>
      </w:r>
      <w:r w:rsidR="00581761">
        <w:rPr>
          <w:rFonts w:ascii="Times New Roman" w:eastAsia="Times New Roman" w:hAnsi="Times New Roman" w:cs="Times New Roman"/>
          <w:color w:val="000000"/>
          <w:sz w:val="24"/>
          <w:szCs w:val="24"/>
          <w:lang w:eastAsia="ru-RU"/>
        </w:rPr>
        <w:t xml:space="preserve"> тыс.</w:t>
      </w:r>
      <w:r w:rsidR="00380315">
        <w:rPr>
          <w:rFonts w:ascii="Times New Roman" w:eastAsia="Times New Roman" w:hAnsi="Times New Roman" w:cs="Times New Roman"/>
          <w:color w:val="000000"/>
          <w:sz w:val="24"/>
          <w:szCs w:val="24"/>
          <w:lang w:eastAsia="ru-RU"/>
        </w:rPr>
        <w:t xml:space="preserve"> </w:t>
      </w:r>
      <w:r w:rsidR="00844F8F">
        <w:rPr>
          <w:rFonts w:ascii="Times New Roman" w:eastAsia="Times New Roman" w:hAnsi="Times New Roman" w:cs="Times New Roman"/>
          <w:color w:val="000000"/>
          <w:sz w:val="24"/>
          <w:szCs w:val="24"/>
          <w:lang w:eastAsia="ru-RU"/>
        </w:rPr>
        <w:t>чел.</w:t>
      </w:r>
      <w:r w:rsidR="00380315">
        <w:rPr>
          <w:rFonts w:ascii="Times New Roman" w:eastAsia="Times New Roman" w:hAnsi="Times New Roman" w:cs="Times New Roman"/>
          <w:color w:val="000000"/>
          <w:sz w:val="24"/>
          <w:szCs w:val="24"/>
          <w:lang w:eastAsia="ru-RU"/>
        </w:rPr>
        <w:t xml:space="preserve">, численность туристов отправленных по маршрутам в пределах страны снизилась </w:t>
      </w:r>
      <w:r w:rsidR="00276AE2">
        <w:rPr>
          <w:rFonts w:ascii="Times New Roman" w:eastAsia="Times New Roman" w:hAnsi="Times New Roman" w:cs="Times New Roman"/>
          <w:color w:val="000000"/>
          <w:sz w:val="24"/>
          <w:szCs w:val="24"/>
          <w:lang w:eastAsia="ru-RU"/>
        </w:rPr>
        <w:t>в меньшей степени, что составило</w:t>
      </w:r>
      <w:r w:rsidR="00E51581">
        <w:rPr>
          <w:rFonts w:ascii="Times New Roman" w:eastAsia="Times New Roman" w:hAnsi="Times New Roman" w:cs="Times New Roman"/>
          <w:color w:val="000000"/>
          <w:sz w:val="24"/>
          <w:szCs w:val="24"/>
          <w:lang w:eastAsia="ru-RU"/>
        </w:rPr>
        <w:t xml:space="preserve"> 48,4%. В</w:t>
      </w:r>
      <w:r w:rsidR="00FC29D1">
        <w:rPr>
          <w:rFonts w:ascii="Times New Roman" w:eastAsia="Times New Roman" w:hAnsi="Times New Roman" w:cs="Times New Roman"/>
          <w:color w:val="000000"/>
          <w:sz w:val="24"/>
          <w:szCs w:val="24"/>
          <w:lang w:eastAsia="ru-RU"/>
        </w:rPr>
        <w:t>ыручка</w:t>
      </w:r>
      <w:r w:rsidR="007E3215">
        <w:rPr>
          <w:rFonts w:ascii="Times New Roman" w:eastAsia="Times New Roman" w:hAnsi="Times New Roman" w:cs="Times New Roman"/>
          <w:color w:val="000000"/>
          <w:sz w:val="24"/>
          <w:szCs w:val="24"/>
          <w:lang w:eastAsia="ru-RU"/>
        </w:rPr>
        <w:t xml:space="preserve"> от</w:t>
      </w:r>
      <w:r w:rsidR="00BF62B3" w:rsidRPr="00BF62B3">
        <w:rPr>
          <w:rFonts w:ascii="Times New Roman" w:eastAsia="Times New Roman" w:hAnsi="Times New Roman" w:cs="Times New Roman"/>
          <w:color w:val="000000"/>
          <w:sz w:val="24"/>
          <w:szCs w:val="24"/>
          <w:lang w:eastAsia="ru-RU"/>
        </w:rPr>
        <w:t xml:space="preserve"> оказания туристических услуг</w:t>
      </w:r>
      <w:r w:rsidR="00E51581">
        <w:rPr>
          <w:rFonts w:ascii="Times New Roman" w:eastAsia="Times New Roman" w:hAnsi="Times New Roman" w:cs="Times New Roman"/>
          <w:color w:val="000000"/>
          <w:sz w:val="24"/>
          <w:szCs w:val="24"/>
          <w:lang w:eastAsia="ru-RU"/>
        </w:rPr>
        <w:t xml:space="preserve"> упала на 61,0 %</w:t>
      </w:r>
      <w:r w:rsidR="007E3215">
        <w:rPr>
          <w:rFonts w:ascii="Times New Roman" w:eastAsia="Times New Roman" w:hAnsi="Times New Roman" w:cs="Times New Roman"/>
          <w:color w:val="000000"/>
          <w:sz w:val="24"/>
          <w:szCs w:val="24"/>
          <w:lang w:eastAsia="ru-RU"/>
        </w:rPr>
        <w:t xml:space="preserve">, </w:t>
      </w:r>
      <w:r w:rsidR="007E3215" w:rsidRPr="00E51581">
        <w:rPr>
          <w:rFonts w:ascii="Times New Roman" w:eastAsia="Times New Roman" w:hAnsi="Times New Roman" w:cs="Times New Roman"/>
          <w:color w:val="000000"/>
          <w:sz w:val="24"/>
          <w:szCs w:val="24"/>
          <w:lang w:eastAsia="ru-RU"/>
        </w:rPr>
        <w:t xml:space="preserve">что обусловлено </w:t>
      </w:r>
      <w:r w:rsidR="00BF62B3" w:rsidRPr="00E51581">
        <w:rPr>
          <w:rFonts w:ascii="Times New Roman" w:eastAsia="Times New Roman" w:hAnsi="Times New Roman" w:cs="Times New Roman"/>
          <w:color w:val="000000"/>
          <w:sz w:val="24"/>
          <w:szCs w:val="24"/>
          <w:lang w:eastAsia="ru-RU"/>
        </w:rPr>
        <w:t xml:space="preserve"> </w:t>
      </w:r>
      <w:r w:rsidR="00E51581" w:rsidRPr="00E51581">
        <w:rPr>
          <w:rFonts w:ascii="Times New Roman" w:eastAsia="Times New Roman" w:hAnsi="Times New Roman" w:cs="Times New Roman"/>
          <w:color w:val="000000"/>
          <w:sz w:val="24"/>
          <w:szCs w:val="24"/>
          <w:lang w:eastAsia="ru-RU"/>
        </w:rPr>
        <w:t>снижением продаж турпакетов</w:t>
      </w:r>
      <w:r w:rsidR="00BF62B3" w:rsidRPr="00E51581">
        <w:rPr>
          <w:rFonts w:ascii="Times New Roman" w:eastAsia="Times New Roman" w:hAnsi="Times New Roman" w:cs="Times New Roman"/>
          <w:color w:val="000000"/>
          <w:sz w:val="24"/>
          <w:szCs w:val="24"/>
          <w:lang w:eastAsia="ru-RU"/>
        </w:rPr>
        <w:t xml:space="preserve">, оплаченных туристами и экскурсантами. </w:t>
      </w:r>
      <w:r w:rsidR="008807D8">
        <w:rPr>
          <w:rFonts w:ascii="Times New Roman" w:eastAsia="Times New Roman" w:hAnsi="Times New Roman" w:cs="Times New Roman"/>
          <w:color w:val="000000"/>
          <w:sz w:val="24"/>
          <w:szCs w:val="24"/>
          <w:lang w:eastAsia="ru-RU"/>
        </w:rPr>
        <w:t>Проблемой</w:t>
      </w:r>
      <w:r w:rsidR="00276AE2">
        <w:rPr>
          <w:rFonts w:ascii="Times New Roman" w:eastAsia="Times New Roman" w:hAnsi="Times New Roman" w:cs="Times New Roman"/>
          <w:color w:val="000000"/>
          <w:sz w:val="24"/>
          <w:szCs w:val="24"/>
          <w:lang w:eastAsia="ru-RU"/>
        </w:rPr>
        <w:t>, повлиявшей на социально-экономические эффекты,</w:t>
      </w:r>
      <w:r w:rsidR="008807D8">
        <w:rPr>
          <w:rFonts w:ascii="Times New Roman" w:eastAsia="Times New Roman" w:hAnsi="Times New Roman" w:cs="Times New Roman"/>
          <w:color w:val="000000"/>
          <w:sz w:val="24"/>
          <w:szCs w:val="24"/>
          <w:lang w:eastAsia="ru-RU"/>
        </w:rPr>
        <w:t xml:space="preserve"> явилось высвобождение 1588 чел. работников туристической сферы, что способствовало снижению доходов нескольких сем</w:t>
      </w:r>
      <w:r w:rsidR="003B12B0">
        <w:rPr>
          <w:rFonts w:ascii="Times New Roman" w:eastAsia="Times New Roman" w:hAnsi="Times New Roman" w:cs="Times New Roman"/>
          <w:color w:val="000000"/>
          <w:sz w:val="24"/>
          <w:szCs w:val="24"/>
          <w:lang w:eastAsia="ru-RU"/>
        </w:rPr>
        <w:t xml:space="preserve">ей и повлекло рост безработицы, затраты на переподготовку, снижение поступлений в бюджет. </w:t>
      </w:r>
      <w:r w:rsidR="00DB7C38">
        <w:rPr>
          <w:rFonts w:ascii="Times New Roman" w:eastAsia="Times New Roman" w:hAnsi="Times New Roman" w:cs="Times New Roman"/>
          <w:color w:val="000000"/>
          <w:sz w:val="24"/>
          <w:szCs w:val="24"/>
          <w:lang w:eastAsia="ru-RU"/>
        </w:rPr>
        <w:t xml:space="preserve">Если усреднить данные о снижении численности по стране, то каждый регион только в туристическом секторе потерял 226 рабочих мест. Например, в Оршанском районе </w:t>
      </w:r>
      <w:r w:rsidR="009E5DBE">
        <w:rPr>
          <w:rFonts w:ascii="Times New Roman" w:eastAsia="Times New Roman" w:hAnsi="Times New Roman" w:cs="Times New Roman"/>
          <w:color w:val="000000"/>
          <w:sz w:val="24"/>
          <w:szCs w:val="24"/>
          <w:lang w:eastAsia="ru-RU"/>
        </w:rPr>
        <w:t xml:space="preserve">Витебской области (из 21 района) </w:t>
      </w:r>
      <w:r w:rsidR="00DB7C38">
        <w:rPr>
          <w:rFonts w:ascii="Times New Roman" w:eastAsia="Times New Roman" w:hAnsi="Times New Roman" w:cs="Times New Roman"/>
          <w:color w:val="000000"/>
          <w:sz w:val="24"/>
          <w:szCs w:val="24"/>
          <w:lang w:eastAsia="ru-RU"/>
        </w:rPr>
        <w:t xml:space="preserve">прекратили свою деятельность за данный период 1 туристическая организация, </w:t>
      </w:r>
      <w:r w:rsidR="001137DD">
        <w:rPr>
          <w:rFonts w:ascii="Times New Roman" w:eastAsia="Times New Roman" w:hAnsi="Times New Roman" w:cs="Times New Roman"/>
          <w:color w:val="000000"/>
          <w:sz w:val="24"/>
          <w:szCs w:val="24"/>
          <w:lang w:eastAsia="ru-RU"/>
        </w:rPr>
        <w:t xml:space="preserve">списочная </w:t>
      </w:r>
      <w:r w:rsidR="00DB7C38">
        <w:rPr>
          <w:rFonts w:ascii="Times New Roman" w:eastAsia="Times New Roman" w:hAnsi="Times New Roman" w:cs="Times New Roman"/>
          <w:color w:val="000000"/>
          <w:sz w:val="24"/>
          <w:szCs w:val="24"/>
          <w:lang w:eastAsia="ru-RU"/>
        </w:rPr>
        <w:t>численность сотрудников уменьшилась на 8 человек.</w:t>
      </w:r>
      <w:r w:rsidR="00812E19">
        <w:rPr>
          <w:rFonts w:ascii="Times New Roman" w:eastAsia="Times New Roman" w:hAnsi="Times New Roman" w:cs="Times New Roman"/>
          <w:color w:val="000000"/>
          <w:sz w:val="24"/>
          <w:szCs w:val="24"/>
          <w:lang w:eastAsia="ru-RU"/>
        </w:rPr>
        <w:t xml:space="preserve"> </w:t>
      </w:r>
      <w:proofErr w:type="gramStart"/>
      <w:r w:rsidR="00F34FAB">
        <w:rPr>
          <w:rFonts w:ascii="Times New Roman" w:eastAsia="Times New Roman" w:hAnsi="Times New Roman" w:cs="Times New Roman"/>
          <w:color w:val="000000"/>
          <w:sz w:val="24"/>
          <w:szCs w:val="24"/>
          <w:lang w:eastAsia="ru-RU"/>
        </w:rPr>
        <w:t>Отсюда э</w:t>
      </w:r>
      <w:r w:rsidR="00544B07">
        <w:rPr>
          <w:rFonts w:ascii="Times New Roman" w:eastAsia="Times New Roman" w:hAnsi="Times New Roman" w:cs="Times New Roman"/>
          <w:color w:val="000000"/>
          <w:sz w:val="24"/>
          <w:szCs w:val="24"/>
          <w:lang w:eastAsia="ru-RU"/>
        </w:rPr>
        <w:t xml:space="preserve">ффект: </w:t>
      </w:r>
      <w:r w:rsidR="00F34FAB">
        <w:rPr>
          <w:rFonts w:ascii="Times New Roman" w:eastAsia="Times New Roman" w:hAnsi="Times New Roman" w:cs="Times New Roman"/>
          <w:color w:val="000000"/>
          <w:sz w:val="24"/>
          <w:szCs w:val="24"/>
          <w:lang w:eastAsia="ru-RU"/>
        </w:rPr>
        <w:t xml:space="preserve">если учесть, что </w:t>
      </w:r>
      <w:r w:rsidR="00544B07">
        <w:rPr>
          <w:rFonts w:ascii="Times New Roman" w:eastAsia="Times New Roman" w:hAnsi="Times New Roman" w:cs="Times New Roman"/>
          <w:color w:val="000000"/>
          <w:sz w:val="24"/>
          <w:szCs w:val="24"/>
          <w:lang w:eastAsia="ru-RU"/>
        </w:rPr>
        <w:t>с</w:t>
      </w:r>
      <w:r w:rsidR="00F60A8B">
        <w:rPr>
          <w:rFonts w:ascii="Times New Roman" w:eastAsia="Times New Roman" w:hAnsi="Times New Roman" w:cs="Times New Roman"/>
          <w:color w:val="000000"/>
          <w:sz w:val="24"/>
          <w:szCs w:val="24"/>
          <w:lang w:eastAsia="ru-RU"/>
        </w:rPr>
        <w:t>редняя зарплата по виду экономической деятельности «творчество, спорт, развлечение и отдых» в 2019 г. составил</w:t>
      </w:r>
      <w:r w:rsidR="00F34FAB">
        <w:rPr>
          <w:rFonts w:ascii="Times New Roman" w:eastAsia="Times New Roman" w:hAnsi="Times New Roman" w:cs="Times New Roman"/>
          <w:color w:val="000000"/>
          <w:sz w:val="24"/>
          <w:szCs w:val="24"/>
          <w:lang w:eastAsia="ru-RU"/>
        </w:rPr>
        <w:t xml:space="preserve">а 833,3 руб., то с </w:t>
      </w:r>
      <w:r w:rsidR="00F60A8B">
        <w:rPr>
          <w:rFonts w:ascii="Times New Roman" w:eastAsia="Times New Roman" w:hAnsi="Times New Roman" w:cs="Times New Roman"/>
          <w:color w:val="000000"/>
          <w:sz w:val="24"/>
          <w:szCs w:val="24"/>
          <w:lang w:eastAsia="ru-RU"/>
        </w:rPr>
        <w:t xml:space="preserve">учетом высвобожденных рабочих мест в туризме по Беларуси </w:t>
      </w:r>
      <w:r w:rsidR="00F34FAB">
        <w:rPr>
          <w:rFonts w:ascii="Times New Roman" w:eastAsia="Times New Roman" w:hAnsi="Times New Roman" w:cs="Times New Roman"/>
          <w:color w:val="000000"/>
          <w:sz w:val="24"/>
          <w:szCs w:val="24"/>
          <w:lang w:eastAsia="ru-RU"/>
        </w:rPr>
        <w:t xml:space="preserve">– составляет </w:t>
      </w:r>
      <w:r w:rsidR="00F60A8B">
        <w:rPr>
          <w:rFonts w:ascii="Times New Roman" w:eastAsia="Times New Roman" w:hAnsi="Times New Roman" w:cs="Times New Roman"/>
          <w:color w:val="000000"/>
          <w:sz w:val="24"/>
          <w:szCs w:val="24"/>
          <w:lang w:eastAsia="ru-RU"/>
        </w:rPr>
        <w:t xml:space="preserve"> 1323280,4 </w:t>
      </w:r>
      <w:r w:rsidR="00544B07">
        <w:rPr>
          <w:rFonts w:ascii="Times New Roman" w:eastAsia="Times New Roman" w:hAnsi="Times New Roman" w:cs="Times New Roman"/>
          <w:color w:val="000000"/>
          <w:sz w:val="24"/>
          <w:szCs w:val="24"/>
          <w:lang w:eastAsia="ru-RU"/>
        </w:rPr>
        <w:t>руб.  Ф</w:t>
      </w:r>
      <w:r w:rsidR="00F60A8B">
        <w:rPr>
          <w:rFonts w:ascii="Times New Roman" w:eastAsia="Times New Roman" w:hAnsi="Times New Roman" w:cs="Times New Roman"/>
          <w:color w:val="000000"/>
          <w:sz w:val="24"/>
          <w:szCs w:val="24"/>
          <w:lang w:eastAsia="ru-RU"/>
        </w:rPr>
        <w:t>онд социальной защит</w:t>
      </w:r>
      <w:r w:rsidR="00544B07">
        <w:rPr>
          <w:rFonts w:ascii="Times New Roman" w:eastAsia="Times New Roman" w:hAnsi="Times New Roman" w:cs="Times New Roman"/>
          <w:color w:val="000000"/>
          <w:sz w:val="24"/>
          <w:szCs w:val="24"/>
          <w:lang w:eastAsia="ru-RU"/>
        </w:rPr>
        <w:t xml:space="preserve">ы </w:t>
      </w:r>
      <w:r w:rsidR="00F34FAB">
        <w:rPr>
          <w:rFonts w:ascii="Times New Roman" w:eastAsia="Times New Roman" w:hAnsi="Times New Roman" w:cs="Times New Roman"/>
          <w:color w:val="000000"/>
          <w:sz w:val="24"/>
          <w:szCs w:val="24"/>
          <w:lang w:eastAsia="ru-RU"/>
        </w:rPr>
        <w:t xml:space="preserve">населения (ФСЗН) </w:t>
      </w:r>
      <w:r w:rsidR="00544B07">
        <w:rPr>
          <w:rFonts w:ascii="Times New Roman" w:eastAsia="Times New Roman" w:hAnsi="Times New Roman" w:cs="Times New Roman"/>
          <w:color w:val="000000"/>
          <w:sz w:val="24"/>
          <w:szCs w:val="24"/>
          <w:lang w:eastAsia="ru-RU"/>
        </w:rPr>
        <w:t>недосчитался 449915,4 руб., а в</w:t>
      </w:r>
      <w:r w:rsidR="00F60A8B">
        <w:rPr>
          <w:rFonts w:ascii="Times New Roman" w:eastAsia="Times New Roman" w:hAnsi="Times New Roman" w:cs="Times New Roman"/>
          <w:color w:val="000000"/>
          <w:sz w:val="24"/>
          <w:szCs w:val="24"/>
          <w:lang w:eastAsia="ru-RU"/>
        </w:rPr>
        <w:t xml:space="preserve"> страховые пенсионны</w:t>
      </w:r>
      <w:r w:rsidR="00CB74CD">
        <w:rPr>
          <w:rFonts w:ascii="Times New Roman" w:eastAsia="Times New Roman" w:hAnsi="Times New Roman" w:cs="Times New Roman"/>
          <w:color w:val="000000"/>
          <w:sz w:val="24"/>
          <w:szCs w:val="24"/>
          <w:lang w:eastAsia="ru-RU"/>
        </w:rPr>
        <w:t xml:space="preserve">е фонды начислены меньшие суммы, подоходный налог уменьшился на 185259,3 руб. </w:t>
      </w:r>
      <w:r w:rsidR="00544B07">
        <w:rPr>
          <w:rFonts w:ascii="Times New Roman" w:eastAsia="Times New Roman" w:hAnsi="Times New Roman" w:cs="Times New Roman"/>
          <w:color w:val="000000"/>
          <w:sz w:val="24"/>
          <w:szCs w:val="24"/>
          <w:lang w:eastAsia="ru-RU"/>
        </w:rPr>
        <w:t>Более того,</w:t>
      </w:r>
      <w:r w:rsidR="00F60A8B">
        <w:rPr>
          <w:rFonts w:ascii="Times New Roman" w:eastAsia="Times New Roman" w:hAnsi="Times New Roman" w:cs="Times New Roman"/>
          <w:color w:val="000000"/>
          <w:sz w:val="24"/>
          <w:szCs w:val="24"/>
          <w:lang w:eastAsia="ru-RU"/>
        </w:rPr>
        <w:t xml:space="preserve"> </w:t>
      </w:r>
      <w:r w:rsidR="00F34FAB">
        <w:rPr>
          <w:rFonts w:ascii="Times New Roman" w:eastAsia="Times New Roman" w:hAnsi="Times New Roman" w:cs="Times New Roman"/>
          <w:color w:val="000000"/>
          <w:sz w:val="24"/>
          <w:szCs w:val="24"/>
          <w:lang w:eastAsia="ru-RU"/>
        </w:rPr>
        <w:t>следует</w:t>
      </w:r>
      <w:proofErr w:type="gramEnd"/>
      <w:r w:rsidR="00F34FAB">
        <w:rPr>
          <w:rFonts w:ascii="Times New Roman" w:eastAsia="Times New Roman" w:hAnsi="Times New Roman" w:cs="Times New Roman"/>
          <w:color w:val="000000"/>
          <w:sz w:val="24"/>
          <w:szCs w:val="24"/>
          <w:lang w:eastAsia="ru-RU"/>
        </w:rPr>
        <w:t xml:space="preserve"> подчеркнуть, что </w:t>
      </w:r>
      <w:r w:rsidR="00F60A8B">
        <w:rPr>
          <w:rFonts w:ascii="Times New Roman" w:eastAsia="Times New Roman" w:hAnsi="Times New Roman" w:cs="Times New Roman"/>
          <w:color w:val="000000"/>
          <w:sz w:val="24"/>
          <w:szCs w:val="24"/>
          <w:lang w:eastAsia="ru-RU"/>
        </w:rPr>
        <w:t xml:space="preserve">располагаемые доходы </w:t>
      </w:r>
      <w:r w:rsidR="00F34FAB">
        <w:rPr>
          <w:rFonts w:ascii="Times New Roman" w:eastAsia="Times New Roman" w:hAnsi="Times New Roman" w:cs="Times New Roman"/>
          <w:color w:val="000000"/>
          <w:sz w:val="24"/>
          <w:szCs w:val="24"/>
          <w:lang w:eastAsia="ru-RU"/>
        </w:rPr>
        <w:t>населения и потребление благ уменьшены,</w:t>
      </w:r>
      <w:r w:rsidR="00544B07">
        <w:rPr>
          <w:rFonts w:ascii="Times New Roman" w:eastAsia="Times New Roman" w:hAnsi="Times New Roman" w:cs="Times New Roman"/>
          <w:color w:val="000000"/>
          <w:sz w:val="24"/>
          <w:szCs w:val="24"/>
          <w:lang w:eastAsia="ru-RU"/>
        </w:rPr>
        <w:t xml:space="preserve"> (что </w:t>
      </w:r>
      <w:r w:rsidR="00F34FAB">
        <w:rPr>
          <w:rFonts w:ascii="Times New Roman" w:eastAsia="Times New Roman" w:hAnsi="Times New Roman" w:cs="Times New Roman"/>
          <w:color w:val="000000"/>
          <w:sz w:val="24"/>
          <w:szCs w:val="24"/>
          <w:lang w:eastAsia="ru-RU"/>
        </w:rPr>
        <w:t xml:space="preserve">не </w:t>
      </w:r>
      <w:r w:rsidR="00544B07">
        <w:rPr>
          <w:rFonts w:ascii="Times New Roman" w:eastAsia="Times New Roman" w:hAnsi="Times New Roman" w:cs="Times New Roman"/>
          <w:color w:val="000000"/>
          <w:sz w:val="24"/>
          <w:szCs w:val="24"/>
          <w:lang w:eastAsia="ru-RU"/>
        </w:rPr>
        <w:t>активизирует</w:t>
      </w:r>
      <w:r w:rsidR="00F60A8B">
        <w:rPr>
          <w:rFonts w:ascii="Times New Roman" w:eastAsia="Times New Roman" w:hAnsi="Times New Roman" w:cs="Times New Roman"/>
          <w:color w:val="000000"/>
          <w:sz w:val="24"/>
          <w:szCs w:val="24"/>
          <w:lang w:eastAsia="ru-RU"/>
        </w:rPr>
        <w:t xml:space="preserve"> смежные отрасли)</w:t>
      </w:r>
      <w:r w:rsidR="00F34FAB">
        <w:rPr>
          <w:rFonts w:ascii="Times New Roman" w:eastAsia="Times New Roman" w:hAnsi="Times New Roman" w:cs="Times New Roman"/>
          <w:color w:val="000000"/>
          <w:sz w:val="24"/>
          <w:szCs w:val="24"/>
          <w:lang w:eastAsia="ru-RU"/>
        </w:rPr>
        <w:t xml:space="preserve">, </w:t>
      </w:r>
      <w:r w:rsidR="00F60A8B">
        <w:rPr>
          <w:rFonts w:ascii="Times New Roman" w:eastAsia="Times New Roman" w:hAnsi="Times New Roman" w:cs="Times New Roman"/>
          <w:color w:val="000000"/>
          <w:sz w:val="24"/>
          <w:szCs w:val="24"/>
          <w:lang w:eastAsia="ru-RU"/>
        </w:rPr>
        <w:t>сбережения</w:t>
      </w:r>
      <w:r w:rsidR="00F34FAB">
        <w:rPr>
          <w:rFonts w:ascii="Times New Roman" w:eastAsia="Times New Roman" w:hAnsi="Times New Roman" w:cs="Times New Roman"/>
          <w:color w:val="000000"/>
          <w:sz w:val="24"/>
          <w:szCs w:val="24"/>
          <w:lang w:eastAsia="ru-RU"/>
        </w:rPr>
        <w:t xml:space="preserve"> отсутствуют</w:t>
      </w:r>
      <w:r w:rsidR="00F60A8B">
        <w:rPr>
          <w:rFonts w:ascii="Times New Roman" w:eastAsia="Times New Roman" w:hAnsi="Times New Roman" w:cs="Times New Roman"/>
          <w:color w:val="000000"/>
          <w:sz w:val="24"/>
          <w:szCs w:val="24"/>
          <w:lang w:eastAsia="ru-RU"/>
        </w:rPr>
        <w:t>.</w:t>
      </w:r>
      <w:r w:rsidR="00CB74CD">
        <w:rPr>
          <w:rFonts w:ascii="Times New Roman" w:eastAsia="Times New Roman" w:hAnsi="Times New Roman" w:cs="Times New Roman"/>
          <w:color w:val="000000"/>
          <w:sz w:val="24"/>
          <w:szCs w:val="24"/>
          <w:lang w:eastAsia="ru-RU"/>
        </w:rPr>
        <w:t xml:space="preserve"> </w:t>
      </w:r>
      <w:r w:rsidR="00F60A8B">
        <w:rPr>
          <w:rFonts w:ascii="Times New Roman" w:eastAsia="Times New Roman" w:hAnsi="Times New Roman" w:cs="Times New Roman"/>
          <w:color w:val="000000"/>
          <w:sz w:val="24"/>
          <w:szCs w:val="24"/>
          <w:lang w:eastAsia="ru-RU"/>
        </w:rPr>
        <w:t xml:space="preserve"> </w:t>
      </w:r>
    </w:p>
    <w:p w:rsidR="00BF62B3" w:rsidRPr="0013695A" w:rsidRDefault="005B4BA9" w:rsidP="00FC3554">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Покажем динамику </w:t>
      </w:r>
      <w:r w:rsidR="0013695A">
        <w:rPr>
          <w:rFonts w:ascii="Times New Roman" w:eastAsia="Times New Roman" w:hAnsi="Times New Roman" w:cs="Times New Roman"/>
          <w:color w:val="000000"/>
          <w:sz w:val="24"/>
          <w:szCs w:val="24"/>
          <w:lang w:eastAsia="ru-RU"/>
        </w:rPr>
        <w:t>ч</w:t>
      </w:r>
      <w:r w:rsidR="0013695A" w:rsidRPr="0013695A">
        <w:rPr>
          <w:rFonts w:ascii="Times New Roman" w:eastAsia="Times New Roman" w:hAnsi="Times New Roman" w:cs="Times New Roman"/>
          <w:color w:val="000000"/>
          <w:sz w:val="24"/>
          <w:szCs w:val="24"/>
          <w:lang w:eastAsia="ru-RU"/>
        </w:rPr>
        <w:t>исленност</w:t>
      </w:r>
      <w:r>
        <w:rPr>
          <w:rFonts w:ascii="Times New Roman" w:eastAsia="Times New Roman" w:hAnsi="Times New Roman" w:cs="Times New Roman"/>
          <w:color w:val="000000"/>
          <w:sz w:val="24"/>
          <w:szCs w:val="24"/>
          <w:lang w:eastAsia="ru-RU"/>
        </w:rPr>
        <w:t>и</w:t>
      </w:r>
      <w:r w:rsidR="0013695A" w:rsidRPr="0013695A">
        <w:rPr>
          <w:rFonts w:ascii="Times New Roman" w:eastAsia="Times New Roman" w:hAnsi="Times New Roman" w:cs="Times New Roman"/>
          <w:color w:val="000000"/>
          <w:sz w:val="24"/>
          <w:szCs w:val="24"/>
          <w:lang w:eastAsia="ru-RU"/>
        </w:rPr>
        <w:t xml:space="preserve"> организо</w:t>
      </w:r>
      <w:r w:rsidR="0013695A">
        <w:rPr>
          <w:rFonts w:ascii="Times New Roman" w:eastAsia="Times New Roman" w:hAnsi="Times New Roman" w:cs="Times New Roman"/>
          <w:color w:val="000000"/>
          <w:sz w:val="24"/>
          <w:szCs w:val="24"/>
          <w:lang w:eastAsia="ru-RU"/>
        </w:rPr>
        <w:t xml:space="preserve">ванных туристов и экскурсантов, </w:t>
      </w:r>
      <w:r w:rsidR="0013695A" w:rsidRPr="0013695A">
        <w:rPr>
          <w:rFonts w:ascii="Times New Roman" w:eastAsia="Times New Roman" w:hAnsi="Times New Roman" w:cs="Times New Roman"/>
          <w:color w:val="000000"/>
          <w:sz w:val="24"/>
          <w:szCs w:val="24"/>
          <w:lang w:eastAsia="ru-RU"/>
        </w:rPr>
        <w:t>посетивших Республику Белар</w:t>
      </w:r>
      <w:r w:rsidR="0013695A">
        <w:rPr>
          <w:rFonts w:ascii="Times New Roman" w:eastAsia="Times New Roman" w:hAnsi="Times New Roman" w:cs="Times New Roman"/>
          <w:color w:val="000000"/>
          <w:sz w:val="24"/>
          <w:szCs w:val="24"/>
          <w:lang w:eastAsia="ru-RU"/>
        </w:rPr>
        <w:t xml:space="preserve">усь, обслуженных организациями, </w:t>
      </w:r>
      <w:r w:rsidR="0013695A" w:rsidRPr="0013695A">
        <w:rPr>
          <w:rFonts w:ascii="Times New Roman" w:eastAsia="Times New Roman" w:hAnsi="Times New Roman" w:cs="Times New Roman"/>
          <w:color w:val="000000"/>
          <w:sz w:val="24"/>
          <w:szCs w:val="24"/>
          <w:lang w:eastAsia="ru-RU"/>
        </w:rPr>
        <w:t>осуществлявшими туристичес</w:t>
      </w:r>
      <w:r w:rsidR="0013695A">
        <w:rPr>
          <w:rFonts w:ascii="Times New Roman" w:eastAsia="Times New Roman" w:hAnsi="Times New Roman" w:cs="Times New Roman"/>
          <w:color w:val="000000"/>
          <w:sz w:val="24"/>
          <w:szCs w:val="24"/>
          <w:lang w:eastAsia="ru-RU"/>
        </w:rPr>
        <w:t xml:space="preserve">кую деятельность, по областям и </w:t>
      </w:r>
      <w:r w:rsidR="0013695A" w:rsidRPr="0013695A">
        <w:rPr>
          <w:rFonts w:ascii="Times New Roman" w:eastAsia="Times New Roman" w:hAnsi="Times New Roman" w:cs="Times New Roman"/>
          <w:color w:val="000000"/>
          <w:sz w:val="24"/>
          <w:szCs w:val="24"/>
          <w:lang w:eastAsia="ru-RU"/>
        </w:rPr>
        <w:t>г.</w:t>
      </w:r>
      <w:r w:rsidR="0013695A">
        <w:rPr>
          <w:rFonts w:ascii="Times New Roman" w:eastAsia="Times New Roman" w:hAnsi="Times New Roman" w:cs="Times New Roman"/>
          <w:color w:val="000000"/>
          <w:sz w:val="24"/>
          <w:szCs w:val="24"/>
          <w:lang w:eastAsia="ru-RU"/>
        </w:rPr>
        <w:t xml:space="preserve"> </w:t>
      </w:r>
      <w:r w:rsidR="0013695A" w:rsidRPr="0013695A">
        <w:rPr>
          <w:rFonts w:ascii="Times New Roman" w:eastAsia="Times New Roman" w:hAnsi="Times New Roman" w:cs="Times New Roman"/>
          <w:color w:val="000000"/>
          <w:sz w:val="24"/>
          <w:szCs w:val="24"/>
          <w:lang w:eastAsia="ru-RU"/>
        </w:rPr>
        <w:t>Минску в 2019</w:t>
      </w:r>
      <w:r w:rsidR="0039365C">
        <w:rPr>
          <w:rFonts w:ascii="Times New Roman" w:eastAsia="Times New Roman" w:hAnsi="Times New Roman" w:cs="Times New Roman"/>
          <w:color w:val="000000"/>
          <w:sz w:val="24"/>
          <w:szCs w:val="24"/>
          <w:lang w:eastAsia="ru-RU"/>
        </w:rPr>
        <w:t xml:space="preserve"> – </w:t>
      </w:r>
      <w:r w:rsidR="0013695A">
        <w:rPr>
          <w:rFonts w:ascii="Times New Roman" w:eastAsia="Times New Roman" w:hAnsi="Times New Roman" w:cs="Times New Roman"/>
          <w:color w:val="000000"/>
          <w:sz w:val="24"/>
          <w:szCs w:val="24"/>
          <w:lang w:eastAsia="ru-RU"/>
        </w:rPr>
        <w:t>2020</w:t>
      </w:r>
      <w:r w:rsidR="0039365C">
        <w:rPr>
          <w:rFonts w:ascii="Times New Roman" w:eastAsia="Times New Roman" w:hAnsi="Times New Roman" w:cs="Times New Roman"/>
          <w:color w:val="000000"/>
          <w:sz w:val="24"/>
          <w:szCs w:val="24"/>
          <w:lang w:eastAsia="ru-RU"/>
        </w:rPr>
        <w:t xml:space="preserve"> </w:t>
      </w:r>
      <w:r w:rsidR="0013695A" w:rsidRPr="0013695A">
        <w:rPr>
          <w:rFonts w:ascii="Times New Roman" w:eastAsia="Times New Roman" w:hAnsi="Times New Roman" w:cs="Times New Roman"/>
          <w:color w:val="000000"/>
          <w:sz w:val="24"/>
          <w:szCs w:val="24"/>
          <w:lang w:eastAsia="ru-RU"/>
        </w:rPr>
        <w:t xml:space="preserve"> году </w:t>
      </w:r>
      <w:r w:rsidR="004E2729">
        <w:rPr>
          <w:rFonts w:ascii="Times New Roman" w:eastAsia="Times New Roman" w:hAnsi="Times New Roman" w:cs="Times New Roman"/>
          <w:sz w:val="24"/>
          <w:szCs w:val="24"/>
          <w:lang w:eastAsia="ru-RU"/>
        </w:rPr>
        <w:t>(таблица</w:t>
      </w:r>
      <w:r w:rsidR="00113DA1">
        <w:rPr>
          <w:rFonts w:ascii="Times New Roman" w:eastAsia="Times New Roman" w:hAnsi="Times New Roman" w:cs="Times New Roman"/>
          <w:sz w:val="24"/>
          <w:szCs w:val="24"/>
          <w:lang w:eastAsia="ru-RU"/>
        </w:rPr>
        <w:t xml:space="preserve"> 2</w:t>
      </w:r>
      <w:r w:rsidR="004E2729">
        <w:rPr>
          <w:rFonts w:ascii="Times New Roman" w:eastAsia="Times New Roman" w:hAnsi="Times New Roman" w:cs="Times New Roman"/>
          <w:sz w:val="24"/>
          <w:szCs w:val="24"/>
          <w:lang w:eastAsia="ru-RU"/>
        </w:rPr>
        <w:t>)</w:t>
      </w:r>
      <w:r w:rsidR="00BF62B3" w:rsidRPr="00BF62B3">
        <w:rPr>
          <w:rFonts w:ascii="Times New Roman" w:eastAsia="Times New Roman" w:hAnsi="Times New Roman" w:cs="Times New Roman"/>
          <w:sz w:val="24"/>
          <w:szCs w:val="24"/>
          <w:lang w:eastAsia="ru-RU"/>
        </w:rPr>
        <w:t xml:space="preserve">. </w:t>
      </w:r>
    </w:p>
    <w:p w:rsidR="00C00CF1" w:rsidRDefault="00C00CF1" w:rsidP="00BF62B3">
      <w:pPr>
        <w:widowControl w:val="0"/>
        <w:suppressAutoHyphens/>
        <w:spacing w:after="0" w:line="240" w:lineRule="auto"/>
        <w:jc w:val="both"/>
        <w:rPr>
          <w:rFonts w:ascii="Times New Roman" w:eastAsia="Times New Roman" w:hAnsi="Times New Roman" w:cs="Times New Roman"/>
          <w:sz w:val="24"/>
          <w:szCs w:val="24"/>
          <w:lang w:eastAsia="ru-RU"/>
        </w:rPr>
      </w:pPr>
    </w:p>
    <w:p w:rsidR="00BF62B3" w:rsidRPr="00BF62B3" w:rsidRDefault="00113DA1" w:rsidP="00C00CF1">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r w:rsidR="00497777">
        <w:rPr>
          <w:rFonts w:ascii="Times New Roman" w:eastAsia="Times New Roman" w:hAnsi="Times New Roman" w:cs="Times New Roman"/>
          <w:sz w:val="24"/>
          <w:szCs w:val="24"/>
          <w:lang w:eastAsia="ru-RU"/>
        </w:rPr>
        <w:t xml:space="preserve"> – Динамика </w:t>
      </w:r>
      <w:r w:rsidR="006C18B6">
        <w:rPr>
          <w:rFonts w:ascii="Times New Roman" w:eastAsia="Times New Roman" w:hAnsi="Times New Roman" w:cs="Times New Roman"/>
          <w:sz w:val="24"/>
          <w:szCs w:val="24"/>
          <w:lang w:eastAsia="ru-RU"/>
        </w:rPr>
        <w:t>численности</w:t>
      </w:r>
      <w:r w:rsidR="00894A07">
        <w:rPr>
          <w:rFonts w:ascii="Times New Roman" w:eastAsia="Times New Roman" w:hAnsi="Times New Roman" w:cs="Times New Roman"/>
          <w:sz w:val="24"/>
          <w:szCs w:val="24"/>
          <w:lang w:eastAsia="ru-RU"/>
        </w:rPr>
        <w:t xml:space="preserve"> </w:t>
      </w:r>
      <w:r w:rsidR="006058DA">
        <w:rPr>
          <w:rFonts w:ascii="Times New Roman" w:eastAsia="Times New Roman" w:hAnsi="Times New Roman" w:cs="Times New Roman"/>
          <w:sz w:val="24"/>
          <w:szCs w:val="24"/>
          <w:lang w:eastAsia="ru-RU"/>
        </w:rPr>
        <w:t>организованных туристов и экскурсантов</w:t>
      </w:r>
      <w:r w:rsidR="006C18B6">
        <w:rPr>
          <w:rFonts w:ascii="Times New Roman" w:eastAsia="Times New Roman" w:hAnsi="Times New Roman" w:cs="Times New Roman"/>
          <w:sz w:val="24"/>
          <w:szCs w:val="24"/>
          <w:lang w:eastAsia="ru-RU"/>
        </w:rPr>
        <w:t>, посетивших Республику Беларусь</w:t>
      </w:r>
      <w:r w:rsidR="006058DA">
        <w:rPr>
          <w:rFonts w:ascii="Times New Roman" w:eastAsia="Times New Roman" w:hAnsi="Times New Roman" w:cs="Times New Roman"/>
          <w:sz w:val="24"/>
          <w:szCs w:val="24"/>
          <w:lang w:eastAsia="ru-RU"/>
        </w:rPr>
        <w:t xml:space="preserve"> по регионам </w:t>
      </w:r>
    </w:p>
    <w:tbl>
      <w:tblPr>
        <w:tblStyle w:val="a4"/>
        <w:tblW w:w="0" w:type="auto"/>
        <w:tblInd w:w="108" w:type="dxa"/>
        <w:tblLayout w:type="fixed"/>
        <w:tblLook w:val="04A0" w:firstRow="1" w:lastRow="0" w:firstColumn="1" w:lastColumn="0" w:noHBand="0" w:noVBand="1"/>
      </w:tblPr>
      <w:tblGrid>
        <w:gridCol w:w="3119"/>
        <w:gridCol w:w="1134"/>
        <w:gridCol w:w="1134"/>
        <w:gridCol w:w="2126"/>
        <w:gridCol w:w="1984"/>
      </w:tblGrid>
      <w:tr w:rsidR="008608C1" w:rsidRPr="00853130" w:rsidTr="006C55D3">
        <w:tc>
          <w:tcPr>
            <w:tcW w:w="3119" w:type="dxa"/>
            <w:vMerge w:val="restart"/>
          </w:tcPr>
          <w:p w:rsidR="008608C1" w:rsidRPr="00605009" w:rsidRDefault="008608C1" w:rsidP="007E3215">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Показатели</w:t>
            </w:r>
          </w:p>
        </w:tc>
        <w:tc>
          <w:tcPr>
            <w:tcW w:w="2268" w:type="dxa"/>
            <w:gridSpan w:val="2"/>
          </w:tcPr>
          <w:p w:rsidR="008608C1" w:rsidRPr="00605009" w:rsidRDefault="008608C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Годы</w:t>
            </w:r>
          </w:p>
        </w:tc>
        <w:tc>
          <w:tcPr>
            <w:tcW w:w="2126" w:type="dxa"/>
          </w:tcPr>
          <w:p w:rsidR="008608C1" w:rsidRPr="00605009" w:rsidRDefault="008608C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Изменение</w:t>
            </w:r>
            <w:proofErr w:type="gramStart"/>
            <w:r w:rsidR="00AC582A">
              <w:rPr>
                <w:rFonts w:ascii="Arial" w:eastAsia="Times New Roman" w:hAnsi="Arial" w:cs="Arial"/>
                <w:sz w:val="18"/>
                <w:szCs w:val="18"/>
                <w:lang w:eastAsia="ru-RU"/>
              </w:rPr>
              <w:t>,</w:t>
            </w:r>
            <w:r w:rsidR="00F31A8E">
              <w:rPr>
                <w:rFonts w:ascii="Arial" w:eastAsia="Times New Roman" w:hAnsi="Arial" w:cs="Arial"/>
                <w:sz w:val="18"/>
                <w:szCs w:val="18"/>
                <w:lang w:eastAsia="ru-RU"/>
              </w:rPr>
              <w:t xml:space="preserve"> (+/</w:t>
            </w:r>
            <w:r w:rsidRPr="00605009">
              <w:rPr>
                <w:rFonts w:ascii="Arial" w:eastAsia="Times New Roman" w:hAnsi="Arial" w:cs="Arial"/>
                <w:sz w:val="18"/>
                <w:szCs w:val="18"/>
                <w:lang w:eastAsia="ru-RU"/>
              </w:rPr>
              <w:t>-)</w:t>
            </w:r>
            <w:proofErr w:type="gramEnd"/>
          </w:p>
        </w:tc>
        <w:tc>
          <w:tcPr>
            <w:tcW w:w="1984" w:type="dxa"/>
          </w:tcPr>
          <w:p w:rsidR="008608C1" w:rsidRPr="00605009" w:rsidRDefault="003776F7"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Темп роста, %</w:t>
            </w:r>
          </w:p>
        </w:tc>
      </w:tr>
      <w:tr w:rsidR="008608C1" w:rsidRPr="00853130" w:rsidTr="006C55D3">
        <w:tc>
          <w:tcPr>
            <w:tcW w:w="3119" w:type="dxa"/>
            <w:vMerge/>
          </w:tcPr>
          <w:p w:rsidR="008608C1" w:rsidRPr="00605009" w:rsidRDefault="008608C1" w:rsidP="007E3215">
            <w:pPr>
              <w:widowControl w:val="0"/>
              <w:suppressAutoHyphens/>
              <w:jc w:val="center"/>
              <w:rPr>
                <w:rFonts w:ascii="Arial" w:eastAsia="Times New Roman" w:hAnsi="Arial" w:cs="Arial"/>
                <w:sz w:val="18"/>
                <w:szCs w:val="18"/>
                <w:lang w:eastAsia="ru-RU"/>
              </w:rPr>
            </w:pPr>
          </w:p>
        </w:tc>
        <w:tc>
          <w:tcPr>
            <w:tcW w:w="1134" w:type="dxa"/>
          </w:tcPr>
          <w:p w:rsidR="008608C1" w:rsidRPr="00605009" w:rsidRDefault="008608C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2019г.</w:t>
            </w:r>
          </w:p>
        </w:tc>
        <w:tc>
          <w:tcPr>
            <w:tcW w:w="1134" w:type="dxa"/>
          </w:tcPr>
          <w:p w:rsidR="008608C1" w:rsidRPr="00605009" w:rsidRDefault="008608C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2020г.</w:t>
            </w:r>
          </w:p>
        </w:tc>
        <w:tc>
          <w:tcPr>
            <w:tcW w:w="2126" w:type="dxa"/>
          </w:tcPr>
          <w:p w:rsidR="008608C1" w:rsidRPr="00605009" w:rsidRDefault="008608C1" w:rsidP="00B27749">
            <w:pPr>
              <w:widowControl w:val="0"/>
              <w:suppressAutoHyphens/>
              <w:jc w:val="center"/>
              <w:rPr>
                <w:rFonts w:ascii="Arial" w:eastAsia="Times New Roman" w:hAnsi="Arial" w:cs="Arial"/>
                <w:sz w:val="18"/>
                <w:szCs w:val="18"/>
                <w:lang w:eastAsia="ru-RU"/>
              </w:rPr>
            </w:pPr>
          </w:p>
        </w:tc>
        <w:tc>
          <w:tcPr>
            <w:tcW w:w="1984" w:type="dxa"/>
          </w:tcPr>
          <w:p w:rsidR="008608C1" w:rsidRPr="00605009" w:rsidRDefault="008608C1" w:rsidP="00B27749">
            <w:pPr>
              <w:widowControl w:val="0"/>
              <w:suppressAutoHyphens/>
              <w:jc w:val="center"/>
              <w:rPr>
                <w:rFonts w:ascii="Arial" w:eastAsia="Times New Roman" w:hAnsi="Arial" w:cs="Arial"/>
                <w:sz w:val="18"/>
                <w:szCs w:val="18"/>
                <w:lang w:eastAsia="ru-RU"/>
              </w:rPr>
            </w:pPr>
          </w:p>
        </w:tc>
      </w:tr>
      <w:tr w:rsidR="00743B61" w:rsidRPr="00853130" w:rsidTr="006C55D3">
        <w:trPr>
          <w:trHeight w:val="235"/>
        </w:trPr>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Всего по Республике, чел.</w:t>
            </w:r>
          </w:p>
        </w:tc>
        <w:tc>
          <w:tcPr>
            <w:tcW w:w="1134" w:type="dxa"/>
          </w:tcPr>
          <w:p w:rsidR="00743B61" w:rsidRPr="00605009" w:rsidRDefault="00743B6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405472</w:t>
            </w:r>
          </w:p>
        </w:tc>
        <w:tc>
          <w:tcPr>
            <w:tcW w:w="1134" w:type="dxa"/>
          </w:tcPr>
          <w:p w:rsidR="00743B61" w:rsidRPr="00605009" w:rsidRDefault="00743B6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80972</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-324500</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20,0</w:t>
            </w:r>
          </w:p>
        </w:tc>
      </w:tr>
      <w:tr w:rsidR="00743B61" w:rsidRPr="00853130" w:rsidTr="006C55D3">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Брестская</w:t>
            </w:r>
            <w:r w:rsidR="00F0354A">
              <w:rPr>
                <w:rFonts w:ascii="Arial" w:eastAsia="Times New Roman" w:hAnsi="Arial" w:cs="Arial"/>
                <w:sz w:val="18"/>
                <w:szCs w:val="18"/>
                <w:lang w:eastAsia="ru-RU"/>
              </w:rPr>
              <w:t xml:space="preserve"> область</w:t>
            </w:r>
          </w:p>
        </w:tc>
        <w:tc>
          <w:tcPr>
            <w:tcW w:w="1134" w:type="dxa"/>
          </w:tcPr>
          <w:p w:rsidR="00743B61" w:rsidRPr="00605009" w:rsidRDefault="00743B6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105717</w:t>
            </w:r>
          </w:p>
        </w:tc>
        <w:tc>
          <w:tcPr>
            <w:tcW w:w="1134" w:type="dxa"/>
          </w:tcPr>
          <w:p w:rsidR="00743B61" w:rsidRPr="00605009" w:rsidRDefault="00743B61" w:rsidP="00B27749">
            <w:pPr>
              <w:widowControl w:val="0"/>
              <w:suppressAutoHyphens/>
              <w:jc w:val="center"/>
              <w:rPr>
                <w:rFonts w:ascii="Arial" w:eastAsia="Times New Roman" w:hAnsi="Arial" w:cs="Arial"/>
                <w:sz w:val="18"/>
                <w:szCs w:val="18"/>
                <w:lang w:eastAsia="ru-RU"/>
              </w:rPr>
            </w:pPr>
            <w:r w:rsidRPr="00605009">
              <w:rPr>
                <w:rFonts w:ascii="Arial" w:eastAsia="Times New Roman" w:hAnsi="Arial" w:cs="Arial"/>
                <w:sz w:val="18"/>
                <w:szCs w:val="18"/>
                <w:lang w:eastAsia="ru-RU"/>
              </w:rPr>
              <w:t>22022</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-83695</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20,8</w:t>
            </w:r>
          </w:p>
        </w:tc>
      </w:tr>
      <w:tr w:rsidR="00743B61" w:rsidRPr="00853130" w:rsidTr="006C55D3">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lastRenderedPageBreak/>
              <w:t>Витебская</w:t>
            </w:r>
            <w:r w:rsidR="00F0354A">
              <w:rPr>
                <w:rFonts w:ascii="Arial" w:eastAsia="Times New Roman" w:hAnsi="Arial" w:cs="Arial"/>
                <w:sz w:val="18"/>
                <w:szCs w:val="18"/>
                <w:lang w:eastAsia="ru-RU"/>
              </w:rPr>
              <w:t xml:space="preserve"> область</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33959</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6569</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-27390</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19,3</w:t>
            </w:r>
          </w:p>
        </w:tc>
      </w:tr>
      <w:tr w:rsidR="00743B61" w:rsidRPr="00853130" w:rsidTr="006C55D3">
        <w:trPr>
          <w:trHeight w:val="118"/>
        </w:trPr>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Гомельская</w:t>
            </w:r>
            <w:r w:rsidR="00F0354A">
              <w:rPr>
                <w:rFonts w:ascii="Arial" w:eastAsia="Times New Roman" w:hAnsi="Arial" w:cs="Arial"/>
                <w:sz w:val="18"/>
                <w:szCs w:val="18"/>
                <w:lang w:eastAsia="ru-RU"/>
              </w:rPr>
              <w:t xml:space="preserve"> область</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5515</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522</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-4993</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9,5</w:t>
            </w:r>
          </w:p>
        </w:tc>
      </w:tr>
      <w:tr w:rsidR="00743B61" w:rsidRPr="00853130" w:rsidTr="006C55D3">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Гродненская</w:t>
            </w:r>
            <w:r w:rsidR="00F0354A">
              <w:rPr>
                <w:rFonts w:ascii="Arial" w:eastAsia="Times New Roman" w:hAnsi="Arial" w:cs="Arial"/>
                <w:sz w:val="18"/>
                <w:szCs w:val="18"/>
                <w:lang w:eastAsia="ru-RU"/>
              </w:rPr>
              <w:t xml:space="preserve"> область</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125204</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21033</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-104171</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16,8</w:t>
            </w:r>
          </w:p>
        </w:tc>
      </w:tr>
      <w:tr w:rsidR="00743B61" w:rsidRPr="00853130" w:rsidTr="006C55D3">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г. Минск</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120920</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27327</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-93593</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22,6</w:t>
            </w:r>
          </w:p>
        </w:tc>
      </w:tr>
      <w:tr w:rsidR="00743B61" w:rsidRPr="00853130" w:rsidTr="006C55D3">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Минская</w:t>
            </w:r>
            <w:r w:rsidR="00F0354A">
              <w:rPr>
                <w:rFonts w:ascii="Arial" w:eastAsia="Times New Roman" w:hAnsi="Arial" w:cs="Arial"/>
                <w:sz w:val="18"/>
                <w:szCs w:val="18"/>
                <w:lang w:eastAsia="ru-RU"/>
              </w:rPr>
              <w:t xml:space="preserve"> область</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6026</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1003</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-5023</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16,6</w:t>
            </w:r>
          </w:p>
        </w:tc>
      </w:tr>
      <w:tr w:rsidR="00743B61" w:rsidRPr="00853130" w:rsidTr="006C55D3">
        <w:tc>
          <w:tcPr>
            <w:tcW w:w="3119" w:type="dxa"/>
          </w:tcPr>
          <w:p w:rsidR="00743B61" w:rsidRPr="00605009" w:rsidRDefault="00743B61" w:rsidP="00254035">
            <w:pPr>
              <w:widowControl w:val="0"/>
              <w:tabs>
                <w:tab w:val="left" w:pos="1515"/>
              </w:tabs>
              <w:suppressAutoHyphens/>
              <w:jc w:val="both"/>
              <w:rPr>
                <w:rFonts w:ascii="Arial" w:eastAsia="Times New Roman" w:hAnsi="Arial" w:cs="Arial"/>
                <w:sz w:val="18"/>
                <w:szCs w:val="18"/>
                <w:lang w:eastAsia="ru-RU"/>
              </w:rPr>
            </w:pPr>
            <w:r w:rsidRPr="00605009">
              <w:rPr>
                <w:rFonts w:ascii="Arial" w:eastAsia="Times New Roman" w:hAnsi="Arial" w:cs="Arial"/>
                <w:sz w:val="18"/>
                <w:szCs w:val="18"/>
                <w:lang w:eastAsia="ru-RU"/>
              </w:rPr>
              <w:t>Могилевская</w:t>
            </w:r>
            <w:r w:rsidR="00F0354A">
              <w:rPr>
                <w:rFonts w:ascii="Arial" w:eastAsia="Times New Roman" w:hAnsi="Arial" w:cs="Arial"/>
                <w:sz w:val="18"/>
                <w:szCs w:val="18"/>
                <w:lang w:eastAsia="ru-RU"/>
              </w:rPr>
              <w:t xml:space="preserve"> область</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8139</w:t>
            </w:r>
          </w:p>
        </w:tc>
        <w:tc>
          <w:tcPr>
            <w:tcW w:w="1134" w:type="dxa"/>
          </w:tcPr>
          <w:p w:rsidR="00743B61" w:rsidRPr="00605009" w:rsidRDefault="00743B61" w:rsidP="00B27749">
            <w:pPr>
              <w:jc w:val="center"/>
              <w:rPr>
                <w:rFonts w:ascii="Arial" w:hAnsi="Arial" w:cs="Arial"/>
                <w:sz w:val="18"/>
                <w:szCs w:val="18"/>
              </w:rPr>
            </w:pPr>
            <w:r w:rsidRPr="00605009">
              <w:rPr>
                <w:rFonts w:ascii="Arial" w:hAnsi="Arial" w:cs="Arial"/>
                <w:sz w:val="18"/>
                <w:szCs w:val="18"/>
              </w:rPr>
              <w:t>2496</w:t>
            </w:r>
          </w:p>
        </w:tc>
        <w:tc>
          <w:tcPr>
            <w:tcW w:w="2126"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-5643</w:t>
            </w:r>
          </w:p>
        </w:tc>
        <w:tc>
          <w:tcPr>
            <w:tcW w:w="1984" w:type="dxa"/>
          </w:tcPr>
          <w:p w:rsidR="00743B61" w:rsidRPr="00605009" w:rsidRDefault="007C23F0" w:rsidP="00B27749">
            <w:pPr>
              <w:jc w:val="center"/>
              <w:rPr>
                <w:rFonts w:ascii="Arial" w:hAnsi="Arial" w:cs="Arial"/>
                <w:color w:val="000000"/>
                <w:sz w:val="18"/>
                <w:szCs w:val="18"/>
              </w:rPr>
            </w:pPr>
            <w:r w:rsidRPr="00605009">
              <w:rPr>
                <w:rFonts w:ascii="Arial" w:hAnsi="Arial" w:cs="Arial"/>
                <w:color w:val="000000"/>
                <w:sz w:val="18"/>
                <w:szCs w:val="18"/>
              </w:rPr>
              <w:t>30,7</w:t>
            </w:r>
          </w:p>
        </w:tc>
      </w:tr>
    </w:tbl>
    <w:p w:rsidR="00BF62B3" w:rsidRPr="004A542F" w:rsidRDefault="00BF62B3" w:rsidP="00F807BE">
      <w:pPr>
        <w:widowControl w:val="0"/>
        <w:suppressAutoHyphens/>
        <w:spacing w:after="0" w:line="240" w:lineRule="auto"/>
        <w:jc w:val="both"/>
        <w:rPr>
          <w:rFonts w:ascii="Times New Roman" w:eastAsia="Times New Roman" w:hAnsi="Times New Roman" w:cs="Times New Roman"/>
          <w:sz w:val="24"/>
          <w:szCs w:val="24"/>
          <w:vertAlign w:val="subscript"/>
          <w:lang w:eastAsia="ru-RU"/>
        </w:rPr>
      </w:pPr>
      <w:r w:rsidRPr="00F807BE">
        <w:rPr>
          <w:rFonts w:ascii="Times New Roman" w:eastAsia="Times New Roman" w:hAnsi="Times New Roman" w:cs="Times New Roman"/>
          <w:sz w:val="24"/>
          <w:szCs w:val="24"/>
          <w:lang w:eastAsia="ru-RU"/>
        </w:rPr>
        <w:t>Источник: составлено автором на основании данных статистики</w:t>
      </w:r>
      <w:r w:rsidR="006154C4">
        <w:rPr>
          <w:rStyle w:val="a9"/>
          <w:rFonts w:ascii="Times New Roman" w:eastAsia="Times New Roman" w:hAnsi="Times New Roman" w:cs="Times New Roman"/>
          <w:sz w:val="24"/>
          <w:szCs w:val="24"/>
          <w:lang w:eastAsia="ru-RU"/>
        </w:rPr>
        <w:footnoteReference w:customMarkFollows="1" w:id="3"/>
        <w:t>2</w:t>
      </w:r>
      <w:r w:rsidR="004A542F">
        <w:rPr>
          <w:rFonts w:ascii="Times New Roman" w:eastAsia="Times New Roman" w:hAnsi="Times New Roman" w:cs="Times New Roman"/>
          <w:sz w:val="24"/>
          <w:szCs w:val="24"/>
          <w:vertAlign w:val="subscript"/>
          <w:lang w:eastAsia="ru-RU"/>
        </w:rPr>
        <w:t>.</w:t>
      </w:r>
    </w:p>
    <w:p w:rsidR="00853130" w:rsidRDefault="00853130" w:rsidP="009D081B">
      <w:pPr>
        <w:spacing w:after="0" w:line="240" w:lineRule="auto"/>
        <w:ind w:firstLine="709"/>
        <w:jc w:val="both"/>
        <w:rPr>
          <w:rFonts w:ascii="Times New Roman" w:eastAsia="Times New Roman" w:hAnsi="Times New Roman" w:cs="Times New Roman"/>
          <w:sz w:val="24"/>
          <w:szCs w:val="24"/>
          <w:lang w:eastAsia="ru-RU"/>
        </w:rPr>
      </w:pPr>
    </w:p>
    <w:p w:rsidR="00C97FD3" w:rsidRPr="00F01913" w:rsidRDefault="00113DA1" w:rsidP="00F807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таблицы 2</w:t>
      </w:r>
      <w:r w:rsidR="00BF62B3" w:rsidRPr="00F01913">
        <w:rPr>
          <w:rFonts w:ascii="Times New Roman" w:eastAsia="Times New Roman" w:hAnsi="Times New Roman" w:cs="Times New Roman"/>
          <w:sz w:val="24"/>
          <w:szCs w:val="24"/>
          <w:lang w:eastAsia="ru-RU"/>
        </w:rPr>
        <w:t xml:space="preserve"> свидетельствуют, </w:t>
      </w:r>
      <w:r w:rsidR="00A22982">
        <w:rPr>
          <w:rFonts w:ascii="Times New Roman" w:eastAsia="Times New Roman" w:hAnsi="Times New Roman" w:cs="Times New Roman"/>
          <w:sz w:val="24"/>
          <w:szCs w:val="24"/>
          <w:lang w:eastAsia="ru-RU"/>
        </w:rPr>
        <w:t xml:space="preserve">о стремительном снижении численности организованных туристов и экскурсантов, посетивших Республику Беларусь. Большими темпами снизилась численность туристов в Гомельской области (90,5%), и в меньшей степени – в Могилевской – на 69,3%. В остальных регионах Беларуси численность въездных турпотоков в 2020 г. снизилась в пределах 80%.  </w:t>
      </w:r>
    </w:p>
    <w:p w:rsidR="00113DA1" w:rsidRPr="00C27AF0" w:rsidRDefault="002C03AA" w:rsidP="00F807B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Анализ динамики ч</w:t>
      </w:r>
      <w:r w:rsidR="00113DA1" w:rsidRPr="00C27AF0">
        <w:rPr>
          <w:rFonts w:ascii="Times New Roman" w:eastAsia="Times New Roman" w:hAnsi="Times New Roman" w:cs="Times New Roman"/>
          <w:bCs/>
          <w:sz w:val="24"/>
          <w:szCs w:val="24"/>
          <w:lang w:eastAsia="ru-RU"/>
        </w:rPr>
        <w:t>исленност</w:t>
      </w:r>
      <w:r>
        <w:rPr>
          <w:rFonts w:ascii="Times New Roman" w:eastAsia="Times New Roman" w:hAnsi="Times New Roman" w:cs="Times New Roman"/>
          <w:bCs/>
          <w:sz w:val="24"/>
          <w:szCs w:val="24"/>
          <w:lang w:eastAsia="ru-RU"/>
        </w:rPr>
        <w:t>и</w:t>
      </w:r>
      <w:r w:rsidR="00113DA1" w:rsidRPr="00C27AF0">
        <w:rPr>
          <w:rFonts w:ascii="Times New Roman" w:eastAsia="Times New Roman" w:hAnsi="Times New Roman" w:cs="Times New Roman"/>
          <w:bCs/>
          <w:sz w:val="24"/>
          <w:szCs w:val="24"/>
          <w:lang w:eastAsia="ru-RU"/>
        </w:rPr>
        <w:t xml:space="preserve"> организов</w:t>
      </w:r>
      <w:r>
        <w:rPr>
          <w:rFonts w:ascii="Times New Roman" w:eastAsia="Times New Roman" w:hAnsi="Times New Roman" w:cs="Times New Roman"/>
          <w:bCs/>
          <w:sz w:val="24"/>
          <w:szCs w:val="24"/>
          <w:lang w:eastAsia="ru-RU"/>
        </w:rPr>
        <w:t xml:space="preserve">анных туристов и экскурсантов – </w:t>
      </w:r>
      <w:r w:rsidR="00113DA1" w:rsidRPr="00C27AF0">
        <w:rPr>
          <w:rFonts w:ascii="Times New Roman" w:eastAsia="Times New Roman" w:hAnsi="Times New Roman" w:cs="Times New Roman"/>
          <w:bCs/>
          <w:sz w:val="24"/>
          <w:szCs w:val="24"/>
          <w:lang w:eastAsia="ru-RU"/>
        </w:rPr>
        <w:t>граждан</w:t>
      </w:r>
      <w:r>
        <w:rPr>
          <w:rFonts w:ascii="Times New Roman" w:eastAsia="Times New Roman" w:hAnsi="Times New Roman" w:cs="Times New Roman"/>
          <w:bCs/>
          <w:sz w:val="24"/>
          <w:szCs w:val="24"/>
          <w:lang w:eastAsia="ru-RU"/>
        </w:rPr>
        <w:t xml:space="preserve"> </w:t>
      </w:r>
      <w:r w:rsidR="00113DA1" w:rsidRPr="00C27AF0">
        <w:rPr>
          <w:rFonts w:ascii="Times New Roman" w:eastAsia="Times New Roman" w:hAnsi="Times New Roman" w:cs="Times New Roman"/>
          <w:bCs/>
          <w:sz w:val="24"/>
          <w:szCs w:val="24"/>
          <w:lang w:eastAsia="ru-RU"/>
        </w:rPr>
        <w:br/>
        <w:t>Республики Беларусь, направленных в туры в пределах территории</w:t>
      </w:r>
      <w:r w:rsidR="00113DA1" w:rsidRPr="00C27AF0">
        <w:rPr>
          <w:rFonts w:ascii="Times New Roman" w:eastAsia="Times New Roman" w:hAnsi="Times New Roman" w:cs="Times New Roman"/>
          <w:bCs/>
          <w:sz w:val="24"/>
          <w:szCs w:val="24"/>
          <w:lang w:eastAsia="ru-RU"/>
        </w:rPr>
        <w:br/>
        <w:t>Республики Беларусь в 2019-2020 году покажем в таблице 3.</w:t>
      </w:r>
    </w:p>
    <w:p w:rsidR="00113DA1" w:rsidRPr="00BF62B3" w:rsidRDefault="00113DA1" w:rsidP="00113DA1">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3 – Динамика  </w:t>
      </w:r>
      <w:r w:rsidR="005B4BA9">
        <w:rPr>
          <w:rFonts w:ascii="Times New Roman" w:eastAsia="Times New Roman" w:hAnsi="Times New Roman" w:cs="Times New Roman"/>
          <w:sz w:val="24"/>
          <w:szCs w:val="24"/>
          <w:lang w:eastAsia="ru-RU"/>
        </w:rPr>
        <w:t xml:space="preserve">численности </w:t>
      </w:r>
      <w:r>
        <w:rPr>
          <w:rFonts w:ascii="Times New Roman" w:eastAsia="Times New Roman" w:hAnsi="Times New Roman" w:cs="Times New Roman"/>
          <w:sz w:val="24"/>
          <w:szCs w:val="24"/>
          <w:lang w:eastAsia="ru-RU"/>
        </w:rPr>
        <w:t xml:space="preserve">организованных туристов и экскурсантов, направленных </w:t>
      </w:r>
      <w:r w:rsidR="0097618C">
        <w:rPr>
          <w:rFonts w:ascii="Times New Roman" w:eastAsia="Times New Roman" w:hAnsi="Times New Roman" w:cs="Times New Roman"/>
          <w:sz w:val="24"/>
          <w:szCs w:val="24"/>
          <w:lang w:eastAsia="ru-RU"/>
        </w:rPr>
        <w:t xml:space="preserve">в туры </w:t>
      </w:r>
      <w:r>
        <w:rPr>
          <w:rFonts w:ascii="Times New Roman" w:eastAsia="Times New Roman" w:hAnsi="Times New Roman" w:cs="Times New Roman"/>
          <w:sz w:val="24"/>
          <w:szCs w:val="24"/>
          <w:lang w:eastAsia="ru-RU"/>
        </w:rPr>
        <w:t>в пределах территории</w:t>
      </w:r>
      <w:r w:rsidR="00236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регионам Беларуси</w:t>
      </w:r>
    </w:p>
    <w:tbl>
      <w:tblPr>
        <w:tblStyle w:val="a4"/>
        <w:tblW w:w="0" w:type="auto"/>
        <w:tblInd w:w="108" w:type="dxa"/>
        <w:tblLayout w:type="fixed"/>
        <w:tblLook w:val="04A0" w:firstRow="1" w:lastRow="0" w:firstColumn="1" w:lastColumn="0" w:noHBand="0" w:noVBand="1"/>
      </w:tblPr>
      <w:tblGrid>
        <w:gridCol w:w="3686"/>
        <w:gridCol w:w="1134"/>
        <w:gridCol w:w="1276"/>
        <w:gridCol w:w="1842"/>
        <w:gridCol w:w="1559"/>
      </w:tblGrid>
      <w:tr w:rsidR="007C2B1F" w:rsidRPr="00853130" w:rsidTr="007E3C2D">
        <w:tc>
          <w:tcPr>
            <w:tcW w:w="3686" w:type="dxa"/>
            <w:vMerge w:val="restart"/>
          </w:tcPr>
          <w:p w:rsidR="007C2B1F" w:rsidRPr="006B2DCF" w:rsidRDefault="007C2B1F" w:rsidP="00C30AFE">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Показатели</w:t>
            </w:r>
          </w:p>
        </w:tc>
        <w:tc>
          <w:tcPr>
            <w:tcW w:w="2410" w:type="dxa"/>
            <w:gridSpan w:val="2"/>
          </w:tcPr>
          <w:p w:rsidR="007C2B1F" w:rsidRPr="006B2DCF" w:rsidRDefault="007C2B1F" w:rsidP="00B27749">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Годы</w:t>
            </w:r>
          </w:p>
        </w:tc>
        <w:tc>
          <w:tcPr>
            <w:tcW w:w="1842" w:type="dxa"/>
          </w:tcPr>
          <w:p w:rsidR="007C2B1F" w:rsidRPr="006B2DCF" w:rsidRDefault="00E81E88" w:rsidP="00B27749">
            <w:pPr>
              <w:widowControl w:val="0"/>
              <w:suppressAutoHyphens/>
              <w:jc w:val="center"/>
              <w:rPr>
                <w:rFonts w:ascii="Arial" w:eastAsia="Times New Roman" w:hAnsi="Arial" w:cs="Arial"/>
                <w:sz w:val="18"/>
                <w:szCs w:val="18"/>
                <w:lang w:eastAsia="ru-RU"/>
              </w:rPr>
            </w:pPr>
            <w:r>
              <w:rPr>
                <w:rFonts w:ascii="Arial" w:eastAsia="Times New Roman" w:hAnsi="Arial" w:cs="Arial"/>
                <w:sz w:val="18"/>
                <w:szCs w:val="18"/>
                <w:lang w:eastAsia="ru-RU"/>
              </w:rPr>
              <w:t>Изменение</w:t>
            </w:r>
            <w:proofErr w:type="gramStart"/>
            <w:r>
              <w:rPr>
                <w:rFonts w:ascii="Arial" w:eastAsia="Times New Roman" w:hAnsi="Arial" w:cs="Arial"/>
                <w:sz w:val="18"/>
                <w:szCs w:val="18"/>
                <w:lang w:eastAsia="ru-RU"/>
              </w:rPr>
              <w:t>, (+/</w:t>
            </w:r>
            <w:r w:rsidR="007C2B1F" w:rsidRPr="006B2DCF">
              <w:rPr>
                <w:rFonts w:ascii="Arial" w:eastAsia="Times New Roman" w:hAnsi="Arial" w:cs="Arial"/>
                <w:sz w:val="18"/>
                <w:szCs w:val="18"/>
                <w:lang w:eastAsia="ru-RU"/>
              </w:rPr>
              <w:t>-)</w:t>
            </w:r>
            <w:proofErr w:type="gramEnd"/>
          </w:p>
        </w:tc>
        <w:tc>
          <w:tcPr>
            <w:tcW w:w="1559" w:type="dxa"/>
          </w:tcPr>
          <w:p w:rsidR="007C2B1F" w:rsidRPr="006B2DCF" w:rsidRDefault="007C2B1F" w:rsidP="00B27749">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Темп роста, %</w:t>
            </w:r>
          </w:p>
        </w:tc>
      </w:tr>
      <w:tr w:rsidR="007C2B1F" w:rsidRPr="00853130" w:rsidTr="007E3C2D">
        <w:tc>
          <w:tcPr>
            <w:tcW w:w="3686" w:type="dxa"/>
            <w:vMerge/>
          </w:tcPr>
          <w:p w:rsidR="007C2B1F" w:rsidRPr="006B2DCF" w:rsidRDefault="007C2B1F" w:rsidP="00C30AFE">
            <w:pPr>
              <w:widowControl w:val="0"/>
              <w:suppressAutoHyphens/>
              <w:jc w:val="center"/>
              <w:rPr>
                <w:rFonts w:ascii="Arial" w:eastAsia="Times New Roman" w:hAnsi="Arial" w:cs="Arial"/>
                <w:sz w:val="18"/>
                <w:szCs w:val="18"/>
                <w:lang w:eastAsia="ru-RU"/>
              </w:rPr>
            </w:pPr>
          </w:p>
        </w:tc>
        <w:tc>
          <w:tcPr>
            <w:tcW w:w="1134" w:type="dxa"/>
          </w:tcPr>
          <w:p w:rsidR="007C2B1F" w:rsidRPr="006B2DCF" w:rsidRDefault="007C2B1F" w:rsidP="00C30AFE">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2019г.</w:t>
            </w:r>
          </w:p>
        </w:tc>
        <w:tc>
          <w:tcPr>
            <w:tcW w:w="1276" w:type="dxa"/>
          </w:tcPr>
          <w:p w:rsidR="007C2B1F" w:rsidRPr="006B2DCF" w:rsidRDefault="007C2B1F" w:rsidP="00B27749">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2020г.</w:t>
            </w:r>
          </w:p>
        </w:tc>
        <w:tc>
          <w:tcPr>
            <w:tcW w:w="1842" w:type="dxa"/>
          </w:tcPr>
          <w:p w:rsidR="007C2B1F" w:rsidRPr="006B2DCF" w:rsidRDefault="007C2B1F" w:rsidP="00B27749">
            <w:pPr>
              <w:widowControl w:val="0"/>
              <w:suppressAutoHyphens/>
              <w:jc w:val="center"/>
              <w:rPr>
                <w:rFonts w:ascii="Arial" w:eastAsia="Times New Roman" w:hAnsi="Arial" w:cs="Arial"/>
                <w:sz w:val="18"/>
                <w:szCs w:val="18"/>
                <w:lang w:eastAsia="ru-RU"/>
              </w:rPr>
            </w:pPr>
          </w:p>
        </w:tc>
        <w:tc>
          <w:tcPr>
            <w:tcW w:w="1559" w:type="dxa"/>
          </w:tcPr>
          <w:p w:rsidR="007C2B1F" w:rsidRPr="006B2DCF" w:rsidRDefault="007C2B1F" w:rsidP="00B27749">
            <w:pPr>
              <w:widowControl w:val="0"/>
              <w:suppressAutoHyphens/>
              <w:jc w:val="center"/>
              <w:rPr>
                <w:rFonts w:ascii="Arial" w:eastAsia="Times New Roman" w:hAnsi="Arial" w:cs="Arial"/>
                <w:sz w:val="18"/>
                <w:szCs w:val="18"/>
                <w:lang w:eastAsia="ru-RU"/>
              </w:rPr>
            </w:pPr>
          </w:p>
        </w:tc>
      </w:tr>
      <w:tr w:rsidR="004D74E5" w:rsidRPr="00853130" w:rsidTr="007E3C2D">
        <w:trPr>
          <w:trHeight w:val="235"/>
        </w:trPr>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Всего по Республике Беларусь, чел.</w:t>
            </w:r>
          </w:p>
        </w:tc>
        <w:tc>
          <w:tcPr>
            <w:tcW w:w="1134" w:type="dxa"/>
          </w:tcPr>
          <w:p w:rsidR="004D74E5" w:rsidRPr="006B2DCF" w:rsidRDefault="004D74E5" w:rsidP="000C0262">
            <w:pPr>
              <w:widowControl w:val="0"/>
              <w:suppressAutoHyphens/>
              <w:jc w:val="right"/>
              <w:rPr>
                <w:rFonts w:ascii="Arial" w:eastAsia="Times New Roman" w:hAnsi="Arial" w:cs="Arial"/>
                <w:sz w:val="18"/>
                <w:szCs w:val="18"/>
                <w:lang w:eastAsia="ru-RU"/>
              </w:rPr>
            </w:pPr>
            <w:r w:rsidRPr="006B2DCF">
              <w:rPr>
                <w:rFonts w:ascii="Arial" w:eastAsia="Times New Roman" w:hAnsi="Arial" w:cs="Arial"/>
                <w:sz w:val="18"/>
                <w:szCs w:val="18"/>
                <w:lang w:eastAsia="ru-RU"/>
              </w:rPr>
              <w:t>1106852</w:t>
            </w:r>
          </w:p>
        </w:tc>
        <w:tc>
          <w:tcPr>
            <w:tcW w:w="1276" w:type="dxa"/>
          </w:tcPr>
          <w:p w:rsidR="004D74E5" w:rsidRPr="006B2DCF" w:rsidRDefault="004D74E5" w:rsidP="00B27749">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571493</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-535359</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51,6</w:t>
            </w:r>
          </w:p>
        </w:tc>
      </w:tr>
      <w:tr w:rsidR="004D74E5" w:rsidRPr="00853130" w:rsidTr="007E3C2D">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Брестская</w:t>
            </w:r>
            <w:r w:rsidR="000A1C7D">
              <w:rPr>
                <w:rFonts w:ascii="Arial" w:eastAsia="Times New Roman" w:hAnsi="Arial" w:cs="Arial"/>
                <w:sz w:val="18"/>
                <w:szCs w:val="18"/>
                <w:lang w:eastAsia="ru-RU"/>
              </w:rPr>
              <w:t xml:space="preserve"> область</w:t>
            </w:r>
          </w:p>
        </w:tc>
        <w:tc>
          <w:tcPr>
            <w:tcW w:w="1134" w:type="dxa"/>
          </w:tcPr>
          <w:p w:rsidR="004D74E5" w:rsidRPr="006B2DCF" w:rsidRDefault="004D74E5" w:rsidP="000C0262">
            <w:pPr>
              <w:widowControl w:val="0"/>
              <w:suppressAutoHyphens/>
              <w:jc w:val="right"/>
              <w:rPr>
                <w:rFonts w:ascii="Arial" w:eastAsia="Times New Roman" w:hAnsi="Arial" w:cs="Arial"/>
                <w:sz w:val="18"/>
                <w:szCs w:val="18"/>
                <w:lang w:eastAsia="ru-RU"/>
              </w:rPr>
            </w:pPr>
            <w:r w:rsidRPr="006B2DCF">
              <w:rPr>
                <w:rFonts w:ascii="Arial" w:eastAsia="Times New Roman" w:hAnsi="Arial" w:cs="Arial"/>
                <w:sz w:val="18"/>
                <w:szCs w:val="18"/>
                <w:lang w:eastAsia="ru-RU"/>
              </w:rPr>
              <w:t>619024</w:t>
            </w:r>
          </w:p>
        </w:tc>
        <w:tc>
          <w:tcPr>
            <w:tcW w:w="1276" w:type="dxa"/>
          </w:tcPr>
          <w:p w:rsidR="004D74E5" w:rsidRPr="006B2DCF" w:rsidRDefault="004D74E5" w:rsidP="00B27749">
            <w:pPr>
              <w:widowControl w:val="0"/>
              <w:suppressAutoHyphens/>
              <w:jc w:val="center"/>
              <w:rPr>
                <w:rFonts w:ascii="Arial" w:eastAsia="Times New Roman" w:hAnsi="Arial" w:cs="Arial"/>
                <w:sz w:val="18"/>
                <w:szCs w:val="18"/>
                <w:lang w:eastAsia="ru-RU"/>
              </w:rPr>
            </w:pPr>
            <w:r w:rsidRPr="006B2DCF">
              <w:rPr>
                <w:rFonts w:ascii="Arial" w:eastAsia="Times New Roman" w:hAnsi="Arial" w:cs="Arial"/>
                <w:sz w:val="18"/>
                <w:szCs w:val="18"/>
                <w:lang w:eastAsia="ru-RU"/>
              </w:rPr>
              <w:t>342056</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-276968</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55,3</w:t>
            </w:r>
          </w:p>
        </w:tc>
      </w:tr>
      <w:tr w:rsidR="004D74E5" w:rsidRPr="00853130" w:rsidTr="007E3C2D">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Витебская</w:t>
            </w:r>
            <w:r w:rsidR="000A1C7D">
              <w:rPr>
                <w:rFonts w:ascii="Arial" w:eastAsia="Times New Roman" w:hAnsi="Arial" w:cs="Arial"/>
                <w:sz w:val="18"/>
                <w:szCs w:val="18"/>
                <w:lang w:eastAsia="ru-RU"/>
              </w:rPr>
              <w:t xml:space="preserve"> область</w:t>
            </w:r>
          </w:p>
        </w:tc>
        <w:tc>
          <w:tcPr>
            <w:tcW w:w="1134" w:type="dxa"/>
          </w:tcPr>
          <w:p w:rsidR="004D74E5" w:rsidRPr="006B2DCF" w:rsidRDefault="004D74E5" w:rsidP="000C0262">
            <w:pPr>
              <w:jc w:val="right"/>
              <w:rPr>
                <w:rFonts w:ascii="Arial" w:hAnsi="Arial" w:cs="Arial"/>
                <w:sz w:val="18"/>
                <w:szCs w:val="18"/>
              </w:rPr>
            </w:pPr>
            <w:r w:rsidRPr="006B2DCF">
              <w:rPr>
                <w:rFonts w:ascii="Arial" w:hAnsi="Arial" w:cs="Arial"/>
                <w:sz w:val="18"/>
                <w:szCs w:val="18"/>
              </w:rPr>
              <w:t>101020</w:t>
            </w:r>
          </w:p>
        </w:tc>
        <w:tc>
          <w:tcPr>
            <w:tcW w:w="1276" w:type="dxa"/>
          </w:tcPr>
          <w:p w:rsidR="004D74E5" w:rsidRPr="006B2DCF" w:rsidRDefault="004D74E5" w:rsidP="00B27749">
            <w:pPr>
              <w:jc w:val="center"/>
              <w:rPr>
                <w:rFonts w:ascii="Arial" w:hAnsi="Arial" w:cs="Arial"/>
                <w:sz w:val="18"/>
                <w:szCs w:val="18"/>
              </w:rPr>
            </w:pPr>
            <w:r w:rsidRPr="006B2DCF">
              <w:rPr>
                <w:rFonts w:ascii="Arial" w:hAnsi="Arial" w:cs="Arial"/>
                <w:sz w:val="18"/>
                <w:szCs w:val="18"/>
              </w:rPr>
              <w:t>77435</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-23585</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76,7</w:t>
            </w:r>
          </w:p>
        </w:tc>
      </w:tr>
      <w:tr w:rsidR="004D74E5" w:rsidRPr="00853130" w:rsidTr="007E3C2D">
        <w:trPr>
          <w:trHeight w:val="173"/>
        </w:trPr>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Гомельская</w:t>
            </w:r>
            <w:r w:rsidR="000A1C7D">
              <w:rPr>
                <w:rFonts w:ascii="Arial" w:eastAsia="Times New Roman" w:hAnsi="Arial" w:cs="Arial"/>
                <w:sz w:val="18"/>
                <w:szCs w:val="18"/>
                <w:lang w:eastAsia="ru-RU"/>
              </w:rPr>
              <w:t xml:space="preserve"> область</w:t>
            </w:r>
          </w:p>
        </w:tc>
        <w:tc>
          <w:tcPr>
            <w:tcW w:w="1134" w:type="dxa"/>
          </w:tcPr>
          <w:p w:rsidR="004D74E5" w:rsidRPr="006B2DCF" w:rsidRDefault="004D74E5" w:rsidP="000C0262">
            <w:pPr>
              <w:jc w:val="right"/>
              <w:rPr>
                <w:rFonts w:ascii="Arial" w:hAnsi="Arial" w:cs="Arial"/>
                <w:sz w:val="18"/>
                <w:szCs w:val="18"/>
              </w:rPr>
            </w:pPr>
            <w:r w:rsidRPr="006B2DCF">
              <w:rPr>
                <w:rFonts w:ascii="Arial" w:hAnsi="Arial" w:cs="Arial"/>
                <w:sz w:val="18"/>
                <w:szCs w:val="18"/>
              </w:rPr>
              <w:t>27178</w:t>
            </w:r>
          </w:p>
        </w:tc>
        <w:tc>
          <w:tcPr>
            <w:tcW w:w="1276" w:type="dxa"/>
          </w:tcPr>
          <w:p w:rsidR="004D74E5" w:rsidRPr="006B2DCF" w:rsidRDefault="004D74E5" w:rsidP="00B27749">
            <w:pPr>
              <w:jc w:val="center"/>
              <w:rPr>
                <w:rFonts w:ascii="Arial" w:hAnsi="Arial" w:cs="Arial"/>
                <w:sz w:val="18"/>
                <w:szCs w:val="18"/>
              </w:rPr>
            </w:pPr>
            <w:r w:rsidRPr="006B2DCF">
              <w:rPr>
                <w:rFonts w:ascii="Arial" w:hAnsi="Arial" w:cs="Arial"/>
                <w:sz w:val="18"/>
                <w:szCs w:val="18"/>
              </w:rPr>
              <w:t>14761</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-12417</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54,3</w:t>
            </w:r>
          </w:p>
        </w:tc>
      </w:tr>
      <w:tr w:rsidR="004D74E5" w:rsidRPr="00853130" w:rsidTr="007E3C2D">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Гродненская</w:t>
            </w:r>
            <w:r w:rsidR="000A1C7D">
              <w:rPr>
                <w:rFonts w:ascii="Arial" w:eastAsia="Times New Roman" w:hAnsi="Arial" w:cs="Arial"/>
                <w:sz w:val="18"/>
                <w:szCs w:val="18"/>
                <w:lang w:eastAsia="ru-RU"/>
              </w:rPr>
              <w:t xml:space="preserve"> область</w:t>
            </w:r>
          </w:p>
        </w:tc>
        <w:tc>
          <w:tcPr>
            <w:tcW w:w="1134" w:type="dxa"/>
          </w:tcPr>
          <w:p w:rsidR="004D74E5" w:rsidRPr="006B2DCF" w:rsidRDefault="004D74E5" w:rsidP="000C0262">
            <w:pPr>
              <w:jc w:val="right"/>
              <w:rPr>
                <w:rFonts w:ascii="Arial" w:hAnsi="Arial" w:cs="Arial"/>
                <w:sz w:val="18"/>
                <w:szCs w:val="18"/>
              </w:rPr>
            </w:pPr>
            <w:r w:rsidRPr="006B2DCF">
              <w:rPr>
                <w:rFonts w:ascii="Arial" w:hAnsi="Arial" w:cs="Arial"/>
                <w:sz w:val="18"/>
                <w:szCs w:val="18"/>
              </w:rPr>
              <w:t>46661</w:t>
            </w:r>
          </w:p>
        </w:tc>
        <w:tc>
          <w:tcPr>
            <w:tcW w:w="1276" w:type="dxa"/>
          </w:tcPr>
          <w:p w:rsidR="004D74E5" w:rsidRPr="006B2DCF" w:rsidRDefault="004D74E5" w:rsidP="00B27749">
            <w:pPr>
              <w:jc w:val="center"/>
              <w:rPr>
                <w:rFonts w:ascii="Arial" w:hAnsi="Arial" w:cs="Arial"/>
                <w:sz w:val="18"/>
                <w:szCs w:val="18"/>
              </w:rPr>
            </w:pPr>
            <w:r w:rsidRPr="006B2DCF">
              <w:rPr>
                <w:rFonts w:ascii="Arial" w:hAnsi="Arial" w:cs="Arial"/>
                <w:sz w:val="18"/>
                <w:szCs w:val="18"/>
              </w:rPr>
              <w:t>15197</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-31464</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32,6</w:t>
            </w:r>
          </w:p>
        </w:tc>
      </w:tr>
      <w:tr w:rsidR="004D74E5" w:rsidRPr="00853130" w:rsidTr="007E3C2D">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г. Минск</w:t>
            </w:r>
          </w:p>
        </w:tc>
        <w:tc>
          <w:tcPr>
            <w:tcW w:w="1134" w:type="dxa"/>
          </w:tcPr>
          <w:p w:rsidR="004D74E5" w:rsidRPr="006B2DCF" w:rsidRDefault="004D74E5" w:rsidP="000C0262">
            <w:pPr>
              <w:jc w:val="right"/>
              <w:rPr>
                <w:rFonts w:ascii="Arial" w:hAnsi="Arial" w:cs="Arial"/>
                <w:sz w:val="18"/>
                <w:szCs w:val="18"/>
              </w:rPr>
            </w:pPr>
            <w:r w:rsidRPr="006B2DCF">
              <w:rPr>
                <w:rFonts w:ascii="Arial" w:hAnsi="Arial" w:cs="Arial"/>
                <w:sz w:val="18"/>
                <w:szCs w:val="18"/>
              </w:rPr>
              <w:t>156059</w:t>
            </w:r>
          </w:p>
        </w:tc>
        <w:tc>
          <w:tcPr>
            <w:tcW w:w="1276" w:type="dxa"/>
          </w:tcPr>
          <w:p w:rsidR="004D74E5" w:rsidRPr="006B2DCF" w:rsidRDefault="004D74E5" w:rsidP="00B27749">
            <w:pPr>
              <w:jc w:val="center"/>
              <w:rPr>
                <w:rFonts w:ascii="Arial" w:hAnsi="Arial" w:cs="Arial"/>
                <w:sz w:val="18"/>
                <w:szCs w:val="18"/>
              </w:rPr>
            </w:pPr>
            <w:r w:rsidRPr="006B2DCF">
              <w:rPr>
                <w:rFonts w:ascii="Arial" w:hAnsi="Arial" w:cs="Arial"/>
                <w:sz w:val="18"/>
                <w:szCs w:val="18"/>
              </w:rPr>
              <w:t>67541</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-88518</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43,3</w:t>
            </w:r>
          </w:p>
        </w:tc>
      </w:tr>
      <w:tr w:rsidR="004D74E5" w:rsidRPr="00853130" w:rsidTr="007E3C2D">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Минская</w:t>
            </w:r>
            <w:r w:rsidR="000A1C7D">
              <w:rPr>
                <w:rFonts w:ascii="Arial" w:eastAsia="Times New Roman" w:hAnsi="Arial" w:cs="Arial"/>
                <w:sz w:val="18"/>
                <w:szCs w:val="18"/>
                <w:lang w:eastAsia="ru-RU"/>
              </w:rPr>
              <w:t xml:space="preserve"> область</w:t>
            </w:r>
          </w:p>
        </w:tc>
        <w:tc>
          <w:tcPr>
            <w:tcW w:w="1134" w:type="dxa"/>
          </w:tcPr>
          <w:p w:rsidR="004D74E5" w:rsidRPr="006B2DCF" w:rsidRDefault="004D74E5" w:rsidP="000C0262">
            <w:pPr>
              <w:jc w:val="right"/>
              <w:rPr>
                <w:rFonts w:ascii="Arial" w:hAnsi="Arial" w:cs="Arial"/>
                <w:sz w:val="18"/>
                <w:szCs w:val="18"/>
              </w:rPr>
            </w:pPr>
            <w:r w:rsidRPr="006B2DCF">
              <w:rPr>
                <w:rFonts w:ascii="Arial" w:hAnsi="Arial" w:cs="Arial"/>
                <w:sz w:val="18"/>
                <w:szCs w:val="18"/>
              </w:rPr>
              <w:t>96999</w:t>
            </w:r>
          </w:p>
        </w:tc>
        <w:tc>
          <w:tcPr>
            <w:tcW w:w="1276" w:type="dxa"/>
          </w:tcPr>
          <w:p w:rsidR="004D74E5" w:rsidRPr="006B2DCF" w:rsidRDefault="004D74E5" w:rsidP="00B27749">
            <w:pPr>
              <w:jc w:val="center"/>
              <w:rPr>
                <w:rFonts w:ascii="Arial" w:hAnsi="Arial" w:cs="Arial"/>
                <w:sz w:val="18"/>
                <w:szCs w:val="18"/>
              </w:rPr>
            </w:pPr>
            <w:r w:rsidRPr="006B2DCF">
              <w:rPr>
                <w:rFonts w:ascii="Arial" w:hAnsi="Arial" w:cs="Arial"/>
                <w:sz w:val="18"/>
                <w:szCs w:val="18"/>
              </w:rPr>
              <w:t>35794</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-61205</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36,9</w:t>
            </w:r>
          </w:p>
        </w:tc>
      </w:tr>
      <w:tr w:rsidR="004D74E5" w:rsidRPr="00853130" w:rsidTr="007E3C2D">
        <w:tc>
          <w:tcPr>
            <w:tcW w:w="3686" w:type="dxa"/>
          </w:tcPr>
          <w:p w:rsidR="004D74E5" w:rsidRPr="006B2DCF" w:rsidRDefault="004D74E5" w:rsidP="00C30AFE">
            <w:pPr>
              <w:widowControl w:val="0"/>
              <w:tabs>
                <w:tab w:val="left" w:pos="1515"/>
              </w:tabs>
              <w:suppressAutoHyphens/>
              <w:jc w:val="both"/>
              <w:rPr>
                <w:rFonts w:ascii="Arial" w:eastAsia="Times New Roman" w:hAnsi="Arial" w:cs="Arial"/>
                <w:sz w:val="18"/>
                <w:szCs w:val="18"/>
                <w:lang w:eastAsia="ru-RU"/>
              </w:rPr>
            </w:pPr>
            <w:r w:rsidRPr="006B2DCF">
              <w:rPr>
                <w:rFonts w:ascii="Arial" w:eastAsia="Times New Roman" w:hAnsi="Arial" w:cs="Arial"/>
                <w:sz w:val="18"/>
                <w:szCs w:val="18"/>
                <w:lang w:eastAsia="ru-RU"/>
              </w:rPr>
              <w:t>Могилевская</w:t>
            </w:r>
            <w:r w:rsidR="000A1C7D">
              <w:rPr>
                <w:rFonts w:ascii="Arial" w:eastAsia="Times New Roman" w:hAnsi="Arial" w:cs="Arial"/>
                <w:sz w:val="18"/>
                <w:szCs w:val="18"/>
                <w:lang w:eastAsia="ru-RU"/>
              </w:rPr>
              <w:t xml:space="preserve"> область</w:t>
            </w:r>
          </w:p>
        </w:tc>
        <w:tc>
          <w:tcPr>
            <w:tcW w:w="1134" w:type="dxa"/>
          </w:tcPr>
          <w:p w:rsidR="004D74E5" w:rsidRPr="006B2DCF" w:rsidRDefault="004D74E5" w:rsidP="001E02CC">
            <w:pPr>
              <w:jc w:val="right"/>
              <w:rPr>
                <w:rFonts w:ascii="Arial" w:hAnsi="Arial" w:cs="Arial"/>
                <w:sz w:val="18"/>
                <w:szCs w:val="18"/>
              </w:rPr>
            </w:pPr>
            <w:r w:rsidRPr="006B2DCF">
              <w:rPr>
                <w:rFonts w:ascii="Arial" w:hAnsi="Arial" w:cs="Arial"/>
                <w:sz w:val="18"/>
                <w:szCs w:val="18"/>
              </w:rPr>
              <w:t>59911</w:t>
            </w:r>
          </w:p>
        </w:tc>
        <w:tc>
          <w:tcPr>
            <w:tcW w:w="1276" w:type="dxa"/>
          </w:tcPr>
          <w:p w:rsidR="004D74E5" w:rsidRPr="006B2DCF" w:rsidRDefault="004D74E5" w:rsidP="00B27749">
            <w:pPr>
              <w:jc w:val="center"/>
              <w:rPr>
                <w:rFonts w:ascii="Arial" w:hAnsi="Arial" w:cs="Arial"/>
                <w:sz w:val="18"/>
                <w:szCs w:val="18"/>
              </w:rPr>
            </w:pPr>
            <w:r w:rsidRPr="006B2DCF">
              <w:rPr>
                <w:rFonts w:ascii="Arial" w:hAnsi="Arial" w:cs="Arial"/>
                <w:sz w:val="18"/>
                <w:szCs w:val="18"/>
              </w:rPr>
              <w:t>18709</w:t>
            </w:r>
          </w:p>
        </w:tc>
        <w:tc>
          <w:tcPr>
            <w:tcW w:w="1842" w:type="dxa"/>
            <w:vAlign w:val="bottom"/>
          </w:tcPr>
          <w:p w:rsidR="004D74E5" w:rsidRPr="006B2DCF" w:rsidRDefault="004D74E5" w:rsidP="00B27749">
            <w:pPr>
              <w:jc w:val="center"/>
              <w:rPr>
                <w:rFonts w:ascii="Arial" w:hAnsi="Arial" w:cs="Arial"/>
                <w:color w:val="000000"/>
                <w:sz w:val="18"/>
                <w:szCs w:val="18"/>
              </w:rPr>
            </w:pPr>
            <w:r w:rsidRPr="006B2DCF">
              <w:rPr>
                <w:rFonts w:ascii="Arial" w:hAnsi="Arial" w:cs="Arial"/>
                <w:color w:val="000000"/>
                <w:sz w:val="18"/>
                <w:szCs w:val="18"/>
              </w:rPr>
              <w:t>-41202</w:t>
            </w:r>
          </w:p>
        </w:tc>
        <w:tc>
          <w:tcPr>
            <w:tcW w:w="1559" w:type="dxa"/>
            <w:vAlign w:val="bottom"/>
          </w:tcPr>
          <w:p w:rsidR="004D74E5" w:rsidRPr="006B2DCF" w:rsidRDefault="0027621C" w:rsidP="00B27749">
            <w:pPr>
              <w:jc w:val="center"/>
              <w:rPr>
                <w:rFonts w:ascii="Arial" w:hAnsi="Arial" w:cs="Arial"/>
                <w:color w:val="000000"/>
                <w:sz w:val="18"/>
                <w:szCs w:val="18"/>
              </w:rPr>
            </w:pPr>
            <w:r w:rsidRPr="006B2DCF">
              <w:rPr>
                <w:rFonts w:ascii="Arial" w:hAnsi="Arial" w:cs="Arial"/>
                <w:color w:val="000000"/>
                <w:sz w:val="18"/>
                <w:szCs w:val="18"/>
              </w:rPr>
              <w:t>31,2</w:t>
            </w:r>
          </w:p>
        </w:tc>
      </w:tr>
    </w:tbl>
    <w:p w:rsidR="00113DA1" w:rsidRPr="00F807BE" w:rsidRDefault="00113DA1" w:rsidP="00F807BE">
      <w:pPr>
        <w:widowControl w:val="0"/>
        <w:suppressAutoHyphens/>
        <w:spacing w:after="0" w:line="240" w:lineRule="auto"/>
        <w:jc w:val="both"/>
        <w:rPr>
          <w:rFonts w:ascii="Times New Roman" w:eastAsia="Times New Roman" w:hAnsi="Times New Roman" w:cs="Times New Roman"/>
          <w:sz w:val="24"/>
          <w:szCs w:val="24"/>
          <w:lang w:eastAsia="ru-RU"/>
        </w:rPr>
      </w:pPr>
      <w:r w:rsidRPr="00F807BE">
        <w:rPr>
          <w:rFonts w:ascii="Times New Roman" w:eastAsia="Times New Roman" w:hAnsi="Times New Roman" w:cs="Times New Roman"/>
          <w:sz w:val="24"/>
          <w:szCs w:val="24"/>
          <w:lang w:eastAsia="ru-RU"/>
        </w:rPr>
        <w:t>Источник: составлено автором на основании данных статистики</w:t>
      </w:r>
      <w:r w:rsidR="006154C4">
        <w:rPr>
          <w:rStyle w:val="a9"/>
          <w:rFonts w:ascii="Times New Roman" w:eastAsia="Times New Roman" w:hAnsi="Times New Roman" w:cs="Times New Roman"/>
          <w:sz w:val="24"/>
          <w:szCs w:val="24"/>
          <w:lang w:eastAsia="ru-RU"/>
        </w:rPr>
        <w:footnoteReference w:customMarkFollows="1" w:id="4"/>
        <w:t>2</w:t>
      </w:r>
      <w:r w:rsidRPr="00F807BE">
        <w:rPr>
          <w:rFonts w:ascii="Times New Roman" w:eastAsia="Times New Roman" w:hAnsi="Times New Roman" w:cs="Times New Roman"/>
          <w:sz w:val="24"/>
          <w:szCs w:val="24"/>
          <w:lang w:eastAsia="ru-RU"/>
        </w:rPr>
        <w:t>.</w:t>
      </w:r>
    </w:p>
    <w:p w:rsidR="00113DA1" w:rsidRDefault="000E07DF" w:rsidP="009D08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таблицы 3 демонстрируют снижение численности туристов и экскурсантов, направленных в туры в пределах территории в меньшей степени, по сравнению с </w:t>
      </w:r>
      <w:proofErr w:type="gramStart"/>
      <w:r>
        <w:rPr>
          <w:rFonts w:ascii="Times New Roman" w:eastAsia="Times New Roman" w:hAnsi="Times New Roman" w:cs="Times New Roman"/>
          <w:sz w:val="24"/>
          <w:szCs w:val="24"/>
          <w:lang w:eastAsia="ru-RU"/>
        </w:rPr>
        <w:t>въездными</w:t>
      </w:r>
      <w:proofErr w:type="gramEnd"/>
      <w:r>
        <w:rPr>
          <w:rFonts w:ascii="Times New Roman" w:eastAsia="Times New Roman" w:hAnsi="Times New Roman" w:cs="Times New Roman"/>
          <w:sz w:val="24"/>
          <w:szCs w:val="24"/>
          <w:lang w:eastAsia="ru-RU"/>
        </w:rPr>
        <w:t xml:space="preserve"> турпотоками</w:t>
      </w:r>
      <w:r w:rsidR="00F34F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понятным причинам закрытия границ, связанных </w:t>
      </w:r>
      <w:proofErr w:type="spellStart"/>
      <w:r>
        <w:rPr>
          <w:rFonts w:ascii="Times New Roman" w:eastAsia="Times New Roman" w:hAnsi="Times New Roman" w:cs="Times New Roman"/>
          <w:sz w:val="24"/>
          <w:szCs w:val="24"/>
          <w:lang w:eastAsia="ru-RU"/>
        </w:rPr>
        <w:t>ко</w:t>
      </w:r>
      <w:r w:rsidR="00762240">
        <w:rPr>
          <w:rFonts w:ascii="Times New Roman" w:eastAsia="Times New Roman" w:hAnsi="Times New Roman" w:cs="Times New Roman"/>
          <w:sz w:val="24"/>
          <w:szCs w:val="24"/>
          <w:lang w:eastAsia="ru-RU"/>
        </w:rPr>
        <w:t>рона</w:t>
      </w:r>
      <w:r>
        <w:rPr>
          <w:rFonts w:ascii="Times New Roman" w:eastAsia="Times New Roman" w:hAnsi="Times New Roman" w:cs="Times New Roman"/>
          <w:sz w:val="24"/>
          <w:szCs w:val="24"/>
          <w:lang w:eastAsia="ru-RU"/>
        </w:rPr>
        <w:t>вирус</w:t>
      </w:r>
      <w:r w:rsidR="00762240">
        <w:rPr>
          <w:rFonts w:ascii="Times New Roman" w:eastAsia="Times New Roman" w:hAnsi="Times New Roman" w:cs="Times New Roman"/>
          <w:sz w:val="24"/>
          <w:szCs w:val="24"/>
          <w:lang w:eastAsia="ru-RU"/>
        </w:rPr>
        <w:t>ной</w:t>
      </w:r>
      <w:proofErr w:type="spellEnd"/>
      <w:r w:rsidR="00762240">
        <w:rPr>
          <w:rFonts w:ascii="Times New Roman" w:eastAsia="Times New Roman" w:hAnsi="Times New Roman" w:cs="Times New Roman"/>
          <w:sz w:val="24"/>
          <w:szCs w:val="24"/>
          <w:lang w:eastAsia="ru-RU"/>
        </w:rPr>
        <w:t xml:space="preserve"> инфекцией</w:t>
      </w:r>
      <w:r>
        <w:rPr>
          <w:rFonts w:ascii="Times New Roman" w:eastAsia="Times New Roman" w:hAnsi="Times New Roman" w:cs="Times New Roman"/>
          <w:sz w:val="24"/>
          <w:szCs w:val="24"/>
          <w:lang w:eastAsia="ru-RU"/>
        </w:rPr>
        <w:t>. Более привлекательной для</w:t>
      </w:r>
      <w:r w:rsidR="0041148D">
        <w:rPr>
          <w:rFonts w:ascii="Times New Roman" w:eastAsia="Times New Roman" w:hAnsi="Times New Roman" w:cs="Times New Roman"/>
          <w:sz w:val="24"/>
          <w:szCs w:val="24"/>
          <w:lang w:eastAsia="ru-RU"/>
        </w:rPr>
        <w:t xml:space="preserve"> туристов и внутренних перемещений</w:t>
      </w:r>
      <w:r>
        <w:rPr>
          <w:rFonts w:ascii="Times New Roman" w:eastAsia="Times New Roman" w:hAnsi="Times New Roman" w:cs="Times New Roman"/>
          <w:sz w:val="24"/>
          <w:szCs w:val="24"/>
          <w:lang w:eastAsia="ru-RU"/>
        </w:rPr>
        <w:t xml:space="preserve"> оказалась Витебская область</w:t>
      </w:r>
      <w:r w:rsidR="0041148D">
        <w:rPr>
          <w:rFonts w:ascii="Times New Roman" w:eastAsia="Times New Roman" w:hAnsi="Times New Roman" w:cs="Times New Roman"/>
          <w:sz w:val="24"/>
          <w:szCs w:val="24"/>
          <w:lang w:eastAsia="ru-RU"/>
        </w:rPr>
        <w:t xml:space="preserve"> (76,7%)</w:t>
      </w:r>
      <w:r>
        <w:rPr>
          <w:rFonts w:ascii="Times New Roman" w:eastAsia="Times New Roman" w:hAnsi="Times New Roman" w:cs="Times New Roman"/>
          <w:sz w:val="24"/>
          <w:szCs w:val="24"/>
          <w:lang w:eastAsia="ru-RU"/>
        </w:rPr>
        <w:t xml:space="preserve">. </w:t>
      </w:r>
      <w:r w:rsidR="0041148D">
        <w:rPr>
          <w:rFonts w:ascii="Times New Roman" w:eastAsia="Times New Roman" w:hAnsi="Times New Roman" w:cs="Times New Roman"/>
          <w:sz w:val="24"/>
          <w:szCs w:val="24"/>
          <w:lang w:eastAsia="ru-RU"/>
        </w:rPr>
        <w:t>Не</w:t>
      </w:r>
      <w:r w:rsidR="00975494">
        <w:rPr>
          <w:rFonts w:ascii="Times New Roman" w:eastAsia="Times New Roman" w:hAnsi="Times New Roman" w:cs="Times New Roman"/>
          <w:sz w:val="24"/>
          <w:szCs w:val="24"/>
          <w:lang w:eastAsia="ru-RU"/>
        </w:rPr>
        <w:t xml:space="preserve"> </w:t>
      </w:r>
      <w:r w:rsidR="00F34FAB">
        <w:rPr>
          <w:rFonts w:ascii="Times New Roman" w:eastAsia="Times New Roman" w:hAnsi="Times New Roman" w:cs="Times New Roman"/>
          <w:sz w:val="24"/>
          <w:szCs w:val="24"/>
          <w:lang w:eastAsia="ru-RU"/>
        </w:rPr>
        <w:t xml:space="preserve">в </w:t>
      </w:r>
      <w:r w:rsidR="00BB2895">
        <w:rPr>
          <w:rFonts w:ascii="Times New Roman" w:eastAsia="Times New Roman" w:hAnsi="Times New Roman" w:cs="Times New Roman"/>
          <w:sz w:val="24"/>
          <w:szCs w:val="24"/>
          <w:lang w:eastAsia="ru-RU"/>
        </w:rPr>
        <w:t>достаточно</w:t>
      </w:r>
      <w:r w:rsidR="00F34FAB">
        <w:rPr>
          <w:rFonts w:ascii="Times New Roman" w:eastAsia="Times New Roman" w:hAnsi="Times New Roman" w:cs="Times New Roman"/>
          <w:sz w:val="24"/>
          <w:szCs w:val="24"/>
          <w:lang w:eastAsia="ru-RU"/>
        </w:rPr>
        <w:t>й мере</w:t>
      </w:r>
      <w:r w:rsidR="00BB2895">
        <w:rPr>
          <w:rFonts w:ascii="Times New Roman" w:eastAsia="Times New Roman" w:hAnsi="Times New Roman" w:cs="Times New Roman"/>
          <w:sz w:val="24"/>
          <w:szCs w:val="24"/>
          <w:lang w:eastAsia="ru-RU"/>
        </w:rPr>
        <w:t xml:space="preserve"> </w:t>
      </w:r>
      <w:r w:rsidR="0041148D">
        <w:rPr>
          <w:rFonts w:ascii="Times New Roman" w:eastAsia="Times New Roman" w:hAnsi="Times New Roman" w:cs="Times New Roman"/>
          <w:sz w:val="24"/>
          <w:szCs w:val="24"/>
          <w:lang w:eastAsia="ru-RU"/>
        </w:rPr>
        <w:t>востребован</w:t>
      </w:r>
      <w:r w:rsidR="00975494">
        <w:rPr>
          <w:rFonts w:ascii="Times New Roman" w:eastAsia="Times New Roman" w:hAnsi="Times New Roman" w:cs="Times New Roman"/>
          <w:sz w:val="24"/>
          <w:szCs w:val="24"/>
          <w:lang w:eastAsia="ru-RU"/>
        </w:rPr>
        <w:t>ы</w:t>
      </w:r>
      <w:r w:rsidR="0041148D">
        <w:rPr>
          <w:rFonts w:ascii="Times New Roman" w:eastAsia="Times New Roman" w:hAnsi="Times New Roman" w:cs="Times New Roman"/>
          <w:sz w:val="24"/>
          <w:szCs w:val="24"/>
          <w:lang w:eastAsia="ru-RU"/>
        </w:rPr>
        <w:t xml:space="preserve"> </w:t>
      </w:r>
      <w:r w:rsidR="001C12F0">
        <w:rPr>
          <w:rFonts w:ascii="Times New Roman" w:eastAsia="Times New Roman" w:hAnsi="Times New Roman" w:cs="Times New Roman"/>
          <w:sz w:val="24"/>
          <w:szCs w:val="24"/>
          <w:lang w:eastAsia="ru-RU"/>
        </w:rPr>
        <w:t xml:space="preserve">туристические </w:t>
      </w:r>
      <w:r w:rsidR="0039365C">
        <w:rPr>
          <w:rFonts w:ascii="Times New Roman" w:eastAsia="Times New Roman" w:hAnsi="Times New Roman" w:cs="Times New Roman"/>
          <w:sz w:val="24"/>
          <w:szCs w:val="24"/>
          <w:lang w:eastAsia="ru-RU"/>
        </w:rPr>
        <w:t>у</w:t>
      </w:r>
      <w:r w:rsidR="00BB2895">
        <w:rPr>
          <w:rFonts w:ascii="Times New Roman" w:eastAsia="Times New Roman" w:hAnsi="Times New Roman" w:cs="Times New Roman"/>
          <w:sz w:val="24"/>
          <w:szCs w:val="24"/>
          <w:lang w:eastAsia="ru-RU"/>
        </w:rPr>
        <w:t>слуги</w:t>
      </w:r>
      <w:r w:rsidR="0041148D">
        <w:rPr>
          <w:rFonts w:ascii="Times New Roman" w:eastAsia="Times New Roman" w:hAnsi="Times New Roman" w:cs="Times New Roman"/>
          <w:sz w:val="24"/>
          <w:szCs w:val="24"/>
          <w:lang w:eastAsia="ru-RU"/>
        </w:rPr>
        <w:t xml:space="preserve"> Могилевской и Гродненской </w:t>
      </w:r>
      <w:r w:rsidR="00BB2895">
        <w:rPr>
          <w:rFonts w:ascii="Times New Roman" w:eastAsia="Times New Roman" w:hAnsi="Times New Roman" w:cs="Times New Roman"/>
          <w:sz w:val="24"/>
          <w:szCs w:val="24"/>
          <w:lang w:eastAsia="ru-RU"/>
        </w:rPr>
        <w:t>областей</w:t>
      </w:r>
      <w:r w:rsidR="0041148D">
        <w:rPr>
          <w:rFonts w:ascii="Times New Roman" w:eastAsia="Times New Roman" w:hAnsi="Times New Roman" w:cs="Times New Roman"/>
          <w:sz w:val="24"/>
          <w:szCs w:val="24"/>
          <w:lang w:eastAsia="ru-RU"/>
        </w:rPr>
        <w:t>.</w:t>
      </w:r>
      <w:r w:rsidR="001D4910">
        <w:rPr>
          <w:rFonts w:ascii="Times New Roman" w:eastAsia="Times New Roman" w:hAnsi="Times New Roman" w:cs="Times New Roman"/>
          <w:sz w:val="24"/>
          <w:szCs w:val="24"/>
          <w:lang w:eastAsia="ru-RU"/>
        </w:rPr>
        <w:t xml:space="preserve"> Исходя из предыдущих</w:t>
      </w:r>
      <w:r w:rsidR="0039365C">
        <w:rPr>
          <w:rFonts w:ascii="Times New Roman" w:eastAsia="Times New Roman" w:hAnsi="Times New Roman" w:cs="Times New Roman"/>
          <w:sz w:val="24"/>
          <w:szCs w:val="24"/>
          <w:lang w:eastAsia="ru-RU"/>
        </w:rPr>
        <w:t xml:space="preserve"> исследований региональной структуры туристическо-рекреационного комплекса Беларуси</w:t>
      </w:r>
      <w:r w:rsidR="001D4910">
        <w:rPr>
          <w:rFonts w:ascii="Times New Roman" w:eastAsia="Times New Roman" w:hAnsi="Times New Roman" w:cs="Times New Roman"/>
          <w:sz w:val="24"/>
          <w:szCs w:val="24"/>
          <w:lang w:eastAsia="ru-RU"/>
        </w:rPr>
        <w:t>,</w:t>
      </w:r>
      <w:r w:rsidR="0039365C">
        <w:rPr>
          <w:rFonts w:ascii="Times New Roman" w:eastAsia="Times New Roman" w:hAnsi="Times New Roman" w:cs="Times New Roman"/>
          <w:sz w:val="24"/>
          <w:szCs w:val="24"/>
          <w:lang w:eastAsia="ru-RU"/>
        </w:rPr>
        <w:t xml:space="preserve"> Гродненская область преобладала по въездным потокам среди всех регионов </w:t>
      </w:r>
      <w:r w:rsidR="0039365C" w:rsidRPr="0039365C">
        <w:rPr>
          <w:rFonts w:ascii="Times New Roman" w:eastAsia="Times New Roman" w:hAnsi="Times New Roman" w:cs="Times New Roman"/>
          <w:sz w:val="24"/>
          <w:szCs w:val="24"/>
          <w:lang w:eastAsia="ru-RU"/>
        </w:rPr>
        <w:t xml:space="preserve"> [</w:t>
      </w:r>
      <w:r w:rsidR="0039365C">
        <w:rPr>
          <w:rFonts w:ascii="Times New Roman" w:eastAsia="Times New Roman" w:hAnsi="Times New Roman" w:cs="Times New Roman"/>
          <w:sz w:val="24"/>
          <w:szCs w:val="24"/>
          <w:lang w:eastAsia="ru-RU"/>
        </w:rPr>
        <w:t>3, с.63</w:t>
      </w:r>
      <w:r w:rsidR="0039365C" w:rsidRPr="0039365C">
        <w:rPr>
          <w:rFonts w:ascii="Times New Roman" w:eastAsia="Times New Roman" w:hAnsi="Times New Roman" w:cs="Times New Roman"/>
          <w:sz w:val="24"/>
          <w:szCs w:val="24"/>
          <w:lang w:eastAsia="ru-RU"/>
        </w:rPr>
        <w:t>]</w:t>
      </w:r>
      <w:r w:rsidR="0039365C">
        <w:rPr>
          <w:rFonts w:ascii="Times New Roman" w:eastAsia="Times New Roman" w:hAnsi="Times New Roman" w:cs="Times New Roman"/>
          <w:sz w:val="24"/>
          <w:szCs w:val="24"/>
          <w:lang w:eastAsia="ru-RU"/>
        </w:rPr>
        <w:t>.</w:t>
      </w:r>
      <w:r w:rsidR="00975494">
        <w:rPr>
          <w:rFonts w:ascii="Times New Roman" w:eastAsia="Times New Roman" w:hAnsi="Times New Roman" w:cs="Times New Roman"/>
          <w:sz w:val="24"/>
          <w:szCs w:val="24"/>
          <w:lang w:eastAsia="ru-RU"/>
        </w:rPr>
        <w:t xml:space="preserve"> Следует подчеркнуть, что даже г. Минск, который всегда </w:t>
      </w:r>
      <w:r w:rsidR="001D4910">
        <w:rPr>
          <w:rFonts w:ascii="Times New Roman" w:eastAsia="Times New Roman" w:hAnsi="Times New Roman" w:cs="Times New Roman"/>
          <w:sz w:val="24"/>
          <w:szCs w:val="24"/>
          <w:lang w:eastAsia="ru-RU"/>
        </w:rPr>
        <w:t>был более привлекательным</w:t>
      </w:r>
      <w:r w:rsidR="00975494">
        <w:rPr>
          <w:rFonts w:ascii="Times New Roman" w:eastAsia="Times New Roman" w:hAnsi="Times New Roman" w:cs="Times New Roman"/>
          <w:sz w:val="24"/>
          <w:szCs w:val="24"/>
          <w:lang w:eastAsia="ru-RU"/>
        </w:rPr>
        <w:t xml:space="preserve"> для туризма среди всех регионов, снизил уровень посещаемости на период пандемии 56,7%. </w:t>
      </w:r>
    </w:p>
    <w:p w:rsidR="00113DA1" w:rsidRDefault="00A75195" w:rsidP="009D08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Проведенный анализ въездных и внутренних туристических потоков</w:t>
      </w:r>
      <w:r w:rsidR="006F5FDB">
        <w:rPr>
          <w:rFonts w:ascii="Times New Roman" w:eastAsia="Times New Roman" w:hAnsi="Times New Roman" w:cs="Times New Roman"/>
          <w:sz w:val="24"/>
          <w:szCs w:val="24"/>
          <w:lang w:eastAsia="ru-RU"/>
        </w:rPr>
        <w:t xml:space="preserve"> Беларуси как туристической </w:t>
      </w:r>
      <w:proofErr w:type="spellStart"/>
      <w:r w:rsidR="006F5FDB">
        <w:rPr>
          <w:rFonts w:ascii="Times New Roman" w:eastAsia="Times New Roman" w:hAnsi="Times New Roman" w:cs="Times New Roman"/>
          <w:sz w:val="24"/>
          <w:szCs w:val="24"/>
          <w:lang w:eastAsia="ru-RU"/>
        </w:rPr>
        <w:t>дестинации</w:t>
      </w:r>
      <w:proofErr w:type="spellEnd"/>
      <w:r>
        <w:rPr>
          <w:rFonts w:ascii="Times New Roman" w:eastAsia="Times New Roman" w:hAnsi="Times New Roman" w:cs="Times New Roman"/>
          <w:sz w:val="24"/>
          <w:szCs w:val="24"/>
          <w:lang w:eastAsia="ru-RU"/>
        </w:rPr>
        <w:t>,</w:t>
      </w:r>
      <w:r w:rsidR="00F96FD2">
        <w:rPr>
          <w:rFonts w:ascii="Times New Roman" w:eastAsia="Times New Roman" w:hAnsi="Times New Roman" w:cs="Times New Roman"/>
          <w:sz w:val="24"/>
          <w:szCs w:val="24"/>
          <w:lang w:eastAsia="ru-RU"/>
        </w:rPr>
        <w:t xml:space="preserve"> повлиял на результирующие социально-экономические эффекты и </w:t>
      </w:r>
      <w:r w:rsidR="006F5FDB">
        <w:rPr>
          <w:rFonts w:ascii="Times New Roman" w:eastAsia="Times New Roman" w:hAnsi="Times New Roman" w:cs="Times New Roman"/>
          <w:sz w:val="24"/>
          <w:szCs w:val="24"/>
          <w:lang w:eastAsia="ru-RU"/>
        </w:rPr>
        <w:t xml:space="preserve">позволяет сделать следующие выводы: ситуация с распространением </w:t>
      </w:r>
      <w:proofErr w:type="spellStart"/>
      <w:r w:rsidR="006F5FDB">
        <w:rPr>
          <w:rFonts w:ascii="Times New Roman" w:eastAsia="Times New Roman" w:hAnsi="Times New Roman" w:cs="Times New Roman"/>
          <w:sz w:val="24"/>
          <w:szCs w:val="24"/>
          <w:lang w:eastAsia="ru-RU"/>
        </w:rPr>
        <w:t>коронавируса</w:t>
      </w:r>
      <w:proofErr w:type="spellEnd"/>
      <w:r w:rsidR="006F5FDB">
        <w:rPr>
          <w:rFonts w:ascii="Times New Roman" w:eastAsia="Times New Roman" w:hAnsi="Times New Roman" w:cs="Times New Roman"/>
          <w:sz w:val="24"/>
          <w:szCs w:val="24"/>
          <w:lang w:eastAsia="ru-RU"/>
        </w:rPr>
        <w:t xml:space="preserve"> существенным образом отразилась на динамике туристических перемещений. Упразднили свою деятельность за данный период исследования 196 туристических организаций</w:t>
      </w:r>
      <w:r>
        <w:rPr>
          <w:rFonts w:ascii="Times New Roman" w:eastAsia="Times New Roman" w:hAnsi="Times New Roman" w:cs="Times New Roman"/>
          <w:sz w:val="24"/>
          <w:szCs w:val="24"/>
          <w:lang w:eastAsia="ru-RU"/>
        </w:rPr>
        <w:t xml:space="preserve"> страны</w:t>
      </w:r>
      <w:r w:rsidR="0087173D">
        <w:rPr>
          <w:rFonts w:ascii="Times New Roman" w:eastAsia="Times New Roman" w:hAnsi="Times New Roman" w:cs="Times New Roman"/>
          <w:sz w:val="24"/>
          <w:szCs w:val="24"/>
          <w:lang w:eastAsia="ru-RU"/>
        </w:rPr>
        <w:t xml:space="preserve">, что </w:t>
      </w:r>
      <w:r w:rsidR="00144A7B">
        <w:rPr>
          <w:rFonts w:ascii="Times New Roman" w:eastAsia="Times New Roman" w:hAnsi="Times New Roman" w:cs="Times New Roman"/>
          <w:sz w:val="24"/>
          <w:szCs w:val="24"/>
          <w:lang w:eastAsia="ru-RU"/>
        </w:rPr>
        <w:t xml:space="preserve">в свою очередь </w:t>
      </w:r>
      <w:r w:rsidR="0087173D">
        <w:rPr>
          <w:rFonts w:ascii="Times New Roman" w:eastAsia="Times New Roman" w:hAnsi="Times New Roman" w:cs="Times New Roman"/>
          <w:sz w:val="24"/>
          <w:szCs w:val="24"/>
          <w:lang w:eastAsia="ru-RU"/>
        </w:rPr>
        <w:t>с</w:t>
      </w:r>
      <w:r w:rsidR="00144A7B">
        <w:rPr>
          <w:rFonts w:ascii="Times New Roman" w:eastAsia="Times New Roman" w:hAnsi="Times New Roman" w:cs="Times New Roman"/>
          <w:sz w:val="24"/>
          <w:szCs w:val="24"/>
          <w:lang w:eastAsia="ru-RU"/>
        </w:rPr>
        <w:t xml:space="preserve">казалось на доходах населения, доходах бюджета, </w:t>
      </w:r>
      <w:r w:rsidR="0087173D">
        <w:rPr>
          <w:rFonts w:ascii="Times New Roman" w:eastAsia="Times New Roman" w:hAnsi="Times New Roman" w:cs="Times New Roman"/>
          <w:sz w:val="24"/>
          <w:szCs w:val="24"/>
          <w:lang w:eastAsia="ru-RU"/>
        </w:rPr>
        <w:t xml:space="preserve">фонда социальной защиты населения и не способствовало активизации деятельности других отраслей. </w:t>
      </w:r>
      <w:r w:rsidR="006F5FDB">
        <w:rPr>
          <w:rFonts w:ascii="Times New Roman" w:eastAsia="Times New Roman" w:hAnsi="Times New Roman" w:cs="Times New Roman"/>
          <w:sz w:val="24"/>
          <w:szCs w:val="24"/>
          <w:lang w:eastAsia="ru-RU"/>
        </w:rPr>
        <w:t xml:space="preserve"> </w:t>
      </w:r>
      <w:r w:rsidR="00C74B90">
        <w:rPr>
          <w:rFonts w:ascii="Times New Roman" w:eastAsia="Times New Roman" w:hAnsi="Times New Roman" w:cs="Times New Roman"/>
          <w:sz w:val="24"/>
          <w:szCs w:val="24"/>
          <w:lang w:eastAsia="ru-RU"/>
        </w:rPr>
        <w:t xml:space="preserve">В связи с тем, что </w:t>
      </w:r>
      <w:r w:rsidR="0087173D">
        <w:rPr>
          <w:rFonts w:ascii="Times New Roman" w:eastAsia="Times New Roman" w:hAnsi="Times New Roman" w:cs="Times New Roman"/>
          <w:sz w:val="24"/>
          <w:szCs w:val="24"/>
          <w:lang w:eastAsia="ru-RU"/>
        </w:rPr>
        <w:t>в процессе трудовой деятельности</w:t>
      </w:r>
      <w:r w:rsidR="00C74B90">
        <w:rPr>
          <w:rFonts w:ascii="Times New Roman" w:eastAsia="Times New Roman" w:hAnsi="Times New Roman" w:cs="Times New Roman"/>
          <w:sz w:val="24"/>
          <w:szCs w:val="24"/>
          <w:lang w:eastAsia="ru-RU"/>
        </w:rPr>
        <w:t xml:space="preserve"> человеку необходим отдых и рекреация, а границы закрыты, преобладал </w:t>
      </w:r>
      <w:r w:rsidR="00F34FAB">
        <w:rPr>
          <w:rFonts w:ascii="Times New Roman" w:eastAsia="Times New Roman" w:hAnsi="Times New Roman" w:cs="Times New Roman"/>
          <w:sz w:val="24"/>
          <w:szCs w:val="24"/>
          <w:lang w:eastAsia="ru-RU"/>
        </w:rPr>
        <w:t xml:space="preserve">в 2020 г. </w:t>
      </w:r>
      <w:r w:rsidR="00C74B90">
        <w:rPr>
          <w:rFonts w:ascii="Times New Roman" w:eastAsia="Times New Roman" w:hAnsi="Times New Roman" w:cs="Times New Roman"/>
          <w:sz w:val="24"/>
          <w:szCs w:val="24"/>
          <w:lang w:eastAsia="ru-RU"/>
        </w:rPr>
        <w:t xml:space="preserve">внутренний туризм, </w:t>
      </w:r>
      <w:r>
        <w:rPr>
          <w:rFonts w:ascii="Times New Roman" w:eastAsia="Times New Roman" w:hAnsi="Times New Roman" w:cs="Times New Roman"/>
          <w:sz w:val="24"/>
          <w:szCs w:val="24"/>
          <w:lang w:eastAsia="ru-RU"/>
        </w:rPr>
        <w:t xml:space="preserve">на </w:t>
      </w:r>
      <w:r w:rsidR="00C74B90">
        <w:rPr>
          <w:rFonts w:ascii="Times New Roman" w:eastAsia="Times New Roman" w:hAnsi="Times New Roman" w:cs="Times New Roman"/>
          <w:sz w:val="24"/>
          <w:szCs w:val="24"/>
          <w:lang w:eastAsia="ru-RU"/>
        </w:rPr>
        <w:t xml:space="preserve">что указывают </w:t>
      </w:r>
      <w:r w:rsidR="00144A7B">
        <w:rPr>
          <w:rFonts w:ascii="Times New Roman" w:eastAsia="Times New Roman" w:hAnsi="Times New Roman" w:cs="Times New Roman"/>
          <w:sz w:val="24"/>
          <w:szCs w:val="24"/>
          <w:lang w:eastAsia="ru-RU"/>
        </w:rPr>
        <w:t xml:space="preserve">показатели </w:t>
      </w:r>
      <w:r w:rsidR="00C74B90">
        <w:rPr>
          <w:rFonts w:ascii="Times New Roman" w:eastAsia="Times New Roman" w:hAnsi="Times New Roman" w:cs="Times New Roman"/>
          <w:sz w:val="24"/>
          <w:szCs w:val="24"/>
          <w:lang w:eastAsia="ru-RU"/>
        </w:rPr>
        <w:t xml:space="preserve">стоимости </w:t>
      </w:r>
      <w:r>
        <w:rPr>
          <w:rFonts w:ascii="Times New Roman" w:eastAsia="Times New Roman" w:hAnsi="Times New Roman" w:cs="Times New Roman"/>
          <w:sz w:val="24"/>
          <w:szCs w:val="24"/>
          <w:lang w:eastAsia="ru-RU"/>
        </w:rPr>
        <w:t xml:space="preserve">оплаченных </w:t>
      </w:r>
      <w:r w:rsidR="00C74B90">
        <w:rPr>
          <w:rFonts w:ascii="Times New Roman" w:eastAsia="Times New Roman" w:hAnsi="Times New Roman" w:cs="Times New Roman"/>
          <w:sz w:val="24"/>
          <w:szCs w:val="24"/>
          <w:lang w:eastAsia="ru-RU"/>
        </w:rPr>
        <w:t xml:space="preserve">туров. </w:t>
      </w:r>
      <w:r w:rsidR="00033707">
        <w:rPr>
          <w:rFonts w:ascii="Times New Roman" w:eastAsia="Times New Roman" w:hAnsi="Times New Roman" w:cs="Times New Roman"/>
          <w:sz w:val="24"/>
          <w:szCs w:val="24"/>
          <w:lang w:eastAsia="ru-RU"/>
        </w:rPr>
        <w:t xml:space="preserve">Необходимо </w:t>
      </w:r>
      <w:r w:rsidR="00FB16A6">
        <w:rPr>
          <w:rFonts w:ascii="Times New Roman" w:eastAsia="Times New Roman" w:hAnsi="Times New Roman" w:cs="Times New Roman"/>
          <w:sz w:val="24"/>
          <w:szCs w:val="24"/>
          <w:lang w:eastAsia="ru-RU"/>
        </w:rPr>
        <w:t xml:space="preserve">прогнозировать и </w:t>
      </w:r>
      <w:r w:rsidR="00033707">
        <w:rPr>
          <w:rFonts w:ascii="Times New Roman" w:eastAsia="Times New Roman" w:hAnsi="Times New Roman" w:cs="Times New Roman"/>
          <w:sz w:val="24"/>
          <w:szCs w:val="24"/>
          <w:lang w:eastAsia="ru-RU"/>
        </w:rPr>
        <w:t>корре</w:t>
      </w:r>
      <w:r w:rsidR="00FB16A6">
        <w:rPr>
          <w:rFonts w:ascii="Times New Roman" w:eastAsia="Times New Roman" w:hAnsi="Times New Roman" w:cs="Times New Roman"/>
          <w:sz w:val="24"/>
          <w:szCs w:val="24"/>
          <w:lang w:eastAsia="ru-RU"/>
        </w:rPr>
        <w:t>ктировать политику стимулирующую</w:t>
      </w:r>
      <w:r w:rsidR="00033707">
        <w:rPr>
          <w:rFonts w:ascii="Times New Roman" w:eastAsia="Times New Roman" w:hAnsi="Times New Roman" w:cs="Times New Roman"/>
          <w:sz w:val="24"/>
          <w:szCs w:val="24"/>
          <w:lang w:eastAsia="ru-RU"/>
        </w:rPr>
        <w:t xml:space="preserve"> потребление </w:t>
      </w:r>
      <w:proofErr w:type="spellStart"/>
      <w:r w:rsidR="00033707">
        <w:rPr>
          <w:rFonts w:ascii="Times New Roman" w:eastAsia="Times New Roman" w:hAnsi="Times New Roman" w:cs="Times New Roman"/>
          <w:sz w:val="24"/>
          <w:szCs w:val="24"/>
          <w:lang w:eastAsia="ru-RU"/>
        </w:rPr>
        <w:t>туруслуг</w:t>
      </w:r>
      <w:proofErr w:type="spellEnd"/>
      <w:r w:rsidR="00033707">
        <w:rPr>
          <w:rFonts w:ascii="Times New Roman" w:eastAsia="Times New Roman" w:hAnsi="Times New Roman" w:cs="Times New Roman"/>
          <w:sz w:val="24"/>
          <w:szCs w:val="24"/>
          <w:lang w:eastAsia="ru-RU"/>
        </w:rPr>
        <w:t xml:space="preserve"> в регионах</w:t>
      </w:r>
      <w:r w:rsidR="00144A7B">
        <w:rPr>
          <w:rFonts w:ascii="Times New Roman" w:eastAsia="Times New Roman" w:hAnsi="Times New Roman" w:cs="Times New Roman"/>
          <w:sz w:val="24"/>
          <w:szCs w:val="24"/>
          <w:lang w:eastAsia="ru-RU"/>
        </w:rPr>
        <w:t xml:space="preserve"> акцентировать внимание на </w:t>
      </w:r>
      <w:r w:rsidR="008C62D8">
        <w:rPr>
          <w:rFonts w:ascii="Times New Roman" w:eastAsia="Times New Roman" w:hAnsi="Times New Roman" w:cs="Times New Roman"/>
          <w:sz w:val="24"/>
          <w:szCs w:val="24"/>
          <w:lang w:eastAsia="ru-RU"/>
        </w:rPr>
        <w:t xml:space="preserve"> </w:t>
      </w:r>
      <w:r w:rsidR="00144A7B">
        <w:rPr>
          <w:rFonts w:ascii="Times New Roman" w:eastAsia="Times New Roman" w:hAnsi="Times New Roman" w:cs="Times New Roman"/>
          <w:sz w:val="24"/>
          <w:szCs w:val="24"/>
          <w:lang w:eastAsia="ru-RU"/>
        </w:rPr>
        <w:t xml:space="preserve"> предпринимательскую деятельность</w:t>
      </w:r>
      <w:r w:rsidR="008C62D8">
        <w:rPr>
          <w:rFonts w:ascii="Times New Roman" w:eastAsia="Times New Roman" w:hAnsi="Times New Roman" w:cs="Times New Roman"/>
          <w:sz w:val="24"/>
          <w:szCs w:val="24"/>
          <w:lang w:eastAsia="ru-RU"/>
        </w:rPr>
        <w:t xml:space="preserve"> в том числе</w:t>
      </w:r>
      <w:r w:rsidR="00FB16A6">
        <w:rPr>
          <w:rFonts w:ascii="Times New Roman" w:eastAsia="Times New Roman" w:hAnsi="Times New Roman" w:cs="Times New Roman"/>
          <w:sz w:val="24"/>
          <w:szCs w:val="24"/>
          <w:lang w:eastAsia="ru-RU"/>
        </w:rPr>
        <w:t>.</w:t>
      </w:r>
      <w:r w:rsidR="00033707">
        <w:rPr>
          <w:rFonts w:ascii="Times New Roman" w:eastAsia="Times New Roman" w:hAnsi="Times New Roman" w:cs="Times New Roman"/>
          <w:sz w:val="24"/>
          <w:szCs w:val="24"/>
          <w:lang w:eastAsia="ru-RU"/>
        </w:rPr>
        <w:t xml:space="preserve"> </w:t>
      </w:r>
    </w:p>
    <w:p w:rsidR="00864E4B" w:rsidRPr="00A23A75" w:rsidRDefault="00E16CBD" w:rsidP="00A23A75">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rPr>
        <w:lastRenderedPageBreak/>
        <w:t xml:space="preserve">Следует </w:t>
      </w:r>
      <w:r w:rsidR="00A0098A">
        <w:rPr>
          <w:rFonts w:ascii="Times New Roman" w:eastAsia="Calibri" w:hAnsi="Times New Roman" w:cs="Times New Roman"/>
          <w:sz w:val="24"/>
        </w:rPr>
        <w:t xml:space="preserve">так же </w:t>
      </w:r>
      <w:r>
        <w:rPr>
          <w:rFonts w:ascii="Times New Roman" w:eastAsia="Calibri" w:hAnsi="Times New Roman" w:cs="Times New Roman"/>
          <w:sz w:val="24"/>
        </w:rPr>
        <w:t xml:space="preserve">отметить </w:t>
      </w:r>
      <w:r w:rsidR="00C97FD3" w:rsidRPr="00F01913">
        <w:rPr>
          <w:rFonts w:ascii="Times New Roman" w:eastAsia="Calibri" w:hAnsi="Times New Roman" w:cs="Times New Roman"/>
          <w:sz w:val="24"/>
        </w:rPr>
        <w:t>необходимость по</w:t>
      </w:r>
      <w:r w:rsidR="00661EC4" w:rsidRPr="00F01913">
        <w:rPr>
          <w:rFonts w:ascii="Times New Roman" w:eastAsia="Calibri" w:hAnsi="Times New Roman" w:cs="Times New Roman"/>
          <w:sz w:val="24"/>
        </w:rPr>
        <w:t>иска новых стратегий продвижения туристических услуг</w:t>
      </w:r>
      <w:r>
        <w:rPr>
          <w:rFonts w:ascii="Times New Roman" w:eastAsia="Calibri" w:hAnsi="Times New Roman" w:cs="Times New Roman"/>
          <w:sz w:val="24"/>
        </w:rPr>
        <w:t xml:space="preserve"> и разработку привлекательных региональных продуктов с учетом </w:t>
      </w:r>
      <w:r w:rsidR="00A0098A">
        <w:rPr>
          <w:rFonts w:ascii="Times New Roman" w:eastAsia="Calibri" w:hAnsi="Times New Roman" w:cs="Times New Roman"/>
          <w:sz w:val="24"/>
        </w:rPr>
        <w:t xml:space="preserve">условий </w:t>
      </w:r>
      <w:r>
        <w:rPr>
          <w:rFonts w:ascii="Times New Roman" w:eastAsia="Calibri" w:hAnsi="Times New Roman" w:cs="Times New Roman"/>
          <w:sz w:val="24"/>
        </w:rPr>
        <w:t xml:space="preserve">пандемии и </w:t>
      </w:r>
      <w:r w:rsidR="00F34FAB">
        <w:rPr>
          <w:rFonts w:ascii="Times New Roman" w:eastAsia="Calibri" w:hAnsi="Times New Roman" w:cs="Times New Roman"/>
          <w:sz w:val="24"/>
        </w:rPr>
        <w:t xml:space="preserve">других </w:t>
      </w:r>
      <w:bookmarkStart w:id="0" w:name="_GoBack"/>
      <w:bookmarkEnd w:id="0"/>
      <w:r>
        <w:rPr>
          <w:rFonts w:ascii="Times New Roman" w:eastAsia="Calibri" w:hAnsi="Times New Roman" w:cs="Times New Roman"/>
          <w:sz w:val="24"/>
        </w:rPr>
        <w:t>изменений внешней среды.</w:t>
      </w:r>
      <w:r w:rsidR="00C97FD3" w:rsidRPr="00F01913">
        <w:rPr>
          <w:rFonts w:ascii="Times New Roman" w:eastAsia="Calibri" w:hAnsi="Times New Roman" w:cs="Times New Roman"/>
          <w:sz w:val="24"/>
        </w:rPr>
        <w:t xml:space="preserve"> </w:t>
      </w:r>
    </w:p>
    <w:p w:rsidR="00864E4B" w:rsidRDefault="00864E4B" w:rsidP="00C97FD3">
      <w:pPr>
        <w:spacing w:after="0" w:line="240" w:lineRule="auto"/>
        <w:ind w:firstLine="709"/>
        <w:jc w:val="both"/>
        <w:rPr>
          <w:rFonts w:ascii="Times New Roman" w:eastAsia="Times New Roman" w:hAnsi="Times New Roman" w:cs="Times New Roman"/>
          <w:b/>
          <w:sz w:val="24"/>
          <w:szCs w:val="24"/>
        </w:rPr>
      </w:pPr>
    </w:p>
    <w:p w:rsidR="00C97FD3" w:rsidRPr="00FD706C" w:rsidRDefault="00FD706C" w:rsidP="0089084F">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использованных источников</w:t>
      </w:r>
    </w:p>
    <w:p w:rsidR="006B4A2C" w:rsidRPr="00200DC7" w:rsidRDefault="00B9725F" w:rsidP="004232AA">
      <w:pPr>
        <w:suppressLineNumbers/>
        <w:spacing w:after="0" w:line="360" w:lineRule="auto"/>
        <w:ind w:firstLine="709"/>
        <w:jc w:val="both"/>
        <w:rPr>
          <w:rFonts w:ascii="Times New Roman" w:hAnsi="Times New Roman" w:cs="Times New Roman"/>
          <w:sz w:val="24"/>
          <w:szCs w:val="24"/>
        </w:rPr>
      </w:pPr>
      <w:r w:rsidRPr="006B4A2C">
        <w:rPr>
          <w:rFonts w:ascii="Times New Roman" w:eastAsia="Times New Roman" w:hAnsi="Times New Roman" w:cs="Times New Roman"/>
          <w:sz w:val="24"/>
          <w:szCs w:val="24"/>
          <w:lang w:eastAsia="ar-SA"/>
        </w:rPr>
        <w:t>1</w:t>
      </w:r>
      <w:r w:rsidR="0071167F" w:rsidRPr="006B4A2C">
        <w:rPr>
          <w:rFonts w:ascii="Times New Roman" w:eastAsia="Times New Roman" w:hAnsi="Times New Roman" w:cs="Times New Roman"/>
          <w:sz w:val="24"/>
          <w:szCs w:val="24"/>
          <w:lang w:eastAsia="ar-SA"/>
        </w:rPr>
        <w:t>.</w:t>
      </w:r>
      <w:r w:rsidR="0071167F" w:rsidRPr="006B4A2C">
        <w:rPr>
          <w:rFonts w:ascii="Times New Roman" w:hAnsi="Times New Roman" w:cs="Times New Roman"/>
          <w:sz w:val="24"/>
          <w:szCs w:val="24"/>
        </w:rPr>
        <w:t xml:space="preserve"> </w:t>
      </w:r>
      <w:r w:rsidR="006B4A2C" w:rsidRPr="006B4A2C">
        <w:rPr>
          <w:rFonts w:ascii="Times New Roman" w:hAnsi="Times New Roman" w:cs="Times New Roman"/>
          <w:sz w:val="24"/>
          <w:szCs w:val="24"/>
        </w:rPr>
        <w:t xml:space="preserve">Тарасенок, А. И. Учение о </w:t>
      </w:r>
      <w:proofErr w:type="spellStart"/>
      <w:r w:rsidR="006B4A2C" w:rsidRPr="006B4A2C">
        <w:rPr>
          <w:rFonts w:ascii="Times New Roman" w:hAnsi="Times New Roman" w:cs="Times New Roman"/>
          <w:sz w:val="24"/>
          <w:szCs w:val="24"/>
        </w:rPr>
        <w:t>дестинациях</w:t>
      </w:r>
      <w:proofErr w:type="spellEnd"/>
      <w:r w:rsidR="006B4A2C" w:rsidRPr="006B4A2C">
        <w:rPr>
          <w:rFonts w:ascii="Times New Roman" w:hAnsi="Times New Roman" w:cs="Times New Roman"/>
          <w:sz w:val="24"/>
          <w:szCs w:val="24"/>
        </w:rPr>
        <w:t xml:space="preserve"> как новая научная основа развития туристского комплекса: теория и практика / А. И. Тарасенок // Научные труды Белорусского государственного экономического университета</w:t>
      </w:r>
      <w:proofErr w:type="gramStart"/>
      <w:r w:rsidR="006B4A2C" w:rsidRPr="006B4A2C">
        <w:rPr>
          <w:rFonts w:ascii="Times New Roman" w:hAnsi="Times New Roman" w:cs="Times New Roman"/>
          <w:sz w:val="24"/>
          <w:szCs w:val="24"/>
        </w:rPr>
        <w:t xml:space="preserve"> :</w:t>
      </w:r>
      <w:proofErr w:type="gramEnd"/>
      <w:r w:rsidR="006B4A2C" w:rsidRPr="006B4A2C">
        <w:rPr>
          <w:rFonts w:ascii="Times New Roman" w:hAnsi="Times New Roman" w:cs="Times New Roman"/>
          <w:sz w:val="24"/>
          <w:szCs w:val="24"/>
        </w:rPr>
        <w:t xml:space="preserve"> [сборник]. </w:t>
      </w:r>
      <w:proofErr w:type="spellStart"/>
      <w:r w:rsidR="006B4A2C" w:rsidRPr="006B4A2C">
        <w:rPr>
          <w:rFonts w:ascii="Times New Roman" w:hAnsi="Times New Roman" w:cs="Times New Roman"/>
          <w:sz w:val="24"/>
          <w:szCs w:val="24"/>
        </w:rPr>
        <w:t>Вып</w:t>
      </w:r>
      <w:proofErr w:type="spellEnd"/>
      <w:r w:rsidR="006B4A2C" w:rsidRPr="006B4A2C">
        <w:rPr>
          <w:rFonts w:ascii="Times New Roman" w:hAnsi="Times New Roman" w:cs="Times New Roman"/>
          <w:sz w:val="24"/>
          <w:szCs w:val="24"/>
        </w:rPr>
        <w:t xml:space="preserve">. 7 / М-во образования </w:t>
      </w:r>
      <w:proofErr w:type="spellStart"/>
      <w:r w:rsidR="006B4A2C" w:rsidRPr="006B4A2C">
        <w:rPr>
          <w:rFonts w:ascii="Times New Roman" w:hAnsi="Times New Roman" w:cs="Times New Roman"/>
          <w:sz w:val="24"/>
          <w:szCs w:val="24"/>
        </w:rPr>
        <w:t>Респ</w:t>
      </w:r>
      <w:proofErr w:type="spellEnd"/>
      <w:r w:rsidR="006B4A2C" w:rsidRPr="006B4A2C">
        <w:rPr>
          <w:rFonts w:ascii="Times New Roman" w:hAnsi="Times New Roman" w:cs="Times New Roman"/>
          <w:sz w:val="24"/>
          <w:szCs w:val="24"/>
        </w:rPr>
        <w:t xml:space="preserve">. Беларусь, Белорусский гос. </w:t>
      </w:r>
      <w:proofErr w:type="spellStart"/>
      <w:r w:rsidR="006B4A2C" w:rsidRPr="006B4A2C">
        <w:rPr>
          <w:rFonts w:ascii="Times New Roman" w:hAnsi="Times New Roman" w:cs="Times New Roman"/>
          <w:sz w:val="24"/>
          <w:szCs w:val="24"/>
        </w:rPr>
        <w:t>экон</w:t>
      </w:r>
      <w:proofErr w:type="spellEnd"/>
      <w:r w:rsidR="006B4A2C" w:rsidRPr="006B4A2C">
        <w:rPr>
          <w:rFonts w:ascii="Times New Roman" w:hAnsi="Times New Roman" w:cs="Times New Roman"/>
          <w:sz w:val="24"/>
          <w:szCs w:val="24"/>
        </w:rPr>
        <w:t>. ун-т</w:t>
      </w:r>
      <w:proofErr w:type="gramStart"/>
      <w:r w:rsidR="006B4A2C" w:rsidRPr="006B4A2C">
        <w:rPr>
          <w:rFonts w:ascii="Times New Roman" w:hAnsi="Times New Roman" w:cs="Times New Roman"/>
          <w:sz w:val="24"/>
          <w:szCs w:val="24"/>
        </w:rPr>
        <w:t xml:space="preserve"> ;</w:t>
      </w:r>
      <w:proofErr w:type="gramEnd"/>
      <w:r w:rsidR="006B4A2C" w:rsidRPr="006B4A2C">
        <w:rPr>
          <w:rFonts w:ascii="Times New Roman" w:hAnsi="Times New Roman" w:cs="Times New Roman"/>
          <w:sz w:val="24"/>
          <w:szCs w:val="24"/>
        </w:rPr>
        <w:t xml:space="preserve"> [</w:t>
      </w:r>
      <w:proofErr w:type="spellStart"/>
      <w:r w:rsidR="006B4A2C" w:rsidRPr="006B4A2C">
        <w:rPr>
          <w:rFonts w:ascii="Times New Roman" w:hAnsi="Times New Roman" w:cs="Times New Roman"/>
          <w:sz w:val="24"/>
          <w:szCs w:val="24"/>
        </w:rPr>
        <w:t>редкол</w:t>
      </w:r>
      <w:proofErr w:type="spellEnd"/>
      <w:r w:rsidR="006B4A2C" w:rsidRPr="006B4A2C">
        <w:rPr>
          <w:rFonts w:ascii="Times New Roman" w:hAnsi="Times New Roman" w:cs="Times New Roman"/>
          <w:sz w:val="24"/>
          <w:szCs w:val="24"/>
        </w:rPr>
        <w:t xml:space="preserve">.: В.Н. </w:t>
      </w:r>
      <w:proofErr w:type="spellStart"/>
      <w:r w:rsidR="006B4A2C" w:rsidRPr="006B4A2C">
        <w:rPr>
          <w:rFonts w:ascii="Times New Roman" w:hAnsi="Times New Roman" w:cs="Times New Roman"/>
          <w:sz w:val="24"/>
          <w:szCs w:val="24"/>
        </w:rPr>
        <w:t>Шимов</w:t>
      </w:r>
      <w:proofErr w:type="spellEnd"/>
      <w:r w:rsidR="006B4A2C" w:rsidRPr="006B4A2C">
        <w:rPr>
          <w:rFonts w:ascii="Times New Roman" w:hAnsi="Times New Roman" w:cs="Times New Roman"/>
          <w:sz w:val="24"/>
          <w:szCs w:val="24"/>
        </w:rPr>
        <w:t xml:space="preserve"> (гл. ред.) и др.]. - Минск</w:t>
      </w:r>
      <w:proofErr w:type="gramStart"/>
      <w:r w:rsidR="006B4A2C" w:rsidRPr="006B4A2C">
        <w:rPr>
          <w:rFonts w:ascii="Times New Roman" w:hAnsi="Times New Roman" w:cs="Times New Roman"/>
          <w:sz w:val="24"/>
          <w:szCs w:val="24"/>
        </w:rPr>
        <w:t xml:space="preserve"> :</w:t>
      </w:r>
      <w:proofErr w:type="gramEnd"/>
      <w:r w:rsidR="006B4A2C" w:rsidRPr="006B4A2C">
        <w:rPr>
          <w:rFonts w:ascii="Times New Roman" w:hAnsi="Times New Roman" w:cs="Times New Roman"/>
          <w:sz w:val="24"/>
          <w:szCs w:val="24"/>
        </w:rPr>
        <w:t xml:space="preserve"> БГЭУ, 2014. - С. 411-419.</w:t>
      </w:r>
      <w:r w:rsidR="00802719">
        <w:rPr>
          <w:rFonts w:ascii="Times New Roman" w:hAnsi="Times New Roman" w:cs="Times New Roman"/>
          <w:sz w:val="24"/>
          <w:szCs w:val="24"/>
        </w:rPr>
        <w:t xml:space="preserve"> Режим доступа: </w:t>
      </w:r>
      <w:hyperlink r:id="rId9" w:history="1">
        <w:r w:rsidR="00802719" w:rsidRPr="00200DC7">
          <w:rPr>
            <w:rStyle w:val="a3"/>
            <w:rFonts w:ascii="Times New Roman" w:hAnsi="Times New Roman" w:cs="Times New Roman"/>
            <w:color w:val="auto"/>
            <w:sz w:val="24"/>
            <w:szCs w:val="24"/>
            <w:u w:val="none"/>
          </w:rPr>
          <w:t>http://edoc.bseu.by:8080/handle/edoc/13834</w:t>
        </w:r>
      </w:hyperlink>
      <w:r w:rsidR="00802719" w:rsidRPr="00200DC7">
        <w:rPr>
          <w:rFonts w:ascii="Times New Roman" w:hAnsi="Times New Roman" w:cs="Times New Roman"/>
          <w:sz w:val="24"/>
          <w:szCs w:val="24"/>
        </w:rPr>
        <w:t xml:space="preserve"> </w:t>
      </w:r>
    </w:p>
    <w:p w:rsidR="0071167F" w:rsidRDefault="006B4A2C" w:rsidP="00594121">
      <w:pPr>
        <w:suppressLineNumbers/>
        <w:spacing w:after="0" w:line="360" w:lineRule="auto"/>
        <w:ind w:firstLine="709"/>
        <w:jc w:val="both"/>
        <w:rPr>
          <w:rFonts w:ascii="Times New Roman" w:eastAsia="Times New Roman" w:hAnsi="Times New Roman" w:cs="Times New Roman"/>
          <w:sz w:val="24"/>
          <w:szCs w:val="24"/>
          <w:lang w:eastAsia="ar-SA"/>
        </w:rPr>
      </w:pPr>
      <w:r>
        <w:t xml:space="preserve">2. </w:t>
      </w:r>
      <w:r w:rsidR="0071167F" w:rsidRPr="0071167F">
        <w:rPr>
          <w:rFonts w:ascii="Times New Roman" w:eastAsia="Times New Roman" w:hAnsi="Times New Roman" w:cs="Times New Roman"/>
          <w:sz w:val="24"/>
          <w:szCs w:val="24"/>
          <w:lang w:eastAsia="ar-SA"/>
        </w:rPr>
        <w:t xml:space="preserve">Янкевич, Е. М. Оценка туристическо-рекреационного комплекса Витебской области: региональный аспект / Е. М. Янкевич // Проблемы экономического роста и устойчивого развития территорий : </w:t>
      </w:r>
      <w:r w:rsidR="00594121" w:rsidRPr="00594121">
        <w:rPr>
          <w:rFonts w:ascii="Times New Roman" w:eastAsia="Times New Roman" w:hAnsi="Times New Roman" w:cs="Times New Roman"/>
          <w:sz w:val="24"/>
          <w:szCs w:val="24"/>
          <w:lang w:eastAsia="ar-SA"/>
        </w:rPr>
        <w:t>материалы V международной науч</w:t>
      </w:r>
      <w:proofErr w:type="gramStart"/>
      <w:r w:rsidR="00594121" w:rsidRPr="00594121">
        <w:rPr>
          <w:rFonts w:ascii="Times New Roman" w:eastAsia="Times New Roman" w:hAnsi="Times New Roman" w:cs="Times New Roman"/>
          <w:sz w:val="24"/>
          <w:szCs w:val="24"/>
          <w:lang w:eastAsia="ar-SA"/>
        </w:rPr>
        <w:t>.-</w:t>
      </w:r>
      <w:proofErr w:type="spellStart"/>
      <w:proofErr w:type="gramEnd"/>
      <w:r w:rsidR="00594121" w:rsidRPr="00594121">
        <w:rPr>
          <w:rFonts w:ascii="Times New Roman" w:eastAsia="Times New Roman" w:hAnsi="Times New Roman" w:cs="Times New Roman"/>
          <w:sz w:val="24"/>
          <w:szCs w:val="24"/>
          <w:lang w:eastAsia="ar-SA"/>
        </w:rPr>
        <w:t>практ</w:t>
      </w:r>
      <w:proofErr w:type="spellEnd"/>
      <w:r w:rsidR="00594121" w:rsidRPr="00594121">
        <w:rPr>
          <w:rFonts w:ascii="Times New Roman" w:eastAsia="Times New Roman" w:hAnsi="Times New Roman" w:cs="Times New Roman"/>
          <w:sz w:val="24"/>
          <w:szCs w:val="24"/>
          <w:lang w:eastAsia="ar-SA"/>
        </w:rPr>
        <w:t>. ин</w:t>
      </w:r>
      <w:r w:rsidR="00594121">
        <w:rPr>
          <w:rFonts w:ascii="Times New Roman" w:eastAsia="Times New Roman" w:hAnsi="Times New Roman" w:cs="Times New Roman"/>
          <w:sz w:val="24"/>
          <w:szCs w:val="24"/>
          <w:lang w:eastAsia="ar-SA"/>
        </w:rPr>
        <w:t xml:space="preserve">тернет-конференции, г. Вологда, </w:t>
      </w:r>
      <w:r w:rsidR="00594121" w:rsidRPr="00594121">
        <w:rPr>
          <w:rFonts w:ascii="Times New Roman" w:eastAsia="Times New Roman" w:hAnsi="Times New Roman" w:cs="Times New Roman"/>
          <w:sz w:val="24"/>
          <w:szCs w:val="24"/>
          <w:lang w:eastAsia="ar-SA"/>
        </w:rPr>
        <w:t xml:space="preserve">18–22 мая 2020 г.: в 2 ч. Часть 1. – Вологда: ФГБУН </w:t>
      </w:r>
      <w:proofErr w:type="spellStart"/>
      <w:r w:rsidR="00594121" w:rsidRPr="00594121">
        <w:rPr>
          <w:rFonts w:ascii="Times New Roman" w:eastAsia="Times New Roman" w:hAnsi="Times New Roman" w:cs="Times New Roman"/>
          <w:sz w:val="24"/>
          <w:szCs w:val="24"/>
          <w:lang w:eastAsia="ar-SA"/>
        </w:rPr>
        <w:t>ВолНЦ</w:t>
      </w:r>
      <w:proofErr w:type="spellEnd"/>
      <w:r w:rsidR="00594121" w:rsidRPr="00594121">
        <w:rPr>
          <w:rFonts w:ascii="Times New Roman" w:eastAsia="Times New Roman" w:hAnsi="Times New Roman" w:cs="Times New Roman"/>
          <w:sz w:val="24"/>
          <w:szCs w:val="24"/>
          <w:lang w:eastAsia="ar-SA"/>
        </w:rPr>
        <w:t xml:space="preserve"> РАН, 2020. – 393 с.</w:t>
      </w:r>
    </w:p>
    <w:p w:rsidR="0039365C" w:rsidRPr="003C05B3" w:rsidRDefault="0039365C" w:rsidP="00594121">
      <w:pPr>
        <w:suppressLineNumber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Янкевич, Е.М. </w:t>
      </w:r>
      <w:r w:rsidRPr="0039365C">
        <w:rPr>
          <w:rFonts w:ascii="Times New Roman" w:eastAsia="Times New Roman" w:hAnsi="Times New Roman" w:cs="Times New Roman"/>
          <w:sz w:val="24"/>
          <w:szCs w:val="24"/>
          <w:lang w:eastAsia="ar-SA"/>
        </w:rPr>
        <w:t>Региональная структура туристическо-рекреационного комплекса Республики Беларусь</w:t>
      </w:r>
      <w:r>
        <w:rPr>
          <w:rFonts w:ascii="Times New Roman" w:eastAsia="Times New Roman" w:hAnsi="Times New Roman" w:cs="Times New Roman"/>
          <w:sz w:val="24"/>
          <w:szCs w:val="24"/>
          <w:lang w:eastAsia="ar-SA"/>
        </w:rPr>
        <w:t>. /Е.М. Янкевич//.</w:t>
      </w:r>
      <w:r w:rsidR="001D4910">
        <w:rPr>
          <w:rFonts w:ascii="Times New Roman" w:eastAsia="Times New Roman" w:hAnsi="Times New Roman" w:cs="Times New Roman"/>
          <w:sz w:val="24"/>
          <w:szCs w:val="24"/>
          <w:lang w:eastAsia="ar-SA"/>
        </w:rPr>
        <w:t xml:space="preserve"> </w:t>
      </w:r>
      <w:r w:rsidR="001D4910" w:rsidRPr="001D4910">
        <w:rPr>
          <w:rFonts w:ascii="Times New Roman" w:eastAsia="Times New Roman" w:hAnsi="Times New Roman" w:cs="Times New Roman"/>
          <w:sz w:val="24"/>
          <w:szCs w:val="24"/>
          <w:lang w:eastAsia="ar-SA"/>
        </w:rPr>
        <w:t xml:space="preserve">Учреждение образования "Витебский государственный университет имени П. М. </w:t>
      </w:r>
      <w:proofErr w:type="spellStart"/>
      <w:r w:rsidR="001D4910" w:rsidRPr="001D4910">
        <w:rPr>
          <w:rFonts w:ascii="Times New Roman" w:eastAsia="Times New Roman" w:hAnsi="Times New Roman" w:cs="Times New Roman"/>
          <w:sz w:val="24"/>
          <w:szCs w:val="24"/>
          <w:lang w:eastAsia="ar-SA"/>
        </w:rPr>
        <w:t>Машерова</w:t>
      </w:r>
      <w:proofErr w:type="spellEnd"/>
      <w:r w:rsidR="001D4910" w:rsidRPr="001D4910">
        <w:rPr>
          <w:rFonts w:ascii="Times New Roman" w:eastAsia="Times New Roman" w:hAnsi="Times New Roman" w:cs="Times New Roman"/>
          <w:sz w:val="24"/>
          <w:szCs w:val="24"/>
          <w:lang w:eastAsia="ar-SA"/>
        </w:rPr>
        <w:t>"</w:t>
      </w:r>
      <w:r w:rsidR="001D4910">
        <w:rPr>
          <w:rFonts w:ascii="Times New Roman" w:eastAsia="Times New Roman" w:hAnsi="Times New Roman" w:cs="Times New Roman"/>
          <w:sz w:val="24"/>
          <w:szCs w:val="24"/>
          <w:lang w:eastAsia="ar-SA"/>
        </w:rPr>
        <w:t xml:space="preserve">. </w:t>
      </w:r>
      <w:r w:rsidRPr="0039365C">
        <w:rPr>
          <w:rFonts w:ascii="Times New Roman" w:eastAsia="Times New Roman" w:hAnsi="Times New Roman" w:cs="Times New Roman"/>
          <w:sz w:val="24"/>
          <w:szCs w:val="24"/>
          <w:lang w:eastAsia="ar-SA"/>
        </w:rPr>
        <w:t xml:space="preserve">Право. Экономика. Психология. - 2020. - № 4 (20). - С. 61-68. - </w:t>
      </w:r>
      <w:proofErr w:type="spellStart"/>
      <w:r w:rsidRPr="0039365C">
        <w:rPr>
          <w:rFonts w:ascii="Times New Roman" w:eastAsia="Times New Roman" w:hAnsi="Times New Roman" w:cs="Times New Roman"/>
          <w:sz w:val="24"/>
          <w:szCs w:val="24"/>
          <w:lang w:eastAsia="ar-SA"/>
        </w:rPr>
        <w:t>Библиогр</w:t>
      </w:r>
      <w:proofErr w:type="spellEnd"/>
      <w:r w:rsidRPr="0039365C">
        <w:rPr>
          <w:rFonts w:ascii="Times New Roman" w:eastAsia="Times New Roman" w:hAnsi="Times New Roman" w:cs="Times New Roman"/>
          <w:sz w:val="24"/>
          <w:szCs w:val="24"/>
          <w:lang w:eastAsia="ar-SA"/>
        </w:rPr>
        <w:t>.: с. 68 (13 назв.).</w:t>
      </w:r>
      <w:r>
        <w:rPr>
          <w:rFonts w:ascii="Times New Roman" w:eastAsia="Times New Roman" w:hAnsi="Times New Roman" w:cs="Times New Roman"/>
          <w:sz w:val="24"/>
          <w:szCs w:val="24"/>
          <w:lang w:eastAsia="ar-SA"/>
        </w:rPr>
        <w:t xml:space="preserve"> Режим доступа: </w:t>
      </w:r>
      <w:hyperlink r:id="rId10" w:history="1">
        <w:r w:rsidRPr="003C05B3">
          <w:rPr>
            <w:rStyle w:val="a3"/>
            <w:rFonts w:ascii="Times New Roman" w:eastAsia="Times New Roman" w:hAnsi="Times New Roman" w:cs="Times New Roman"/>
            <w:color w:val="auto"/>
            <w:sz w:val="24"/>
            <w:szCs w:val="24"/>
            <w:u w:val="none"/>
            <w:lang w:eastAsia="ar-SA"/>
          </w:rPr>
          <w:t>https://lib.vsu.by/xmlui/handle/123456789/25782</w:t>
        </w:r>
      </w:hyperlink>
    </w:p>
    <w:p w:rsidR="00D52F13" w:rsidRPr="00FD706C" w:rsidRDefault="00D52F13" w:rsidP="0071167F">
      <w:pPr>
        <w:suppressLineNumbers/>
        <w:spacing w:after="0" w:line="360" w:lineRule="auto"/>
        <w:ind w:firstLine="567"/>
        <w:jc w:val="both"/>
        <w:rPr>
          <w:rFonts w:ascii="Times New Roman" w:eastAsia="Times New Roman" w:hAnsi="Times New Roman" w:cs="Times New Roman"/>
          <w:sz w:val="24"/>
          <w:szCs w:val="24"/>
          <w:lang w:eastAsia="ar-SA"/>
        </w:rPr>
      </w:pPr>
    </w:p>
    <w:p w:rsidR="00322319" w:rsidRPr="00EF2BFD" w:rsidRDefault="00322319" w:rsidP="005601B8">
      <w:pPr>
        <w:suppressLineNumbers/>
        <w:spacing w:after="0" w:line="240" w:lineRule="auto"/>
        <w:ind w:firstLine="709"/>
        <w:jc w:val="center"/>
        <w:rPr>
          <w:rFonts w:ascii="Times New Roman" w:eastAsia="Times New Roman" w:hAnsi="Times New Roman" w:cs="Times New Roman"/>
          <w:b/>
          <w:sz w:val="24"/>
          <w:szCs w:val="24"/>
          <w:lang w:eastAsia="ar-SA"/>
        </w:rPr>
      </w:pPr>
      <w:r w:rsidRPr="00EF2BFD">
        <w:rPr>
          <w:rFonts w:ascii="Times New Roman" w:eastAsia="Times New Roman" w:hAnsi="Times New Roman" w:cs="Times New Roman"/>
          <w:b/>
          <w:sz w:val="24"/>
          <w:szCs w:val="24"/>
          <w:lang w:eastAsia="ar-SA"/>
        </w:rPr>
        <w:t>Информация об авторе:</w:t>
      </w:r>
    </w:p>
    <w:p w:rsidR="00590AEF" w:rsidRPr="005D3574" w:rsidRDefault="0073466E" w:rsidP="005601B8">
      <w:pPr>
        <w:suppressLineNumbers/>
        <w:spacing w:after="0" w:line="240" w:lineRule="auto"/>
        <w:ind w:firstLine="709"/>
        <w:jc w:val="both"/>
        <w:rPr>
          <w:rFonts w:ascii="Times New Roman" w:eastAsia="Times New Roman" w:hAnsi="Times New Roman" w:cs="Times New Roman"/>
          <w:sz w:val="24"/>
          <w:szCs w:val="24"/>
          <w:lang w:eastAsia="ar-SA"/>
        </w:rPr>
      </w:pPr>
      <w:r w:rsidRPr="00322319">
        <w:rPr>
          <w:rFonts w:ascii="Times New Roman" w:eastAsia="Times New Roman" w:hAnsi="Times New Roman" w:cs="Times New Roman"/>
          <w:sz w:val="24"/>
          <w:szCs w:val="24"/>
          <w:lang w:eastAsia="ar-SA"/>
        </w:rPr>
        <w:t>Янкевич Елена Михайловна</w:t>
      </w:r>
      <w:r w:rsidR="00743AA2">
        <w:rPr>
          <w:rFonts w:ascii="Times New Roman" w:eastAsia="Times New Roman" w:hAnsi="Times New Roman" w:cs="Times New Roman"/>
          <w:sz w:val="24"/>
          <w:szCs w:val="24"/>
          <w:lang w:eastAsia="ar-SA"/>
        </w:rPr>
        <w:t xml:space="preserve"> (</w:t>
      </w:r>
      <w:r w:rsidR="00085FA1">
        <w:rPr>
          <w:rFonts w:ascii="Times New Roman" w:eastAsia="Times New Roman" w:hAnsi="Times New Roman" w:cs="Times New Roman"/>
          <w:sz w:val="24"/>
          <w:szCs w:val="24"/>
          <w:lang w:eastAsia="ar-SA"/>
        </w:rPr>
        <w:t xml:space="preserve">Беларусь, </w:t>
      </w:r>
      <w:r w:rsidR="00743AA2">
        <w:rPr>
          <w:rFonts w:ascii="Times New Roman" w:eastAsia="Times New Roman" w:hAnsi="Times New Roman" w:cs="Times New Roman"/>
          <w:sz w:val="24"/>
          <w:szCs w:val="24"/>
          <w:lang w:eastAsia="ar-SA"/>
        </w:rPr>
        <w:t xml:space="preserve">г. </w:t>
      </w:r>
      <w:r w:rsidR="00085FA1">
        <w:rPr>
          <w:rFonts w:ascii="Times New Roman" w:eastAsia="Times New Roman" w:hAnsi="Times New Roman" w:cs="Times New Roman"/>
          <w:sz w:val="24"/>
          <w:szCs w:val="24"/>
          <w:lang w:eastAsia="ar-SA"/>
        </w:rPr>
        <w:t>Витебск)</w:t>
      </w:r>
      <w:r>
        <w:rPr>
          <w:rFonts w:ascii="Times New Roman" w:eastAsia="Times New Roman" w:hAnsi="Times New Roman" w:cs="Times New Roman"/>
          <w:sz w:val="24"/>
          <w:szCs w:val="24"/>
          <w:lang w:eastAsia="ar-SA"/>
        </w:rPr>
        <w:t xml:space="preserve"> – </w:t>
      </w:r>
      <w:proofErr w:type="spellStart"/>
      <w:r>
        <w:rPr>
          <w:rFonts w:ascii="Times New Roman" w:eastAsia="Times New Roman" w:hAnsi="Times New Roman" w:cs="Times New Roman"/>
          <w:sz w:val="24"/>
          <w:szCs w:val="24"/>
          <w:lang w:eastAsia="ar-SA"/>
        </w:rPr>
        <w:t>м</w:t>
      </w:r>
      <w:r w:rsidR="00743AA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э</w:t>
      </w:r>
      <w:r w:rsidR="00743AA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н</w:t>
      </w:r>
      <w:proofErr w:type="spellEnd"/>
      <w:r w:rsidR="00743AA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743AA2">
        <w:rPr>
          <w:rFonts w:ascii="Times New Roman" w:eastAsia="Times New Roman" w:hAnsi="Times New Roman" w:cs="Times New Roman"/>
          <w:sz w:val="24"/>
          <w:szCs w:val="24"/>
          <w:lang w:eastAsia="ar-SA"/>
        </w:rPr>
        <w:t xml:space="preserve"> аспирант Белорусского государственного экономического университета, </w:t>
      </w:r>
      <w:r>
        <w:rPr>
          <w:rFonts w:ascii="Times New Roman" w:eastAsia="Times New Roman" w:hAnsi="Times New Roman" w:cs="Times New Roman"/>
          <w:sz w:val="24"/>
          <w:szCs w:val="24"/>
          <w:lang w:eastAsia="ar-SA"/>
        </w:rPr>
        <w:t xml:space="preserve">старший преподаватель Витебского государственного университета имени П.М. </w:t>
      </w:r>
      <w:proofErr w:type="spellStart"/>
      <w:r>
        <w:rPr>
          <w:rFonts w:ascii="Times New Roman" w:eastAsia="Times New Roman" w:hAnsi="Times New Roman" w:cs="Times New Roman"/>
          <w:sz w:val="24"/>
          <w:szCs w:val="24"/>
          <w:lang w:eastAsia="ar-SA"/>
        </w:rPr>
        <w:t>Машерова</w:t>
      </w:r>
      <w:proofErr w:type="spellEnd"/>
      <w:r>
        <w:rPr>
          <w:rFonts w:ascii="Times New Roman" w:eastAsia="Times New Roman" w:hAnsi="Times New Roman" w:cs="Times New Roman"/>
          <w:sz w:val="24"/>
          <w:szCs w:val="24"/>
          <w:lang w:eastAsia="ar-SA"/>
        </w:rPr>
        <w:t xml:space="preserve">. Республика Беларусь. </w:t>
      </w:r>
      <w:r w:rsidR="00055934">
        <w:rPr>
          <w:rFonts w:ascii="Times New Roman" w:eastAsia="Times New Roman" w:hAnsi="Times New Roman" w:cs="Times New Roman"/>
          <w:sz w:val="24"/>
          <w:szCs w:val="24"/>
          <w:lang w:eastAsia="ar-SA"/>
        </w:rPr>
        <w:t>210038</w:t>
      </w:r>
      <w:r>
        <w:rPr>
          <w:rFonts w:ascii="Times New Roman" w:eastAsia="Times New Roman" w:hAnsi="Times New Roman" w:cs="Times New Roman"/>
          <w:sz w:val="24"/>
          <w:szCs w:val="24"/>
          <w:lang w:eastAsia="ar-SA"/>
        </w:rPr>
        <w:t xml:space="preserve"> г. Витебск, пр-т Московский, 33   </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mail</w:t>
      </w:r>
      <w:r>
        <w:rPr>
          <w:rFonts w:ascii="Times New Roman" w:eastAsia="Times New Roman" w:hAnsi="Times New Roman" w:cs="Times New Roman"/>
          <w:sz w:val="24"/>
          <w:szCs w:val="24"/>
          <w:lang w:eastAsia="ar-SA"/>
        </w:rPr>
        <w:t>:</w:t>
      </w:r>
      <w:r w:rsidRPr="0073466E">
        <w:rPr>
          <w:rFonts w:ascii="Times New Roman" w:eastAsia="Times New Roman" w:hAnsi="Times New Roman" w:cs="Times New Roman"/>
          <w:sz w:val="24"/>
          <w:szCs w:val="24"/>
          <w:lang w:eastAsia="ar-SA"/>
        </w:rPr>
        <w:t xml:space="preserve"> </w:t>
      </w:r>
      <w:proofErr w:type="spellStart"/>
      <w:r w:rsidR="00590AEF" w:rsidRPr="005D3574">
        <w:rPr>
          <w:rFonts w:ascii="Times New Roman" w:eastAsia="Times New Roman" w:hAnsi="Times New Roman" w:cs="Times New Roman"/>
          <w:iCs/>
          <w:sz w:val="24"/>
          <w:szCs w:val="24"/>
          <w:lang w:val="en-US"/>
        </w:rPr>
        <w:t>yankevich</w:t>
      </w:r>
      <w:proofErr w:type="spellEnd"/>
      <w:r w:rsidR="00590AEF" w:rsidRPr="005D3574">
        <w:rPr>
          <w:rFonts w:ascii="Times New Roman" w:eastAsia="Times New Roman" w:hAnsi="Times New Roman" w:cs="Times New Roman"/>
          <w:iCs/>
          <w:sz w:val="24"/>
          <w:szCs w:val="24"/>
        </w:rPr>
        <w:t>_</w:t>
      </w:r>
      <w:proofErr w:type="spellStart"/>
      <w:r w:rsidR="00590AEF" w:rsidRPr="005D3574">
        <w:rPr>
          <w:rFonts w:ascii="Times New Roman" w:eastAsia="Times New Roman" w:hAnsi="Times New Roman" w:cs="Times New Roman"/>
          <w:iCs/>
          <w:sz w:val="24"/>
          <w:szCs w:val="24"/>
          <w:lang w:val="en-US"/>
        </w:rPr>
        <w:t>em</w:t>
      </w:r>
      <w:proofErr w:type="spellEnd"/>
      <w:r w:rsidR="00590AEF" w:rsidRPr="005D3574">
        <w:rPr>
          <w:rFonts w:ascii="Times New Roman" w:eastAsia="Times New Roman" w:hAnsi="Times New Roman" w:cs="Times New Roman"/>
          <w:iCs/>
          <w:sz w:val="24"/>
          <w:szCs w:val="24"/>
        </w:rPr>
        <w:t>@</w:t>
      </w:r>
      <w:r w:rsidR="00590AEF" w:rsidRPr="005D3574">
        <w:rPr>
          <w:rFonts w:ascii="Times New Roman" w:eastAsia="Times New Roman" w:hAnsi="Times New Roman" w:cs="Times New Roman"/>
          <w:iCs/>
          <w:sz w:val="24"/>
          <w:szCs w:val="24"/>
          <w:lang w:val="en-US"/>
        </w:rPr>
        <w:t>mail</w:t>
      </w:r>
      <w:r w:rsidR="00590AEF" w:rsidRPr="005D3574">
        <w:rPr>
          <w:rFonts w:ascii="Times New Roman" w:eastAsia="Times New Roman" w:hAnsi="Times New Roman" w:cs="Times New Roman"/>
          <w:iCs/>
          <w:sz w:val="24"/>
          <w:szCs w:val="24"/>
        </w:rPr>
        <w:t>.</w:t>
      </w:r>
      <w:proofErr w:type="spellStart"/>
      <w:r w:rsidR="00590AEF" w:rsidRPr="005D3574">
        <w:rPr>
          <w:rFonts w:ascii="Times New Roman" w:eastAsia="Times New Roman" w:hAnsi="Times New Roman" w:cs="Times New Roman"/>
          <w:iCs/>
          <w:sz w:val="24"/>
          <w:szCs w:val="24"/>
          <w:lang w:val="en-US"/>
        </w:rPr>
        <w:t>ru</w:t>
      </w:r>
      <w:proofErr w:type="spellEnd"/>
      <w:r w:rsidR="00590AEF" w:rsidRPr="005D3574">
        <w:rPr>
          <w:rFonts w:ascii="Times New Roman" w:eastAsia="Times New Roman" w:hAnsi="Times New Roman" w:cs="Times New Roman"/>
          <w:iCs/>
          <w:sz w:val="24"/>
          <w:szCs w:val="24"/>
        </w:rPr>
        <w:t xml:space="preserve"> </w:t>
      </w:r>
    </w:p>
    <w:p w:rsidR="00E55DEF" w:rsidRDefault="00E55DEF" w:rsidP="00F26292">
      <w:pPr>
        <w:spacing w:after="0" w:line="240" w:lineRule="auto"/>
        <w:jc w:val="both"/>
        <w:rPr>
          <w:rFonts w:ascii="Times New Roman" w:eastAsia="Times New Roman" w:hAnsi="Times New Roman" w:cs="Times New Roman"/>
          <w:b/>
          <w:caps/>
          <w:sz w:val="26"/>
          <w:szCs w:val="20"/>
          <w:lang w:eastAsia="ru-RU"/>
        </w:rPr>
      </w:pPr>
    </w:p>
    <w:p w:rsidR="00E844E6" w:rsidRPr="00500B8F" w:rsidRDefault="00E844E6" w:rsidP="00E844E6">
      <w:pPr>
        <w:spacing w:after="0" w:line="240" w:lineRule="auto"/>
        <w:ind w:firstLine="567"/>
        <w:jc w:val="right"/>
        <w:rPr>
          <w:rFonts w:ascii="Times New Roman" w:eastAsia="Times New Roman" w:hAnsi="Times New Roman" w:cs="Times New Roman"/>
          <w:b/>
          <w:sz w:val="24"/>
          <w:szCs w:val="24"/>
          <w:lang w:val="en-US"/>
        </w:rPr>
      </w:pPr>
      <w:proofErr w:type="spellStart"/>
      <w:r w:rsidRPr="00E844E6">
        <w:rPr>
          <w:rFonts w:ascii="Times New Roman" w:eastAsia="Times New Roman" w:hAnsi="Times New Roman" w:cs="Times New Roman"/>
          <w:b/>
          <w:sz w:val="24"/>
          <w:szCs w:val="24"/>
          <w:lang w:val="en-US"/>
        </w:rPr>
        <w:t>Yankevich</w:t>
      </w:r>
      <w:proofErr w:type="spellEnd"/>
      <w:r w:rsidR="00500B8F" w:rsidRPr="0096752D">
        <w:rPr>
          <w:rFonts w:ascii="Times New Roman" w:eastAsia="Times New Roman" w:hAnsi="Times New Roman" w:cs="Times New Roman"/>
          <w:b/>
          <w:sz w:val="24"/>
          <w:szCs w:val="24"/>
          <w:lang w:val="en-US"/>
        </w:rPr>
        <w:t xml:space="preserve"> </w:t>
      </w:r>
      <w:r w:rsidR="00500B8F">
        <w:rPr>
          <w:rFonts w:ascii="Times New Roman" w:eastAsia="Times New Roman" w:hAnsi="Times New Roman" w:cs="Times New Roman"/>
          <w:b/>
          <w:sz w:val="24"/>
          <w:szCs w:val="24"/>
          <w:lang w:val="en-US"/>
        </w:rPr>
        <w:t>E.M.</w:t>
      </w:r>
    </w:p>
    <w:p w:rsidR="00A95F56" w:rsidRPr="00500B8F" w:rsidRDefault="00A95F56" w:rsidP="00E844E6">
      <w:pPr>
        <w:spacing w:after="0" w:line="240" w:lineRule="auto"/>
        <w:ind w:firstLine="567"/>
        <w:jc w:val="right"/>
        <w:rPr>
          <w:rFonts w:ascii="Times New Roman" w:eastAsia="Times New Roman" w:hAnsi="Times New Roman" w:cs="Times New Roman"/>
          <w:b/>
          <w:sz w:val="24"/>
          <w:szCs w:val="24"/>
          <w:lang w:val="en-US"/>
        </w:rPr>
      </w:pPr>
    </w:p>
    <w:p w:rsidR="00254FFE" w:rsidRPr="00500B8F" w:rsidRDefault="00536692" w:rsidP="00D5509A">
      <w:pPr>
        <w:spacing w:after="0" w:line="360" w:lineRule="auto"/>
        <w:ind w:firstLine="709"/>
        <w:jc w:val="center"/>
        <w:rPr>
          <w:rFonts w:ascii="Times New Roman" w:eastAsia="Times New Roman" w:hAnsi="Times New Roman" w:cs="Times New Roman"/>
          <w:b/>
          <w:caps/>
          <w:sz w:val="24"/>
          <w:szCs w:val="24"/>
          <w:lang w:val="en-US" w:eastAsia="ru-RU"/>
        </w:rPr>
      </w:pPr>
      <w:r w:rsidRPr="00536692">
        <w:rPr>
          <w:rFonts w:ascii="Times New Roman" w:eastAsia="Times New Roman" w:hAnsi="Times New Roman" w:cs="Times New Roman"/>
          <w:b/>
          <w:caps/>
          <w:sz w:val="24"/>
          <w:szCs w:val="24"/>
          <w:lang w:val="en-US" w:eastAsia="ru-RU"/>
        </w:rPr>
        <w:t>CONSEQUENCES OF PANDEMIC IMPACT ON SOCIO-ECONOMIC EFFECTS OF TOURIST DESTINATION IN BELARUS</w:t>
      </w:r>
    </w:p>
    <w:p w:rsidR="00536692" w:rsidRDefault="00536692" w:rsidP="00254FFE">
      <w:pPr>
        <w:spacing w:after="0" w:line="360" w:lineRule="auto"/>
        <w:ind w:firstLine="709"/>
        <w:jc w:val="both"/>
        <w:rPr>
          <w:rFonts w:ascii="Times New Roman" w:eastAsia="Times New Roman" w:hAnsi="Times New Roman" w:cs="Times New Roman"/>
          <w:b/>
          <w:sz w:val="24"/>
          <w:szCs w:val="24"/>
        </w:rPr>
      </w:pPr>
    </w:p>
    <w:p w:rsidR="00536692" w:rsidRDefault="00F26292" w:rsidP="00254FFE">
      <w:pPr>
        <w:spacing w:after="0" w:line="360" w:lineRule="auto"/>
        <w:ind w:firstLine="709"/>
        <w:jc w:val="both"/>
        <w:rPr>
          <w:rFonts w:ascii="Times New Roman" w:eastAsia="Times New Roman" w:hAnsi="Times New Roman" w:cs="Times New Roman"/>
          <w:i/>
          <w:sz w:val="24"/>
          <w:szCs w:val="24"/>
        </w:rPr>
      </w:pPr>
      <w:proofErr w:type="gramStart"/>
      <w:r w:rsidRPr="00251EF9">
        <w:rPr>
          <w:rFonts w:ascii="Times New Roman" w:eastAsia="Times New Roman" w:hAnsi="Times New Roman" w:cs="Times New Roman"/>
          <w:b/>
          <w:sz w:val="24"/>
          <w:szCs w:val="24"/>
          <w:lang w:val="en-US"/>
        </w:rPr>
        <w:t>Annotation.</w:t>
      </w:r>
      <w:proofErr w:type="gramEnd"/>
      <w:r w:rsidRPr="007A6EA1">
        <w:rPr>
          <w:rFonts w:ascii="Times New Roman" w:eastAsia="Times New Roman" w:hAnsi="Times New Roman" w:cs="Times New Roman"/>
          <w:i/>
          <w:sz w:val="24"/>
          <w:szCs w:val="24"/>
          <w:lang w:val="en-US"/>
        </w:rPr>
        <w:t xml:space="preserve"> </w:t>
      </w:r>
      <w:r w:rsidR="00254FFE" w:rsidRPr="00254FFE">
        <w:rPr>
          <w:rFonts w:ascii="Times New Roman" w:eastAsia="Times New Roman" w:hAnsi="Times New Roman" w:cs="Times New Roman"/>
          <w:i/>
          <w:sz w:val="24"/>
          <w:szCs w:val="24"/>
          <w:lang w:val="en-US"/>
        </w:rPr>
        <w:t xml:space="preserve"> </w:t>
      </w:r>
      <w:r w:rsidR="00536692" w:rsidRPr="00536692">
        <w:rPr>
          <w:rFonts w:ascii="Times New Roman" w:eastAsia="Times New Roman" w:hAnsi="Times New Roman" w:cs="Times New Roman"/>
          <w:i/>
          <w:sz w:val="24"/>
          <w:szCs w:val="24"/>
          <w:lang w:val="en-US"/>
        </w:rPr>
        <w:t xml:space="preserve">The paper examines the dynamics of inbound and domestic tourist flows in the Republic of Belarus and its regions. An assessment of changes in the structure of the destination tourist flow is given, an analysis of the main indicators of the activities of tourist </w:t>
      </w:r>
      <w:proofErr w:type="gramStart"/>
      <w:r w:rsidR="00536692" w:rsidRPr="00536692">
        <w:rPr>
          <w:rFonts w:ascii="Times New Roman" w:eastAsia="Times New Roman" w:hAnsi="Times New Roman" w:cs="Times New Roman"/>
          <w:i/>
          <w:sz w:val="24"/>
          <w:szCs w:val="24"/>
          <w:lang w:val="en-US"/>
        </w:rPr>
        <w:t>organizations during a pandemic is</w:t>
      </w:r>
      <w:proofErr w:type="gramEnd"/>
      <w:r w:rsidR="00536692" w:rsidRPr="00536692">
        <w:rPr>
          <w:rFonts w:ascii="Times New Roman" w:eastAsia="Times New Roman" w:hAnsi="Times New Roman" w:cs="Times New Roman"/>
          <w:i/>
          <w:sz w:val="24"/>
          <w:szCs w:val="24"/>
          <w:lang w:val="en-US"/>
        </w:rPr>
        <w:t xml:space="preserve"> carried out, which entails socio-economic effects.</w:t>
      </w:r>
    </w:p>
    <w:p w:rsidR="00B202AD" w:rsidRPr="002A554D" w:rsidRDefault="00254FFE" w:rsidP="00254FFE">
      <w:pPr>
        <w:spacing w:after="0" w:line="360" w:lineRule="auto"/>
        <w:ind w:firstLine="709"/>
        <w:jc w:val="both"/>
        <w:rPr>
          <w:rFonts w:ascii="Times New Roman" w:eastAsia="Times New Roman" w:hAnsi="Times New Roman" w:cs="Times New Roman"/>
          <w:b/>
          <w:sz w:val="24"/>
          <w:szCs w:val="24"/>
          <w:lang w:val="en-US"/>
        </w:rPr>
      </w:pPr>
      <w:r w:rsidRPr="00251EF9">
        <w:rPr>
          <w:rFonts w:ascii="Times New Roman" w:eastAsia="Times New Roman" w:hAnsi="Times New Roman" w:cs="Times New Roman"/>
          <w:b/>
          <w:sz w:val="24"/>
          <w:szCs w:val="24"/>
          <w:lang w:val="en-US"/>
        </w:rPr>
        <w:t>Keywords:</w:t>
      </w:r>
      <w:r w:rsidRPr="00254FFE">
        <w:rPr>
          <w:rFonts w:ascii="Times New Roman" w:eastAsia="Times New Roman" w:hAnsi="Times New Roman" w:cs="Times New Roman"/>
          <w:i/>
          <w:sz w:val="24"/>
          <w:szCs w:val="24"/>
          <w:lang w:val="en-US"/>
        </w:rPr>
        <w:t xml:space="preserve"> </w:t>
      </w:r>
      <w:r w:rsidR="00536692" w:rsidRPr="00536692">
        <w:rPr>
          <w:rFonts w:ascii="Times New Roman" w:eastAsia="Times New Roman" w:hAnsi="Times New Roman" w:cs="Times New Roman"/>
          <w:i/>
          <w:sz w:val="24"/>
          <w:szCs w:val="24"/>
          <w:lang w:val="en-US"/>
        </w:rPr>
        <w:t>organized tourism, destination, socio-economic effects, pandemic, regions</w:t>
      </w:r>
    </w:p>
    <w:p w:rsidR="004B5D45" w:rsidRPr="00500B8F" w:rsidRDefault="004B5D45" w:rsidP="004B5D45">
      <w:pPr>
        <w:spacing w:after="0" w:line="360" w:lineRule="auto"/>
        <w:ind w:firstLine="567"/>
        <w:jc w:val="center"/>
        <w:rPr>
          <w:rFonts w:ascii="Times New Roman" w:eastAsia="Times New Roman" w:hAnsi="Times New Roman" w:cs="Times New Roman"/>
          <w:b/>
          <w:sz w:val="24"/>
          <w:szCs w:val="24"/>
          <w:lang w:val="en-US"/>
        </w:rPr>
      </w:pPr>
    </w:p>
    <w:p w:rsidR="009A6A5A" w:rsidRPr="00536692" w:rsidRDefault="009A6A5A" w:rsidP="004B5D45">
      <w:pPr>
        <w:spacing w:after="0" w:line="360" w:lineRule="auto"/>
        <w:ind w:firstLine="567"/>
        <w:jc w:val="center"/>
        <w:rPr>
          <w:rFonts w:ascii="Times New Roman" w:eastAsia="Times New Roman" w:hAnsi="Times New Roman" w:cs="Times New Roman"/>
          <w:b/>
          <w:sz w:val="24"/>
          <w:szCs w:val="24"/>
          <w:lang w:val="en-US"/>
        </w:rPr>
      </w:pPr>
      <w:r w:rsidRPr="0089084F">
        <w:rPr>
          <w:rFonts w:ascii="Times New Roman" w:eastAsia="Times New Roman" w:hAnsi="Times New Roman" w:cs="Times New Roman"/>
          <w:b/>
          <w:sz w:val="24"/>
          <w:szCs w:val="24"/>
          <w:lang w:val="en-US"/>
        </w:rPr>
        <w:t>List of sources used</w:t>
      </w:r>
    </w:p>
    <w:p w:rsidR="00AC2367" w:rsidRPr="00AC2367" w:rsidRDefault="00AC2367" w:rsidP="00AC2367">
      <w:pPr>
        <w:spacing w:after="0" w:line="360" w:lineRule="auto"/>
        <w:ind w:firstLine="709"/>
        <w:jc w:val="both"/>
        <w:rPr>
          <w:rFonts w:ascii="Times New Roman" w:eastAsia="Times New Roman" w:hAnsi="Times New Roman" w:cs="Times New Roman"/>
          <w:sz w:val="24"/>
          <w:szCs w:val="24"/>
          <w:lang w:val="en-US"/>
        </w:rPr>
      </w:pPr>
      <w:r w:rsidRPr="00AC2367">
        <w:rPr>
          <w:rFonts w:ascii="Times New Roman" w:eastAsia="Times New Roman" w:hAnsi="Times New Roman" w:cs="Times New Roman"/>
          <w:sz w:val="24"/>
          <w:szCs w:val="24"/>
          <w:lang w:val="en-US"/>
        </w:rPr>
        <w:lastRenderedPageBreak/>
        <w:t xml:space="preserve">1. </w:t>
      </w:r>
      <w:proofErr w:type="spellStart"/>
      <w:r w:rsidRPr="00AC2367">
        <w:rPr>
          <w:rFonts w:ascii="Times New Roman" w:eastAsia="Times New Roman" w:hAnsi="Times New Roman" w:cs="Times New Roman"/>
          <w:sz w:val="24"/>
          <w:szCs w:val="24"/>
          <w:lang w:val="en-US"/>
        </w:rPr>
        <w:t>Tarasenok</w:t>
      </w:r>
      <w:proofErr w:type="spellEnd"/>
      <w:r w:rsidRPr="00AC2367">
        <w:rPr>
          <w:rFonts w:ascii="Times New Roman" w:eastAsia="Times New Roman" w:hAnsi="Times New Roman" w:cs="Times New Roman"/>
          <w:sz w:val="24"/>
          <w:szCs w:val="24"/>
          <w:lang w:val="en-US"/>
        </w:rPr>
        <w:t>, A</w:t>
      </w:r>
      <w:r w:rsidR="005009B7" w:rsidRPr="005009B7">
        <w:rPr>
          <w:rFonts w:ascii="Times New Roman" w:eastAsia="Times New Roman" w:hAnsi="Times New Roman" w:cs="Times New Roman"/>
          <w:sz w:val="24"/>
          <w:szCs w:val="24"/>
          <w:lang w:val="en-US"/>
        </w:rPr>
        <w:t>.</w:t>
      </w:r>
      <w:r w:rsidRPr="00AC2367">
        <w:rPr>
          <w:rFonts w:ascii="Times New Roman" w:eastAsia="Times New Roman" w:hAnsi="Times New Roman" w:cs="Times New Roman"/>
          <w:sz w:val="24"/>
          <w:szCs w:val="24"/>
          <w:lang w:val="en-US"/>
        </w:rPr>
        <w:t>I</w:t>
      </w:r>
      <w:r w:rsidR="005009B7" w:rsidRPr="005009B7">
        <w:rPr>
          <w:rFonts w:ascii="Times New Roman" w:eastAsia="Times New Roman" w:hAnsi="Times New Roman" w:cs="Times New Roman"/>
          <w:sz w:val="24"/>
          <w:szCs w:val="24"/>
          <w:lang w:val="en-US"/>
        </w:rPr>
        <w:t>.</w:t>
      </w:r>
      <w:r w:rsidRPr="00AC2367">
        <w:rPr>
          <w:rFonts w:ascii="Times New Roman" w:eastAsia="Times New Roman" w:hAnsi="Times New Roman" w:cs="Times New Roman"/>
          <w:sz w:val="24"/>
          <w:szCs w:val="24"/>
          <w:lang w:val="en-US"/>
        </w:rPr>
        <w:t xml:space="preserve"> The doctrine of destinations as a new scientific basis for the development of the tourist complex: theory and practice / AI </w:t>
      </w:r>
      <w:proofErr w:type="spellStart"/>
      <w:r w:rsidRPr="00AC2367">
        <w:rPr>
          <w:rFonts w:ascii="Times New Roman" w:eastAsia="Times New Roman" w:hAnsi="Times New Roman" w:cs="Times New Roman"/>
          <w:sz w:val="24"/>
          <w:szCs w:val="24"/>
          <w:lang w:val="en-US"/>
        </w:rPr>
        <w:t>Tarasenok</w:t>
      </w:r>
      <w:proofErr w:type="spellEnd"/>
      <w:r w:rsidRPr="00AC2367">
        <w:rPr>
          <w:rFonts w:ascii="Times New Roman" w:eastAsia="Times New Roman" w:hAnsi="Times New Roman" w:cs="Times New Roman"/>
          <w:sz w:val="24"/>
          <w:szCs w:val="24"/>
          <w:lang w:val="en-US"/>
        </w:rPr>
        <w:t xml:space="preserve"> // Scientific works of the Belarusian State Economic University: [collection]. </w:t>
      </w:r>
      <w:proofErr w:type="gramStart"/>
      <w:r w:rsidRPr="00AC2367">
        <w:rPr>
          <w:rFonts w:ascii="Times New Roman" w:eastAsia="Times New Roman" w:hAnsi="Times New Roman" w:cs="Times New Roman"/>
          <w:sz w:val="24"/>
          <w:szCs w:val="24"/>
          <w:lang w:val="en-US"/>
        </w:rPr>
        <w:t xml:space="preserve">Issue 7 / Ministry of Education Resp. Belarus, Belarusian state </w:t>
      </w:r>
      <w:proofErr w:type="spellStart"/>
      <w:r w:rsidRPr="00AC2367">
        <w:rPr>
          <w:rFonts w:ascii="Times New Roman" w:eastAsia="Times New Roman" w:hAnsi="Times New Roman" w:cs="Times New Roman"/>
          <w:sz w:val="24"/>
          <w:szCs w:val="24"/>
          <w:lang w:val="en-US"/>
        </w:rPr>
        <w:t>econom</w:t>
      </w:r>
      <w:proofErr w:type="spellEnd"/>
      <w:r w:rsidRPr="00AC2367">
        <w:rPr>
          <w:rFonts w:ascii="Times New Roman" w:eastAsia="Times New Roman" w:hAnsi="Times New Roman" w:cs="Times New Roman"/>
          <w:sz w:val="24"/>
          <w:szCs w:val="24"/>
          <w:lang w:val="en-US"/>
        </w:rPr>
        <w:t>.</w:t>
      </w:r>
      <w:proofErr w:type="gramEnd"/>
      <w:r w:rsidRPr="00AC2367">
        <w:rPr>
          <w:rFonts w:ascii="Times New Roman" w:eastAsia="Times New Roman" w:hAnsi="Times New Roman" w:cs="Times New Roman"/>
          <w:sz w:val="24"/>
          <w:szCs w:val="24"/>
          <w:lang w:val="en-US"/>
        </w:rPr>
        <w:t xml:space="preserve"> </w:t>
      </w:r>
      <w:proofErr w:type="gramStart"/>
      <w:r w:rsidRPr="00AC2367">
        <w:rPr>
          <w:rFonts w:ascii="Times New Roman" w:eastAsia="Times New Roman" w:hAnsi="Times New Roman" w:cs="Times New Roman"/>
          <w:sz w:val="24"/>
          <w:szCs w:val="24"/>
          <w:lang w:val="en-US"/>
        </w:rPr>
        <w:t>un-t</w:t>
      </w:r>
      <w:proofErr w:type="gramEnd"/>
      <w:r w:rsidRPr="00AC2367">
        <w:rPr>
          <w:rFonts w:ascii="Times New Roman" w:eastAsia="Times New Roman" w:hAnsi="Times New Roman" w:cs="Times New Roman"/>
          <w:sz w:val="24"/>
          <w:szCs w:val="24"/>
          <w:lang w:val="en-US"/>
        </w:rPr>
        <w:t xml:space="preserve">; [editorial board: V.N. </w:t>
      </w:r>
      <w:proofErr w:type="spellStart"/>
      <w:r w:rsidRPr="00AC2367">
        <w:rPr>
          <w:rFonts w:ascii="Times New Roman" w:eastAsia="Times New Roman" w:hAnsi="Times New Roman" w:cs="Times New Roman"/>
          <w:sz w:val="24"/>
          <w:szCs w:val="24"/>
          <w:lang w:val="en-US"/>
        </w:rPr>
        <w:t>Shimov</w:t>
      </w:r>
      <w:proofErr w:type="spellEnd"/>
      <w:r w:rsidRPr="00AC2367">
        <w:rPr>
          <w:rFonts w:ascii="Times New Roman" w:eastAsia="Times New Roman" w:hAnsi="Times New Roman" w:cs="Times New Roman"/>
          <w:sz w:val="24"/>
          <w:szCs w:val="24"/>
          <w:lang w:val="en-US"/>
        </w:rPr>
        <w:t xml:space="preserve"> (chief editor) and others]. - Minsk: BSEU, </w:t>
      </w:r>
      <w:proofErr w:type="gramStart"/>
      <w:r w:rsidRPr="00AC2367">
        <w:rPr>
          <w:rFonts w:ascii="Times New Roman" w:eastAsia="Times New Roman" w:hAnsi="Times New Roman" w:cs="Times New Roman"/>
          <w:sz w:val="24"/>
          <w:szCs w:val="24"/>
          <w:lang w:val="en-US"/>
        </w:rPr>
        <w:t>2014 .--</w:t>
      </w:r>
      <w:proofErr w:type="gramEnd"/>
      <w:r w:rsidRPr="00AC2367">
        <w:rPr>
          <w:rFonts w:ascii="Times New Roman" w:eastAsia="Times New Roman" w:hAnsi="Times New Roman" w:cs="Times New Roman"/>
          <w:sz w:val="24"/>
          <w:szCs w:val="24"/>
          <w:lang w:val="en-US"/>
        </w:rPr>
        <w:t xml:space="preserve"> S. 411-419. Access mode: http://edoc.bseu.by:8080/handle/edoc/13834</w:t>
      </w:r>
    </w:p>
    <w:p w:rsidR="00AC2367" w:rsidRPr="00AC2367" w:rsidRDefault="00AC2367" w:rsidP="00AC2367">
      <w:pPr>
        <w:spacing w:after="0" w:line="360" w:lineRule="auto"/>
        <w:ind w:firstLine="709"/>
        <w:jc w:val="both"/>
        <w:rPr>
          <w:rFonts w:ascii="Times New Roman" w:eastAsia="Times New Roman" w:hAnsi="Times New Roman" w:cs="Times New Roman"/>
          <w:sz w:val="24"/>
          <w:szCs w:val="24"/>
          <w:lang w:val="en-US"/>
        </w:rPr>
      </w:pPr>
      <w:r w:rsidRPr="00AC2367">
        <w:rPr>
          <w:rFonts w:ascii="Times New Roman" w:eastAsia="Times New Roman" w:hAnsi="Times New Roman" w:cs="Times New Roman"/>
          <w:sz w:val="24"/>
          <w:szCs w:val="24"/>
          <w:lang w:val="en-US"/>
        </w:rPr>
        <w:t xml:space="preserve">2. </w:t>
      </w:r>
      <w:proofErr w:type="spellStart"/>
      <w:r w:rsidRPr="00AC2367">
        <w:rPr>
          <w:rFonts w:ascii="Times New Roman" w:eastAsia="Times New Roman" w:hAnsi="Times New Roman" w:cs="Times New Roman"/>
          <w:sz w:val="24"/>
          <w:szCs w:val="24"/>
          <w:lang w:val="en-US"/>
        </w:rPr>
        <w:t>Yankevich</w:t>
      </w:r>
      <w:proofErr w:type="spellEnd"/>
      <w:r w:rsidRPr="00AC2367">
        <w:rPr>
          <w:rFonts w:ascii="Times New Roman" w:eastAsia="Times New Roman" w:hAnsi="Times New Roman" w:cs="Times New Roman"/>
          <w:sz w:val="24"/>
          <w:szCs w:val="24"/>
          <w:lang w:val="en-US"/>
        </w:rPr>
        <w:t xml:space="preserve">, EM Assessment of the tourist and recreational complex of the Vitebsk region: regional aspect / EM </w:t>
      </w:r>
      <w:proofErr w:type="spellStart"/>
      <w:r w:rsidRPr="00AC2367">
        <w:rPr>
          <w:rFonts w:ascii="Times New Roman" w:eastAsia="Times New Roman" w:hAnsi="Times New Roman" w:cs="Times New Roman"/>
          <w:sz w:val="24"/>
          <w:szCs w:val="24"/>
          <w:lang w:val="en-US"/>
        </w:rPr>
        <w:t>Yankevich</w:t>
      </w:r>
      <w:proofErr w:type="spellEnd"/>
      <w:r w:rsidRPr="00AC2367">
        <w:rPr>
          <w:rFonts w:ascii="Times New Roman" w:eastAsia="Times New Roman" w:hAnsi="Times New Roman" w:cs="Times New Roman"/>
          <w:sz w:val="24"/>
          <w:szCs w:val="24"/>
          <w:lang w:val="en-US"/>
        </w:rPr>
        <w:t xml:space="preserve"> // Problems of economic growth and sustainable development of territories: materials of the V international scientific-practical. Internet conferences, Vologda, May 18-22, 2020: at 2 pm Part 1. - Vologda: FGBUN </w:t>
      </w:r>
      <w:proofErr w:type="spellStart"/>
      <w:r w:rsidRPr="00AC2367">
        <w:rPr>
          <w:rFonts w:ascii="Times New Roman" w:eastAsia="Times New Roman" w:hAnsi="Times New Roman" w:cs="Times New Roman"/>
          <w:sz w:val="24"/>
          <w:szCs w:val="24"/>
          <w:lang w:val="en-US"/>
        </w:rPr>
        <w:t>VolRC</w:t>
      </w:r>
      <w:proofErr w:type="spellEnd"/>
      <w:r w:rsidRPr="00AC2367">
        <w:rPr>
          <w:rFonts w:ascii="Times New Roman" w:eastAsia="Times New Roman" w:hAnsi="Times New Roman" w:cs="Times New Roman"/>
          <w:sz w:val="24"/>
          <w:szCs w:val="24"/>
          <w:lang w:val="en-US"/>
        </w:rPr>
        <w:t xml:space="preserve"> RAS, 2020. - 393 p.</w:t>
      </w:r>
    </w:p>
    <w:p w:rsidR="005C1791" w:rsidRPr="006827B5" w:rsidRDefault="00AC2367" w:rsidP="00AC2367">
      <w:pPr>
        <w:spacing w:after="0" w:line="360" w:lineRule="auto"/>
        <w:ind w:firstLine="709"/>
        <w:jc w:val="both"/>
        <w:rPr>
          <w:rFonts w:ascii="Times New Roman" w:eastAsia="Times New Roman" w:hAnsi="Times New Roman" w:cs="Times New Roman"/>
          <w:sz w:val="24"/>
          <w:szCs w:val="24"/>
          <w:lang w:val="en-US"/>
        </w:rPr>
      </w:pPr>
      <w:r w:rsidRPr="00AC2367">
        <w:rPr>
          <w:rFonts w:ascii="Times New Roman" w:eastAsia="Times New Roman" w:hAnsi="Times New Roman" w:cs="Times New Roman"/>
          <w:sz w:val="24"/>
          <w:szCs w:val="24"/>
          <w:lang w:val="en-US"/>
        </w:rPr>
        <w:t xml:space="preserve">3. </w:t>
      </w:r>
      <w:proofErr w:type="spellStart"/>
      <w:r w:rsidRPr="00AC2367">
        <w:rPr>
          <w:rFonts w:ascii="Times New Roman" w:eastAsia="Times New Roman" w:hAnsi="Times New Roman" w:cs="Times New Roman"/>
          <w:sz w:val="24"/>
          <w:szCs w:val="24"/>
          <w:lang w:val="en-US"/>
        </w:rPr>
        <w:t>Yankevich</w:t>
      </w:r>
      <w:proofErr w:type="spellEnd"/>
      <w:r w:rsidRPr="00AC2367">
        <w:rPr>
          <w:rFonts w:ascii="Times New Roman" w:eastAsia="Times New Roman" w:hAnsi="Times New Roman" w:cs="Times New Roman"/>
          <w:sz w:val="24"/>
          <w:szCs w:val="24"/>
          <w:lang w:val="en-US"/>
        </w:rPr>
        <w:t xml:space="preserve">, E.M. Regional structure of the tourist and recreational complex of the Republic of Belarus. /EAT. </w:t>
      </w:r>
      <w:proofErr w:type="spellStart"/>
      <w:r w:rsidRPr="00AC2367">
        <w:rPr>
          <w:rFonts w:ascii="Times New Roman" w:eastAsia="Times New Roman" w:hAnsi="Times New Roman" w:cs="Times New Roman"/>
          <w:sz w:val="24"/>
          <w:szCs w:val="24"/>
          <w:lang w:val="en-US"/>
        </w:rPr>
        <w:t>Yankevich</w:t>
      </w:r>
      <w:proofErr w:type="spellEnd"/>
      <w:r w:rsidRPr="00AC2367">
        <w:rPr>
          <w:rFonts w:ascii="Times New Roman" w:eastAsia="Times New Roman" w:hAnsi="Times New Roman" w:cs="Times New Roman"/>
          <w:sz w:val="24"/>
          <w:szCs w:val="24"/>
          <w:lang w:val="en-US"/>
        </w:rPr>
        <w:t xml:space="preserve"> //. Educational institution "Vitebsk State University named after P. M. </w:t>
      </w:r>
      <w:proofErr w:type="spellStart"/>
      <w:r w:rsidRPr="00AC2367">
        <w:rPr>
          <w:rFonts w:ascii="Times New Roman" w:eastAsia="Times New Roman" w:hAnsi="Times New Roman" w:cs="Times New Roman"/>
          <w:sz w:val="24"/>
          <w:szCs w:val="24"/>
          <w:lang w:val="en-US"/>
        </w:rPr>
        <w:t>Masherov</w:t>
      </w:r>
      <w:proofErr w:type="spellEnd"/>
      <w:r w:rsidRPr="00AC2367">
        <w:rPr>
          <w:rFonts w:ascii="Times New Roman" w:eastAsia="Times New Roman" w:hAnsi="Times New Roman" w:cs="Times New Roman"/>
          <w:sz w:val="24"/>
          <w:szCs w:val="24"/>
          <w:lang w:val="en-US"/>
        </w:rPr>
        <w:t xml:space="preserve">". </w:t>
      </w:r>
      <w:proofErr w:type="gramStart"/>
      <w:r w:rsidRPr="00AC2367">
        <w:rPr>
          <w:rFonts w:ascii="Times New Roman" w:eastAsia="Times New Roman" w:hAnsi="Times New Roman" w:cs="Times New Roman"/>
          <w:sz w:val="24"/>
          <w:szCs w:val="24"/>
          <w:lang w:val="en-US"/>
        </w:rPr>
        <w:t>Right.</w:t>
      </w:r>
      <w:proofErr w:type="gramEnd"/>
      <w:r w:rsidRPr="00AC2367">
        <w:rPr>
          <w:rFonts w:ascii="Times New Roman" w:eastAsia="Times New Roman" w:hAnsi="Times New Roman" w:cs="Times New Roman"/>
          <w:sz w:val="24"/>
          <w:szCs w:val="24"/>
          <w:lang w:val="en-US"/>
        </w:rPr>
        <w:t xml:space="preserve"> </w:t>
      </w:r>
      <w:proofErr w:type="gramStart"/>
      <w:r w:rsidRPr="00AC2367">
        <w:rPr>
          <w:rFonts w:ascii="Times New Roman" w:eastAsia="Times New Roman" w:hAnsi="Times New Roman" w:cs="Times New Roman"/>
          <w:sz w:val="24"/>
          <w:szCs w:val="24"/>
          <w:lang w:val="en-US"/>
        </w:rPr>
        <w:t>Economy.</w:t>
      </w:r>
      <w:proofErr w:type="gramEnd"/>
      <w:r w:rsidRPr="00AC2367">
        <w:rPr>
          <w:rFonts w:ascii="Times New Roman" w:eastAsia="Times New Roman" w:hAnsi="Times New Roman" w:cs="Times New Roman"/>
          <w:sz w:val="24"/>
          <w:szCs w:val="24"/>
          <w:lang w:val="en-US"/>
        </w:rPr>
        <w:t xml:space="preserve"> </w:t>
      </w:r>
      <w:proofErr w:type="gramStart"/>
      <w:r w:rsidRPr="00AC2367">
        <w:rPr>
          <w:rFonts w:ascii="Times New Roman" w:eastAsia="Times New Roman" w:hAnsi="Times New Roman" w:cs="Times New Roman"/>
          <w:sz w:val="24"/>
          <w:szCs w:val="24"/>
          <w:lang w:val="en-US"/>
        </w:rPr>
        <w:t>Psychology.</w:t>
      </w:r>
      <w:proofErr w:type="gramEnd"/>
      <w:r w:rsidRPr="00AC2367">
        <w:rPr>
          <w:rFonts w:ascii="Times New Roman" w:eastAsia="Times New Roman" w:hAnsi="Times New Roman" w:cs="Times New Roman"/>
          <w:sz w:val="24"/>
          <w:szCs w:val="24"/>
          <w:lang w:val="en-US"/>
        </w:rPr>
        <w:t xml:space="preserve"> - 2020. </w:t>
      </w:r>
      <w:proofErr w:type="gramStart"/>
      <w:r w:rsidRPr="00AC2367">
        <w:rPr>
          <w:rFonts w:ascii="Times New Roman" w:eastAsia="Times New Roman" w:hAnsi="Times New Roman" w:cs="Times New Roman"/>
          <w:sz w:val="24"/>
          <w:szCs w:val="24"/>
          <w:lang w:val="en-US"/>
        </w:rPr>
        <w:t>- No. 4 (20).</w:t>
      </w:r>
      <w:proofErr w:type="gramEnd"/>
      <w:r w:rsidRPr="00AC2367">
        <w:rPr>
          <w:rFonts w:ascii="Times New Roman" w:eastAsia="Times New Roman" w:hAnsi="Times New Roman" w:cs="Times New Roman"/>
          <w:sz w:val="24"/>
          <w:szCs w:val="24"/>
          <w:lang w:val="en-US"/>
        </w:rPr>
        <w:t xml:space="preserve"> - S. 61-68. - Bibliography: p. 68 (13 titles). Access mode: https://lib.vsu.by/xmlui/handle/123456789/25782</w:t>
      </w:r>
    </w:p>
    <w:p w:rsidR="005C1791" w:rsidRPr="006827B5" w:rsidRDefault="005C1791" w:rsidP="00270815">
      <w:pPr>
        <w:spacing w:after="0" w:line="240" w:lineRule="auto"/>
        <w:ind w:firstLine="567"/>
        <w:jc w:val="both"/>
        <w:rPr>
          <w:rFonts w:ascii="Times New Roman" w:eastAsia="Times New Roman" w:hAnsi="Times New Roman" w:cs="Times New Roman"/>
          <w:sz w:val="24"/>
          <w:szCs w:val="24"/>
          <w:lang w:val="en-US"/>
        </w:rPr>
      </w:pPr>
    </w:p>
    <w:p w:rsidR="00EF2BFD" w:rsidRPr="00EF2BFD" w:rsidRDefault="00EF2BFD" w:rsidP="00631134">
      <w:pPr>
        <w:spacing w:after="0" w:line="240" w:lineRule="auto"/>
        <w:ind w:firstLine="567"/>
        <w:jc w:val="center"/>
        <w:rPr>
          <w:rFonts w:ascii="Times New Roman" w:eastAsia="Times New Roman" w:hAnsi="Times New Roman" w:cs="Times New Roman"/>
          <w:b/>
          <w:sz w:val="24"/>
          <w:szCs w:val="24"/>
          <w:lang w:val="en-US"/>
        </w:rPr>
      </w:pPr>
      <w:r w:rsidRPr="00EF2BFD">
        <w:rPr>
          <w:rFonts w:ascii="Times New Roman" w:eastAsia="Times New Roman" w:hAnsi="Times New Roman" w:cs="Times New Roman"/>
          <w:b/>
          <w:sz w:val="24"/>
          <w:szCs w:val="24"/>
          <w:lang w:val="en-US"/>
        </w:rPr>
        <w:t>Information about the author:</w:t>
      </w:r>
    </w:p>
    <w:p w:rsidR="007A6EA1" w:rsidRPr="00347CCF" w:rsidRDefault="00A20720" w:rsidP="00957A86">
      <w:pPr>
        <w:spacing w:after="0" w:line="240" w:lineRule="auto"/>
        <w:ind w:firstLine="709"/>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Yankevich</w:t>
      </w:r>
      <w:proofErr w:type="spellEnd"/>
      <w:r>
        <w:rPr>
          <w:rFonts w:ascii="Times New Roman" w:eastAsia="Times New Roman" w:hAnsi="Times New Roman" w:cs="Times New Roman"/>
          <w:sz w:val="24"/>
          <w:szCs w:val="24"/>
          <w:lang w:val="en-US"/>
        </w:rPr>
        <w:t xml:space="preserve"> Elena </w:t>
      </w:r>
      <w:proofErr w:type="spellStart"/>
      <w:r>
        <w:rPr>
          <w:rFonts w:ascii="Times New Roman" w:eastAsia="Times New Roman" w:hAnsi="Times New Roman" w:cs="Times New Roman"/>
          <w:sz w:val="24"/>
          <w:szCs w:val="24"/>
          <w:lang w:val="en-US"/>
        </w:rPr>
        <w:t>Mikhailovna</w:t>
      </w:r>
      <w:proofErr w:type="spellEnd"/>
      <w:r>
        <w:rPr>
          <w:rFonts w:ascii="Times New Roman" w:eastAsia="Times New Roman" w:hAnsi="Times New Roman" w:cs="Times New Roman"/>
          <w:sz w:val="24"/>
          <w:szCs w:val="24"/>
          <w:lang w:val="en-US"/>
        </w:rPr>
        <w:t xml:space="preserve"> (</w:t>
      </w:r>
      <w:r w:rsidR="00385D51" w:rsidRPr="00385D51">
        <w:rPr>
          <w:rFonts w:ascii="Times New Roman" w:eastAsia="Times New Roman" w:hAnsi="Times New Roman" w:cs="Times New Roman"/>
          <w:sz w:val="24"/>
          <w:szCs w:val="24"/>
          <w:lang w:val="en-US"/>
        </w:rPr>
        <w:t>Belarus, Vitebsk) - Master of Economics,</w:t>
      </w:r>
      <w:r w:rsidRPr="00A20720">
        <w:rPr>
          <w:rFonts w:ascii="Times New Roman" w:eastAsia="Times New Roman" w:hAnsi="Times New Roman" w:cs="Times New Roman"/>
          <w:sz w:val="24"/>
          <w:szCs w:val="24"/>
          <w:lang w:val="en-US"/>
        </w:rPr>
        <w:t xml:space="preserve"> postgraduate student of the Belarusian State Economic University, </w:t>
      </w:r>
      <w:r w:rsidR="00385D51" w:rsidRPr="00385D51">
        <w:rPr>
          <w:rFonts w:ascii="Times New Roman" w:eastAsia="Times New Roman" w:hAnsi="Times New Roman" w:cs="Times New Roman"/>
          <w:sz w:val="24"/>
          <w:szCs w:val="24"/>
          <w:lang w:val="en-US"/>
        </w:rPr>
        <w:t xml:space="preserve"> senior lecturer at Vitebsk State University named after P.M. </w:t>
      </w:r>
      <w:proofErr w:type="spellStart"/>
      <w:r w:rsidR="00385D51" w:rsidRPr="00385D51">
        <w:rPr>
          <w:rFonts w:ascii="Times New Roman" w:eastAsia="Times New Roman" w:hAnsi="Times New Roman" w:cs="Times New Roman"/>
          <w:sz w:val="24"/>
          <w:szCs w:val="24"/>
          <w:lang w:val="en-US"/>
        </w:rPr>
        <w:t>Masherov</w:t>
      </w:r>
      <w:proofErr w:type="spellEnd"/>
      <w:r w:rsidR="00385D51" w:rsidRPr="00385D51">
        <w:rPr>
          <w:rFonts w:ascii="Times New Roman" w:eastAsia="Times New Roman" w:hAnsi="Times New Roman" w:cs="Times New Roman"/>
          <w:sz w:val="24"/>
          <w:szCs w:val="24"/>
          <w:lang w:val="en-US"/>
        </w:rPr>
        <w:t xml:space="preserve">. </w:t>
      </w:r>
      <w:proofErr w:type="gramStart"/>
      <w:r w:rsidR="00385D51" w:rsidRPr="00385D51">
        <w:rPr>
          <w:rFonts w:ascii="Times New Roman" w:eastAsia="Times New Roman" w:hAnsi="Times New Roman" w:cs="Times New Roman"/>
          <w:sz w:val="24"/>
          <w:szCs w:val="24"/>
          <w:lang w:val="en-US"/>
        </w:rPr>
        <w:t>Republic of Belarus.</w:t>
      </w:r>
      <w:proofErr w:type="gramEnd"/>
      <w:r w:rsidR="00385D51" w:rsidRPr="00385D51">
        <w:rPr>
          <w:rFonts w:ascii="Times New Roman" w:eastAsia="Times New Roman" w:hAnsi="Times New Roman" w:cs="Times New Roman"/>
          <w:sz w:val="24"/>
          <w:szCs w:val="24"/>
          <w:lang w:val="en-US"/>
        </w:rPr>
        <w:t xml:space="preserve"> 210038 Vitebsk, </w:t>
      </w:r>
      <w:proofErr w:type="spellStart"/>
      <w:r w:rsidR="00385D51" w:rsidRPr="00385D51">
        <w:rPr>
          <w:rFonts w:ascii="Times New Roman" w:eastAsia="Times New Roman" w:hAnsi="Times New Roman" w:cs="Times New Roman"/>
          <w:sz w:val="24"/>
          <w:szCs w:val="24"/>
          <w:lang w:val="en-US"/>
        </w:rPr>
        <w:t>Moskovsky</w:t>
      </w:r>
      <w:proofErr w:type="spellEnd"/>
      <w:r w:rsidR="00385D51" w:rsidRPr="00385D51">
        <w:rPr>
          <w:rFonts w:ascii="Times New Roman" w:eastAsia="Times New Roman" w:hAnsi="Times New Roman" w:cs="Times New Roman"/>
          <w:sz w:val="24"/>
          <w:szCs w:val="24"/>
          <w:lang w:val="en-US"/>
        </w:rPr>
        <w:t xml:space="preserve"> </w:t>
      </w:r>
      <w:proofErr w:type="gramStart"/>
      <w:r w:rsidR="00385D51" w:rsidRPr="00385D51">
        <w:rPr>
          <w:rFonts w:ascii="Times New Roman" w:eastAsia="Times New Roman" w:hAnsi="Times New Roman" w:cs="Times New Roman"/>
          <w:sz w:val="24"/>
          <w:szCs w:val="24"/>
          <w:lang w:val="en-US"/>
        </w:rPr>
        <w:t>avenue</w:t>
      </w:r>
      <w:proofErr w:type="gramEnd"/>
      <w:r w:rsidR="00385D51" w:rsidRPr="00385D51">
        <w:rPr>
          <w:rFonts w:ascii="Times New Roman" w:eastAsia="Times New Roman" w:hAnsi="Times New Roman" w:cs="Times New Roman"/>
          <w:sz w:val="24"/>
          <w:szCs w:val="24"/>
          <w:lang w:val="en-US"/>
        </w:rPr>
        <w:t>, 33 E-mail: yankevich_em@mail.ru</w:t>
      </w:r>
    </w:p>
    <w:sectPr w:rsidR="007A6EA1" w:rsidRPr="00347CCF" w:rsidSect="00C120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66" w:rsidRDefault="001B6966" w:rsidP="002700BD">
      <w:pPr>
        <w:spacing w:after="0" w:line="240" w:lineRule="auto"/>
      </w:pPr>
      <w:r>
        <w:separator/>
      </w:r>
    </w:p>
  </w:endnote>
  <w:endnote w:type="continuationSeparator" w:id="0">
    <w:p w:rsidR="001B6966" w:rsidRDefault="001B6966" w:rsidP="0027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66" w:rsidRDefault="001B6966" w:rsidP="002700BD">
      <w:pPr>
        <w:spacing w:after="0" w:line="240" w:lineRule="auto"/>
      </w:pPr>
      <w:r>
        <w:separator/>
      </w:r>
    </w:p>
  </w:footnote>
  <w:footnote w:type="continuationSeparator" w:id="0">
    <w:p w:rsidR="001B6966" w:rsidRDefault="001B6966" w:rsidP="002700BD">
      <w:pPr>
        <w:spacing w:after="0" w:line="240" w:lineRule="auto"/>
      </w:pPr>
      <w:r>
        <w:continuationSeparator/>
      </w:r>
    </w:p>
  </w:footnote>
  <w:footnote w:id="1">
    <w:p w:rsidR="002700BD" w:rsidRDefault="002700BD">
      <w:pPr>
        <w:pStyle w:val="a7"/>
      </w:pPr>
      <w:r>
        <w:rPr>
          <w:rStyle w:val="a9"/>
        </w:rPr>
        <w:footnoteRef/>
      </w:r>
      <w:r>
        <w:t xml:space="preserve"> </w:t>
      </w:r>
      <w:r w:rsidRPr="002700BD">
        <w:t xml:space="preserve">Туризм и туристические ресурсы в Республике Беларусь: </w:t>
      </w:r>
      <w:proofErr w:type="spellStart"/>
      <w:r w:rsidRPr="002700BD">
        <w:t>стат.сб</w:t>
      </w:r>
      <w:proofErr w:type="spellEnd"/>
      <w:r w:rsidRPr="002700BD">
        <w:t>.//Минск. Национальный статистический комитет Республики Беларусь [Электронный ресурс]. - 2012.- Режим доступа: http://www/belstat/gov.by. -  Дата доступа: 27.04.2021</w:t>
      </w:r>
    </w:p>
  </w:footnote>
  <w:footnote w:id="2">
    <w:p w:rsidR="00693F5E" w:rsidRDefault="00693F5E">
      <w:pPr>
        <w:pStyle w:val="a7"/>
      </w:pPr>
      <w:r>
        <w:rPr>
          <w:rStyle w:val="a9"/>
        </w:rPr>
        <w:footnoteRef/>
      </w:r>
      <w:r>
        <w:t xml:space="preserve"> </w:t>
      </w:r>
      <w:r w:rsidRPr="00693F5E">
        <w:t>Развитие туризма, деятельность туристических организаций, средств размещения Республики Беларусь за 2019-2020гг. Статистический бюллетень. Национальный статистический комитет Республики Беларусь. [Электронный ресурс]. Режим доступа: https://vitebsk.belstat.gov.by. Дата доступа: 27.04 2021г.</w:t>
      </w:r>
    </w:p>
  </w:footnote>
  <w:footnote w:id="3">
    <w:p w:rsidR="006154C4" w:rsidRDefault="006154C4">
      <w:pPr>
        <w:pStyle w:val="a7"/>
      </w:pPr>
    </w:p>
  </w:footnote>
  <w:footnote w:id="4">
    <w:p w:rsidR="006154C4" w:rsidRDefault="00AF0D3F">
      <w:pPr>
        <w:pStyle w:val="a7"/>
      </w:pPr>
      <w:r>
        <w:rPr>
          <w:rStyle w:val="a9"/>
        </w:rPr>
        <w:t>2</w:t>
      </w:r>
      <w:r w:rsidRPr="00AF0D3F">
        <w:t xml:space="preserve"> Развитие туризма, деятельность туристических организаций, средств размещения Республики Беларусь за 2019-2020гг. Статистический бюллетень. Национальный статистический комитет Республики Беларусь. [Электронный ресурс]. Режим доступа: https://vitebsk.belstat.gov.by. Дата доступа: 27.04 2021г.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C8B"/>
    <w:multiLevelType w:val="hybridMultilevel"/>
    <w:tmpl w:val="5A8663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566402E"/>
    <w:multiLevelType w:val="hybridMultilevel"/>
    <w:tmpl w:val="C58C0F00"/>
    <w:lvl w:ilvl="0" w:tplc="3ED00C4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D3"/>
    <w:rsid w:val="000243E4"/>
    <w:rsid w:val="00033707"/>
    <w:rsid w:val="000469AD"/>
    <w:rsid w:val="00055934"/>
    <w:rsid w:val="00072771"/>
    <w:rsid w:val="00085FA1"/>
    <w:rsid w:val="000A1C7D"/>
    <w:rsid w:val="000A4D88"/>
    <w:rsid w:val="000C0262"/>
    <w:rsid w:val="000C1CA4"/>
    <w:rsid w:val="000C4078"/>
    <w:rsid w:val="000C71D1"/>
    <w:rsid w:val="000E07DF"/>
    <w:rsid w:val="000F3A51"/>
    <w:rsid w:val="001011D1"/>
    <w:rsid w:val="0010137E"/>
    <w:rsid w:val="001137DD"/>
    <w:rsid w:val="00113DA1"/>
    <w:rsid w:val="001303C7"/>
    <w:rsid w:val="0013484F"/>
    <w:rsid w:val="0013695A"/>
    <w:rsid w:val="00144A7B"/>
    <w:rsid w:val="00163641"/>
    <w:rsid w:val="0016448C"/>
    <w:rsid w:val="00166CD7"/>
    <w:rsid w:val="00175983"/>
    <w:rsid w:val="00176E32"/>
    <w:rsid w:val="00191D6D"/>
    <w:rsid w:val="00197C34"/>
    <w:rsid w:val="001A5B50"/>
    <w:rsid w:val="001B148E"/>
    <w:rsid w:val="001B6966"/>
    <w:rsid w:val="001C12F0"/>
    <w:rsid w:val="001D4910"/>
    <w:rsid w:val="001E02CC"/>
    <w:rsid w:val="001E0302"/>
    <w:rsid w:val="001F386A"/>
    <w:rsid w:val="001F7925"/>
    <w:rsid w:val="00200DC7"/>
    <w:rsid w:val="00211403"/>
    <w:rsid w:val="002167C7"/>
    <w:rsid w:val="00236231"/>
    <w:rsid w:val="00236E9F"/>
    <w:rsid w:val="002449B6"/>
    <w:rsid w:val="00251EF9"/>
    <w:rsid w:val="00254FFE"/>
    <w:rsid w:val="002700BD"/>
    <w:rsid w:val="00270815"/>
    <w:rsid w:val="0027621C"/>
    <w:rsid w:val="00276AE2"/>
    <w:rsid w:val="002836CC"/>
    <w:rsid w:val="002940AC"/>
    <w:rsid w:val="0029726B"/>
    <w:rsid w:val="002A554D"/>
    <w:rsid w:val="002C03AA"/>
    <w:rsid w:val="002C26DF"/>
    <w:rsid w:val="002D2FBC"/>
    <w:rsid w:val="002F28F4"/>
    <w:rsid w:val="003138B9"/>
    <w:rsid w:val="00314C51"/>
    <w:rsid w:val="00316AB9"/>
    <w:rsid w:val="00322319"/>
    <w:rsid w:val="003320BF"/>
    <w:rsid w:val="003400ED"/>
    <w:rsid w:val="00347CCF"/>
    <w:rsid w:val="00355246"/>
    <w:rsid w:val="00360A59"/>
    <w:rsid w:val="003776F7"/>
    <w:rsid w:val="00380315"/>
    <w:rsid w:val="00385D51"/>
    <w:rsid w:val="00386F9E"/>
    <w:rsid w:val="0039365C"/>
    <w:rsid w:val="0039772F"/>
    <w:rsid w:val="003A0B0E"/>
    <w:rsid w:val="003A2BEB"/>
    <w:rsid w:val="003B12B0"/>
    <w:rsid w:val="003B3A9F"/>
    <w:rsid w:val="003C05B3"/>
    <w:rsid w:val="003C1D8A"/>
    <w:rsid w:val="003C514C"/>
    <w:rsid w:val="003E4F2E"/>
    <w:rsid w:val="003E7055"/>
    <w:rsid w:val="003F6506"/>
    <w:rsid w:val="00410394"/>
    <w:rsid w:val="0041148D"/>
    <w:rsid w:val="004232AA"/>
    <w:rsid w:val="00424EA2"/>
    <w:rsid w:val="00425FE7"/>
    <w:rsid w:val="004318D4"/>
    <w:rsid w:val="00440CE9"/>
    <w:rsid w:val="0045012E"/>
    <w:rsid w:val="004600D1"/>
    <w:rsid w:val="004749D8"/>
    <w:rsid w:val="0048084A"/>
    <w:rsid w:val="00491A15"/>
    <w:rsid w:val="00497777"/>
    <w:rsid w:val="004A542F"/>
    <w:rsid w:val="004B5D45"/>
    <w:rsid w:val="004D0E05"/>
    <w:rsid w:val="004D74E5"/>
    <w:rsid w:val="004E2729"/>
    <w:rsid w:val="004F0BAC"/>
    <w:rsid w:val="005009B7"/>
    <w:rsid w:val="00500B8F"/>
    <w:rsid w:val="00514832"/>
    <w:rsid w:val="00532E26"/>
    <w:rsid w:val="00536692"/>
    <w:rsid w:val="00541270"/>
    <w:rsid w:val="00543CD8"/>
    <w:rsid w:val="00544B07"/>
    <w:rsid w:val="0054698E"/>
    <w:rsid w:val="005579C9"/>
    <w:rsid w:val="005601B8"/>
    <w:rsid w:val="005714D7"/>
    <w:rsid w:val="00580CE0"/>
    <w:rsid w:val="00581761"/>
    <w:rsid w:val="00584535"/>
    <w:rsid w:val="00590AEF"/>
    <w:rsid w:val="0059114F"/>
    <w:rsid w:val="00594121"/>
    <w:rsid w:val="005A0C86"/>
    <w:rsid w:val="005A799B"/>
    <w:rsid w:val="005B3964"/>
    <w:rsid w:val="005B4BA9"/>
    <w:rsid w:val="005C1791"/>
    <w:rsid w:val="005C442C"/>
    <w:rsid w:val="005D3574"/>
    <w:rsid w:val="005D4677"/>
    <w:rsid w:val="005D7B4A"/>
    <w:rsid w:val="005E04FE"/>
    <w:rsid w:val="00601D6F"/>
    <w:rsid w:val="00605009"/>
    <w:rsid w:val="006058DA"/>
    <w:rsid w:val="006128FF"/>
    <w:rsid w:val="006154C4"/>
    <w:rsid w:val="0062574B"/>
    <w:rsid w:val="00631134"/>
    <w:rsid w:val="0063636A"/>
    <w:rsid w:val="006546E2"/>
    <w:rsid w:val="00661EC4"/>
    <w:rsid w:val="00670424"/>
    <w:rsid w:val="0067383E"/>
    <w:rsid w:val="006827B5"/>
    <w:rsid w:val="006860EA"/>
    <w:rsid w:val="00693F5E"/>
    <w:rsid w:val="006A5522"/>
    <w:rsid w:val="006A61F3"/>
    <w:rsid w:val="006B0125"/>
    <w:rsid w:val="006B2DCF"/>
    <w:rsid w:val="006B38E6"/>
    <w:rsid w:val="006B4A2C"/>
    <w:rsid w:val="006C18B6"/>
    <w:rsid w:val="006C55D3"/>
    <w:rsid w:val="006E1863"/>
    <w:rsid w:val="006F5FDB"/>
    <w:rsid w:val="006F7138"/>
    <w:rsid w:val="006F7653"/>
    <w:rsid w:val="007072DF"/>
    <w:rsid w:val="0071167F"/>
    <w:rsid w:val="0071463E"/>
    <w:rsid w:val="0072109D"/>
    <w:rsid w:val="00723782"/>
    <w:rsid w:val="00731F85"/>
    <w:rsid w:val="0073466E"/>
    <w:rsid w:val="00743AA2"/>
    <w:rsid w:val="00743B61"/>
    <w:rsid w:val="007454C6"/>
    <w:rsid w:val="007476AD"/>
    <w:rsid w:val="00762240"/>
    <w:rsid w:val="00784172"/>
    <w:rsid w:val="007A38DF"/>
    <w:rsid w:val="007A6EA1"/>
    <w:rsid w:val="007C23F0"/>
    <w:rsid w:val="007C2B1F"/>
    <w:rsid w:val="007E3215"/>
    <w:rsid w:val="007E3C2D"/>
    <w:rsid w:val="007F04EB"/>
    <w:rsid w:val="007F4898"/>
    <w:rsid w:val="00802719"/>
    <w:rsid w:val="0080446C"/>
    <w:rsid w:val="008044D7"/>
    <w:rsid w:val="008051A4"/>
    <w:rsid w:val="00811517"/>
    <w:rsid w:val="00812E19"/>
    <w:rsid w:val="00813A33"/>
    <w:rsid w:val="008154C3"/>
    <w:rsid w:val="00820931"/>
    <w:rsid w:val="00823C18"/>
    <w:rsid w:val="008432F4"/>
    <w:rsid w:val="00844F8F"/>
    <w:rsid w:val="00853130"/>
    <w:rsid w:val="008545C3"/>
    <w:rsid w:val="008564CD"/>
    <w:rsid w:val="00856C0C"/>
    <w:rsid w:val="008608C1"/>
    <w:rsid w:val="00864E4B"/>
    <w:rsid w:val="00866773"/>
    <w:rsid w:val="0087173D"/>
    <w:rsid w:val="008807D8"/>
    <w:rsid w:val="00881BA6"/>
    <w:rsid w:val="00885B0E"/>
    <w:rsid w:val="0089084F"/>
    <w:rsid w:val="00894A07"/>
    <w:rsid w:val="008A13D8"/>
    <w:rsid w:val="008B545B"/>
    <w:rsid w:val="008B5D30"/>
    <w:rsid w:val="008B7A2C"/>
    <w:rsid w:val="008C62D8"/>
    <w:rsid w:val="008D0755"/>
    <w:rsid w:val="008D7A3D"/>
    <w:rsid w:val="008E1DE9"/>
    <w:rsid w:val="008E5369"/>
    <w:rsid w:val="008F4543"/>
    <w:rsid w:val="008F6CA8"/>
    <w:rsid w:val="009157EC"/>
    <w:rsid w:val="00957A86"/>
    <w:rsid w:val="0096752D"/>
    <w:rsid w:val="00975494"/>
    <w:rsid w:val="0097618C"/>
    <w:rsid w:val="00983DC3"/>
    <w:rsid w:val="009A0F4F"/>
    <w:rsid w:val="009A4413"/>
    <w:rsid w:val="009A6A5A"/>
    <w:rsid w:val="009D081B"/>
    <w:rsid w:val="009D5BF8"/>
    <w:rsid w:val="009D5D26"/>
    <w:rsid w:val="009D76AD"/>
    <w:rsid w:val="009E0464"/>
    <w:rsid w:val="009E5DBE"/>
    <w:rsid w:val="009F309F"/>
    <w:rsid w:val="00A005B6"/>
    <w:rsid w:val="00A0098A"/>
    <w:rsid w:val="00A20720"/>
    <w:rsid w:val="00A22982"/>
    <w:rsid w:val="00A23A75"/>
    <w:rsid w:val="00A23F12"/>
    <w:rsid w:val="00A25D07"/>
    <w:rsid w:val="00A607A7"/>
    <w:rsid w:val="00A61976"/>
    <w:rsid w:val="00A64B47"/>
    <w:rsid w:val="00A724ED"/>
    <w:rsid w:val="00A75195"/>
    <w:rsid w:val="00A7699F"/>
    <w:rsid w:val="00A850D1"/>
    <w:rsid w:val="00A86833"/>
    <w:rsid w:val="00A876CC"/>
    <w:rsid w:val="00A9017A"/>
    <w:rsid w:val="00A91C6D"/>
    <w:rsid w:val="00A95F56"/>
    <w:rsid w:val="00AA16FF"/>
    <w:rsid w:val="00AA2472"/>
    <w:rsid w:val="00AA514F"/>
    <w:rsid w:val="00AC2367"/>
    <w:rsid w:val="00AC582A"/>
    <w:rsid w:val="00AC6F24"/>
    <w:rsid w:val="00AD15E1"/>
    <w:rsid w:val="00AD4656"/>
    <w:rsid w:val="00AD6E07"/>
    <w:rsid w:val="00AE260E"/>
    <w:rsid w:val="00AF0D3F"/>
    <w:rsid w:val="00AF279A"/>
    <w:rsid w:val="00AF5C19"/>
    <w:rsid w:val="00B033CC"/>
    <w:rsid w:val="00B202AD"/>
    <w:rsid w:val="00B27749"/>
    <w:rsid w:val="00B31406"/>
    <w:rsid w:val="00B43DD1"/>
    <w:rsid w:val="00B47A13"/>
    <w:rsid w:val="00B50DD5"/>
    <w:rsid w:val="00B521F2"/>
    <w:rsid w:val="00B53FCA"/>
    <w:rsid w:val="00B81DF1"/>
    <w:rsid w:val="00B833EE"/>
    <w:rsid w:val="00B873F3"/>
    <w:rsid w:val="00B9413B"/>
    <w:rsid w:val="00B96B5F"/>
    <w:rsid w:val="00B9725F"/>
    <w:rsid w:val="00BA3E45"/>
    <w:rsid w:val="00BB2895"/>
    <w:rsid w:val="00BD1B64"/>
    <w:rsid w:val="00BE3D9F"/>
    <w:rsid w:val="00BF5F38"/>
    <w:rsid w:val="00BF62B3"/>
    <w:rsid w:val="00C00CF1"/>
    <w:rsid w:val="00C10073"/>
    <w:rsid w:val="00C120AF"/>
    <w:rsid w:val="00C223A9"/>
    <w:rsid w:val="00C25F71"/>
    <w:rsid w:val="00C27AF0"/>
    <w:rsid w:val="00C4185E"/>
    <w:rsid w:val="00C6212C"/>
    <w:rsid w:val="00C62A93"/>
    <w:rsid w:val="00C648F6"/>
    <w:rsid w:val="00C74933"/>
    <w:rsid w:val="00C74B90"/>
    <w:rsid w:val="00C8084A"/>
    <w:rsid w:val="00C925ED"/>
    <w:rsid w:val="00C97FD3"/>
    <w:rsid w:val="00CA630E"/>
    <w:rsid w:val="00CB4A93"/>
    <w:rsid w:val="00CB52A9"/>
    <w:rsid w:val="00CB74CD"/>
    <w:rsid w:val="00CD1625"/>
    <w:rsid w:val="00CD4DF1"/>
    <w:rsid w:val="00CD675B"/>
    <w:rsid w:val="00CE347E"/>
    <w:rsid w:val="00CE4049"/>
    <w:rsid w:val="00CE4089"/>
    <w:rsid w:val="00CE57B0"/>
    <w:rsid w:val="00CF7BC4"/>
    <w:rsid w:val="00D11AD3"/>
    <w:rsid w:val="00D15464"/>
    <w:rsid w:val="00D337A4"/>
    <w:rsid w:val="00D42FA4"/>
    <w:rsid w:val="00D52F13"/>
    <w:rsid w:val="00D5437D"/>
    <w:rsid w:val="00D5509A"/>
    <w:rsid w:val="00D70F58"/>
    <w:rsid w:val="00D75389"/>
    <w:rsid w:val="00D80832"/>
    <w:rsid w:val="00D82A37"/>
    <w:rsid w:val="00D86BB6"/>
    <w:rsid w:val="00DA1365"/>
    <w:rsid w:val="00DA24C1"/>
    <w:rsid w:val="00DA3C3A"/>
    <w:rsid w:val="00DA7D94"/>
    <w:rsid w:val="00DB3182"/>
    <w:rsid w:val="00DB7C38"/>
    <w:rsid w:val="00DC5AE5"/>
    <w:rsid w:val="00DC6A20"/>
    <w:rsid w:val="00E04670"/>
    <w:rsid w:val="00E12566"/>
    <w:rsid w:val="00E16CBD"/>
    <w:rsid w:val="00E20082"/>
    <w:rsid w:val="00E362CF"/>
    <w:rsid w:val="00E43EC4"/>
    <w:rsid w:val="00E45D7E"/>
    <w:rsid w:val="00E47B04"/>
    <w:rsid w:val="00E51581"/>
    <w:rsid w:val="00E524F1"/>
    <w:rsid w:val="00E55DEF"/>
    <w:rsid w:val="00E81E88"/>
    <w:rsid w:val="00E84058"/>
    <w:rsid w:val="00E844E6"/>
    <w:rsid w:val="00E84E14"/>
    <w:rsid w:val="00EA15D0"/>
    <w:rsid w:val="00EA1F90"/>
    <w:rsid w:val="00EA39C4"/>
    <w:rsid w:val="00EB4FB0"/>
    <w:rsid w:val="00ED4F70"/>
    <w:rsid w:val="00EF2BFD"/>
    <w:rsid w:val="00EF4041"/>
    <w:rsid w:val="00F012B4"/>
    <w:rsid w:val="00F01913"/>
    <w:rsid w:val="00F01BC5"/>
    <w:rsid w:val="00F0354A"/>
    <w:rsid w:val="00F07D9E"/>
    <w:rsid w:val="00F12958"/>
    <w:rsid w:val="00F26292"/>
    <w:rsid w:val="00F31A8E"/>
    <w:rsid w:val="00F32794"/>
    <w:rsid w:val="00F34FAB"/>
    <w:rsid w:val="00F41DA6"/>
    <w:rsid w:val="00F51DE3"/>
    <w:rsid w:val="00F60A8B"/>
    <w:rsid w:val="00F7195E"/>
    <w:rsid w:val="00F71B49"/>
    <w:rsid w:val="00F807BE"/>
    <w:rsid w:val="00F80EEA"/>
    <w:rsid w:val="00F96FD2"/>
    <w:rsid w:val="00FA5BA0"/>
    <w:rsid w:val="00FB16A6"/>
    <w:rsid w:val="00FC29D1"/>
    <w:rsid w:val="00FC3554"/>
    <w:rsid w:val="00FD07D5"/>
    <w:rsid w:val="00FD471E"/>
    <w:rsid w:val="00FD706C"/>
    <w:rsid w:val="00FE3C15"/>
    <w:rsid w:val="00FE3C34"/>
    <w:rsid w:val="00FE73A0"/>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D7E"/>
    <w:rPr>
      <w:color w:val="0000FF" w:themeColor="hyperlink"/>
      <w:u w:val="single"/>
    </w:rPr>
  </w:style>
  <w:style w:type="table" w:styleId="a4">
    <w:name w:val="Table Grid"/>
    <w:basedOn w:val="a1"/>
    <w:uiPriority w:val="59"/>
    <w:rsid w:val="0019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9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BF62B3"/>
    <w:rPr>
      <w:rFonts w:ascii="Times New Roman" w:hAnsi="Times New Roman" w:cs="Times New Roman" w:hint="default"/>
      <w:b/>
      <w:bCs/>
      <w:i w:val="0"/>
      <w:iCs w:val="0"/>
      <w:color w:val="000000"/>
      <w:sz w:val="24"/>
      <w:szCs w:val="24"/>
    </w:rPr>
  </w:style>
  <w:style w:type="table" w:customStyle="1" w:styleId="2">
    <w:name w:val="Сетка таблицы2"/>
    <w:basedOn w:val="a1"/>
    <w:next w:val="a4"/>
    <w:uiPriority w:val="59"/>
    <w:rsid w:val="00BF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706C"/>
    <w:pPr>
      <w:ind w:left="720"/>
      <w:contextualSpacing/>
    </w:pPr>
  </w:style>
  <w:style w:type="paragraph" w:styleId="a7">
    <w:name w:val="footnote text"/>
    <w:basedOn w:val="a"/>
    <w:link w:val="a8"/>
    <w:uiPriority w:val="99"/>
    <w:semiHidden/>
    <w:unhideWhenUsed/>
    <w:rsid w:val="002700BD"/>
    <w:pPr>
      <w:spacing w:after="0" w:line="240" w:lineRule="auto"/>
    </w:pPr>
    <w:rPr>
      <w:sz w:val="20"/>
      <w:szCs w:val="20"/>
    </w:rPr>
  </w:style>
  <w:style w:type="character" w:customStyle="1" w:styleId="a8">
    <w:name w:val="Текст сноски Знак"/>
    <w:basedOn w:val="a0"/>
    <w:link w:val="a7"/>
    <w:uiPriority w:val="99"/>
    <w:semiHidden/>
    <w:rsid w:val="002700BD"/>
    <w:rPr>
      <w:sz w:val="20"/>
      <w:szCs w:val="20"/>
    </w:rPr>
  </w:style>
  <w:style w:type="character" w:styleId="a9">
    <w:name w:val="footnote reference"/>
    <w:basedOn w:val="a0"/>
    <w:uiPriority w:val="99"/>
    <w:semiHidden/>
    <w:unhideWhenUsed/>
    <w:rsid w:val="00270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D7E"/>
    <w:rPr>
      <w:color w:val="0000FF" w:themeColor="hyperlink"/>
      <w:u w:val="single"/>
    </w:rPr>
  </w:style>
  <w:style w:type="table" w:styleId="a4">
    <w:name w:val="Table Grid"/>
    <w:basedOn w:val="a1"/>
    <w:uiPriority w:val="59"/>
    <w:rsid w:val="0019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9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BF62B3"/>
    <w:rPr>
      <w:rFonts w:ascii="Times New Roman" w:hAnsi="Times New Roman" w:cs="Times New Roman" w:hint="default"/>
      <w:b/>
      <w:bCs/>
      <w:i w:val="0"/>
      <w:iCs w:val="0"/>
      <w:color w:val="000000"/>
      <w:sz w:val="24"/>
      <w:szCs w:val="24"/>
    </w:rPr>
  </w:style>
  <w:style w:type="table" w:customStyle="1" w:styleId="2">
    <w:name w:val="Сетка таблицы2"/>
    <w:basedOn w:val="a1"/>
    <w:next w:val="a4"/>
    <w:uiPriority w:val="59"/>
    <w:rsid w:val="00BF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706C"/>
    <w:pPr>
      <w:ind w:left="720"/>
      <w:contextualSpacing/>
    </w:pPr>
  </w:style>
  <w:style w:type="paragraph" w:styleId="a7">
    <w:name w:val="footnote text"/>
    <w:basedOn w:val="a"/>
    <w:link w:val="a8"/>
    <w:uiPriority w:val="99"/>
    <w:semiHidden/>
    <w:unhideWhenUsed/>
    <w:rsid w:val="002700BD"/>
    <w:pPr>
      <w:spacing w:after="0" w:line="240" w:lineRule="auto"/>
    </w:pPr>
    <w:rPr>
      <w:sz w:val="20"/>
      <w:szCs w:val="20"/>
    </w:rPr>
  </w:style>
  <w:style w:type="character" w:customStyle="1" w:styleId="a8">
    <w:name w:val="Текст сноски Знак"/>
    <w:basedOn w:val="a0"/>
    <w:link w:val="a7"/>
    <w:uiPriority w:val="99"/>
    <w:semiHidden/>
    <w:rsid w:val="002700BD"/>
    <w:rPr>
      <w:sz w:val="20"/>
      <w:szCs w:val="20"/>
    </w:rPr>
  </w:style>
  <w:style w:type="character" w:styleId="a9">
    <w:name w:val="footnote reference"/>
    <w:basedOn w:val="a0"/>
    <w:uiPriority w:val="99"/>
    <w:semiHidden/>
    <w:unhideWhenUsed/>
    <w:rsid w:val="00270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vsu.by/xmlui/handle/123456789/25782" TargetMode="External"/><Relationship Id="rId4" Type="http://schemas.microsoft.com/office/2007/relationships/stylesWithEffects" Target="stylesWithEffects.xml"/><Relationship Id="rId9" Type="http://schemas.openxmlformats.org/officeDocument/2006/relationships/hyperlink" Target="http://edoc.bseu.by:8080/handle/edoc/13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892E-AA9E-4C5E-A540-FD0C051D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98</cp:revision>
  <cp:lastPrinted>2021-04-27T17:15:00Z</cp:lastPrinted>
  <dcterms:created xsi:type="dcterms:W3CDTF">2021-04-27T16:38:00Z</dcterms:created>
  <dcterms:modified xsi:type="dcterms:W3CDTF">2021-04-28T22:08:00Z</dcterms:modified>
</cp:coreProperties>
</file>