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EE9" w:rsidRPr="00B12228" w:rsidRDefault="00B12228" w:rsidP="00B12228">
      <w:pPr>
        <w:spacing w:after="0" w:line="240" w:lineRule="auto"/>
        <w:rPr>
          <w:rFonts w:ascii="Times New Roman" w:hAnsi="Times New Roman" w:cs="Times New Roman"/>
          <w:b/>
          <w:sz w:val="24"/>
          <w:szCs w:val="28"/>
        </w:rPr>
      </w:pPr>
      <w:r w:rsidRPr="00B12228">
        <w:rPr>
          <w:rFonts w:ascii="Times New Roman" w:hAnsi="Times New Roman" w:cs="Times New Roman"/>
          <w:b/>
          <w:sz w:val="24"/>
          <w:szCs w:val="28"/>
        </w:rPr>
        <w:t>УДК 336.774</w:t>
      </w:r>
    </w:p>
    <w:p w:rsidR="00603EE9" w:rsidRPr="00B12228" w:rsidRDefault="00B12228" w:rsidP="00B12228">
      <w:pPr>
        <w:spacing w:after="0" w:line="240" w:lineRule="auto"/>
        <w:rPr>
          <w:rFonts w:ascii="Times New Roman" w:hAnsi="Times New Roman" w:cs="Times New Roman"/>
          <w:b/>
          <w:sz w:val="24"/>
          <w:szCs w:val="28"/>
        </w:rPr>
      </w:pPr>
      <w:r w:rsidRPr="00B12228">
        <w:rPr>
          <w:rFonts w:ascii="Times New Roman" w:hAnsi="Times New Roman" w:cs="Times New Roman"/>
          <w:b/>
          <w:sz w:val="24"/>
          <w:szCs w:val="28"/>
        </w:rPr>
        <w:t>ББК 65</w:t>
      </w:r>
    </w:p>
    <w:p w:rsidR="0077368F" w:rsidRPr="00B12228" w:rsidRDefault="0077368F" w:rsidP="00B12228">
      <w:pPr>
        <w:spacing w:after="0" w:line="240" w:lineRule="auto"/>
        <w:ind w:firstLine="709"/>
        <w:jc w:val="right"/>
        <w:rPr>
          <w:rFonts w:ascii="Times New Roman" w:hAnsi="Times New Roman" w:cs="Times New Roman"/>
          <w:b/>
          <w:sz w:val="24"/>
          <w:szCs w:val="28"/>
        </w:rPr>
      </w:pPr>
      <w:r w:rsidRPr="00B12228">
        <w:rPr>
          <w:rFonts w:ascii="Times New Roman" w:hAnsi="Times New Roman" w:cs="Times New Roman"/>
          <w:b/>
          <w:sz w:val="24"/>
          <w:szCs w:val="28"/>
        </w:rPr>
        <w:t>Волков А.А.</w:t>
      </w:r>
    </w:p>
    <w:p w:rsidR="005431AF" w:rsidRPr="00B12228" w:rsidRDefault="0077368F" w:rsidP="00B12228">
      <w:pPr>
        <w:spacing w:after="0" w:line="240" w:lineRule="auto"/>
        <w:jc w:val="center"/>
        <w:rPr>
          <w:rFonts w:ascii="Times New Roman" w:hAnsi="Times New Roman" w:cs="Times New Roman"/>
          <w:b/>
          <w:sz w:val="24"/>
          <w:szCs w:val="28"/>
        </w:rPr>
      </w:pPr>
      <w:r w:rsidRPr="00B12228">
        <w:rPr>
          <w:rFonts w:ascii="Times New Roman" w:hAnsi="Times New Roman" w:cs="Times New Roman"/>
          <w:b/>
          <w:sz w:val="24"/>
          <w:szCs w:val="28"/>
        </w:rPr>
        <w:t xml:space="preserve">ОСНОВНЫЕ </w:t>
      </w:r>
      <w:r w:rsidR="005431AF" w:rsidRPr="00B12228">
        <w:rPr>
          <w:rFonts w:ascii="Times New Roman" w:hAnsi="Times New Roman" w:cs="Times New Roman"/>
          <w:b/>
          <w:sz w:val="24"/>
          <w:szCs w:val="28"/>
        </w:rPr>
        <w:t>М</w:t>
      </w:r>
      <w:r w:rsidRPr="00B12228">
        <w:rPr>
          <w:rFonts w:ascii="Times New Roman" w:hAnsi="Times New Roman" w:cs="Times New Roman"/>
          <w:b/>
          <w:sz w:val="24"/>
          <w:szCs w:val="28"/>
        </w:rPr>
        <w:t xml:space="preserve">ОДЕЛИ ИПОТЕЧНОГО </w:t>
      </w:r>
      <w:r w:rsidR="007D6DE0" w:rsidRPr="00B12228">
        <w:rPr>
          <w:rFonts w:ascii="Times New Roman" w:hAnsi="Times New Roman" w:cs="Times New Roman"/>
          <w:b/>
          <w:sz w:val="24"/>
          <w:szCs w:val="28"/>
        </w:rPr>
        <w:t xml:space="preserve">ЖИЛИЩНОГО </w:t>
      </w:r>
      <w:r w:rsidRPr="00B12228">
        <w:rPr>
          <w:rFonts w:ascii="Times New Roman" w:hAnsi="Times New Roman" w:cs="Times New Roman"/>
          <w:b/>
          <w:sz w:val="24"/>
          <w:szCs w:val="28"/>
        </w:rPr>
        <w:t xml:space="preserve">КРЕДИТОВАНИЯ </w:t>
      </w:r>
      <w:r w:rsidR="00916551" w:rsidRPr="00B12228">
        <w:rPr>
          <w:rFonts w:ascii="Times New Roman" w:hAnsi="Times New Roman" w:cs="Times New Roman"/>
          <w:b/>
          <w:sz w:val="24"/>
          <w:szCs w:val="28"/>
        </w:rPr>
        <w:t>И ИХ ПРИМЕНЕНИЕ В РОССИИ</w:t>
      </w:r>
      <w:r w:rsidR="001B7C01">
        <w:rPr>
          <w:rStyle w:val="ac"/>
          <w:rFonts w:ascii="Times New Roman" w:hAnsi="Times New Roman" w:cs="Times New Roman"/>
          <w:b/>
          <w:sz w:val="24"/>
          <w:szCs w:val="28"/>
        </w:rPr>
        <w:footnoteReference w:id="1"/>
      </w:r>
    </w:p>
    <w:p w:rsidR="00B758F7" w:rsidRDefault="00B758F7" w:rsidP="005431AF">
      <w:pPr>
        <w:spacing w:after="0" w:line="240" w:lineRule="auto"/>
        <w:ind w:firstLine="709"/>
        <w:jc w:val="both"/>
        <w:rPr>
          <w:rFonts w:ascii="Times New Roman" w:hAnsi="Times New Roman" w:cs="Times New Roman"/>
          <w:sz w:val="28"/>
          <w:szCs w:val="28"/>
        </w:rPr>
      </w:pPr>
    </w:p>
    <w:p w:rsidR="0077368F" w:rsidRPr="00B12228" w:rsidRDefault="0077368F" w:rsidP="005431AF">
      <w:pPr>
        <w:spacing w:after="0" w:line="240" w:lineRule="auto"/>
        <w:ind w:firstLine="709"/>
        <w:jc w:val="both"/>
        <w:rPr>
          <w:rFonts w:ascii="Times New Roman" w:hAnsi="Times New Roman" w:cs="Times New Roman"/>
          <w:i/>
          <w:sz w:val="24"/>
          <w:szCs w:val="28"/>
        </w:rPr>
      </w:pPr>
      <w:r w:rsidRPr="00B12228">
        <w:rPr>
          <w:rFonts w:ascii="Times New Roman" w:hAnsi="Times New Roman" w:cs="Times New Roman"/>
          <w:b/>
          <w:sz w:val="24"/>
          <w:szCs w:val="28"/>
        </w:rPr>
        <w:t>Аннотация:</w:t>
      </w:r>
      <w:r w:rsidRPr="00B12228">
        <w:rPr>
          <w:rFonts w:ascii="Times New Roman" w:hAnsi="Times New Roman" w:cs="Times New Roman"/>
          <w:i/>
          <w:sz w:val="24"/>
          <w:szCs w:val="28"/>
        </w:rPr>
        <w:t xml:space="preserve"> </w:t>
      </w:r>
      <w:r w:rsidR="009A2E45" w:rsidRPr="00B12228">
        <w:rPr>
          <w:rFonts w:ascii="Times New Roman" w:hAnsi="Times New Roman" w:cs="Times New Roman"/>
          <w:i/>
          <w:sz w:val="24"/>
          <w:szCs w:val="28"/>
        </w:rPr>
        <w:t xml:space="preserve">В данной статье проанализированы основные модели ипотечного </w:t>
      </w:r>
      <w:r w:rsidR="007D6DE0" w:rsidRPr="00B12228">
        <w:rPr>
          <w:rFonts w:ascii="Times New Roman" w:hAnsi="Times New Roman" w:cs="Times New Roman"/>
          <w:i/>
          <w:sz w:val="24"/>
          <w:szCs w:val="28"/>
        </w:rPr>
        <w:t xml:space="preserve">жилищного </w:t>
      </w:r>
      <w:r w:rsidR="009A2E45" w:rsidRPr="00B12228">
        <w:rPr>
          <w:rFonts w:ascii="Times New Roman" w:hAnsi="Times New Roman" w:cs="Times New Roman"/>
          <w:i/>
          <w:sz w:val="24"/>
          <w:szCs w:val="28"/>
        </w:rPr>
        <w:t>кредитования, выявлены достоинства и недостатки каждой из них. Показано</w:t>
      </w:r>
      <w:r w:rsidR="008F299C" w:rsidRPr="00B12228">
        <w:rPr>
          <w:rFonts w:ascii="Times New Roman" w:hAnsi="Times New Roman" w:cs="Times New Roman"/>
          <w:i/>
          <w:sz w:val="24"/>
          <w:szCs w:val="28"/>
        </w:rPr>
        <w:t>,</w:t>
      </w:r>
      <w:r w:rsidR="009A2E45" w:rsidRPr="00B12228">
        <w:rPr>
          <w:rFonts w:ascii="Times New Roman" w:hAnsi="Times New Roman" w:cs="Times New Roman"/>
          <w:i/>
          <w:sz w:val="24"/>
          <w:szCs w:val="28"/>
        </w:rPr>
        <w:t xml:space="preserve"> какая из моделей </w:t>
      </w:r>
      <w:r w:rsidR="008F299C" w:rsidRPr="00B12228">
        <w:rPr>
          <w:rFonts w:ascii="Times New Roman" w:hAnsi="Times New Roman" w:cs="Times New Roman"/>
          <w:i/>
          <w:sz w:val="24"/>
          <w:szCs w:val="28"/>
        </w:rPr>
        <w:t>применяется в России и сделан вывод,</w:t>
      </w:r>
      <w:r w:rsidR="009A2E45" w:rsidRPr="00B12228">
        <w:rPr>
          <w:rFonts w:ascii="Times New Roman" w:hAnsi="Times New Roman" w:cs="Times New Roman"/>
          <w:i/>
          <w:sz w:val="24"/>
          <w:szCs w:val="28"/>
        </w:rPr>
        <w:t xml:space="preserve"> почему в условиях данной стр</w:t>
      </w:r>
      <w:r w:rsidR="008F299C" w:rsidRPr="00B12228">
        <w:rPr>
          <w:rFonts w:ascii="Times New Roman" w:hAnsi="Times New Roman" w:cs="Times New Roman"/>
          <w:i/>
          <w:sz w:val="24"/>
          <w:szCs w:val="28"/>
        </w:rPr>
        <w:t>аны одна модель преобладает над другой.</w:t>
      </w:r>
    </w:p>
    <w:p w:rsidR="00875EF8" w:rsidRPr="00B12228" w:rsidRDefault="0077368F" w:rsidP="00B12228">
      <w:pPr>
        <w:spacing w:after="0" w:line="240" w:lineRule="auto"/>
        <w:ind w:firstLine="709"/>
        <w:jc w:val="both"/>
        <w:rPr>
          <w:rFonts w:ascii="Times New Roman" w:hAnsi="Times New Roman" w:cs="Times New Roman"/>
          <w:i/>
          <w:sz w:val="24"/>
          <w:szCs w:val="28"/>
        </w:rPr>
      </w:pPr>
      <w:r w:rsidRPr="00B12228">
        <w:rPr>
          <w:rFonts w:ascii="Times New Roman" w:hAnsi="Times New Roman" w:cs="Times New Roman"/>
          <w:b/>
          <w:sz w:val="24"/>
          <w:szCs w:val="28"/>
        </w:rPr>
        <w:t>Ключевые слова:</w:t>
      </w:r>
      <w:r w:rsidRPr="00B12228">
        <w:rPr>
          <w:rFonts w:ascii="Times New Roman" w:hAnsi="Times New Roman" w:cs="Times New Roman"/>
          <w:i/>
          <w:sz w:val="24"/>
          <w:szCs w:val="28"/>
        </w:rPr>
        <w:t xml:space="preserve"> ипотека, ипотечное кредитование, </w:t>
      </w:r>
      <w:r w:rsidR="009A2E45" w:rsidRPr="00B12228">
        <w:rPr>
          <w:rFonts w:ascii="Times New Roman" w:hAnsi="Times New Roman" w:cs="Times New Roman"/>
          <w:i/>
          <w:sz w:val="24"/>
          <w:szCs w:val="28"/>
        </w:rPr>
        <w:t>одноуровневая</w:t>
      </w:r>
      <w:r w:rsidRPr="00B12228">
        <w:rPr>
          <w:rFonts w:ascii="Times New Roman" w:hAnsi="Times New Roman" w:cs="Times New Roman"/>
          <w:i/>
          <w:sz w:val="24"/>
          <w:szCs w:val="28"/>
        </w:rPr>
        <w:t xml:space="preserve"> модель, </w:t>
      </w:r>
      <w:r w:rsidR="009A2E45" w:rsidRPr="00B12228">
        <w:rPr>
          <w:rFonts w:ascii="Times New Roman" w:hAnsi="Times New Roman" w:cs="Times New Roman"/>
          <w:i/>
          <w:sz w:val="24"/>
          <w:szCs w:val="28"/>
        </w:rPr>
        <w:t xml:space="preserve">двухуровневая </w:t>
      </w:r>
      <w:r w:rsidRPr="00B12228">
        <w:rPr>
          <w:rFonts w:ascii="Times New Roman" w:hAnsi="Times New Roman" w:cs="Times New Roman"/>
          <w:i/>
          <w:sz w:val="24"/>
          <w:szCs w:val="28"/>
        </w:rPr>
        <w:t>модель</w:t>
      </w:r>
      <w:r w:rsidR="009A2E45" w:rsidRPr="00B12228">
        <w:rPr>
          <w:rFonts w:ascii="Times New Roman" w:hAnsi="Times New Roman" w:cs="Times New Roman"/>
          <w:i/>
          <w:sz w:val="24"/>
          <w:szCs w:val="28"/>
        </w:rPr>
        <w:t>.</w:t>
      </w:r>
    </w:p>
    <w:p w:rsidR="009A2E45" w:rsidRPr="00B12228" w:rsidRDefault="009A2E45" w:rsidP="005431AF">
      <w:pPr>
        <w:spacing w:after="0" w:line="240" w:lineRule="auto"/>
        <w:ind w:firstLine="709"/>
        <w:jc w:val="both"/>
        <w:rPr>
          <w:rFonts w:ascii="Times New Roman" w:hAnsi="Times New Roman" w:cs="Times New Roman"/>
          <w:sz w:val="28"/>
          <w:szCs w:val="28"/>
        </w:rPr>
      </w:pPr>
    </w:p>
    <w:p w:rsidR="00E137D1" w:rsidRPr="00B12228" w:rsidRDefault="00E137D1" w:rsidP="005431AF">
      <w:pPr>
        <w:spacing w:after="0" w:line="240" w:lineRule="auto"/>
        <w:ind w:firstLine="709"/>
        <w:jc w:val="both"/>
        <w:rPr>
          <w:rFonts w:ascii="Times New Roman" w:hAnsi="Times New Roman" w:cs="Times New Roman"/>
          <w:sz w:val="24"/>
          <w:szCs w:val="28"/>
        </w:rPr>
      </w:pPr>
      <w:r w:rsidRPr="00B12228">
        <w:rPr>
          <w:rFonts w:ascii="Times New Roman" w:hAnsi="Times New Roman" w:cs="Times New Roman"/>
          <w:sz w:val="24"/>
          <w:szCs w:val="28"/>
        </w:rPr>
        <w:t xml:space="preserve">Ипотечное жилищное кредитование получило обширное распространение в других странах. Существует большое количество разнообразных зарубежных моделей ипотечного жилищного кредитования. Все они в реальной действительности пересекаются с финансовой возможностью и человеческой </w:t>
      </w:r>
      <w:r w:rsidR="0076456D" w:rsidRPr="00B12228">
        <w:rPr>
          <w:rFonts w:ascii="Times New Roman" w:hAnsi="Times New Roman" w:cs="Times New Roman"/>
          <w:sz w:val="24"/>
          <w:szCs w:val="28"/>
        </w:rPr>
        <w:t>потребностью обладать жильем [1</w:t>
      </w:r>
      <w:r w:rsidRPr="00B12228">
        <w:rPr>
          <w:rFonts w:ascii="Times New Roman" w:hAnsi="Times New Roman" w:cs="Times New Roman"/>
          <w:sz w:val="24"/>
          <w:szCs w:val="28"/>
        </w:rPr>
        <w:t>].</w:t>
      </w:r>
    </w:p>
    <w:p w:rsidR="00E137D1" w:rsidRDefault="00E137D1" w:rsidP="005431AF">
      <w:pPr>
        <w:spacing w:after="0" w:line="240" w:lineRule="auto"/>
        <w:ind w:firstLine="709"/>
        <w:jc w:val="both"/>
        <w:rPr>
          <w:rFonts w:ascii="Times New Roman" w:hAnsi="Times New Roman" w:cs="Times New Roman"/>
          <w:sz w:val="24"/>
          <w:szCs w:val="28"/>
        </w:rPr>
      </w:pPr>
      <w:r w:rsidRPr="00B12228">
        <w:rPr>
          <w:rFonts w:ascii="Times New Roman" w:hAnsi="Times New Roman" w:cs="Times New Roman"/>
          <w:sz w:val="24"/>
          <w:szCs w:val="28"/>
        </w:rPr>
        <w:t>На сегодняшний день наиболее известные в международной экономической практике являются две модели ипо</w:t>
      </w:r>
      <w:r w:rsidR="00CD1F1F" w:rsidRPr="00B12228">
        <w:rPr>
          <w:rFonts w:ascii="Times New Roman" w:hAnsi="Times New Roman" w:cs="Times New Roman"/>
          <w:sz w:val="24"/>
          <w:szCs w:val="28"/>
        </w:rPr>
        <w:t>течного жилищного кредитования (рисунок 1).</w:t>
      </w:r>
    </w:p>
    <w:p w:rsidR="005F7457" w:rsidRPr="00B12228" w:rsidRDefault="005F7457" w:rsidP="005431AF">
      <w:pPr>
        <w:spacing w:after="0" w:line="240" w:lineRule="auto"/>
        <w:ind w:firstLine="709"/>
        <w:jc w:val="both"/>
        <w:rPr>
          <w:rFonts w:ascii="Times New Roman" w:hAnsi="Times New Roman" w:cs="Times New Roman"/>
          <w:sz w:val="24"/>
          <w:szCs w:val="28"/>
        </w:rPr>
      </w:pPr>
    </w:p>
    <w:p w:rsidR="00CD1F1F" w:rsidRDefault="00CD1F1F" w:rsidP="005431AF">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2240EB18" wp14:editId="2F87B04A">
                <wp:simplePos x="0" y="0"/>
                <wp:positionH relativeFrom="column">
                  <wp:posOffset>1196340</wp:posOffset>
                </wp:positionH>
                <wp:positionV relativeFrom="paragraph">
                  <wp:posOffset>92075</wp:posOffset>
                </wp:positionV>
                <wp:extent cx="3924300" cy="257175"/>
                <wp:effectExtent l="0" t="0" r="19050" b="28575"/>
                <wp:wrapNone/>
                <wp:docPr id="2" name="Прямоугольник 2"/>
                <wp:cNvGraphicFramePr/>
                <a:graphic xmlns:a="http://schemas.openxmlformats.org/drawingml/2006/main">
                  <a:graphicData uri="http://schemas.microsoft.com/office/word/2010/wordprocessingShape">
                    <wps:wsp>
                      <wps:cNvSpPr/>
                      <wps:spPr>
                        <a:xfrm>
                          <a:off x="0" y="0"/>
                          <a:ext cx="3924300" cy="2571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1F1F" w:rsidRPr="00CD1F1F" w:rsidRDefault="00CD1F1F" w:rsidP="00CD1F1F">
                            <w:pPr>
                              <w:jc w:val="center"/>
                              <w:rPr>
                                <w:rFonts w:ascii="Times New Roman" w:hAnsi="Times New Roman" w:cs="Times New Roman"/>
                                <w:color w:val="000000" w:themeColor="text1"/>
                                <w:sz w:val="24"/>
                              </w:rPr>
                            </w:pPr>
                            <w:r w:rsidRPr="00CD1F1F">
                              <w:rPr>
                                <w:rFonts w:ascii="Times New Roman" w:hAnsi="Times New Roman" w:cs="Times New Roman"/>
                                <w:color w:val="000000" w:themeColor="text1"/>
                                <w:sz w:val="24"/>
                              </w:rPr>
                              <w:t>Модели ипотечного жилищного кредитования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left:0;text-align:left;margin-left:94.2pt;margin-top:7.25pt;width:309pt;height:20.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" fillcolor="white [3212]" strokecolor="black [3213]" strokeweight="2pt">
                <v:textbox>
                  <w:txbxContent>
                    <w:p w:rsidR="00CD1F1F" w:rsidRPr="00CD1F1F" w:rsidRDefault="00CD1F1F" w:rsidP="00CD1F1F">
                      <w:pPr>
                        <w:jc w:val="center"/>
                        <w:rPr>
                          <w:rFonts w:ascii="Times New Roman" w:hAnsi="Times New Roman" w:cs="Times New Roman"/>
                          <w:color w:val="000000" w:themeColor="text1"/>
                          <w:sz w:val="24"/>
                        </w:rPr>
                      </w:pPr>
                      <w:r w:rsidRPr="00CD1F1F">
                        <w:rPr>
                          <w:rFonts w:ascii="Times New Roman" w:hAnsi="Times New Roman" w:cs="Times New Roman"/>
                          <w:color w:val="000000" w:themeColor="text1"/>
                          <w:sz w:val="24"/>
                        </w:rPr>
                        <w:t>Модели ипотечного жилищного кредитования</w:t>
                      </w:r>
                    </w:p>
                  </w:txbxContent>
                </v:textbox>
              </v:rect>
            </w:pict>
          </mc:Fallback>
        </mc:AlternateContent>
      </w:r>
    </w:p>
    <w:p w:rsidR="00CD1F1F" w:rsidRDefault="00CD1F1F" w:rsidP="005431AF">
      <w:pPr>
        <w:spacing w:after="0" w:line="240" w:lineRule="auto"/>
        <w:ind w:firstLine="709"/>
        <w:jc w:val="both"/>
        <w:rPr>
          <w:rFonts w:ascii="Times New Roman" w:hAnsi="Times New Roman" w:cs="Times New Roman"/>
          <w:sz w:val="28"/>
          <w:szCs w:val="28"/>
        </w:rPr>
      </w:pPr>
    </w:p>
    <w:p w:rsidR="00CD1F1F" w:rsidRDefault="00B61D5F" w:rsidP="005431AF">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0382E60C" wp14:editId="4FC001B2">
                <wp:simplePos x="0" y="0"/>
                <wp:positionH relativeFrom="column">
                  <wp:posOffset>4053841</wp:posOffset>
                </wp:positionH>
                <wp:positionV relativeFrom="paragraph">
                  <wp:posOffset>26035</wp:posOffset>
                </wp:positionV>
                <wp:extent cx="238124" cy="180975"/>
                <wp:effectExtent l="0" t="0" r="67310" b="47625"/>
                <wp:wrapNone/>
                <wp:docPr id="6" name="Прямая со стрелкой 6"/>
                <wp:cNvGraphicFramePr/>
                <a:graphic xmlns:a="http://schemas.openxmlformats.org/drawingml/2006/main">
                  <a:graphicData uri="http://schemas.microsoft.com/office/word/2010/wordprocessingShape">
                    <wps:wsp>
                      <wps:cNvCnPr/>
                      <wps:spPr>
                        <a:xfrm>
                          <a:off x="0" y="0"/>
                          <a:ext cx="238124" cy="180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Прямая со стрелкой 6" o:spid="_x0000_s1026" type="#_x0000_t32" style="position:absolute;margin-left:319.2pt;margin-top:2.05pt;width:18.75pt;height:14.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" strokecolor="black [3213]">
                <v:stroke endarrow="open"/>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140DF15E" wp14:editId="75F1659B">
                <wp:simplePos x="0" y="0"/>
                <wp:positionH relativeFrom="column">
                  <wp:posOffset>1863090</wp:posOffset>
                </wp:positionH>
                <wp:positionV relativeFrom="paragraph">
                  <wp:posOffset>26035</wp:posOffset>
                </wp:positionV>
                <wp:extent cx="200025" cy="180975"/>
                <wp:effectExtent l="38100" t="0" r="28575" b="47625"/>
                <wp:wrapNone/>
                <wp:docPr id="5" name="Прямая со стрелкой 5"/>
                <wp:cNvGraphicFramePr/>
                <a:graphic xmlns:a="http://schemas.openxmlformats.org/drawingml/2006/main">
                  <a:graphicData uri="http://schemas.microsoft.com/office/word/2010/wordprocessingShape">
                    <wps:wsp>
                      <wps:cNvCnPr/>
                      <wps:spPr>
                        <a:xfrm flipH="1">
                          <a:off x="0" y="0"/>
                          <a:ext cx="200025" cy="180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 o:spid="_x0000_s1026" type="#_x0000_t32" style="position:absolute;margin-left:146.7pt;margin-top:2.05pt;width:15.75pt;height:14.2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" strokecolor="black [3213]">
                <v:stroke endarrow="open"/>
              </v:shape>
            </w:pict>
          </mc:Fallback>
        </mc:AlternateContent>
      </w:r>
    </w:p>
    <w:p w:rsidR="00CD1F1F" w:rsidRDefault="00B61D5F" w:rsidP="005431AF">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48D3EFEE" wp14:editId="05A86AA3">
                <wp:simplePos x="0" y="0"/>
                <wp:positionH relativeFrom="column">
                  <wp:posOffset>148590</wp:posOffset>
                </wp:positionH>
                <wp:positionV relativeFrom="paragraph">
                  <wp:posOffset>107315</wp:posOffset>
                </wp:positionV>
                <wp:extent cx="2247900" cy="495300"/>
                <wp:effectExtent l="0" t="0" r="19050" b="19050"/>
                <wp:wrapNone/>
                <wp:docPr id="3" name="Прямоугольник 3"/>
                <wp:cNvGraphicFramePr/>
                <a:graphic xmlns:a="http://schemas.openxmlformats.org/drawingml/2006/main">
                  <a:graphicData uri="http://schemas.microsoft.com/office/word/2010/wordprocessingShape">
                    <wps:wsp>
                      <wps:cNvSpPr/>
                      <wps:spPr>
                        <a:xfrm>
                          <a:off x="0" y="0"/>
                          <a:ext cx="2247900" cy="4953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D1F1F" w:rsidRPr="00B61D5F" w:rsidRDefault="00CD1F1F" w:rsidP="00CD1F1F">
                            <w:pPr>
                              <w:jc w:val="center"/>
                              <w:rPr>
                                <w:rFonts w:ascii="Times New Roman" w:hAnsi="Times New Roman" w:cs="Times New Roman"/>
                                <w:color w:val="000000" w:themeColor="text1"/>
                                <w:sz w:val="24"/>
                              </w:rPr>
                            </w:pPr>
                            <w:r w:rsidRPr="00B61D5F">
                              <w:rPr>
                                <w:rFonts w:ascii="Times New Roman" w:hAnsi="Times New Roman" w:cs="Times New Roman"/>
                                <w:color w:val="000000" w:themeColor="text1"/>
                                <w:sz w:val="24"/>
                              </w:rPr>
                              <w:t>Американская (двухуровневая) модель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27" style="position:absolute;left:0;text-align:left;margin-left:11.7pt;margin-top:8.45pt;width:177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" fillcolor="white [3212]" strokecolor="black [3213]" strokeweight="2pt">
                <v:textbox>
                  <w:txbxContent>
                    <w:p w:rsidR="00CD1F1F" w:rsidRPr="00B61D5F" w:rsidRDefault="00CD1F1F" w:rsidP="00CD1F1F">
                      <w:pPr>
                        <w:jc w:val="center"/>
                        <w:rPr>
                          <w:rFonts w:ascii="Times New Roman" w:hAnsi="Times New Roman" w:cs="Times New Roman"/>
                          <w:color w:val="000000" w:themeColor="text1"/>
                          <w:sz w:val="24"/>
                        </w:rPr>
                      </w:pPr>
                      <w:r w:rsidRPr="00B61D5F">
                        <w:rPr>
                          <w:rFonts w:ascii="Times New Roman" w:hAnsi="Times New Roman" w:cs="Times New Roman"/>
                          <w:color w:val="000000" w:themeColor="text1"/>
                          <w:sz w:val="24"/>
                        </w:rPr>
                        <w:t>Американская (двухуровневая) модель</w:t>
                      </w:r>
                    </w:p>
                  </w:txbxContent>
                </v:textbox>
              </v: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290F9548" wp14:editId="55DEA91F">
                <wp:simplePos x="0" y="0"/>
                <wp:positionH relativeFrom="column">
                  <wp:posOffset>3282315</wp:posOffset>
                </wp:positionH>
                <wp:positionV relativeFrom="paragraph">
                  <wp:posOffset>107315</wp:posOffset>
                </wp:positionV>
                <wp:extent cx="2266950" cy="495300"/>
                <wp:effectExtent l="0" t="0" r="19050" b="19050"/>
                <wp:wrapNone/>
                <wp:docPr id="4" name="Прямоугольник 4"/>
                <wp:cNvGraphicFramePr/>
                <a:graphic xmlns:a="http://schemas.openxmlformats.org/drawingml/2006/main">
                  <a:graphicData uri="http://schemas.microsoft.com/office/word/2010/wordprocessingShape">
                    <wps:wsp>
                      <wps:cNvSpPr/>
                      <wps:spPr>
                        <a:xfrm>
                          <a:off x="0" y="0"/>
                          <a:ext cx="2266950" cy="4953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1F1F" w:rsidRPr="00B61D5F" w:rsidRDefault="00CD1F1F" w:rsidP="00B61D5F">
                            <w:pPr>
                              <w:jc w:val="center"/>
                              <w:rPr>
                                <w:rFonts w:ascii="Times New Roman" w:hAnsi="Times New Roman" w:cs="Times New Roman"/>
                                <w:color w:val="000000" w:themeColor="text1"/>
                                <w:sz w:val="24"/>
                              </w:rPr>
                            </w:pPr>
                            <w:r w:rsidRPr="00B61D5F">
                              <w:rPr>
                                <w:rFonts w:ascii="Times New Roman" w:hAnsi="Times New Roman" w:cs="Times New Roman"/>
                                <w:color w:val="000000" w:themeColor="text1"/>
                                <w:sz w:val="24"/>
                              </w:rPr>
                              <w:t>Германская (одноуровневая) модель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28" style="position:absolute;left:0;text-align:left;margin-left:258.45pt;margin-top:8.45pt;width:178.5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" fillcolor="white [3212]" strokecolor="black [3213]" strokeweight="2pt">
                <v:textbox>
                  <w:txbxContent>
                    <w:p w:rsidR="00CD1F1F" w:rsidRPr="00B61D5F" w:rsidRDefault="00CD1F1F" w:rsidP="00B61D5F">
                      <w:pPr>
                        <w:jc w:val="center"/>
                        <w:rPr>
                          <w:rFonts w:ascii="Times New Roman" w:hAnsi="Times New Roman" w:cs="Times New Roman"/>
                          <w:color w:val="000000" w:themeColor="text1"/>
                          <w:sz w:val="24"/>
                        </w:rPr>
                      </w:pPr>
                      <w:r w:rsidRPr="00B61D5F">
                        <w:rPr>
                          <w:rFonts w:ascii="Times New Roman" w:hAnsi="Times New Roman" w:cs="Times New Roman"/>
                          <w:color w:val="000000" w:themeColor="text1"/>
                          <w:sz w:val="24"/>
                        </w:rPr>
                        <w:t>Германская (одноуровневая) модель</w:t>
                      </w:r>
                    </w:p>
                  </w:txbxContent>
                </v:textbox>
              </v:rect>
            </w:pict>
          </mc:Fallback>
        </mc:AlternateContent>
      </w:r>
    </w:p>
    <w:p w:rsidR="00CD1F1F" w:rsidRDefault="00CD1F1F" w:rsidP="005431AF">
      <w:pPr>
        <w:spacing w:after="0" w:line="240" w:lineRule="auto"/>
        <w:ind w:firstLine="709"/>
        <w:jc w:val="both"/>
        <w:rPr>
          <w:rFonts w:ascii="Times New Roman" w:hAnsi="Times New Roman" w:cs="Times New Roman"/>
          <w:sz w:val="28"/>
          <w:szCs w:val="28"/>
        </w:rPr>
      </w:pPr>
    </w:p>
    <w:p w:rsidR="005F7457" w:rsidRDefault="005F7457" w:rsidP="005431AF">
      <w:pPr>
        <w:spacing w:after="0" w:line="240" w:lineRule="auto"/>
        <w:ind w:firstLine="709"/>
        <w:jc w:val="both"/>
        <w:rPr>
          <w:rFonts w:ascii="Times New Roman" w:hAnsi="Times New Roman" w:cs="Times New Roman"/>
          <w:sz w:val="28"/>
          <w:szCs w:val="28"/>
        </w:rPr>
      </w:pPr>
    </w:p>
    <w:p w:rsidR="005F7457" w:rsidRDefault="005F7457" w:rsidP="005431AF">
      <w:pPr>
        <w:spacing w:after="0" w:line="240" w:lineRule="auto"/>
        <w:ind w:firstLine="709"/>
        <w:jc w:val="both"/>
        <w:rPr>
          <w:rFonts w:ascii="Times New Roman" w:hAnsi="Times New Roman" w:cs="Times New Roman"/>
          <w:sz w:val="28"/>
          <w:szCs w:val="28"/>
        </w:rPr>
      </w:pPr>
    </w:p>
    <w:p w:rsidR="00B61D5F" w:rsidRPr="005F7457" w:rsidRDefault="00B61D5F" w:rsidP="00B61D5F">
      <w:pPr>
        <w:spacing w:after="0" w:line="240" w:lineRule="auto"/>
        <w:ind w:firstLine="709"/>
        <w:jc w:val="center"/>
        <w:rPr>
          <w:rFonts w:ascii="Times New Roman" w:hAnsi="Times New Roman" w:cs="Times New Roman"/>
          <w:sz w:val="24"/>
          <w:szCs w:val="28"/>
        </w:rPr>
      </w:pPr>
      <w:r w:rsidRPr="005F7457">
        <w:rPr>
          <w:rFonts w:ascii="Times New Roman" w:hAnsi="Times New Roman" w:cs="Times New Roman"/>
          <w:sz w:val="24"/>
          <w:szCs w:val="28"/>
        </w:rPr>
        <w:t>Рисунок 1</w:t>
      </w:r>
      <w:r w:rsidR="002C76E3">
        <w:rPr>
          <w:rFonts w:ascii="Times New Roman" w:hAnsi="Times New Roman" w:cs="Times New Roman"/>
          <w:sz w:val="24"/>
          <w:szCs w:val="28"/>
          <w:lang w:val="en-US"/>
        </w:rPr>
        <w:t xml:space="preserve"> –</w:t>
      </w:r>
      <w:r w:rsidRPr="005F7457">
        <w:rPr>
          <w:rFonts w:ascii="Times New Roman" w:hAnsi="Times New Roman" w:cs="Times New Roman"/>
          <w:sz w:val="24"/>
          <w:szCs w:val="28"/>
        </w:rPr>
        <w:t xml:space="preserve"> Модели ипотечного жилищного кредитования</w:t>
      </w:r>
    </w:p>
    <w:p w:rsidR="005F7457" w:rsidRDefault="005F7457" w:rsidP="00B61D5F">
      <w:pPr>
        <w:spacing w:after="0" w:line="240" w:lineRule="auto"/>
        <w:ind w:firstLine="709"/>
        <w:jc w:val="center"/>
        <w:rPr>
          <w:rFonts w:ascii="Times New Roman" w:hAnsi="Times New Roman" w:cs="Times New Roman"/>
          <w:sz w:val="28"/>
          <w:szCs w:val="28"/>
        </w:rPr>
      </w:pPr>
    </w:p>
    <w:p w:rsidR="00E137D1" w:rsidRPr="005F7457" w:rsidRDefault="005D7CC4" w:rsidP="005F7457">
      <w:pPr>
        <w:spacing w:after="0" w:line="240" w:lineRule="auto"/>
        <w:ind w:firstLine="709"/>
        <w:jc w:val="both"/>
        <w:rPr>
          <w:rFonts w:ascii="Times New Roman" w:hAnsi="Times New Roman" w:cs="Times New Roman"/>
          <w:sz w:val="24"/>
          <w:szCs w:val="28"/>
        </w:rPr>
      </w:pPr>
      <w:r w:rsidRPr="005F7457">
        <w:rPr>
          <w:rFonts w:ascii="Times New Roman" w:hAnsi="Times New Roman" w:cs="Times New Roman"/>
          <w:sz w:val="24"/>
          <w:szCs w:val="28"/>
        </w:rPr>
        <w:t>Следует знать, что в</w:t>
      </w:r>
      <w:r w:rsidR="00E137D1" w:rsidRPr="005F7457">
        <w:rPr>
          <w:rFonts w:ascii="Times New Roman" w:hAnsi="Times New Roman" w:cs="Times New Roman"/>
          <w:sz w:val="24"/>
          <w:szCs w:val="28"/>
        </w:rPr>
        <w:t xml:space="preserve"> соответствии с хронологией германская модель предшествовала американской. Первое общество совместного земельного кредита было создано в Силезии в 1770 г. В 1783 г. был утвержден Ипотечный устав, включавший в себя 458 параграфов, в котором была закреплена традиционная модель описания прав на недвижимость, состоящая из трех элементов: </w:t>
      </w:r>
      <w:r w:rsidR="005F7457" w:rsidRPr="005F7457">
        <w:rPr>
          <w:rFonts w:ascii="Times New Roman" w:hAnsi="Times New Roman" w:cs="Times New Roman"/>
          <w:sz w:val="24"/>
          <w:szCs w:val="28"/>
        </w:rPr>
        <w:t>в</w:t>
      </w:r>
      <w:r w:rsidR="00E137D1" w:rsidRPr="005F7457">
        <w:rPr>
          <w:rFonts w:ascii="Times New Roman" w:hAnsi="Times New Roman" w:cs="Times New Roman"/>
          <w:sz w:val="24"/>
          <w:szCs w:val="28"/>
        </w:rPr>
        <w:t xml:space="preserve"> первый элемент входит описание права собственности на недвижимость: субъект права, основание возникновения и т.д.; </w:t>
      </w:r>
      <w:r w:rsidR="005F7457" w:rsidRPr="005F7457">
        <w:rPr>
          <w:rFonts w:ascii="Times New Roman" w:hAnsi="Times New Roman" w:cs="Times New Roman"/>
          <w:sz w:val="24"/>
          <w:szCs w:val="28"/>
        </w:rPr>
        <w:t>в</w:t>
      </w:r>
      <w:r w:rsidR="00E137D1" w:rsidRPr="005F7457">
        <w:rPr>
          <w:rFonts w:ascii="Times New Roman" w:hAnsi="Times New Roman" w:cs="Times New Roman"/>
          <w:sz w:val="24"/>
          <w:szCs w:val="28"/>
        </w:rPr>
        <w:t>о второй элемент входят ограниченные</w:t>
      </w:r>
      <w:r w:rsidR="005F7457" w:rsidRPr="005F7457">
        <w:rPr>
          <w:rFonts w:ascii="Times New Roman" w:hAnsi="Times New Roman" w:cs="Times New Roman"/>
          <w:sz w:val="24"/>
          <w:szCs w:val="28"/>
        </w:rPr>
        <w:t xml:space="preserve"> вещные полномочия третьих лиц;</w:t>
      </w:r>
      <w:r w:rsidR="00E137D1" w:rsidRPr="005F7457">
        <w:rPr>
          <w:rFonts w:ascii="Times New Roman" w:hAnsi="Times New Roman" w:cs="Times New Roman"/>
          <w:sz w:val="24"/>
          <w:szCs w:val="28"/>
        </w:rPr>
        <w:t xml:space="preserve"> третий элемент составляет ипотека (наличие заемных обязательств, обеспеченных залогом той недвижимости, к которой относится запись).</w:t>
      </w:r>
    </w:p>
    <w:p w:rsidR="00E137D1" w:rsidRPr="005F7457" w:rsidRDefault="00E137D1" w:rsidP="005F7457">
      <w:pPr>
        <w:spacing w:after="0" w:line="240" w:lineRule="auto"/>
        <w:ind w:firstLine="709"/>
        <w:jc w:val="both"/>
        <w:rPr>
          <w:rFonts w:ascii="Times New Roman" w:hAnsi="Times New Roman" w:cs="Times New Roman"/>
          <w:sz w:val="24"/>
          <w:szCs w:val="28"/>
        </w:rPr>
      </w:pPr>
      <w:r w:rsidRPr="005F7457">
        <w:rPr>
          <w:rFonts w:ascii="Times New Roman" w:hAnsi="Times New Roman" w:cs="Times New Roman"/>
          <w:sz w:val="24"/>
          <w:szCs w:val="28"/>
        </w:rPr>
        <w:t xml:space="preserve">Субъектами отношений в такой схеме являются только кредитор и заемщик, поэтому данная модель и называется одноуровневой, так как она выражается схемой «заемщик» - «кредитор». В такой схеме эти стороны взаимодействуют лично без каких-либо дополнительных или других посреднических звеньев. Экономическое значение такой модели является в следующем: так как ипотечный кредит является окончательным инвестором кредита, то он всегда остается у кредитора. Банковское учреждение (в Германии - это различные кредитные союзы, строительно-сберегательные кассы, ипотечные банки, и т.д.) само гасит кредит, так как принимает все выплаты по </w:t>
      </w:r>
      <w:r w:rsidRPr="005F7457">
        <w:rPr>
          <w:rFonts w:ascii="Times New Roman" w:hAnsi="Times New Roman" w:cs="Times New Roman"/>
          <w:sz w:val="24"/>
          <w:szCs w:val="28"/>
        </w:rPr>
        <w:lastRenderedPageBreak/>
        <w:t>ипотечному кредиту.  Одноуровневая схема включает в себя два варианта: ипотека с участием ссудно-сберегательных учреждений и классическая континентальная модель.</w:t>
      </w:r>
    </w:p>
    <w:p w:rsidR="00E137D1" w:rsidRPr="005F7457" w:rsidRDefault="00E137D1" w:rsidP="005F7457">
      <w:pPr>
        <w:spacing w:after="0" w:line="240" w:lineRule="auto"/>
        <w:ind w:firstLine="709"/>
        <w:jc w:val="both"/>
        <w:rPr>
          <w:rFonts w:ascii="Times New Roman" w:hAnsi="Times New Roman" w:cs="Times New Roman"/>
          <w:sz w:val="24"/>
          <w:szCs w:val="28"/>
        </w:rPr>
      </w:pPr>
      <w:r w:rsidRPr="005F7457">
        <w:rPr>
          <w:rFonts w:ascii="Times New Roman" w:hAnsi="Times New Roman" w:cs="Times New Roman"/>
          <w:sz w:val="24"/>
          <w:szCs w:val="28"/>
        </w:rPr>
        <w:t>Строительно-сберегательные кассы (ССК) в Германии являются наиболее популярным видом ссудо-сберегательных учреждений. Они могут создаваться действующими банками или могут быть независимыми. Как правило</w:t>
      </w:r>
      <w:r w:rsidR="0052591B" w:rsidRPr="005F7457">
        <w:rPr>
          <w:rFonts w:ascii="Times New Roman" w:hAnsi="Times New Roman" w:cs="Times New Roman"/>
          <w:sz w:val="24"/>
          <w:szCs w:val="28"/>
        </w:rPr>
        <w:t>,</w:t>
      </w:r>
      <w:r w:rsidRPr="005F7457">
        <w:rPr>
          <w:rFonts w:ascii="Times New Roman" w:hAnsi="Times New Roman" w:cs="Times New Roman"/>
          <w:sz w:val="24"/>
          <w:szCs w:val="28"/>
        </w:rPr>
        <w:t xml:space="preserve"> они создаются не ипотечными банками, так как они работают по классическому варианту. Относительная автономность от рынка капитала делает строительно-сберегательные кассы особенными. На том основании, что все обращающиеся средства финансового рынка имеют целенаправленное назначение, а именно ипотечное кредитование жилья, то строительно-сберегательные кассы являются как бы автономным сектором данного рынка.</w:t>
      </w:r>
      <w:r w:rsidR="005F7457" w:rsidRPr="005F7457">
        <w:rPr>
          <w:rFonts w:ascii="Times New Roman" w:hAnsi="Times New Roman" w:cs="Times New Roman"/>
          <w:sz w:val="24"/>
          <w:szCs w:val="28"/>
        </w:rPr>
        <w:t xml:space="preserve"> </w:t>
      </w:r>
      <w:r w:rsidR="005D7CC4" w:rsidRPr="005F7457">
        <w:rPr>
          <w:rFonts w:ascii="Times New Roman" w:hAnsi="Times New Roman" w:cs="Times New Roman"/>
          <w:sz w:val="24"/>
          <w:szCs w:val="28"/>
        </w:rPr>
        <w:t>Интересно отметить, что в</w:t>
      </w:r>
      <w:r w:rsidRPr="005F7457">
        <w:rPr>
          <w:rFonts w:ascii="Times New Roman" w:hAnsi="Times New Roman" w:cs="Times New Roman"/>
          <w:sz w:val="24"/>
          <w:szCs w:val="28"/>
        </w:rPr>
        <w:t xml:space="preserve">ажность ССК состоит в том, что кредитные ресурсы формируются самими заемщиками. Для того чтобы вкладчику получить право на выдачу ссуды, ему необходимо накопить примерно 40-50% той суммы, которая определена договором между ним и строительно-сберегательной кассой. Только после того как вкладчик выполнил этот этап сбережений, он получает возможность на выдачу ссуды. Так же на все депозиты члена строительно-сберегательной кассы начисляются проценты, поэтому она одновременно является как сберегательной, так и ссудной. Взносы выплачиваются ежемесячно. В целом, такая модель кредитования похожа на кассы взаимопомощи. Существенную помощь членам ССК оказывает государство за счет государственных субсидий. При выполнении всех условий сбережения (главным из них является отсутствие просроченных выплат взносов), член ссудно-сберегательной кассы получает субсидию размером до </w:t>
      </w:r>
      <w:r w:rsidR="00856367" w:rsidRPr="005F7457">
        <w:rPr>
          <w:rFonts w:ascii="Times New Roman" w:hAnsi="Times New Roman" w:cs="Times New Roman"/>
          <w:sz w:val="24"/>
          <w:szCs w:val="28"/>
        </w:rPr>
        <w:t>10% стоимости кредита [2]</w:t>
      </w:r>
    </w:p>
    <w:p w:rsidR="00E137D1" w:rsidRPr="005F7457" w:rsidRDefault="00E221DA" w:rsidP="00472E13">
      <w:pPr>
        <w:spacing w:after="0" w:line="240" w:lineRule="auto"/>
        <w:ind w:firstLine="709"/>
        <w:jc w:val="both"/>
        <w:rPr>
          <w:rFonts w:ascii="Times New Roman" w:hAnsi="Times New Roman" w:cs="Times New Roman"/>
          <w:sz w:val="24"/>
          <w:szCs w:val="28"/>
          <w:highlight w:val="yellow"/>
        </w:rPr>
      </w:pPr>
      <w:r w:rsidRPr="005F7457">
        <w:rPr>
          <w:rFonts w:ascii="Times New Roman" w:hAnsi="Times New Roman" w:cs="Times New Roman"/>
          <w:sz w:val="24"/>
          <w:szCs w:val="28"/>
        </w:rPr>
        <w:t>По мнению многих исследователей, г</w:t>
      </w:r>
      <w:r w:rsidR="00E137D1" w:rsidRPr="005F7457">
        <w:rPr>
          <w:rFonts w:ascii="Times New Roman" w:hAnsi="Times New Roman" w:cs="Times New Roman"/>
          <w:sz w:val="24"/>
          <w:szCs w:val="28"/>
        </w:rPr>
        <w:t>лавное отличие американской модели от германской</w:t>
      </w:r>
      <w:r w:rsidR="0052591B" w:rsidRPr="005F7457">
        <w:rPr>
          <w:rFonts w:ascii="Times New Roman" w:hAnsi="Times New Roman" w:cs="Times New Roman"/>
          <w:sz w:val="24"/>
          <w:szCs w:val="28"/>
        </w:rPr>
        <w:t>,</w:t>
      </w:r>
      <w:r w:rsidR="00E137D1" w:rsidRPr="005F7457">
        <w:rPr>
          <w:rFonts w:ascii="Times New Roman" w:hAnsi="Times New Roman" w:cs="Times New Roman"/>
          <w:sz w:val="24"/>
          <w:szCs w:val="28"/>
        </w:rPr>
        <w:t xml:space="preserve"> заключается в том, как</w:t>
      </w:r>
      <w:r w:rsidRPr="005F7457">
        <w:rPr>
          <w:rFonts w:ascii="Times New Roman" w:hAnsi="Times New Roman" w:cs="Times New Roman"/>
          <w:sz w:val="24"/>
          <w:szCs w:val="28"/>
        </w:rPr>
        <w:t xml:space="preserve"> непосредственно принимается решение </w:t>
      </w:r>
      <w:r w:rsidR="00E137D1" w:rsidRPr="005F7457">
        <w:rPr>
          <w:rFonts w:ascii="Times New Roman" w:hAnsi="Times New Roman" w:cs="Times New Roman"/>
          <w:sz w:val="24"/>
          <w:szCs w:val="28"/>
        </w:rPr>
        <w:t>привлечения ресурсов для финансирования ипотечного жилищного кредитования. Германская модель основывается всего на одном элементе: в организационном отношении это кредитное учреждение, а в финансовом - его активы и пассивы. В американской (двухуровневой) модели кредитные организации выдают ипотечные кредиты, а источником кредитных ресурсов выступают средства, полученные от продажи</w:t>
      </w:r>
      <w:r w:rsidR="0052591B" w:rsidRPr="005F7457">
        <w:rPr>
          <w:rFonts w:ascii="Times New Roman" w:hAnsi="Times New Roman" w:cs="Times New Roman"/>
          <w:sz w:val="24"/>
          <w:szCs w:val="28"/>
        </w:rPr>
        <w:t>,</w:t>
      </w:r>
      <w:r w:rsidR="00E137D1" w:rsidRPr="005F7457">
        <w:rPr>
          <w:rFonts w:ascii="Times New Roman" w:hAnsi="Times New Roman" w:cs="Times New Roman"/>
          <w:sz w:val="24"/>
          <w:szCs w:val="28"/>
        </w:rPr>
        <w:t xml:space="preserve"> как самих ипотечных кредитов, так и продажи этих ипотечных кредитов инвесторам.</w:t>
      </w:r>
    </w:p>
    <w:p w:rsidR="00E137D1" w:rsidRPr="005F7457" w:rsidRDefault="00E137D1" w:rsidP="00472E13">
      <w:pPr>
        <w:spacing w:after="0" w:line="240" w:lineRule="auto"/>
        <w:ind w:firstLine="709"/>
        <w:jc w:val="both"/>
        <w:rPr>
          <w:rFonts w:ascii="Times New Roman" w:hAnsi="Times New Roman" w:cs="Times New Roman"/>
          <w:sz w:val="24"/>
          <w:szCs w:val="28"/>
        </w:rPr>
      </w:pPr>
      <w:r w:rsidRPr="005F7457">
        <w:rPr>
          <w:rFonts w:ascii="Times New Roman" w:hAnsi="Times New Roman" w:cs="Times New Roman"/>
          <w:sz w:val="24"/>
          <w:szCs w:val="28"/>
        </w:rPr>
        <w:t xml:space="preserve">В германской модели главной функцией кредитных учреждений является привлечение вкладов, тем временем в американской (двухуровневой) модели такая функция кредитными организациями не выполняется. Первые операции финансируются за счет заемного и собственного капитала, то есть за счет коротких денег </w:t>
      </w:r>
      <w:r w:rsidR="0021203D" w:rsidRPr="005F7457">
        <w:rPr>
          <w:rFonts w:ascii="Times New Roman" w:hAnsi="Times New Roman" w:cs="Times New Roman"/>
          <w:sz w:val="24"/>
          <w:szCs w:val="28"/>
        </w:rPr>
        <w:t>совершается</w:t>
      </w:r>
      <w:r w:rsidRPr="005F7457">
        <w:rPr>
          <w:rFonts w:ascii="Times New Roman" w:hAnsi="Times New Roman" w:cs="Times New Roman"/>
          <w:sz w:val="24"/>
          <w:szCs w:val="28"/>
        </w:rPr>
        <w:t xml:space="preserve"> запуск системы ипотечного кредитования.</w:t>
      </w:r>
      <w:r w:rsidR="00472E13" w:rsidRPr="005F7457">
        <w:rPr>
          <w:rFonts w:ascii="Times New Roman" w:hAnsi="Times New Roman" w:cs="Times New Roman"/>
          <w:sz w:val="24"/>
          <w:szCs w:val="28"/>
        </w:rPr>
        <w:t xml:space="preserve"> </w:t>
      </w:r>
      <w:r w:rsidRPr="005F7457">
        <w:rPr>
          <w:rFonts w:ascii="Times New Roman" w:hAnsi="Times New Roman" w:cs="Times New Roman"/>
          <w:sz w:val="24"/>
          <w:szCs w:val="28"/>
        </w:rPr>
        <w:t>Далее пополнение осуществляется долгосрочными денежными ресурсами, а именно за счет ценных бумаг, выпущенных на основе ипотечных кредитов или за счет инвесторов, которые приобрели права по ипотечным обязательствам.</w:t>
      </w:r>
    </w:p>
    <w:p w:rsidR="00E137D1" w:rsidRPr="00603EE9" w:rsidRDefault="00E137D1"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Итак, в американской модели кредитные организации выполняют функции по обслуживанию долга, выдают кредиты и занимаются продажей прав по ипотечным обязательствам, тем самым, не являются ипотечными инвесторами.</w:t>
      </w:r>
    </w:p>
    <w:p w:rsidR="00E137D1" w:rsidRPr="00603EE9" w:rsidRDefault="00E137D1"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Вторичный рынок является звеном, который связывает кредиторов и инвесторов. Вторичный рынок регулирует (через выпуск ценных бумаг и их размещение на фондовом рынке) и направляет финансовые потоки в ипотечные кредиты, а также обеспечивает аккумулирование денежных ресурсов инвесторов. За счет договорам об ипотеке в обезличенные ценные бумаги, размещение их среди долгосрочных инвесторов, а также трансформации персонализированных прав по кредитным обязательствам осуществляется формирование общего кредитного портфеля ипотечной системы.</w:t>
      </w:r>
    </w:p>
    <w:p w:rsidR="00E137D1" w:rsidRPr="00603EE9" w:rsidRDefault="00E137D1" w:rsidP="005431AF">
      <w:pPr>
        <w:spacing w:after="0" w:line="240" w:lineRule="auto"/>
        <w:ind w:firstLine="709"/>
        <w:jc w:val="both"/>
        <w:rPr>
          <w:rFonts w:ascii="Times New Roman" w:hAnsi="Times New Roman" w:cs="Times New Roman"/>
          <w:sz w:val="24"/>
          <w:szCs w:val="24"/>
          <w:highlight w:val="yellow"/>
        </w:rPr>
      </w:pPr>
      <w:r w:rsidRPr="00603EE9">
        <w:rPr>
          <w:rFonts w:ascii="Times New Roman" w:hAnsi="Times New Roman" w:cs="Times New Roman"/>
          <w:sz w:val="24"/>
          <w:szCs w:val="24"/>
        </w:rPr>
        <w:t xml:space="preserve">Продажа ипотечных кредитов считается довольно трудным делом и осуществляется в разных формах. Продажа кредитов, объединенных в пакеты (ипотечные пулы), является наиболее распространенным способом. Пул - комплекс закладных, объединенных такими же характеристиками, с целью их дальнейшей перепродажи на </w:t>
      </w:r>
      <w:r w:rsidRPr="00603EE9">
        <w:rPr>
          <w:rFonts w:ascii="Times New Roman" w:hAnsi="Times New Roman" w:cs="Times New Roman"/>
          <w:sz w:val="24"/>
          <w:szCs w:val="24"/>
        </w:rPr>
        <w:lastRenderedPageBreak/>
        <w:t xml:space="preserve">денежных рынках. По набору входящих в него кредитов, пул является уникальным, поэтому его структура может быть разной. К основным показателям, по которым кредиты соединяются в пулы, могут быть: размер процентных ставок, оставшиеся сроки кредитования, виды недвижимости и т.д. К другим формам может </w:t>
      </w:r>
      <w:r w:rsidR="008F299C" w:rsidRPr="00603EE9">
        <w:rPr>
          <w:rFonts w:ascii="Times New Roman" w:hAnsi="Times New Roman" w:cs="Times New Roman"/>
          <w:sz w:val="24"/>
          <w:szCs w:val="24"/>
        </w:rPr>
        <w:t>относиться</w:t>
      </w:r>
      <w:r w:rsidRPr="00603EE9">
        <w:rPr>
          <w:rFonts w:ascii="Times New Roman" w:hAnsi="Times New Roman" w:cs="Times New Roman"/>
          <w:sz w:val="24"/>
          <w:szCs w:val="24"/>
        </w:rPr>
        <w:t>: продажа права на долевое участие в выданном кредите (ее еще называют продажа участия) и простая продажа индивидуального кредита (продажа целиком). Поэтому эти формы применяются в основном тогда, когда предметом ипотеки считается коммерческая недвижимость, которая обладает высокой стоимостью, также к ней еще относится арендная жилищная недвижимость.</w:t>
      </w:r>
    </w:p>
    <w:p w:rsidR="00E137D1" w:rsidRPr="00603EE9" w:rsidRDefault="00E137D1"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Конечно же, одним из главных элементов двухуровневой модели являются субъекты вторичного рынка. К ним относится обширное сообщество таких организаций, которые включают в себя пенсионные фонды, страховые и финансовые компании и т.д. В данном отношении вторичный рынок ипотечного кредитования никак не ра</w:t>
      </w:r>
      <w:r w:rsidR="0076456D" w:rsidRPr="00603EE9">
        <w:rPr>
          <w:rFonts w:ascii="Times New Roman" w:hAnsi="Times New Roman" w:cs="Times New Roman"/>
          <w:sz w:val="24"/>
          <w:szCs w:val="24"/>
        </w:rPr>
        <w:t>зличается от фондового рынка [3</w:t>
      </w:r>
      <w:r w:rsidRPr="00603EE9">
        <w:rPr>
          <w:rFonts w:ascii="Times New Roman" w:hAnsi="Times New Roman" w:cs="Times New Roman"/>
          <w:sz w:val="24"/>
          <w:szCs w:val="24"/>
        </w:rPr>
        <w:t>].</w:t>
      </w:r>
    </w:p>
    <w:p w:rsidR="00856367" w:rsidRPr="00603EE9" w:rsidRDefault="00856367"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В своем исследовании Е.А. Горяева представила основные различия данных моделей (таблица 1)</w:t>
      </w:r>
      <w:r w:rsidR="00770DBD" w:rsidRPr="00603EE9">
        <w:rPr>
          <w:rFonts w:ascii="Times New Roman" w:hAnsi="Times New Roman" w:cs="Times New Roman"/>
          <w:sz w:val="24"/>
          <w:szCs w:val="24"/>
        </w:rPr>
        <w:t xml:space="preserve"> [4]</w:t>
      </w:r>
      <w:r w:rsidRPr="00603EE9">
        <w:rPr>
          <w:rFonts w:ascii="Times New Roman" w:hAnsi="Times New Roman" w:cs="Times New Roman"/>
          <w:sz w:val="24"/>
          <w:szCs w:val="24"/>
        </w:rPr>
        <w:t>.</w:t>
      </w:r>
    </w:p>
    <w:p w:rsidR="00770DBD" w:rsidRPr="00E221DA" w:rsidRDefault="00770DBD" w:rsidP="005431AF">
      <w:pPr>
        <w:spacing w:after="0" w:line="240" w:lineRule="auto"/>
        <w:ind w:firstLine="709"/>
        <w:jc w:val="both"/>
        <w:rPr>
          <w:rFonts w:ascii="Times New Roman" w:hAnsi="Times New Roman" w:cs="Times New Roman"/>
          <w:sz w:val="28"/>
          <w:szCs w:val="28"/>
        </w:rPr>
      </w:pPr>
    </w:p>
    <w:p w:rsidR="00770DBD" w:rsidRPr="005F7457" w:rsidRDefault="005F7457" w:rsidP="005F7457">
      <w:pPr>
        <w:spacing w:after="0" w:line="240" w:lineRule="auto"/>
        <w:jc w:val="center"/>
        <w:rPr>
          <w:rFonts w:ascii="Times New Roman" w:hAnsi="Times New Roman" w:cs="Times New Roman"/>
          <w:sz w:val="24"/>
          <w:szCs w:val="28"/>
        </w:rPr>
      </w:pPr>
      <w:r w:rsidRPr="005F7457">
        <w:rPr>
          <w:rFonts w:ascii="Times New Roman" w:hAnsi="Times New Roman" w:cs="Times New Roman"/>
          <w:sz w:val="24"/>
          <w:szCs w:val="28"/>
        </w:rPr>
        <w:t xml:space="preserve">Таблица 1 – </w:t>
      </w:r>
      <w:r w:rsidR="00770DBD" w:rsidRPr="005F7457">
        <w:rPr>
          <w:rFonts w:ascii="Times New Roman" w:hAnsi="Times New Roman" w:cs="Times New Roman"/>
          <w:sz w:val="24"/>
          <w:szCs w:val="28"/>
        </w:rPr>
        <w:t>Сравнительный анализ моделей ипотечного жилищного кредитования</w:t>
      </w:r>
    </w:p>
    <w:tbl>
      <w:tblPr>
        <w:tblStyle w:val="ad"/>
        <w:tblW w:w="0" w:type="auto"/>
        <w:tblLook w:val="04A0" w:firstRow="1" w:lastRow="0" w:firstColumn="1" w:lastColumn="0" w:noHBand="0" w:noVBand="1"/>
      </w:tblPr>
      <w:tblGrid>
        <w:gridCol w:w="3190"/>
        <w:gridCol w:w="3190"/>
        <w:gridCol w:w="3191"/>
      </w:tblGrid>
      <w:tr w:rsidR="00856367" w:rsidTr="00856367">
        <w:tc>
          <w:tcPr>
            <w:tcW w:w="3190" w:type="dxa"/>
          </w:tcPr>
          <w:p w:rsidR="00856367" w:rsidRPr="002C76E3" w:rsidRDefault="005F7457" w:rsidP="005431AF">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Параметры</w:t>
            </w:r>
          </w:p>
        </w:tc>
        <w:tc>
          <w:tcPr>
            <w:tcW w:w="3190" w:type="dxa"/>
          </w:tcPr>
          <w:p w:rsidR="00856367" w:rsidRPr="002C76E3" w:rsidRDefault="00770DBD" w:rsidP="005431AF">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Одноуровневая модель</w:t>
            </w:r>
          </w:p>
        </w:tc>
        <w:tc>
          <w:tcPr>
            <w:tcW w:w="3191" w:type="dxa"/>
          </w:tcPr>
          <w:p w:rsidR="00856367" w:rsidRPr="002C76E3" w:rsidRDefault="00770DBD" w:rsidP="005431AF">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Двухуровневая модель</w:t>
            </w:r>
          </w:p>
        </w:tc>
      </w:tr>
      <w:tr w:rsidR="00856367" w:rsidTr="00856367">
        <w:tc>
          <w:tcPr>
            <w:tcW w:w="3190" w:type="dxa"/>
          </w:tcPr>
          <w:p w:rsidR="00856367" w:rsidRPr="002C76E3" w:rsidRDefault="00856367"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Источники финансирования ипотечного кредита</w:t>
            </w:r>
          </w:p>
        </w:tc>
        <w:tc>
          <w:tcPr>
            <w:tcW w:w="3190"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вклады участников системы</w:t>
            </w:r>
          </w:p>
        </w:tc>
        <w:tc>
          <w:tcPr>
            <w:tcW w:w="3191" w:type="dxa"/>
          </w:tcPr>
          <w:p w:rsidR="00856367" w:rsidRPr="002C76E3" w:rsidRDefault="00770DBD" w:rsidP="00770DBD">
            <w:pPr>
              <w:spacing w:after="0" w:line="240" w:lineRule="auto"/>
              <w:jc w:val="both"/>
              <w:rPr>
                <w:rFonts w:ascii="Arial Narrow" w:hAnsi="Arial Narrow" w:cs="Times New Roman"/>
                <w:sz w:val="18"/>
                <w:szCs w:val="24"/>
              </w:rPr>
            </w:pPr>
            <w:proofErr w:type="spellStart"/>
            <w:r w:rsidRPr="002C76E3">
              <w:rPr>
                <w:rFonts w:ascii="Arial Narrow" w:hAnsi="Arial Narrow" w:cs="Times New Roman"/>
                <w:sz w:val="18"/>
                <w:szCs w:val="24"/>
              </w:rPr>
              <w:t>секъюритизация</w:t>
            </w:r>
            <w:proofErr w:type="spellEnd"/>
            <w:r w:rsidRPr="002C76E3">
              <w:rPr>
                <w:rFonts w:ascii="Arial Narrow" w:hAnsi="Arial Narrow" w:cs="Times New Roman"/>
                <w:sz w:val="18"/>
                <w:szCs w:val="24"/>
              </w:rPr>
              <w:t xml:space="preserve"> ипотечных кредитов</w:t>
            </w:r>
          </w:p>
        </w:tc>
      </w:tr>
      <w:tr w:rsidR="00856367" w:rsidTr="00856367">
        <w:tc>
          <w:tcPr>
            <w:tcW w:w="3190" w:type="dxa"/>
          </w:tcPr>
          <w:p w:rsidR="00856367" w:rsidRPr="002C76E3" w:rsidRDefault="00856367"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Возможность получения кредита</w:t>
            </w:r>
          </w:p>
        </w:tc>
        <w:tc>
          <w:tcPr>
            <w:tcW w:w="3190"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обязательный накопительный фонд</w:t>
            </w:r>
          </w:p>
        </w:tc>
        <w:tc>
          <w:tcPr>
            <w:tcW w:w="3191"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Возможность получения жилищной ссуды</w:t>
            </w:r>
          </w:p>
        </w:tc>
      </w:tr>
      <w:tr w:rsidR="00856367" w:rsidTr="00856367">
        <w:tc>
          <w:tcPr>
            <w:tcW w:w="3190" w:type="dxa"/>
          </w:tcPr>
          <w:p w:rsidR="00856367" w:rsidRPr="002C76E3" w:rsidRDefault="00856367"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Подверженность внешним финансовым рискам</w:t>
            </w:r>
          </w:p>
        </w:tc>
        <w:tc>
          <w:tcPr>
            <w:tcW w:w="3190"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 xml:space="preserve">финансовая устойчивость по отношению к изменениям финансового рынка </w:t>
            </w:r>
          </w:p>
        </w:tc>
        <w:tc>
          <w:tcPr>
            <w:tcW w:w="3191"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зависимость от ситуации на финансовом рынке</w:t>
            </w:r>
          </w:p>
        </w:tc>
      </w:tr>
      <w:tr w:rsidR="00856367" w:rsidTr="00856367">
        <w:tc>
          <w:tcPr>
            <w:tcW w:w="3190" w:type="dxa"/>
          </w:tcPr>
          <w:p w:rsidR="00856367" w:rsidRPr="002C76E3" w:rsidRDefault="00856367"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Процентные ставки по кредиту</w:t>
            </w:r>
          </w:p>
        </w:tc>
        <w:tc>
          <w:tcPr>
            <w:tcW w:w="3190"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фиксированные процентные ставки</w:t>
            </w:r>
          </w:p>
        </w:tc>
        <w:tc>
          <w:tcPr>
            <w:tcW w:w="3191" w:type="dxa"/>
          </w:tcPr>
          <w:p w:rsidR="00856367" w:rsidRPr="002C76E3" w:rsidRDefault="00770DBD" w:rsidP="00770DBD">
            <w:pPr>
              <w:spacing w:after="0" w:line="240" w:lineRule="auto"/>
              <w:jc w:val="both"/>
              <w:rPr>
                <w:rFonts w:ascii="Arial Narrow" w:hAnsi="Arial Narrow" w:cs="Times New Roman"/>
                <w:sz w:val="18"/>
                <w:szCs w:val="24"/>
              </w:rPr>
            </w:pPr>
            <w:r w:rsidRPr="002C76E3">
              <w:rPr>
                <w:rFonts w:ascii="Arial Narrow" w:hAnsi="Arial Narrow" w:cs="Times New Roman"/>
                <w:sz w:val="18"/>
                <w:szCs w:val="24"/>
              </w:rPr>
              <w:t>плавающие процентные ставки</w:t>
            </w:r>
          </w:p>
        </w:tc>
      </w:tr>
    </w:tbl>
    <w:p w:rsidR="00856367" w:rsidRDefault="00856367" w:rsidP="005431AF">
      <w:pPr>
        <w:spacing w:after="0" w:line="240" w:lineRule="auto"/>
        <w:ind w:firstLine="709"/>
        <w:jc w:val="both"/>
        <w:rPr>
          <w:rFonts w:ascii="Times New Roman" w:hAnsi="Times New Roman" w:cs="Times New Roman"/>
          <w:sz w:val="28"/>
          <w:szCs w:val="28"/>
        </w:rPr>
      </w:pPr>
    </w:p>
    <w:p w:rsidR="00BE4106" w:rsidRPr="00603EE9" w:rsidRDefault="00BE4106"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 xml:space="preserve">Как видим, условия данных моделей совершенно разные, у каждой из них есть свои достоинства и недостатки. </w:t>
      </w:r>
    </w:p>
    <w:p w:rsidR="00BE4106" w:rsidRPr="00603EE9" w:rsidRDefault="00BE4106"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Анализируя зарубежные модели ипотечного кредитования, большинство авторов выделяют следующие основные принципы:</w:t>
      </w:r>
    </w:p>
    <w:p w:rsidR="00BE4106" w:rsidRPr="00603EE9" w:rsidRDefault="00BE4106" w:rsidP="00BE4106">
      <w:pPr>
        <w:pStyle w:val="a5"/>
        <w:numPr>
          <w:ilvl w:val="0"/>
          <w:numId w:val="3"/>
        </w:numPr>
        <w:spacing w:after="0" w:line="240" w:lineRule="auto"/>
        <w:jc w:val="both"/>
        <w:rPr>
          <w:rFonts w:ascii="Times New Roman" w:hAnsi="Times New Roman" w:cs="Times New Roman"/>
          <w:sz w:val="24"/>
          <w:szCs w:val="24"/>
        </w:rPr>
      </w:pPr>
      <w:r w:rsidRPr="00603EE9">
        <w:rPr>
          <w:rFonts w:ascii="Times New Roman" w:hAnsi="Times New Roman" w:cs="Times New Roman"/>
          <w:sz w:val="24"/>
          <w:szCs w:val="24"/>
        </w:rPr>
        <w:t>создание условий доступности ипотечных кредитов рядовому потребителю;</w:t>
      </w:r>
    </w:p>
    <w:p w:rsidR="00BE4106" w:rsidRPr="00603EE9" w:rsidRDefault="00BE4106" w:rsidP="00BE4106">
      <w:pPr>
        <w:pStyle w:val="a5"/>
        <w:numPr>
          <w:ilvl w:val="0"/>
          <w:numId w:val="3"/>
        </w:numPr>
        <w:spacing w:after="0" w:line="240" w:lineRule="auto"/>
        <w:jc w:val="both"/>
        <w:rPr>
          <w:rFonts w:ascii="Times New Roman" w:hAnsi="Times New Roman" w:cs="Times New Roman"/>
          <w:sz w:val="24"/>
          <w:szCs w:val="24"/>
        </w:rPr>
      </w:pPr>
      <w:r w:rsidRPr="00603EE9">
        <w:rPr>
          <w:rFonts w:ascii="Times New Roman" w:hAnsi="Times New Roman" w:cs="Times New Roman"/>
          <w:sz w:val="24"/>
          <w:szCs w:val="24"/>
        </w:rPr>
        <w:t>активизация деятельности государства в ипотеке для контроля над работой организации, осуществляющие ипотечное жилищное кредитование;</w:t>
      </w:r>
    </w:p>
    <w:p w:rsidR="00BE4106" w:rsidRPr="00603EE9" w:rsidRDefault="00636CBD" w:rsidP="00BE4106">
      <w:pPr>
        <w:pStyle w:val="a5"/>
        <w:numPr>
          <w:ilvl w:val="0"/>
          <w:numId w:val="3"/>
        </w:numPr>
        <w:spacing w:after="0" w:line="240" w:lineRule="auto"/>
        <w:jc w:val="both"/>
        <w:rPr>
          <w:rFonts w:ascii="Times New Roman" w:hAnsi="Times New Roman" w:cs="Times New Roman"/>
          <w:sz w:val="24"/>
          <w:szCs w:val="24"/>
        </w:rPr>
      </w:pPr>
      <w:r w:rsidRPr="00603EE9">
        <w:rPr>
          <w:rFonts w:ascii="Times New Roman" w:hAnsi="Times New Roman" w:cs="Times New Roman"/>
          <w:sz w:val="24"/>
          <w:szCs w:val="24"/>
        </w:rPr>
        <w:t>обеспечение защиты интересов кредитора и заемщика;</w:t>
      </w:r>
    </w:p>
    <w:p w:rsidR="00636CBD" w:rsidRPr="00603EE9" w:rsidRDefault="00636CBD" w:rsidP="00BE4106">
      <w:pPr>
        <w:pStyle w:val="a5"/>
        <w:numPr>
          <w:ilvl w:val="0"/>
          <w:numId w:val="3"/>
        </w:numPr>
        <w:spacing w:after="0" w:line="240" w:lineRule="auto"/>
        <w:jc w:val="both"/>
        <w:rPr>
          <w:rFonts w:ascii="Times New Roman" w:hAnsi="Times New Roman" w:cs="Times New Roman"/>
          <w:sz w:val="24"/>
          <w:szCs w:val="24"/>
        </w:rPr>
      </w:pPr>
      <w:r w:rsidRPr="00603EE9">
        <w:rPr>
          <w:rFonts w:ascii="Times New Roman" w:hAnsi="Times New Roman" w:cs="Times New Roman"/>
          <w:sz w:val="24"/>
          <w:szCs w:val="24"/>
        </w:rPr>
        <w:t>создание условий приоритетности в кредитной сфере для организаций, специализирующихся на ипотеке, т.к. именно за счет их происходит развитие других сегментов и формируется рынок жилья [5].</w:t>
      </w:r>
    </w:p>
    <w:p w:rsidR="00E137D1" w:rsidRPr="00603EE9" w:rsidRDefault="00E137D1"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Подытожив можно сделать вывод, что:</w:t>
      </w:r>
    </w:p>
    <w:p w:rsidR="00E137D1" w:rsidRPr="00603EE9" w:rsidRDefault="00E137D1" w:rsidP="00603EE9">
      <w:pPr>
        <w:spacing w:after="0" w:line="240" w:lineRule="auto"/>
        <w:ind w:firstLine="709"/>
        <w:jc w:val="both"/>
        <w:rPr>
          <w:rFonts w:ascii="Times New Roman" w:hAnsi="Times New Roman" w:cs="Times New Roman"/>
          <w:sz w:val="24"/>
          <w:szCs w:val="24"/>
          <w:highlight w:val="yellow"/>
        </w:rPr>
      </w:pPr>
      <w:r w:rsidRPr="00603EE9">
        <w:rPr>
          <w:rFonts w:ascii="Times New Roman" w:hAnsi="Times New Roman" w:cs="Times New Roman"/>
          <w:sz w:val="24"/>
          <w:szCs w:val="24"/>
        </w:rPr>
        <w:t>В Германской (одноуровневой) модели банки финансируют кредиты на покупку жилья путём продажи закладных на вторичном рынке либо за счёт целевых вкладов. В основе такой модели лежит система контрактных сбережений: вкладчик (инвестор) каждый месяц на протяжении нескольких лет вносит денежные средства на депозит, уже</w:t>
      </w:r>
      <w:r w:rsidR="008F299C" w:rsidRPr="00603EE9">
        <w:rPr>
          <w:rFonts w:ascii="Times New Roman" w:hAnsi="Times New Roman" w:cs="Times New Roman"/>
          <w:sz w:val="24"/>
          <w:szCs w:val="24"/>
        </w:rPr>
        <w:t>,</w:t>
      </w:r>
      <w:r w:rsidRPr="00603EE9">
        <w:rPr>
          <w:rFonts w:ascii="Times New Roman" w:hAnsi="Times New Roman" w:cs="Times New Roman"/>
          <w:sz w:val="24"/>
          <w:szCs w:val="24"/>
        </w:rPr>
        <w:t xml:space="preserve"> после чего получает возможность воспользоваться ипотечным кредитом; в таком случае по кредитам и депозитам процентные ставки обычно ниже рыночных. За счёт выпуска ценных бумаг облигационного типа (закладных листов), банк, который выдал ипотечный кредит, имеет право самостоятельно рефинансировать ипотечные кредиты.</w:t>
      </w:r>
      <w:r w:rsidR="00603EE9">
        <w:rPr>
          <w:rFonts w:ascii="Times New Roman" w:hAnsi="Times New Roman" w:cs="Times New Roman"/>
          <w:sz w:val="24"/>
          <w:szCs w:val="24"/>
        </w:rPr>
        <w:t xml:space="preserve"> </w:t>
      </w:r>
      <w:r w:rsidRPr="00603EE9">
        <w:rPr>
          <w:rFonts w:ascii="Times New Roman" w:hAnsi="Times New Roman" w:cs="Times New Roman"/>
          <w:sz w:val="24"/>
          <w:szCs w:val="24"/>
        </w:rPr>
        <w:t>Для Американской (двухуровневой) модели свойственно то, что ипотечные кредиты, которые были выданы на первичном ипотечном рынке (рынке, где предоставляются кредиты под залог недвижимости), переуступаются специально созданным агентствам. Такие агентства могут: сформировать из единообразных ипотечных кредитов пулы и продать вторичным инвесторам такие неделимые пулы ипотек или право участия в подобных пулах; переуступить закладные вторичным инвесторам; выпустить и размес</w:t>
      </w:r>
      <w:r w:rsidR="00770DBD" w:rsidRPr="00603EE9">
        <w:rPr>
          <w:rFonts w:ascii="Times New Roman" w:hAnsi="Times New Roman" w:cs="Times New Roman"/>
          <w:sz w:val="24"/>
          <w:szCs w:val="24"/>
        </w:rPr>
        <w:t>тить ипотечные ценные бумаги [6</w:t>
      </w:r>
      <w:r w:rsidRPr="00603EE9">
        <w:rPr>
          <w:rFonts w:ascii="Times New Roman" w:hAnsi="Times New Roman" w:cs="Times New Roman"/>
          <w:sz w:val="24"/>
          <w:szCs w:val="24"/>
        </w:rPr>
        <w:t>].</w:t>
      </w:r>
    </w:p>
    <w:p w:rsidR="00E137D1" w:rsidRPr="00603EE9" w:rsidRDefault="00EF6145" w:rsidP="005431AF">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lastRenderedPageBreak/>
        <w:t>Рассмотрев</w:t>
      </w:r>
      <w:r w:rsidR="00E137D1" w:rsidRPr="00603EE9">
        <w:rPr>
          <w:rFonts w:ascii="Times New Roman" w:hAnsi="Times New Roman" w:cs="Times New Roman"/>
          <w:sz w:val="24"/>
          <w:szCs w:val="24"/>
        </w:rPr>
        <w:t xml:space="preserve"> данные модели, мы можем проанализировать</w:t>
      </w:r>
      <w:r w:rsidR="0076456D" w:rsidRPr="00603EE9">
        <w:rPr>
          <w:rFonts w:ascii="Times New Roman" w:hAnsi="Times New Roman" w:cs="Times New Roman"/>
          <w:sz w:val="24"/>
          <w:szCs w:val="24"/>
        </w:rPr>
        <w:t>,</w:t>
      </w:r>
      <w:r w:rsidR="00E137D1" w:rsidRPr="00603EE9">
        <w:rPr>
          <w:rFonts w:ascii="Times New Roman" w:hAnsi="Times New Roman" w:cs="Times New Roman"/>
          <w:sz w:val="24"/>
          <w:szCs w:val="24"/>
        </w:rPr>
        <w:t xml:space="preserve"> какая из этих моделей чаще всего применяется</w:t>
      </w:r>
      <w:r w:rsidR="005F7457">
        <w:rPr>
          <w:rFonts w:ascii="Times New Roman" w:hAnsi="Times New Roman" w:cs="Times New Roman"/>
          <w:sz w:val="24"/>
          <w:szCs w:val="24"/>
        </w:rPr>
        <w:t xml:space="preserve"> кредитными организациями</w:t>
      </w:r>
      <w:r w:rsidR="00E137D1" w:rsidRPr="00603EE9">
        <w:rPr>
          <w:rFonts w:ascii="Times New Roman" w:hAnsi="Times New Roman" w:cs="Times New Roman"/>
          <w:sz w:val="24"/>
          <w:szCs w:val="24"/>
        </w:rPr>
        <w:t xml:space="preserve"> в РФ</w:t>
      </w:r>
      <w:r w:rsidR="00D03F28" w:rsidRPr="00603EE9">
        <w:rPr>
          <w:rFonts w:ascii="Times New Roman" w:hAnsi="Times New Roman" w:cs="Times New Roman"/>
          <w:sz w:val="24"/>
          <w:szCs w:val="24"/>
        </w:rPr>
        <w:t xml:space="preserve"> см</w:t>
      </w:r>
      <w:r w:rsidRPr="00603EE9">
        <w:rPr>
          <w:rFonts w:ascii="Times New Roman" w:hAnsi="Times New Roman" w:cs="Times New Roman"/>
          <w:sz w:val="24"/>
          <w:szCs w:val="24"/>
        </w:rPr>
        <w:t>.</w:t>
      </w:r>
      <w:r w:rsidR="005F7457">
        <w:rPr>
          <w:rFonts w:ascii="Times New Roman" w:hAnsi="Times New Roman" w:cs="Times New Roman"/>
          <w:sz w:val="24"/>
          <w:szCs w:val="24"/>
        </w:rPr>
        <w:t xml:space="preserve"> р</w:t>
      </w:r>
      <w:r w:rsidR="00CD1F1F" w:rsidRPr="00603EE9">
        <w:rPr>
          <w:rFonts w:ascii="Times New Roman" w:hAnsi="Times New Roman" w:cs="Times New Roman"/>
          <w:sz w:val="24"/>
          <w:szCs w:val="24"/>
        </w:rPr>
        <w:t>исунок 2</w:t>
      </w:r>
      <w:r w:rsidR="00D03F28" w:rsidRPr="00603EE9">
        <w:rPr>
          <w:rFonts w:ascii="Times New Roman" w:hAnsi="Times New Roman" w:cs="Times New Roman"/>
          <w:sz w:val="24"/>
          <w:szCs w:val="24"/>
        </w:rPr>
        <w:t>.</w:t>
      </w:r>
      <w:r w:rsidRPr="00603EE9">
        <w:rPr>
          <w:rFonts w:ascii="Times New Roman" w:hAnsi="Times New Roman" w:cs="Times New Roman"/>
          <w:sz w:val="24"/>
          <w:szCs w:val="24"/>
        </w:rPr>
        <w:t xml:space="preserve"> Для этого используем показатели</w:t>
      </w:r>
      <w:r w:rsidR="00D03F28" w:rsidRPr="00603EE9">
        <w:rPr>
          <w:rFonts w:ascii="Times New Roman" w:hAnsi="Times New Roman" w:cs="Times New Roman"/>
          <w:sz w:val="24"/>
          <w:szCs w:val="24"/>
        </w:rPr>
        <w:t>, которые представлены на официальном сайте Центрального банка</w:t>
      </w:r>
      <w:r w:rsidR="00916551" w:rsidRPr="00603EE9">
        <w:rPr>
          <w:rStyle w:val="ac"/>
          <w:rFonts w:ascii="Times New Roman" w:hAnsi="Times New Roman" w:cs="Times New Roman"/>
          <w:sz w:val="24"/>
          <w:szCs w:val="24"/>
        </w:rPr>
        <w:footnoteReference w:id="2"/>
      </w:r>
      <w:r w:rsidR="00D03F28" w:rsidRPr="00603EE9">
        <w:rPr>
          <w:rFonts w:ascii="Times New Roman" w:hAnsi="Times New Roman" w:cs="Times New Roman"/>
          <w:sz w:val="24"/>
          <w:szCs w:val="24"/>
        </w:rPr>
        <w:t>.</w:t>
      </w:r>
    </w:p>
    <w:p w:rsidR="00E137D1" w:rsidRPr="005431AF" w:rsidRDefault="00E137D1" w:rsidP="005431AF">
      <w:pPr>
        <w:spacing w:after="0" w:line="240" w:lineRule="auto"/>
        <w:ind w:firstLine="709"/>
        <w:jc w:val="both"/>
        <w:rPr>
          <w:rFonts w:ascii="Times New Roman" w:hAnsi="Times New Roman" w:cs="Times New Roman"/>
          <w:sz w:val="28"/>
          <w:szCs w:val="28"/>
        </w:rPr>
      </w:pPr>
    </w:p>
    <w:p w:rsidR="00916551" w:rsidRPr="005F7457" w:rsidRDefault="00E137D1" w:rsidP="005F7457">
      <w:pPr>
        <w:spacing w:after="0" w:line="240" w:lineRule="auto"/>
        <w:ind w:firstLine="709"/>
        <w:jc w:val="both"/>
        <w:rPr>
          <w:rFonts w:ascii="Times New Roman" w:hAnsi="Times New Roman" w:cs="Times New Roman"/>
          <w:sz w:val="28"/>
          <w:szCs w:val="28"/>
          <w:lang w:val="en-US"/>
        </w:rPr>
      </w:pPr>
      <w:r w:rsidRPr="005431AF">
        <w:rPr>
          <w:rFonts w:ascii="Times New Roman" w:hAnsi="Times New Roman" w:cs="Times New Roman"/>
          <w:noProof/>
          <w:sz w:val="28"/>
          <w:szCs w:val="28"/>
          <w:lang w:eastAsia="ru-RU"/>
        </w:rPr>
        <w:drawing>
          <wp:inline distT="0" distB="0" distL="0" distR="0" wp14:anchorId="04022BCF" wp14:editId="625749BD">
            <wp:extent cx="5486400" cy="1438275"/>
            <wp:effectExtent l="0" t="0" r="1905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137D1" w:rsidRPr="005F7457" w:rsidRDefault="00CD1F1F" w:rsidP="00EF6145">
      <w:pPr>
        <w:spacing w:after="0" w:line="240" w:lineRule="auto"/>
        <w:ind w:firstLine="709"/>
        <w:jc w:val="center"/>
        <w:rPr>
          <w:rFonts w:ascii="Times New Roman" w:hAnsi="Times New Roman" w:cs="Times New Roman"/>
          <w:sz w:val="24"/>
          <w:szCs w:val="28"/>
        </w:rPr>
      </w:pPr>
      <w:r w:rsidRPr="005F7457">
        <w:rPr>
          <w:rFonts w:ascii="Times New Roman" w:hAnsi="Times New Roman" w:cs="Times New Roman"/>
          <w:sz w:val="24"/>
          <w:szCs w:val="28"/>
        </w:rPr>
        <w:t>Рисунок 2</w:t>
      </w:r>
      <w:r w:rsidR="002C76E3" w:rsidRPr="002C76E3">
        <w:rPr>
          <w:rFonts w:ascii="Times New Roman" w:hAnsi="Times New Roman" w:cs="Times New Roman"/>
          <w:sz w:val="24"/>
          <w:szCs w:val="28"/>
        </w:rPr>
        <w:t xml:space="preserve"> – </w:t>
      </w:r>
      <w:r w:rsidR="00E137D1" w:rsidRPr="005F7457">
        <w:rPr>
          <w:rFonts w:ascii="Times New Roman" w:hAnsi="Times New Roman" w:cs="Times New Roman"/>
          <w:sz w:val="24"/>
          <w:szCs w:val="28"/>
        </w:rPr>
        <w:t>Структура применяемых моделей в РФ</w:t>
      </w:r>
      <w:r w:rsidR="00EF6145" w:rsidRPr="005F7457">
        <w:rPr>
          <w:rFonts w:ascii="Times New Roman" w:hAnsi="Times New Roman" w:cs="Times New Roman"/>
          <w:sz w:val="24"/>
          <w:szCs w:val="28"/>
        </w:rPr>
        <w:t xml:space="preserve"> за 2013-2018 гг.</w:t>
      </w:r>
    </w:p>
    <w:p w:rsidR="00EF6145" w:rsidRDefault="00EF6145" w:rsidP="005431AF">
      <w:pPr>
        <w:spacing w:after="0" w:line="240" w:lineRule="auto"/>
        <w:ind w:firstLine="709"/>
        <w:jc w:val="both"/>
        <w:rPr>
          <w:rFonts w:ascii="Times New Roman" w:hAnsi="Times New Roman" w:cs="Times New Roman"/>
          <w:sz w:val="28"/>
          <w:szCs w:val="28"/>
        </w:rPr>
      </w:pPr>
    </w:p>
    <w:p w:rsidR="0076456D" w:rsidRPr="00603EE9" w:rsidRDefault="00E137D1" w:rsidP="002246F1">
      <w:pPr>
        <w:spacing w:after="0" w:line="240" w:lineRule="auto"/>
        <w:ind w:firstLine="709"/>
        <w:jc w:val="both"/>
        <w:rPr>
          <w:rFonts w:ascii="Times New Roman" w:hAnsi="Times New Roman" w:cs="Times New Roman"/>
          <w:sz w:val="24"/>
          <w:szCs w:val="24"/>
        </w:rPr>
      </w:pPr>
      <w:r w:rsidRPr="00603EE9">
        <w:rPr>
          <w:rFonts w:ascii="Times New Roman" w:hAnsi="Times New Roman" w:cs="Times New Roman"/>
          <w:sz w:val="24"/>
          <w:szCs w:val="24"/>
        </w:rPr>
        <w:t xml:space="preserve">Как видно из данного рисунка </w:t>
      </w:r>
      <w:r w:rsidR="00916551" w:rsidRPr="00603EE9">
        <w:rPr>
          <w:rFonts w:ascii="Times New Roman" w:hAnsi="Times New Roman" w:cs="Times New Roman"/>
          <w:sz w:val="24"/>
          <w:szCs w:val="24"/>
        </w:rPr>
        <w:t>обе модели в РФ за анализируемый период применялись одинаково, однако на 2018 год, американская модель преобладала над германской</w:t>
      </w:r>
      <w:r w:rsidR="004E5094" w:rsidRPr="00603EE9">
        <w:rPr>
          <w:rFonts w:ascii="Times New Roman" w:hAnsi="Times New Roman" w:cs="Times New Roman"/>
          <w:sz w:val="24"/>
          <w:szCs w:val="24"/>
        </w:rPr>
        <w:t xml:space="preserve"> моделью</w:t>
      </w:r>
      <w:r w:rsidR="00916551" w:rsidRPr="00603EE9">
        <w:rPr>
          <w:rFonts w:ascii="Times New Roman" w:hAnsi="Times New Roman" w:cs="Times New Roman"/>
          <w:sz w:val="24"/>
          <w:szCs w:val="24"/>
        </w:rPr>
        <w:t xml:space="preserve">. Использование </w:t>
      </w:r>
      <w:r w:rsidRPr="00603EE9">
        <w:rPr>
          <w:rFonts w:ascii="Times New Roman" w:hAnsi="Times New Roman" w:cs="Times New Roman"/>
          <w:sz w:val="24"/>
          <w:szCs w:val="24"/>
        </w:rPr>
        <w:t>американской модели объясняется тем, что ипотечный кредит предоставляется на долгий срок и не у всех банков имеются достаточно стабильные источники для погашения и привлечения кредита.</w:t>
      </w:r>
      <w:r w:rsidR="000705E2" w:rsidRPr="00603EE9">
        <w:rPr>
          <w:rFonts w:ascii="Times New Roman" w:hAnsi="Times New Roman" w:cs="Times New Roman"/>
          <w:sz w:val="24"/>
          <w:szCs w:val="24"/>
        </w:rPr>
        <w:t xml:space="preserve"> Официально в РФ за основу принята американская (двухуровневая) модель, это отражено в концепции развития системы ипотечного кредитования. Однако существуют и жилищно-строительные к</w:t>
      </w:r>
      <w:r w:rsidR="002246F1" w:rsidRPr="00603EE9">
        <w:rPr>
          <w:rFonts w:ascii="Times New Roman" w:hAnsi="Times New Roman" w:cs="Times New Roman"/>
          <w:sz w:val="24"/>
          <w:szCs w:val="24"/>
        </w:rPr>
        <w:t>ооперативы, которые придерживаются и работают по образу германской (одноуровневой) модели, поэтому сейчас невозможно точно сказать какую из двух моделей следует применять в РФ.</w:t>
      </w:r>
    </w:p>
    <w:p w:rsidR="002246F1" w:rsidRDefault="002246F1" w:rsidP="00603EE9">
      <w:pPr>
        <w:spacing w:after="0" w:line="240" w:lineRule="auto"/>
        <w:rPr>
          <w:rFonts w:ascii="Times New Roman" w:hAnsi="Times New Roman" w:cs="Times New Roman"/>
          <w:b/>
          <w:sz w:val="28"/>
          <w:szCs w:val="28"/>
        </w:rPr>
      </w:pPr>
    </w:p>
    <w:p w:rsidR="008F299C" w:rsidRPr="002C76E3" w:rsidRDefault="008F299C" w:rsidP="008F299C">
      <w:pPr>
        <w:spacing w:after="0" w:line="240" w:lineRule="auto"/>
        <w:ind w:firstLine="709"/>
        <w:jc w:val="center"/>
        <w:rPr>
          <w:rFonts w:ascii="Times New Roman" w:hAnsi="Times New Roman" w:cs="Times New Roman"/>
          <w:b/>
          <w:sz w:val="24"/>
          <w:szCs w:val="28"/>
        </w:rPr>
      </w:pPr>
      <w:r w:rsidRPr="002C76E3">
        <w:rPr>
          <w:rFonts w:ascii="Times New Roman" w:hAnsi="Times New Roman" w:cs="Times New Roman"/>
          <w:b/>
          <w:sz w:val="24"/>
          <w:szCs w:val="28"/>
        </w:rPr>
        <w:t>Список использованной литературы</w:t>
      </w:r>
    </w:p>
    <w:p w:rsidR="0076456D" w:rsidRPr="00603EE9" w:rsidRDefault="0029228C" w:rsidP="005431AF">
      <w:pPr>
        <w:pStyle w:val="a5"/>
        <w:numPr>
          <w:ilvl w:val="0"/>
          <w:numId w:val="2"/>
        </w:numPr>
        <w:spacing w:after="0" w:line="240" w:lineRule="auto"/>
        <w:ind w:left="0" w:firstLine="709"/>
        <w:jc w:val="both"/>
        <w:rPr>
          <w:rStyle w:val="a6"/>
          <w:rFonts w:ascii="Times New Roman" w:hAnsi="Times New Roman" w:cs="Times New Roman"/>
          <w:sz w:val="24"/>
          <w:szCs w:val="28"/>
        </w:rPr>
      </w:pPr>
      <w:proofErr w:type="spellStart"/>
      <w:r w:rsidRPr="00603EE9">
        <w:rPr>
          <w:rFonts w:ascii="Times New Roman" w:hAnsi="Times New Roman" w:cs="Times New Roman"/>
          <w:sz w:val="24"/>
          <w:szCs w:val="28"/>
        </w:rPr>
        <w:t>Синчугов</w:t>
      </w:r>
      <w:proofErr w:type="spellEnd"/>
      <w:r w:rsidR="0076456D" w:rsidRPr="00603EE9">
        <w:rPr>
          <w:rFonts w:ascii="Times New Roman" w:hAnsi="Times New Roman" w:cs="Times New Roman"/>
          <w:sz w:val="24"/>
          <w:szCs w:val="28"/>
        </w:rPr>
        <w:t xml:space="preserve"> Б.К., Модели ипотечного кредитования: отечественный и зарубежный опыт / Б.К. </w:t>
      </w:r>
      <w:proofErr w:type="spellStart"/>
      <w:r w:rsidR="0076456D" w:rsidRPr="00603EE9">
        <w:rPr>
          <w:rFonts w:ascii="Times New Roman" w:hAnsi="Times New Roman" w:cs="Times New Roman"/>
          <w:sz w:val="24"/>
          <w:szCs w:val="28"/>
        </w:rPr>
        <w:t>Синчугов</w:t>
      </w:r>
      <w:proofErr w:type="spellEnd"/>
      <w:r w:rsidR="0076456D" w:rsidRPr="00603EE9">
        <w:rPr>
          <w:rFonts w:ascii="Times New Roman" w:hAnsi="Times New Roman" w:cs="Times New Roman"/>
          <w:sz w:val="24"/>
          <w:szCs w:val="28"/>
        </w:rPr>
        <w:t xml:space="preserve"> // Международный журнал прикладных и фундаментальных исследований</w:t>
      </w:r>
      <w:r w:rsidR="00EF6145" w:rsidRPr="00603EE9">
        <w:rPr>
          <w:rFonts w:ascii="Times New Roman" w:hAnsi="Times New Roman" w:cs="Times New Roman"/>
          <w:sz w:val="24"/>
          <w:szCs w:val="28"/>
        </w:rPr>
        <w:t>.</w:t>
      </w:r>
      <w:r w:rsidR="0076456D" w:rsidRPr="00603EE9">
        <w:rPr>
          <w:rFonts w:ascii="Times New Roman" w:hAnsi="Times New Roman" w:cs="Times New Roman"/>
          <w:sz w:val="24"/>
          <w:szCs w:val="28"/>
        </w:rPr>
        <w:t xml:space="preserve"> – 2016. - № 7-2. – С. 298-302. </w:t>
      </w:r>
    </w:p>
    <w:p w:rsidR="0076456D" w:rsidRPr="00603EE9" w:rsidRDefault="0029228C" w:rsidP="005431AF">
      <w:pPr>
        <w:pStyle w:val="a5"/>
        <w:numPr>
          <w:ilvl w:val="0"/>
          <w:numId w:val="2"/>
        </w:numPr>
        <w:spacing w:after="0" w:line="240" w:lineRule="auto"/>
        <w:ind w:left="0" w:firstLine="709"/>
        <w:jc w:val="both"/>
        <w:rPr>
          <w:rStyle w:val="a6"/>
          <w:rFonts w:ascii="Times New Roman" w:hAnsi="Times New Roman" w:cs="Times New Roman"/>
          <w:sz w:val="24"/>
          <w:szCs w:val="28"/>
        </w:rPr>
      </w:pPr>
      <w:r w:rsidRPr="00603EE9">
        <w:rPr>
          <w:rFonts w:ascii="Times New Roman" w:hAnsi="Times New Roman" w:cs="Times New Roman"/>
          <w:sz w:val="24"/>
          <w:szCs w:val="28"/>
        </w:rPr>
        <w:t>Лихачева</w:t>
      </w:r>
      <w:r w:rsidR="0076456D" w:rsidRPr="00603EE9">
        <w:rPr>
          <w:rFonts w:ascii="Times New Roman" w:hAnsi="Times New Roman" w:cs="Times New Roman"/>
          <w:sz w:val="24"/>
          <w:szCs w:val="28"/>
        </w:rPr>
        <w:t xml:space="preserve"> Е.А., Зарубежные модели ипотечного кредитования и их применение в России / Е.А. Лихачева // Вектор экономики</w:t>
      </w:r>
      <w:r w:rsidR="00EF6145" w:rsidRPr="00603EE9">
        <w:rPr>
          <w:rFonts w:ascii="Times New Roman" w:hAnsi="Times New Roman" w:cs="Times New Roman"/>
          <w:sz w:val="24"/>
          <w:szCs w:val="28"/>
        </w:rPr>
        <w:t>.</w:t>
      </w:r>
      <w:r w:rsidR="0076456D" w:rsidRPr="00603EE9">
        <w:rPr>
          <w:rFonts w:ascii="Times New Roman" w:hAnsi="Times New Roman" w:cs="Times New Roman"/>
          <w:sz w:val="24"/>
          <w:szCs w:val="28"/>
        </w:rPr>
        <w:t xml:space="preserve"> – 2018. - № 3 (21). – С. 42. </w:t>
      </w:r>
    </w:p>
    <w:p w:rsidR="00770DBD" w:rsidRPr="00603EE9" w:rsidRDefault="0029228C" w:rsidP="00770DBD">
      <w:pPr>
        <w:pStyle w:val="a5"/>
        <w:numPr>
          <w:ilvl w:val="0"/>
          <w:numId w:val="2"/>
        </w:numPr>
        <w:spacing w:after="0" w:line="240" w:lineRule="auto"/>
        <w:ind w:left="0" w:firstLine="709"/>
        <w:jc w:val="both"/>
        <w:rPr>
          <w:rFonts w:ascii="Times New Roman" w:hAnsi="Times New Roman" w:cs="Times New Roman"/>
          <w:sz w:val="24"/>
          <w:szCs w:val="28"/>
        </w:rPr>
      </w:pPr>
      <w:r w:rsidRPr="00603EE9">
        <w:rPr>
          <w:rFonts w:ascii="Times New Roman" w:hAnsi="Times New Roman" w:cs="Times New Roman"/>
          <w:sz w:val="24"/>
          <w:szCs w:val="28"/>
        </w:rPr>
        <w:t>Фролов</w:t>
      </w:r>
      <w:r w:rsidR="0076456D" w:rsidRPr="00603EE9">
        <w:rPr>
          <w:rFonts w:ascii="Times New Roman" w:hAnsi="Times New Roman" w:cs="Times New Roman"/>
          <w:sz w:val="24"/>
          <w:szCs w:val="28"/>
        </w:rPr>
        <w:t xml:space="preserve"> А.М. Финансы, денежное обращение, ипотека: учебное пособие / А.М. Фролов. - Самара: Самарский государственный архитектурно-строительный университет, 2011. - 162 с.</w:t>
      </w:r>
    </w:p>
    <w:p w:rsidR="00636CBD" w:rsidRPr="00603EE9" w:rsidRDefault="00636CBD" w:rsidP="00770DBD">
      <w:pPr>
        <w:pStyle w:val="a5"/>
        <w:numPr>
          <w:ilvl w:val="0"/>
          <w:numId w:val="2"/>
        </w:numPr>
        <w:spacing w:after="0" w:line="240" w:lineRule="auto"/>
        <w:ind w:left="0" w:firstLine="709"/>
        <w:jc w:val="both"/>
        <w:rPr>
          <w:rFonts w:ascii="Times New Roman" w:hAnsi="Times New Roman" w:cs="Times New Roman"/>
          <w:sz w:val="24"/>
          <w:szCs w:val="28"/>
        </w:rPr>
      </w:pPr>
      <w:r w:rsidRPr="00603EE9">
        <w:rPr>
          <w:rFonts w:ascii="Times New Roman" w:hAnsi="Times New Roman" w:cs="Times New Roman"/>
          <w:sz w:val="24"/>
          <w:szCs w:val="28"/>
        </w:rPr>
        <w:t>Горяева Е.А., Классификация моделей ипотечного кредитования / Е.А. Горяева // Научно-практические исследования. – 2017. - № 4 (4). – С. 34-39.</w:t>
      </w:r>
    </w:p>
    <w:p w:rsidR="00770DBD" w:rsidRPr="00603EE9" w:rsidRDefault="002775CA" w:rsidP="00770DBD">
      <w:pPr>
        <w:pStyle w:val="a5"/>
        <w:numPr>
          <w:ilvl w:val="0"/>
          <w:numId w:val="2"/>
        </w:numPr>
        <w:spacing w:after="0" w:line="240" w:lineRule="auto"/>
        <w:ind w:left="0" w:firstLine="709"/>
        <w:jc w:val="both"/>
        <w:rPr>
          <w:rFonts w:ascii="Times New Roman" w:hAnsi="Times New Roman" w:cs="Times New Roman"/>
          <w:sz w:val="24"/>
          <w:szCs w:val="28"/>
        </w:rPr>
      </w:pPr>
      <w:proofErr w:type="spellStart"/>
      <w:r w:rsidRPr="00603EE9">
        <w:rPr>
          <w:rFonts w:ascii="Times New Roman" w:hAnsi="Times New Roman" w:cs="Times New Roman"/>
          <w:sz w:val="24"/>
          <w:szCs w:val="28"/>
        </w:rPr>
        <w:t>Новакова</w:t>
      </w:r>
      <w:proofErr w:type="spellEnd"/>
      <w:r w:rsidRPr="00603EE9">
        <w:rPr>
          <w:rFonts w:ascii="Times New Roman" w:hAnsi="Times New Roman" w:cs="Times New Roman"/>
          <w:sz w:val="24"/>
          <w:szCs w:val="28"/>
        </w:rPr>
        <w:t xml:space="preserve"> С.Ю., </w:t>
      </w:r>
      <w:r w:rsidR="00636CBD" w:rsidRPr="00603EE9">
        <w:rPr>
          <w:rFonts w:ascii="Times New Roman" w:hAnsi="Times New Roman" w:cs="Times New Roman"/>
          <w:sz w:val="24"/>
          <w:szCs w:val="28"/>
        </w:rPr>
        <w:t xml:space="preserve">Современные зарубежные модели ипотечного жилищного кредитования и их применение в России </w:t>
      </w:r>
      <w:r w:rsidRPr="00603EE9">
        <w:rPr>
          <w:rFonts w:ascii="Times New Roman" w:hAnsi="Times New Roman" w:cs="Times New Roman"/>
          <w:sz w:val="24"/>
          <w:szCs w:val="28"/>
        </w:rPr>
        <w:t xml:space="preserve">/ С.Ю. </w:t>
      </w:r>
      <w:proofErr w:type="spellStart"/>
      <w:r w:rsidRPr="00603EE9">
        <w:rPr>
          <w:rFonts w:ascii="Times New Roman" w:hAnsi="Times New Roman" w:cs="Times New Roman"/>
          <w:sz w:val="24"/>
          <w:szCs w:val="28"/>
        </w:rPr>
        <w:t>Новакова</w:t>
      </w:r>
      <w:proofErr w:type="spellEnd"/>
      <w:r w:rsidRPr="00603EE9">
        <w:rPr>
          <w:rFonts w:ascii="Times New Roman" w:hAnsi="Times New Roman" w:cs="Times New Roman"/>
          <w:sz w:val="24"/>
          <w:szCs w:val="28"/>
        </w:rPr>
        <w:t xml:space="preserve"> // Ученые записки Орловского государственного университета. Серия</w:t>
      </w:r>
      <w:r w:rsidRPr="00603EE9">
        <w:rPr>
          <w:rFonts w:ascii="Times New Roman" w:hAnsi="Times New Roman" w:cs="Times New Roman"/>
          <w:sz w:val="24"/>
          <w:szCs w:val="28"/>
          <w:lang w:val="en-US"/>
        </w:rPr>
        <w:t xml:space="preserve">: </w:t>
      </w:r>
      <w:r w:rsidRPr="00603EE9">
        <w:rPr>
          <w:rFonts w:ascii="Times New Roman" w:hAnsi="Times New Roman" w:cs="Times New Roman"/>
          <w:sz w:val="24"/>
          <w:szCs w:val="28"/>
        </w:rPr>
        <w:t xml:space="preserve"> гуманитарные и социальные науки. – 2009. - № 3 (33). – С. 5-14.</w:t>
      </w:r>
    </w:p>
    <w:p w:rsidR="0076456D" w:rsidRPr="002C76E3" w:rsidRDefault="0029228C" w:rsidP="0029228C">
      <w:pPr>
        <w:pStyle w:val="a5"/>
        <w:numPr>
          <w:ilvl w:val="0"/>
          <w:numId w:val="2"/>
        </w:numPr>
        <w:spacing w:after="0" w:line="240" w:lineRule="auto"/>
        <w:ind w:left="0" w:firstLine="709"/>
        <w:jc w:val="both"/>
        <w:rPr>
          <w:rFonts w:ascii="Times New Roman" w:hAnsi="Times New Roman" w:cs="Times New Roman"/>
          <w:color w:val="0000FF"/>
          <w:sz w:val="24"/>
          <w:szCs w:val="28"/>
          <w:u w:val="single"/>
        </w:rPr>
      </w:pPr>
      <w:r w:rsidRPr="00603EE9">
        <w:rPr>
          <w:rFonts w:ascii="Times New Roman" w:hAnsi="Times New Roman" w:cs="Times New Roman"/>
          <w:sz w:val="24"/>
          <w:szCs w:val="28"/>
        </w:rPr>
        <w:t>Буланова</w:t>
      </w:r>
      <w:r w:rsidR="0076456D" w:rsidRPr="00603EE9">
        <w:rPr>
          <w:rFonts w:ascii="Times New Roman" w:hAnsi="Times New Roman" w:cs="Times New Roman"/>
          <w:sz w:val="24"/>
          <w:szCs w:val="28"/>
        </w:rPr>
        <w:t xml:space="preserve"> Т.А., Модели ипотечного кредитования населения / Т.А. Буланова // Ученые записки Тамбовского отделения </w:t>
      </w:r>
      <w:proofErr w:type="spellStart"/>
      <w:r w:rsidR="0076456D" w:rsidRPr="00603EE9">
        <w:rPr>
          <w:rFonts w:ascii="Times New Roman" w:hAnsi="Times New Roman" w:cs="Times New Roman"/>
          <w:sz w:val="24"/>
          <w:szCs w:val="28"/>
        </w:rPr>
        <w:t>РоСМУ</w:t>
      </w:r>
      <w:proofErr w:type="spellEnd"/>
      <w:r w:rsidR="00EF6145" w:rsidRPr="00603EE9">
        <w:rPr>
          <w:rFonts w:ascii="Times New Roman" w:hAnsi="Times New Roman" w:cs="Times New Roman"/>
          <w:sz w:val="24"/>
          <w:szCs w:val="28"/>
        </w:rPr>
        <w:t>.</w:t>
      </w:r>
      <w:r w:rsidR="002C76E3">
        <w:rPr>
          <w:rFonts w:ascii="Times New Roman" w:hAnsi="Times New Roman" w:cs="Times New Roman"/>
          <w:sz w:val="24"/>
          <w:szCs w:val="28"/>
        </w:rPr>
        <w:t xml:space="preserve"> – 2018. - № 10. – С. 24-29.</w:t>
      </w:r>
    </w:p>
    <w:p w:rsidR="002C76E3" w:rsidRDefault="002C76E3" w:rsidP="002C76E3">
      <w:pPr>
        <w:spacing w:after="0" w:line="240" w:lineRule="auto"/>
        <w:jc w:val="both"/>
        <w:rPr>
          <w:rFonts w:ascii="Times New Roman" w:hAnsi="Times New Roman" w:cs="Times New Roman"/>
          <w:color w:val="0000FF"/>
          <w:sz w:val="24"/>
          <w:szCs w:val="28"/>
          <w:u w:val="single"/>
          <w:lang w:val="en-US"/>
        </w:rPr>
      </w:pPr>
    </w:p>
    <w:p w:rsidR="002C76E3" w:rsidRPr="002C76E3" w:rsidRDefault="002C76E3" w:rsidP="002C76E3">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авторе</w:t>
      </w:r>
    </w:p>
    <w:p w:rsidR="002C76E3" w:rsidRDefault="002C76E3" w:rsidP="002C76E3">
      <w:pPr>
        <w:suppressAutoHyphens/>
        <w:spacing w:after="0" w:line="240" w:lineRule="auto"/>
        <w:ind w:firstLine="567"/>
        <w:jc w:val="both"/>
        <w:rPr>
          <w:rFonts w:ascii="Times New Roman" w:eastAsia="Calibri" w:hAnsi="Times New Roman" w:cs="Times New Roman"/>
          <w:sz w:val="24"/>
          <w:szCs w:val="24"/>
          <w:lang w:val="en-US"/>
        </w:rPr>
      </w:pPr>
      <w:r w:rsidRPr="002C76E3">
        <w:rPr>
          <w:rFonts w:ascii="Times New Roman" w:eastAsia="Calibri" w:hAnsi="Times New Roman" w:cs="Times New Roman"/>
          <w:sz w:val="24"/>
          <w:szCs w:val="24"/>
        </w:rPr>
        <w:t>Волков Анатолий Анатольевич (Россия, г. Вологда) – аспирант 2 курса, инженер-исследователь, ФГБУН «</w:t>
      </w:r>
      <w:proofErr w:type="spellStart"/>
      <w:r w:rsidRPr="002C76E3">
        <w:rPr>
          <w:rFonts w:ascii="Times New Roman" w:eastAsia="Calibri" w:hAnsi="Times New Roman" w:cs="Times New Roman"/>
          <w:sz w:val="24"/>
          <w:szCs w:val="24"/>
        </w:rPr>
        <w:t>ВолНЦ</w:t>
      </w:r>
      <w:proofErr w:type="spellEnd"/>
      <w:r w:rsidRPr="002C76E3">
        <w:rPr>
          <w:rFonts w:ascii="Times New Roman" w:eastAsia="Calibri" w:hAnsi="Times New Roman" w:cs="Times New Roman"/>
          <w:sz w:val="24"/>
          <w:szCs w:val="24"/>
        </w:rPr>
        <w:t xml:space="preserve"> РАН» (160014,</w:t>
      </w:r>
      <w:r w:rsidRPr="002C76E3">
        <w:rPr>
          <w:rFonts w:ascii="Times New Roman" w:hAnsi="Times New Roman" w:cs="Times New Roman"/>
          <w:sz w:val="24"/>
          <w:szCs w:val="24"/>
        </w:rPr>
        <w:t xml:space="preserve"> </w:t>
      </w:r>
      <w:r>
        <w:rPr>
          <w:rFonts w:ascii="Times New Roman" w:hAnsi="Times New Roman" w:cs="Times New Roman"/>
          <w:color w:val="000000"/>
          <w:sz w:val="24"/>
          <w:szCs w:val="24"/>
          <w:shd w:val="clear" w:color="auto" w:fill="FFFFFF"/>
        </w:rPr>
        <w:t>Россия</w:t>
      </w:r>
      <w:r w:rsidRPr="002C76E3">
        <w:rPr>
          <w:rFonts w:ascii="Times New Roman" w:hAnsi="Times New Roman" w:cs="Times New Roman"/>
          <w:color w:val="000000"/>
          <w:sz w:val="24"/>
          <w:szCs w:val="24"/>
          <w:shd w:val="clear" w:color="auto" w:fill="FFFFFF"/>
        </w:rPr>
        <w:t>, г. Вологда, ул. Горького, д. 56а</w:t>
      </w:r>
      <w:r w:rsidRPr="002C76E3">
        <w:rPr>
          <w:rFonts w:ascii="Times New Roman" w:eastAsia="Calibri" w:hAnsi="Times New Roman" w:cs="Times New Roman"/>
          <w:sz w:val="24"/>
          <w:szCs w:val="24"/>
        </w:rPr>
        <w:t xml:space="preserve">, </w:t>
      </w:r>
      <w:hyperlink r:id="rId10" w:history="1">
        <w:r w:rsidRPr="00984DE3">
          <w:rPr>
            <w:rStyle w:val="a6"/>
            <w:rFonts w:ascii="Times New Roman" w:eastAsia="Calibri" w:hAnsi="Times New Roman" w:cs="Times New Roman"/>
            <w:sz w:val="24"/>
            <w:szCs w:val="24"/>
            <w:lang w:val="en-US"/>
          </w:rPr>
          <w:t>aa</w:t>
        </w:r>
        <w:r w:rsidRPr="00984DE3">
          <w:rPr>
            <w:rStyle w:val="a6"/>
            <w:rFonts w:ascii="Times New Roman" w:eastAsia="Calibri" w:hAnsi="Times New Roman" w:cs="Times New Roman"/>
            <w:sz w:val="24"/>
            <w:szCs w:val="24"/>
          </w:rPr>
          <w:t>.</w:t>
        </w:r>
        <w:r w:rsidRPr="00984DE3">
          <w:rPr>
            <w:rStyle w:val="a6"/>
            <w:rFonts w:ascii="Times New Roman" w:eastAsia="Calibri" w:hAnsi="Times New Roman" w:cs="Times New Roman"/>
            <w:sz w:val="24"/>
            <w:szCs w:val="24"/>
            <w:lang w:val="en-US"/>
          </w:rPr>
          <w:t>volkov</w:t>
        </w:r>
        <w:r w:rsidRPr="00984DE3">
          <w:rPr>
            <w:rStyle w:val="a6"/>
            <w:rFonts w:ascii="Times New Roman" w:eastAsia="Calibri" w:hAnsi="Times New Roman" w:cs="Times New Roman"/>
            <w:sz w:val="24"/>
            <w:szCs w:val="24"/>
          </w:rPr>
          <w:t>@</w:t>
        </w:r>
        <w:r w:rsidRPr="00984DE3">
          <w:rPr>
            <w:rStyle w:val="a6"/>
            <w:rFonts w:ascii="Times New Roman" w:eastAsia="Calibri" w:hAnsi="Times New Roman" w:cs="Times New Roman"/>
            <w:sz w:val="24"/>
            <w:szCs w:val="24"/>
            <w:lang w:val="en-US"/>
          </w:rPr>
          <w:t>mail</w:t>
        </w:r>
        <w:r w:rsidRPr="00984DE3">
          <w:rPr>
            <w:rStyle w:val="a6"/>
            <w:rFonts w:ascii="Times New Roman" w:eastAsia="Calibri" w:hAnsi="Times New Roman" w:cs="Times New Roman"/>
            <w:sz w:val="24"/>
            <w:szCs w:val="24"/>
          </w:rPr>
          <w:t>.</w:t>
        </w:r>
        <w:proofErr w:type="spellStart"/>
        <w:r w:rsidRPr="00984DE3">
          <w:rPr>
            <w:rStyle w:val="a6"/>
            <w:rFonts w:ascii="Times New Roman" w:eastAsia="Calibri" w:hAnsi="Times New Roman" w:cs="Times New Roman"/>
            <w:sz w:val="24"/>
            <w:szCs w:val="24"/>
            <w:lang w:val="en-US"/>
          </w:rPr>
          <w:t>ru</w:t>
        </w:r>
        <w:proofErr w:type="spellEnd"/>
      </w:hyperlink>
      <w:r w:rsidRPr="002C76E3">
        <w:rPr>
          <w:rFonts w:ascii="Times New Roman" w:eastAsia="Calibri" w:hAnsi="Times New Roman" w:cs="Times New Roman"/>
          <w:sz w:val="24"/>
          <w:szCs w:val="24"/>
        </w:rPr>
        <w:t>).</w:t>
      </w:r>
    </w:p>
    <w:p w:rsidR="002C76E3" w:rsidRDefault="002C76E3" w:rsidP="002C76E3">
      <w:pPr>
        <w:suppressAutoHyphens/>
        <w:spacing w:after="0" w:line="240" w:lineRule="auto"/>
        <w:ind w:firstLine="567"/>
        <w:jc w:val="both"/>
        <w:rPr>
          <w:rFonts w:ascii="Times New Roman" w:eastAsia="Calibri" w:hAnsi="Times New Roman" w:cs="Times New Roman"/>
          <w:sz w:val="24"/>
          <w:szCs w:val="24"/>
          <w:lang w:val="en-US"/>
        </w:rPr>
      </w:pPr>
    </w:p>
    <w:p w:rsidR="002C76E3" w:rsidRDefault="002C76E3" w:rsidP="002C76E3">
      <w:pPr>
        <w:suppressAutoHyphens/>
        <w:spacing w:after="0" w:line="240" w:lineRule="auto"/>
        <w:ind w:firstLine="567"/>
        <w:jc w:val="right"/>
        <w:rPr>
          <w:rFonts w:ascii="Times New Roman" w:eastAsia="Calibri" w:hAnsi="Times New Roman" w:cs="Times New Roman"/>
          <w:b/>
          <w:sz w:val="24"/>
          <w:szCs w:val="24"/>
          <w:lang w:val="en-US"/>
        </w:rPr>
      </w:pPr>
    </w:p>
    <w:p w:rsidR="002C76E3" w:rsidRPr="002C76E3" w:rsidRDefault="002C76E3" w:rsidP="002C76E3">
      <w:pPr>
        <w:suppressAutoHyphens/>
        <w:spacing w:after="0" w:line="240" w:lineRule="auto"/>
        <w:ind w:firstLine="567"/>
        <w:jc w:val="right"/>
        <w:rPr>
          <w:rFonts w:ascii="Times New Roman" w:eastAsia="Calibri" w:hAnsi="Times New Roman" w:cs="Times New Roman"/>
          <w:b/>
          <w:sz w:val="24"/>
          <w:szCs w:val="24"/>
          <w:lang w:val="en-US"/>
        </w:rPr>
      </w:pPr>
      <w:proofErr w:type="spellStart"/>
      <w:r w:rsidRPr="002C76E3">
        <w:rPr>
          <w:rFonts w:ascii="Times New Roman" w:eastAsia="Calibri" w:hAnsi="Times New Roman" w:cs="Times New Roman"/>
          <w:b/>
          <w:sz w:val="24"/>
          <w:szCs w:val="24"/>
          <w:lang w:val="en-US"/>
        </w:rPr>
        <w:t>Volkov</w:t>
      </w:r>
      <w:proofErr w:type="spellEnd"/>
      <w:r w:rsidRPr="002C76E3">
        <w:rPr>
          <w:rFonts w:ascii="Times New Roman" w:eastAsia="Calibri" w:hAnsi="Times New Roman" w:cs="Times New Roman"/>
          <w:b/>
          <w:sz w:val="24"/>
          <w:szCs w:val="24"/>
          <w:lang w:val="en-US"/>
        </w:rPr>
        <w:t xml:space="preserve"> A.A.</w:t>
      </w:r>
    </w:p>
    <w:p w:rsidR="002C76E3" w:rsidRPr="002C76E3" w:rsidRDefault="002C76E3" w:rsidP="002C76E3">
      <w:pPr>
        <w:suppressAutoHyphens/>
        <w:spacing w:after="0" w:line="240" w:lineRule="auto"/>
        <w:ind w:firstLine="567"/>
        <w:jc w:val="center"/>
        <w:rPr>
          <w:rFonts w:ascii="Times New Roman" w:eastAsia="Calibri" w:hAnsi="Times New Roman" w:cs="Times New Roman"/>
          <w:b/>
          <w:sz w:val="24"/>
          <w:szCs w:val="24"/>
          <w:lang w:val="en-US"/>
        </w:rPr>
      </w:pPr>
      <w:r w:rsidRPr="002C76E3">
        <w:rPr>
          <w:rFonts w:ascii="Times New Roman" w:eastAsia="Calibri" w:hAnsi="Times New Roman" w:cs="Times New Roman"/>
          <w:b/>
          <w:sz w:val="24"/>
          <w:szCs w:val="24"/>
          <w:lang w:val="en-US"/>
        </w:rPr>
        <w:t>BASIC MODELS OF MORTGAGE HOUSING LENDING AND THEIR APPLICATION IN RUSSIA</w:t>
      </w:r>
    </w:p>
    <w:p w:rsidR="002C76E3" w:rsidRPr="002C76E3" w:rsidRDefault="002C76E3" w:rsidP="002C76E3">
      <w:pPr>
        <w:suppressAutoHyphens/>
        <w:spacing w:after="0" w:line="240" w:lineRule="auto"/>
        <w:ind w:firstLine="567"/>
        <w:jc w:val="both"/>
        <w:rPr>
          <w:rFonts w:ascii="Times New Roman" w:eastAsia="Calibri" w:hAnsi="Times New Roman" w:cs="Times New Roman"/>
          <w:sz w:val="24"/>
          <w:szCs w:val="24"/>
          <w:lang w:val="en-US"/>
        </w:rPr>
      </w:pPr>
    </w:p>
    <w:p w:rsidR="002C76E3" w:rsidRPr="002C76E3" w:rsidRDefault="002C76E3" w:rsidP="002C76E3">
      <w:pPr>
        <w:suppressAutoHyphens/>
        <w:spacing w:after="0" w:line="240" w:lineRule="auto"/>
        <w:ind w:firstLine="567"/>
        <w:jc w:val="both"/>
        <w:rPr>
          <w:rFonts w:ascii="Times New Roman" w:eastAsia="Calibri" w:hAnsi="Times New Roman" w:cs="Times New Roman"/>
          <w:sz w:val="24"/>
          <w:szCs w:val="24"/>
          <w:lang w:val="en-US"/>
        </w:rPr>
      </w:pPr>
      <w:r w:rsidRPr="002C76E3">
        <w:rPr>
          <w:rFonts w:ascii="Times New Roman" w:eastAsia="Calibri" w:hAnsi="Times New Roman" w:cs="Times New Roman"/>
          <w:b/>
          <w:sz w:val="24"/>
          <w:szCs w:val="24"/>
          <w:lang w:val="en-US"/>
        </w:rPr>
        <w:t>Abstract:</w:t>
      </w:r>
      <w:r w:rsidRPr="002C76E3">
        <w:rPr>
          <w:rFonts w:ascii="Times New Roman" w:eastAsia="Calibri" w:hAnsi="Times New Roman" w:cs="Times New Roman"/>
          <w:sz w:val="24"/>
          <w:szCs w:val="24"/>
          <w:lang w:val="en-US"/>
        </w:rPr>
        <w:t xml:space="preserve"> </w:t>
      </w:r>
      <w:r w:rsidRPr="002C76E3">
        <w:rPr>
          <w:rFonts w:ascii="Times New Roman" w:eastAsia="Calibri" w:hAnsi="Times New Roman" w:cs="Times New Roman"/>
          <w:i/>
          <w:sz w:val="24"/>
          <w:szCs w:val="24"/>
          <w:lang w:val="en-US"/>
        </w:rPr>
        <w:t>This article analyzes the main models of mortgage housing lending, identifies the advantages and disadvantages of each of them. It is shown which of the models is used in Russia and the conclusion is made why in the conditions of this country one model prevails over the other.</w:t>
      </w:r>
    </w:p>
    <w:p w:rsidR="002C76E3" w:rsidRDefault="002C76E3" w:rsidP="002C76E3">
      <w:pPr>
        <w:suppressAutoHyphens/>
        <w:spacing w:after="0" w:line="240" w:lineRule="auto"/>
        <w:ind w:firstLine="567"/>
        <w:jc w:val="both"/>
        <w:rPr>
          <w:rFonts w:ascii="Times New Roman" w:eastAsia="Calibri" w:hAnsi="Times New Roman" w:cs="Times New Roman"/>
          <w:i/>
          <w:sz w:val="24"/>
          <w:szCs w:val="24"/>
          <w:lang w:val="en-US"/>
        </w:rPr>
      </w:pPr>
      <w:r w:rsidRPr="002C76E3">
        <w:rPr>
          <w:rFonts w:ascii="Times New Roman" w:eastAsia="Calibri" w:hAnsi="Times New Roman" w:cs="Times New Roman"/>
          <w:b/>
          <w:sz w:val="24"/>
          <w:szCs w:val="24"/>
          <w:lang w:val="en-US"/>
        </w:rPr>
        <w:t>Keywords:</w:t>
      </w:r>
      <w:r w:rsidRPr="002C76E3">
        <w:rPr>
          <w:rFonts w:ascii="Times New Roman" w:eastAsia="Calibri" w:hAnsi="Times New Roman" w:cs="Times New Roman"/>
          <w:sz w:val="24"/>
          <w:szCs w:val="24"/>
          <w:lang w:val="en-US"/>
        </w:rPr>
        <w:t xml:space="preserve"> </w:t>
      </w:r>
      <w:r w:rsidRPr="002C76E3">
        <w:rPr>
          <w:rFonts w:ascii="Times New Roman" w:eastAsia="Calibri" w:hAnsi="Times New Roman" w:cs="Times New Roman"/>
          <w:i/>
          <w:sz w:val="24"/>
          <w:szCs w:val="24"/>
          <w:lang w:val="en-US"/>
        </w:rPr>
        <w:t>mortgage, mortgage lending, single-level model, two-level model.</w:t>
      </w:r>
    </w:p>
    <w:p w:rsidR="002C76E3" w:rsidRDefault="002C76E3" w:rsidP="002C76E3">
      <w:pPr>
        <w:suppressAutoHyphens/>
        <w:spacing w:after="0" w:line="240" w:lineRule="auto"/>
        <w:ind w:firstLine="567"/>
        <w:jc w:val="both"/>
        <w:rPr>
          <w:rFonts w:ascii="Times New Roman" w:eastAsia="Calibri" w:hAnsi="Times New Roman" w:cs="Times New Roman"/>
          <w:i/>
          <w:sz w:val="24"/>
          <w:szCs w:val="24"/>
          <w:lang w:val="en-US"/>
        </w:rPr>
      </w:pPr>
    </w:p>
    <w:p w:rsidR="002C76E3" w:rsidRPr="002C76E3" w:rsidRDefault="002C76E3" w:rsidP="002C76E3">
      <w:pPr>
        <w:suppressAutoHyphens/>
        <w:spacing w:after="0" w:line="240" w:lineRule="auto"/>
        <w:ind w:firstLine="567"/>
        <w:jc w:val="center"/>
        <w:rPr>
          <w:rFonts w:ascii="Times New Roman" w:eastAsia="Calibri" w:hAnsi="Times New Roman" w:cs="Times New Roman"/>
          <w:b/>
          <w:sz w:val="24"/>
          <w:szCs w:val="24"/>
          <w:lang w:val="en-US"/>
        </w:rPr>
      </w:pPr>
      <w:r w:rsidRPr="002C76E3">
        <w:rPr>
          <w:rFonts w:ascii="Times New Roman" w:eastAsia="Calibri" w:hAnsi="Times New Roman" w:cs="Times New Roman"/>
          <w:b/>
          <w:sz w:val="24"/>
          <w:szCs w:val="24"/>
          <w:lang w:val="en-US"/>
        </w:rPr>
        <w:t>References</w:t>
      </w:r>
    </w:p>
    <w:p w:rsid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Sinchugov</w:t>
      </w:r>
      <w:proofErr w:type="spellEnd"/>
      <w:r w:rsidRPr="002C76E3">
        <w:rPr>
          <w:rFonts w:ascii="Times New Roman" w:eastAsia="Calibri" w:hAnsi="Times New Roman" w:cs="Times New Roman"/>
          <w:sz w:val="24"/>
          <w:szCs w:val="24"/>
          <w:lang w:val="en-US"/>
        </w:rPr>
        <w:t xml:space="preserve"> B. K., Models of mortgage lending: domestic and foreign experience / B. K. </w:t>
      </w:r>
      <w:proofErr w:type="spellStart"/>
      <w:r w:rsidRPr="002C76E3">
        <w:rPr>
          <w:rFonts w:ascii="Times New Roman" w:eastAsia="Calibri" w:hAnsi="Times New Roman" w:cs="Times New Roman"/>
          <w:sz w:val="24"/>
          <w:szCs w:val="24"/>
          <w:lang w:val="en-US"/>
        </w:rPr>
        <w:t>Sinchugov</w:t>
      </w:r>
      <w:proofErr w:type="spellEnd"/>
      <w:r w:rsidRPr="002C76E3">
        <w:rPr>
          <w:rFonts w:ascii="Times New Roman" w:eastAsia="Calibri" w:hAnsi="Times New Roman" w:cs="Times New Roman"/>
          <w:sz w:val="24"/>
          <w:szCs w:val="24"/>
          <w:lang w:val="en-US"/>
        </w:rPr>
        <w:t xml:space="preserve"> / / International Journal of Applied and Fundamental Research. - 2016. - No. 7-2. - pp. 298-302.</w:t>
      </w:r>
    </w:p>
    <w:p w:rsid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Likhacheva</w:t>
      </w:r>
      <w:proofErr w:type="spellEnd"/>
      <w:r w:rsidRPr="002C76E3">
        <w:rPr>
          <w:rFonts w:ascii="Times New Roman" w:eastAsia="Calibri" w:hAnsi="Times New Roman" w:cs="Times New Roman"/>
          <w:sz w:val="24"/>
          <w:szCs w:val="24"/>
          <w:lang w:val="en-US"/>
        </w:rPr>
        <w:t xml:space="preserve"> E. A., Foreign models of mortgage lending and their application in Russia / E. A. </w:t>
      </w:r>
      <w:proofErr w:type="spellStart"/>
      <w:r w:rsidRPr="002C76E3">
        <w:rPr>
          <w:rFonts w:ascii="Times New Roman" w:eastAsia="Calibri" w:hAnsi="Times New Roman" w:cs="Times New Roman"/>
          <w:sz w:val="24"/>
          <w:szCs w:val="24"/>
          <w:lang w:val="en-US"/>
        </w:rPr>
        <w:t>Likhacheva</w:t>
      </w:r>
      <w:proofErr w:type="spellEnd"/>
      <w:r w:rsidRPr="002C76E3">
        <w:rPr>
          <w:rFonts w:ascii="Times New Roman" w:eastAsia="Calibri" w:hAnsi="Times New Roman" w:cs="Times New Roman"/>
          <w:sz w:val="24"/>
          <w:szCs w:val="24"/>
          <w:lang w:val="en-US"/>
        </w:rPr>
        <w:t xml:space="preserve"> / / Vector of Economics. – 2018. - № 3 (21). – P. 42.</w:t>
      </w:r>
    </w:p>
    <w:p w:rsid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Frolov</w:t>
      </w:r>
      <w:proofErr w:type="spellEnd"/>
      <w:r w:rsidRPr="002C76E3">
        <w:rPr>
          <w:rFonts w:ascii="Times New Roman" w:eastAsia="Calibri" w:hAnsi="Times New Roman" w:cs="Times New Roman"/>
          <w:sz w:val="24"/>
          <w:szCs w:val="24"/>
          <w:lang w:val="en-US"/>
        </w:rPr>
        <w:t xml:space="preserve"> A.M. Finance, monetary circulation, mortgage: textbook / A.M. </w:t>
      </w:r>
      <w:proofErr w:type="spellStart"/>
      <w:r w:rsidRPr="002C76E3">
        <w:rPr>
          <w:rFonts w:ascii="Times New Roman" w:eastAsia="Calibri" w:hAnsi="Times New Roman" w:cs="Times New Roman"/>
          <w:sz w:val="24"/>
          <w:szCs w:val="24"/>
          <w:lang w:val="en-US"/>
        </w:rPr>
        <w:t>Frolov</w:t>
      </w:r>
      <w:proofErr w:type="spellEnd"/>
      <w:r w:rsidRPr="002C76E3">
        <w:rPr>
          <w:rFonts w:ascii="Times New Roman" w:eastAsia="Calibri" w:hAnsi="Times New Roman" w:cs="Times New Roman"/>
          <w:sz w:val="24"/>
          <w:szCs w:val="24"/>
          <w:lang w:val="en-US"/>
        </w:rPr>
        <w:t>. - Samara: Samara State University of Architecture and Civil Engineering, 2011. - 162 p.</w:t>
      </w:r>
    </w:p>
    <w:p w:rsid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Goryaeva</w:t>
      </w:r>
      <w:proofErr w:type="spellEnd"/>
      <w:r w:rsidRPr="002C76E3">
        <w:rPr>
          <w:rFonts w:ascii="Times New Roman" w:eastAsia="Calibri" w:hAnsi="Times New Roman" w:cs="Times New Roman"/>
          <w:sz w:val="24"/>
          <w:szCs w:val="24"/>
          <w:lang w:val="en-US"/>
        </w:rPr>
        <w:t xml:space="preserve"> E. A., Classification of mortgage lending models / E. A. </w:t>
      </w:r>
      <w:proofErr w:type="spellStart"/>
      <w:r w:rsidRPr="002C76E3">
        <w:rPr>
          <w:rFonts w:ascii="Times New Roman" w:eastAsia="Calibri" w:hAnsi="Times New Roman" w:cs="Times New Roman"/>
          <w:sz w:val="24"/>
          <w:szCs w:val="24"/>
          <w:lang w:val="en-US"/>
        </w:rPr>
        <w:t>Goryaeva</w:t>
      </w:r>
      <w:proofErr w:type="spellEnd"/>
      <w:r w:rsidRPr="002C76E3">
        <w:rPr>
          <w:rFonts w:ascii="Times New Roman" w:eastAsia="Calibri" w:hAnsi="Times New Roman" w:cs="Times New Roman"/>
          <w:sz w:val="24"/>
          <w:szCs w:val="24"/>
          <w:lang w:val="en-US"/>
        </w:rPr>
        <w:t xml:space="preserve"> / / </w:t>
      </w:r>
      <w:proofErr w:type="spellStart"/>
      <w:r w:rsidRPr="002C76E3">
        <w:rPr>
          <w:rFonts w:ascii="Times New Roman" w:eastAsia="Calibri" w:hAnsi="Times New Roman" w:cs="Times New Roman"/>
          <w:sz w:val="24"/>
          <w:szCs w:val="24"/>
          <w:lang w:val="en-US"/>
        </w:rPr>
        <w:t>Nauchno-prakticheskie</w:t>
      </w:r>
      <w:proofErr w:type="spellEnd"/>
      <w:r w:rsidRPr="002C76E3">
        <w:rPr>
          <w:rFonts w:ascii="Times New Roman" w:eastAsia="Calibri" w:hAnsi="Times New Roman" w:cs="Times New Roman"/>
          <w:sz w:val="24"/>
          <w:szCs w:val="24"/>
          <w:lang w:val="en-US"/>
        </w:rPr>
        <w:t xml:space="preserve"> </w:t>
      </w:r>
      <w:proofErr w:type="spellStart"/>
      <w:r w:rsidRPr="002C76E3">
        <w:rPr>
          <w:rFonts w:ascii="Times New Roman" w:eastAsia="Calibri" w:hAnsi="Times New Roman" w:cs="Times New Roman"/>
          <w:sz w:val="24"/>
          <w:szCs w:val="24"/>
          <w:lang w:val="en-US"/>
        </w:rPr>
        <w:t>issledovaniya</w:t>
      </w:r>
      <w:proofErr w:type="spellEnd"/>
      <w:r w:rsidRPr="002C76E3">
        <w:rPr>
          <w:rFonts w:ascii="Times New Roman" w:eastAsia="Calibri" w:hAnsi="Times New Roman" w:cs="Times New Roman"/>
          <w:sz w:val="24"/>
          <w:szCs w:val="24"/>
          <w:lang w:val="en-US"/>
        </w:rPr>
        <w:t>. – 2017. - № 4 (4). – P. 34-39.</w:t>
      </w:r>
    </w:p>
    <w:p w:rsid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Novakova</w:t>
      </w:r>
      <w:proofErr w:type="spellEnd"/>
      <w:r w:rsidRPr="002C76E3">
        <w:rPr>
          <w:rFonts w:ascii="Times New Roman" w:eastAsia="Calibri" w:hAnsi="Times New Roman" w:cs="Times New Roman"/>
          <w:sz w:val="24"/>
          <w:szCs w:val="24"/>
          <w:lang w:val="en-US"/>
        </w:rPr>
        <w:t xml:space="preserve"> S. Yu., Modern foreign models of mortgage housing lending and their application in Russia / S. Yu. </w:t>
      </w:r>
      <w:proofErr w:type="spellStart"/>
      <w:r w:rsidRPr="002C76E3">
        <w:rPr>
          <w:rFonts w:ascii="Times New Roman" w:eastAsia="Calibri" w:hAnsi="Times New Roman" w:cs="Times New Roman"/>
          <w:sz w:val="24"/>
          <w:szCs w:val="24"/>
          <w:lang w:val="en-US"/>
        </w:rPr>
        <w:t>Novakova</w:t>
      </w:r>
      <w:proofErr w:type="spellEnd"/>
      <w:r w:rsidRPr="002C76E3">
        <w:rPr>
          <w:rFonts w:ascii="Times New Roman" w:eastAsia="Calibri" w:hAnsi="Times New Roman" w:cs="Times New Roman"/>
          <w:sz w:val="24"/>
          <w:szCs w:val="24"/>
          <w:lang w:val="en-US"/>
        </w:rPr>
        <w:t xml:space="preserve"> // Scientific Notes of the Oryol State University. Series: Humanities and Social Sciences. – 2009. - № 3 (33). – P. 5-14.</w:t>
      </w:r>
    </w:p>
    <w:p w:rsidR="002C76E3" w:rsidRPr="002C76E3" w:rsidRDefault="002C76E3" w:rsidP="002C76E3">
      <w:pPr>
        <w:pStyle w:val="a5"/>
        <w:numPr>
          <w:ilvl w:val="0"/>
          <w:numId w:val="5"/>
        </w:numPr>
        <w:suppressAutoHyphens/>
        <w:spacing w:after="0" w:line="240" w:lineRule="auto"/>
        <w:ind w:left="0" w:firstLine="709"/>
        <w:jc w:val="both"/>
        <w:rPr>
          <w:rFonts w:ascii="Times New Roman" w:eastAsia="Calibri" w:hAnsi="Times New Roman" w:cs="Times New Roman"/>
          <w:sz w:val="24"/>
          <w:szCs w:val="24"/>
          <w:lang w:val="en-US"/>
        </w:rPr>
      </w:pPr>
      <w:proofErr w:type="spellStart"/>
      <w:r w:rsidRPr="002C76E3">
        <w:rPr>
          <w:rFonts w:ascii="Times New Roman" w:eastAsia="Calibri" w:hAnsi="Times New Roman" w:cs="Times New Roman"/>
          <w:sz w:val="24"/>
          <w:szCs w:val="24"/>
          <w:lang w:val="en-US"/>
        </w:rPr>
        <w:t>Bulanova</w:t>
      </w:r>
      <w:proofErr w:type="spellEnd"/>
      <w:r w:rsidRPr="002C76E3">
        <w:rPr>
          <w:rFonts w:ascii="Times New Roman" w:eastAsia="Calibri" w:hAnsi="Times New Roman" w:cs="Times New Roman"/>
          <w:sz w:val="24"/>
          <w:szCs w:val="24"/>
          <w:lang w:val="en-US"/>
        </w:rPr>
        <w:t xml:space="preserve"> T. A., Models of mortgage lending to the population / T. A. </w:t>
      </w:r>
      <w:proofErr w:type="spellStart"/>
      <w:r w:rsidRPr="002C76E3">
        <w:rPr>
          <w:rFonts w:ascii="Times New Roman" w:eastAsia="Calibri" w:hAnsi="Times New Roman" w:cs="Times New Roman"/>
          <w:sz w:val="24"/>
          <w:szCs w:val="24"/>
          <w:lang w:val="en-US"/>
        </w:rPr>
        <w:t>Bulanova</w:t>
      </w:r>
      <w:proofErr w:type="spellEnd"/>
      <w:r w:rsidRPr="002C76E3">
        <w:rPr>
          <w:rFonts w:ascii="Times New Roman" w:eastAsia="Calibri" w:hAnsi="Times New Roman" w:cs="Times New Roman"/>
          <w:sz w:val="24"/>
          <w:szCs w:val="24"/>
          <w:lang w:val="en-US"/>
        </w:rPr>
        <w:t xml:space="preserve"> / / Scientific notes of the Tambov branch of </w:t>
      </w:r>
      <w:proofErr w:type="spellStart"/>
      <w:r w:rsidRPr="002C76E3">
        <w:rPr>
          <w:rFonts w:ascii="Times New Roman" w:eastAsia="Calibri" w:hAnsi="Times New Roman" w:cs="Times New Roman"/>
          <w:sz w:val="24"/>
          <w:szCs w:val="24"/>
          <w:lang w:val="en-US"/>
        </w:rPr>
        <w:t>RoSMU</w:t>
      </w:r>
      <w:proofErr w:type="spellEnd"/>
      <w:r w:rsidRPr="002C76E3">
        <w:rPr>
          <w:rFonts w:ascii="Times New Roman" w:eastAsia="Calibri" w:hAnsi="Times New Roman" w:cs="Times New Roman"/>
          <w:sz w:val="24"/>
          <w:szCs w:val="24"/>
          <w:lang w:val="en-US"/>
        </w:rPr>
        <w:t>. - 2018. - No. 10. - pp. 24-29.</w:t>
      </w:r>
    </w:p>
    <w:sectPr w:rsidR="002C76E3" w:rsidRPr="002C76E3" w:rsidSect="00865DE5">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3F28" w:rsidRDefault="00D03F28" w:rsidP="00D03F28">
      <w:pPr>
        <w:spacing w:after="0" w:line="240" w:lineRule="auto"/>
      </w:pPr>
      <w:r>
        <w:separator/>
      </w:r>
    </w:p>
  </w:endnote>
  <w:endnote w:type="continuationSeparator" w:id="0">
    <w:p w:rsidR="00D03F28" w:rsidRDefault="00D03F28" w:rsidP="00D03F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4075769"/>
      <w:docPartObj>
        <w:docPartGallery w:val="Page Numbers (Bottom of Page)"/>
        <w:docPartUnique/>
      </w:docPartObj>
    </w:sdtPr>
    <w:sdtEndPr/>
    <w:sdtContent>
      <w:p w:rsidR="00756C55" w:rsidRDefault="00756C55">
        <w:pPr>
          <w:pStyle w:val="af0"/>
          <w:jc w:val="center"/>
        </w:pPr>
        <w:r>
          <w:fldChar w:fldCharType="begin"/>
        </w:r>
        <w:r>
          <w:instrText>PAGE   \* MERGEFORMAT</w:instrText>
        </w:r>
        <w:r>
          <w:fldChar w:fldCharType="separate"/>
        </w:r>
        <w:r w:rsidR="001B7C01">
          <w:rPr>
            <w:noProof/>
          </w:rPr>
          <w:t>1</w:t>
        </w:r>
        <w:r>
          <w:fldChar w:fldCharType="end"/>
        </w:r>
      </w:p>
    </w:sdtContent>
  </w:sdt>
  <w:p w:rsidR="00756C55" w:rsidRDefault="00756C55">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3F28" w:rsidRDefault="00D03F28" w:rsidP="00D03F28">
      <w:pPr>
        <w:spacing w:after="0" w:line="240" w:lineRule="auto"/>
      </w:pPr>
      <w:r>
        <w:separator/>
      </w:r>
    </w:p>
  </w:footnote>
  <w:footnote w:type="continuationSeparator" w:id="0">
    <w:p w:rsidR="00D03F28" w:rsidRDefault="00D03F28" w:rsidP="00D03F28">
      <w:pPr>
        <w:spacing w:after="0" w:line="240" w:lineRule="auto"/>
      </w:pPr>
      <w:r>
        <w:continuationSeparator/>
      </w:r>
    </w:p>
  </w:footnote>
  <w:footnote w:id="1">
    <w:p w:rsidR="001B7C01" w:rsidRDefault="001B7C01">
      <w:pPr>
        <w:pStyle w:val="aa"/>
      </w:pPr>
      <w:r>
        <w:rPr>
          <w:rStyle w:val="ac"/>
        </w:rPr>
        <w:footnoteRef/>
      </w:r>
      <w:r>
        <w:t xml:space="preserve"> </w:t>
      </w:r>
      <w:r>
        <w:rPr>
          <w:rFonts w:ascii="Times New Roman" w:hAnsi="Times New Roman" w:cs="Times New Roman"/>
        </w:rPr>
        <w:t xml:space="preserve">Статья подготовлена в соответствии с государственным заданием для ФГБУН </w:t>
      </w:r>
      <w:proofErr w:type="spellStart"/>
      <w:r>
        <w:rPr>
          <w:rFonts w:ascii="Times New Roman" w:hAnsi="Times New Roman" w:cs="Times New Roman"/>
        </w:rPr>
        <w:t>ВолНЦ</w:t>
      </w:r>
      <w:proofErr w:type="spellEnd"/>
      <w:r>
        <w:rPr>
          <w:rFonts w:ascii="Times New Roman" w:hAnsi="Times New Roman" w:cs="Times New Roman"/>
        </w:rPr>
        <w:t xml:space="preserve"> РАН по теме НИР № 0168-2019-0004 «Совершенствование механизмов развития и эффективного использования потенциала социально-экономических систем».</w:t>
      </w:r>
      <w:bookmarkStart w:id="0" w:name="_GoBack"/>
      <w:bookmarkEnd w:id="0"/>
    </w:p>
  </w:footnote>
  <w:footnote w:id="2">
    <w:p w:rsidR="00916551" w:rsidRPr="002C76E3" w:rsidRDefault="00916551" w:rsidP="00916551">
      <w:pPr>
        <w:spacing w:after="0" w:line="240" w:lineRule="auto"/>
        <w:jc w:val="both"/>
        <w:rPr>
          <w:rStyle w:val="a6"/>
          <w:rFonts w:ascii="Times New Roman" w:hAnsi="Times New Roman" w:cs="Times New Roman"/>
          <w:sz w:val="20"/>
          <w:szCs w:val="20"/>
        </w:rPr>
      </w:pPr>
      <w:r w:rsidRPr="002C76E3">
        <w:rPr>
          <w:rStyle w:val="ac"/>
          <w:rFonts w:ascii="Times New Roman" w:hAnsi="Times New Roman" w:cs="Times New Roman"/>
          <w:sz w:val="20"/>
          <w:szCs w:val="20"/>
        </w:rPr>
        <w:footnoteRef/>
      </w:r>
      <w:r w:rsidRPr="002C76E3">
        <w:rPr>
          <w:rFonts w:ascii="Times New Roman" w:hAnsi="Times New Roman" w:cs="Times New Roman"/>
          <w:sz w:val="20"/>
          <w:szCs w:val="20"/>
        </w:rPr>
        <w:t xml:space="preserve"> Центральный банк Российской Федерации [Электронный ресурс] — Режим доступа. </w:t>
      </w:r>
      <w:r w:rsidRPr="002C76E3">
        <w:rPr>
          <w:rFonts w:ascii="Times New Roman" w:hAnsi="Times New Roman" w:cs="Times New Roman"/>
          <w:sz w:val="20"/>
          <w:szCs w:val="20"/>
          <w:lang w:val="en-US"/>
        </w:rPr>
        <w:t>URL</w:t>
      </w:r>
      <w:r w:rsidRPr="002C76E3">
        <w:rPr>
          <w:rFonts w:ascii="Times New Roman" w:hAnsi="Times New Roman" w:cs="Times New Roman"/>
          <w:sz w:val="20"/>
          <w:szCs w:val="20"/>
        </w:rPr>
        <w:t xml:space="preserve">: </w:t>
      </w:r>
      <w:hyperlink r:id="rId1" w:history="1">
        <w:r w:rsidRPr="002C76E3">
          <w:rPr>
            <w:rStyle w:val="a6"/>
            <w:rFonts w:ascii="Times New Roman" w:hAnsi="Times New Roman" w:cs="Times New Roman"/>
            <w:sz w:val="20"/>
            <w:szCs w:val="20"/>
          </w:rPr>
          <w:t>https://www.cbr.ru/</w:t>
        </w:r>
      </w:hyperlink>
    </w:p>
    <w:p w:rsidR="00916551" w:rsidRDefault="00916551">
      <w:pPr>
        <w:pStyle w:val="aa"/>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B57C1D"/>
    <w:multiLevelType w:val="hybridMultilevel"/>
    <w:tmpl w:val="62F00C0C"/>
    <w:lvl w:ilvl="0" w:tplc="7E528BC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FB712A8"/>
    <w:multiLevelType w:val="hybridMultilevel"/>
    <w:tmpl w:val="66CE87BE"/>
    <w:lvl w:ilvl="0" w:tplc="665C49E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5D3A3C36"/>
    <w:multiLevelType w:val="hybridMultilevel"/>
    <w:tmpl w:val="FC98DAFE"/>
    <w:lvl w:ilvl="0" w:tplc="B292F6B4">
      <w:start w:val="1"/>
      <w:numFmt w:val="decimal"/>
      <w:lvlText w:val="%1."/>
      <w:lvlJc w:val="left"/>
      <w:pPr>
        <w:ind w:left="1392" w:hanging="8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6E2E18D2"/>
    <w:multiLevelType w:val="hybridMultilevel"/>
    <w:tmpl w:val="DD72E7F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6F2B1035"/>
    <w:multiLevelType w:val="hybridMultilevel"/>
    <w:tmpl w:val="20442C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5A0"/>
    <w:rsid w:val="000705E2"/>
    <w:rsid w:val="001B7C01"/>
    <w:rsid w:val="0021203D"/>
    <w:rsid w:val="002246F1"/>
    <w:rsid w:val="002775CA"/>
    <w:rsid w:val="0029228C"/>
    <w:rsid w:val="002C76E3"/>
    <w:rsid w:val="003565A0"/>
    <w:rsid w:val="00472E13"/>
    <w:rsid w:val="004E5094"/>
    <w:rsid w:val="0052591B"/>
    <w:rsid w:val="005431AF"/>
    <w:rsid w:val="005D7CC4"/>
    <w:rsid w:val="005F7457"/>
    <w:rsid w:val="00603EE9"/>
    <w:rsid w:val="00636CBD"/>
    <w:rsid w:val="00756C55"/>
    <w:rsid w:val="0076456D"/>
    <w:rsid w:val="00770DBD"/>
    <w:rsid w:val="0077368F"/>
    <w:rsid w:val="007D6DE0"/>
    <w:rsid w:val="00856367"/>
    <w:rsid w:val="00865DE5"/>
    <w:rsid w:val="00875EF8"/>
    <w:rsid w:val="008F299C"/>
    <w:rsid w:val="00916551"/>
    <w:rsid w:val="00952F4E"/>
    <w:rsid w:val="009A2E45"/>
    <w:rsid w:val="00AD050B"/>
    <w:rsid w:val="00B12228"/>
    <w:rsid w:val="00B61D5F"/>
    <w:rsid w:val="00B758F7"/>
    <w:rsid w:val="00BE4106"/>
    <w:rsid w:val="00CD1F1F"/>
    <w:rsid w:val="00D03F28"/>
    <w:rsid w:val="00E137D1"/>
    <w:rsid w:val="00E221DA"/>
    <w:rsid w:val="00EF61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37D1"/>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137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137D1"/>
    <w:rPr>
      <w:rFonts w:ascii="Tahoma" w:hAnsi="Tahoma" w:cs="Tahoma"/>
      <w:sz w:val="16"/>
      <w:szCs w:val="16"/>
    </w:rPr>
  </w:style>
  <w:style w:type="paragraph" w:styleId="a5">
    <w:name w:val="List Paragraph"/>
    <w:basedOn w:val="a"/>
    <w:uiPriority w:val="34"/>
    <w:qFormat/>
    <w:rsid w:val="0076456D"/>
    <w:pPr>
      <w:ind w:left="720"/>
      <w:contextualSpacing/>
    </w:pPr>
  </w:style>
  <w:style w:type="character" w:styleId="a6">
    <w:name w:val="Hyperlink"/>
    <w:basedOn w:val="a0"/>
    <w:uiPriority w:val="99"/>
    <w:unhideWhenUsed/>
    <w:rsid w:val="0076456D"/>
    <w:rPr>
      <w:color w:val="0000FF"/>
      <w:u w:val="single"/>
    </w:rPr>
  </w:style>
  <w:style w:type="paragraph" w:styleId="a7">
    <w:name w:val="endnote text"/>
    <w:basedOn w:val="a"/>
    <w:link w:val="a8"/>
    <w:uiPriority w:val="99"/>
    <w:semiHidden/>
    <w:unhideWhenUsed/>
    <w:rsid w:val="00D03F28"/>
    <w:pPr>
      <w:spacing w:after="0" w:line="240" w:lineRule="auto"/>
    </w:pPr>
    <w:rPr>
      <w:sz w:val="20"/>
      <w:szCs w:val="20"/>
    </w:rPr>
  </w:style>
  <w:style w:type="character" w:customStyle="1" w:styleId="a8">
    <w:name w:val="Текст концевой сноски Знак"/>
    <w:basedOn w:val="a0"/>
    <w:link w:val="a7"/>
    <w:uiPriority w:val="99"/>
    <w:semiHidden/>
    <w:rsid w:val="00D03F28"/>
    <w:rPr>
      <w:sz w:val="20"/>
      <w:szCs w:val="20"/>
    </w:rPr>
  </w:style>
  <w:style w:type="character" w:styleId="a9">
    <w:name w:val="endnote reference"/>
    <w:basedOn w:val="a0"/>
    <w:uiPriority w:val="99"/>
    <w:semiHidden/>
    <w:unhideWhenUsed/>
    <w:rsid w:val="00D03F28"/>
    <w:rPr>
      <w:vertAlign w:val="superscript"/>
    </w:rPr>
  </w:style>
  <w:style w:type="paragraph" w:styleId="aa">
    <w:name w:val="footnote text"/>
    <w:basedOn w:val="a"/>
    <w:link w:val="ab"/>
    <w:uiPriority w:val="99"/>
    <w:semiHidden/>
    <w:unhideWhenUsed/>
    <w:rsid w:val="00916551"/>
    <w:pPr>
      <w:spacing w:after="0" w:line="240" w:lineRule="auto"/>
    </w:pPr>
    <w:rPr>
      <w:sz w:val="20"/>
      <w:szCs w:val="20"/>
    </w:rPr>
  </w:style>
  <w:style w:type="character" w:customStyle="1" w:styleId="ab">
    <w:name w:val="Текст сноски Знак"/>
    <w:basedOn w:val="a0"/>
    <w:link w:val="aa"/>
    <w:uiPriority w:val="99"/>
    <w:semiHidden/>
    <w:rsid w:val="00916551"/>
    <w:rPr>
      <w:sz w:val="20"/>
      <w:szCs w:val="20"/>
    </w:rPr>
  </w:style>
  <w:style w:type="character" w:styleId="ac">
    <w:name w:val="footnote reference"/>
    <w:basedOn w:val="a0"/>
    <w:uiPriority w:val="99"/>
    <w:semiHidden/>
    <w:unhideWhenUsed/>
    <w:rsid w:val="00916551"/>
    <w:rPr>
      <w:vertAlign w:val="superscript"/>
    </w:rPr>
  </w:style>
  <w:style w:type="table" w:styleId="ad">
    <w:name w:val="Table Grid"/>
    <w:basedOn w:val="a1"/>
    <w:uiPriority w:val="59"/>
    <w:rsid w:val="00856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756C55"/>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756C55"/>
  </w:style>
  <w:style w:type="paragraph" w:styleId="af0">
    <w:name w:val="footer"/>
    <w:basedOn w:val="a"/>
    <w:link w:val="af1"/>
    <w:uiPriority w:val="99"/>
    <w:unhideWhenUsed/>
    <w:rsid w:val="00756C5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756C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37D1"/>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137D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137D1"/>
    <w:rPr>
      <w:rFonts w:ascii="Tahoma" w:hAnsi="Tahoma" w:cs="Tahoma"/>
      <w:sz w:val="16"/>
      <w:szCs w:val="16"/>
    </w:rPr>
  </w:style>
  <w:style w:type="paragraph" w:styleId="a5">
    <w:name w:val="List Paragraph"/>
    <w:basedOn w:val="a"/>
    <w:uiPriority w:val="34"/>
    <w:qFormat/>
    <w:rsid w:val="0076456D"/>
    <w:pPr>
      <w:ind w:left="720"/>
      <w:contextualSpacing/>
    </w:pPr>
  </w:style>
  <w:style w:type="character" w:styleId="a6">
    <w:name w:val="Hyperlink"/>
    <w:basedOn w:val="a0"/>
    <w:uiPriority w:val="99"/>
    <w:unhideWhenUsed/>
    <w:rsid w:val="0076456D"/>
    <w:rPr>
      <w:color w:val="0000FF"/>
      <w:u w:val="single"/>
    </w:rPr>
  </w:style>
  <w:style w:type="paragraph" w:styleId="a7">
    <w:name w:val="endnote text"/>
    <w:basedOn w:val="a"/>
    <w:link w:val="a8"/>
    <w:uiPriority w:val="99"/>
    <w:semiHidden/>
    <w:unhideWhenUsed/>
    <w:rsid w:val="00D03F28"/>
    <w:pPr>
      <w:spacing w:after="0" w:line="240" w:lineRule="auto"/>
    </w:pPr>
    <w:rPr>
      <w:sz w:val="20"/>
      <w:szCs w:val="20"/>
    </w:rPr>
  </w:style>
  <w:style w:type="character" w:customStyle="1" w:styleId="a8">
    <w:name w:val="Текст концевой сноски Знак"/>
    <w:basedOn w:val="a0"/>
    <w:link w:val="a7"/>
    <w:uiPriority w:val="99"/>
    <w:semiHidden/>
    <w:rsid w:val="00D03F28"/>
    <w:rPr>
      <w:sz w:val="20"/>
      <w:szCs w:val="20"/>
    </w:rPr>
  </w:style>
  <w:style w:type="character" w:styleId="a9">
    <w:name w:val="endnote reference"/>
    <w:basedOn w:val="a0"/>
    <w:uiPriority w:val="99"/>
    <w:semiHidden/>
    <w:unhideWhenUsed/>
    <w:rsid w:val="00D03F28"/>
    <w:rPr>
      <w:vertAlign w:val="superscript"/>
    </w:rPr>
  </w:style>
  <w:style w:type="paragraph" w:styleId="aa">
    <w:name w:val="footnote text"/>
    <w:basedOn w:val="a"/>
    <w:link w:val="ab"/>
    <w:uiPriority w:val="99"/>
    <w:semiHidden/>
    <w:unhideWhenUsed/>
    <w:rsid w:val="00916551"/>
    <w:pPr>
      <w:spacing w:after="0" w:line="240" w:lineRule="auto"/>
    </w:pPr>
    <w:rPr>
      <w:sz w:val="20"/>
      <w:szCs w:val="20"/>
    </w:rPr>
  </w:style>
  <w:style w:type="character" w:customStyle="1" w:styleId="ab">
    <w:name w:val="Текст сноски Знак"/>
    <w:basedOn w:val="a0"/>
    <w:link w:val="aa"/>
    <w:uiPriority w:val="99"/>
    <w:semiHidden/>
    <w:rsid w:val="00916551"/>
    <w:rPr>
      <w:sz w:val="20"/>
      <w:szCs w:val="20"/>
    </w:rPr>
  </w:style>
  <w:style w:type="character" w:styleId="ac">
    <w:name w:val="footnote reference"/>
    <w:basedOn w:val="a0"/>
    <w:uiPriority w:val="99"/>
    <w:semiHidden/>
    <w:unhideWhenUsed/>
    <w:rsid w:val="00916551"/>
    <w:rPr>
      <w:vertAlign w:val="superscript"/>
    </w:rPr>
  </w:style>
  <w:style w:type="table" w:styleId="ad">
    <w:name w:val="Table Grid"/>
    <w:basedOn w:val="a1"/>
    <w:uiPriority w:val="59"/>
    <w:rsid w:val="00856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756C55"/>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756C55"/>
  </w:style>
  <w:style w:type="paragraph" w:styleId="af0">
    <w:name w:val="footer"/>
    <w:basedOn w:val="a"/>
    <w:link w:val="af1"/>
    <w:uiPriority w:val="99"/>
    <w:unhideWhenUsed/>
    <w:rsid w:val="00756C5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756C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aa.volkov@mail.ru" TargetMode="External"/><Relationship Id="rId4" Type="http://schemas.microsoft.com/office/2007/relationships/stylesWithEffects" Target="stylesWithEffects.xml"/><Relationship Id="rId9" Type="http://schemas.openxmlformats.org/officeDocument/2006/relationships/chart" Target="charts/chart1.xml"/></Relationships>
</file>

<file path=word/_rels/footnotes.xml.rels><?xml version="1.0" encoding="UTF-8" standalone="yes"?>
<Relationships xmlns="http://schemas.openxmlformats.org/package/2006/relationships"><Relationship Id="rId1" Type="http://schemas.openxmlformats.org/officeDocument/2006/relationships/hyperlink" Target="https://www.cbr.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Лист1!$B$1</c:f>
              <c:strCache>
                <c:ptCount val="1"/>
                <c:pt idx="0">
                  <c:v>Американская модель (двухуровневая)</c:v>
                </c:pt>
              </c:strCache>
            </c:strRef>
          </c:tx>
          <c:spPr>
            <a:solidFill>
              <a:schemeClr val="bg1">
                <a:lumMod val="50000"/>
              </a:schemeClr>
            </a:solidFill>
            <a:ln>
              <a:noFill/>
            </a:ln>
            <a:effectLst/>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2013</c:v>
                </c:pt>
                <c:pt idx="1">
                  <c:v>2014</c:v>
                </c:pt>
                <c:pt idx="2">
                  <c:v>2015</c:v>
                </c:pt>
                <c:pt idx="3">
                  <c:v>2016</c:v>
                </c:pt>
                <c:pt idx="4">
                  <c:v>2017</c:v>
                </c:pt>
                <c:pt idx="5">
                  <c:v>2018</c:v>
                </c:pt>
              </c:numCache>
            </c:numRef>
          </c:cat>
          <c:val>
            <c:numRef>
              <c:f>Лист1!$B$2:$B$7</c:f>
              <c:numCache>
                <c:formatCode>General</c:formatCode>
                <c:ptCount val="6"/>
                <c:pt idx="0">
                  <c:v>55.99</c:v>
                </c:pt>
                <c:pt idx="1">
                  <c:v>53.88</c:v>
                </c:pt>
                <c:pt idx="2">
                  <c:v>32.49</c:v>
                </c:pt>
                <c:pt idx="3">
                  <c:v>27.56</c:v>
                </c:pt>
                <c:pt idx="4">
                  <c:v>57.5</c:v>
                </c:pt>
                <c:pt idx="5">
                  <c:v>57.4</c:v>
                </c:pt>
              </c:numCache>
            </c:numRef>
          </c:val>
          <c:extLst xmlns:c16r2="http://schemas.microsoft.com/office/drawing/2015/06/chart">
            <c:ext xmlns:c16="http://schemas.microsoft.com/office/drawing/2014/chart" uri="{C3380CC4-5D6E-409C-BE32-E72D297353CC}">
              <c16:uniqueId val="{00000000-8776-4C99-8F79-754DB12CEEFD}"/>
            </c:ext>
          </c:extLst>
        </c:ser>
        <c:ser>
          <c:idx val="1"/>
          <c:order val="1"/>
          <c:tx>
            <c:strRef>
              <c:f>Лист1!$C$1</c:f>
              <c:strCache>
                <c:ptCount val="1"/>
                <c:pt idx="0">
                  <c:v>Германская модель (одноуровневая)</c:v>
                </c:pt>
              </c:strCache>
            </c:strRef>
          </c:tx>
          <c:spPr>
            <a:solidFill>
              <a:schemeClr val="bg1">
                <a:lumMod val="85000"/>
              </a:schemeClr>
            </a:solidFill>
            <a:ln>
              <a:noFill/>
            </a:ln>
            <a:effectLst/>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2013</c:v>
                </c:pt>
                <c:pt idx="1">
                  <c:v>2014</c:v>
                </c:pt>
                <c:pt idx="2">
                  <c:v>2015</c:v>
                </c:pt>
                <c:pt idx="3">
                  <c:v>2016</c:v>
                </c:pt>
                <c:pt idx="4">
                  <c:v>2017</c:v>
                </c:pt>
                <c:pt idx="5">
                  <c:v>2018</c:v>
                </c:pt>
              </c:numCache>
            </c:numRef>
          </c:cat>
          <c:val>
            <c:numRef>
              <c:f>Лист1!$C$2:$C$7</c:f>
              <c:numCache>
                <c:formatCode>General</c:formatCode>
                <c:ptCount val="6"/>
                <c:pt idx="0">
                  <c:v>54.01</c:v>
                </c:pt>
                <c:pt idx="1">
                  <c:v>56.12</c:v>
                </c:pt>
                <c:pt idx="2">
                  <c:v>67.510000000000005</c:v>
                </c:pt>
                <c:pt idx="3">
                  <c:v>76.44</c:v>
                </c:pt>
                <c:pt idx="4">
                  <c:v>42.5</c:v>
                </c:pt>
                <c:pt idx="5">
                  <c:v>45.6</c:v>
                </c:pt>
              </c:numCache>
            </c:numRef>
          </c:val>
          <c:extLst xmlns:c16r2="http://schemas.microsoft.com/office/drawing/2015/06/chart">
            <c:ext xmlns:c16="http://schemas.microsoft.com/office/drawing/2014/chart" uri="{C3380CC4-5D6E-409C-BE32-E72D297353CC}">
              <c16:uniqueId val="{00000001-8776-4C99-8F79-754DB12CEEFD}"/>
            </c:ext>
          </c:extLst>
        </c:ser>
        <c:dLbls>
          <c:showLegendKey val="0"/>
          <c:showVal val="0"/>
          <c:showCatName val="0"/>
          <c:showSerName val="0"/>
          <c:showPercent val="0"/>
          <c:showBubbleSize val="0"/>
        </c:dLbls>
        <c:gapWidth val="150"/>
        <c:overlap val="100"/>
        <c:axId val="34582528"/>
        <c:axId val="34584064"/>
      </c:barChart>
      <c:catAx>
        <c:axId val="34582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ru-RU"/>
          </a:p>
        </c:txPr>
        <c:crossAx val="34584064"/>
        <c:crosses val="autoZero"/>
        <c:auto val="1"/>
        <c:lblAlgn val="ctr"/>
        <c:lblOffset val="100"/>
        <c:noMultiLvlLbl val="0"/>
      </c:catAx>
      <c:valAx>
        <c:axId val="34584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ru-RU"/>
          </a:p>
        </c:txPr>
        <c:crossAx val="34582528"/>
        <c:crosses val="autoZero"/>
        <c:crossBetween val="between"/>
      </c:valAx>
      <c:spPr>
        <a:noFill/>
        <a:ln>
          <a:noFill/>
        </a:ln>
        <a:effectLst/>
      </c:spPr>
    </c:plotArea>
    <c:legend>
      <c:legendPos val="b"/>
      <c:layout/>
      <c:overlay val="0"/>
      <c:spPr>
        <a:noFill/>
        <a:ln>
          <a:noFill/>
        </a:ln>
        <a:effectLst/>
      </c:spPr>
      <c:txPr>
        <a:bodyPr rot="0" vert="horz"/>
        <a:lstStyle/>
        <a:p>
          <a:pPr>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1E66E-2B23-4B8E-807D-005AC9B27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5</Pages>
  <Words>2031</Words>
  <Characters>11582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Михайл. Румянцев</dc:creator>
  <cp:keywords/>
  <dc:description/>
  <cp:lastModifiedBy>Анатолий А. Волков</cp:lastModifiedBy>
  <cp:revision>16</cp:revision>
  <cp:lastPrinted>2020-02-10T07:23:00Z</cp:lastPrinted>
  <dcterms:created xsi:type="dcterms:W3CDTF">2019-09-18T12:30:00Z</dcterms:created>
  <dcterms:modified xsi:type="dcterms:W3CDTF">2021-04-29T13:32:00Z</dcterms:modified>
</cp:coreProperties>
</file>