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BD7" w:rsidRPr="001E0E9A" w:rsidRDefault="00E3173F" w:rsidP="00E3173F">
      <w:pPr>
        <w:spacing w:after="0" w:line="360" w:lineRule="auto"/>
        <w:ind w:firstLine="709"/>
        <w:rPr>
          <w:rFonts w:ascii="Times New Roman" w:hAnsi="Times New Roman" w:cs="Times New Roman"/>
          <w:b/>
          <w:sz w:val="24"/>
        </w:rPr>
      </w:pPr>
      <w:r w:rsidRPr="001E0E9A">
        <w:rPr>
          <w:rFonts w:ascii="Times New Roman" w:hAnsi="Times New Roman" w:cs="Times New Roman"/>
          <w:b/>
          <w:sz w:val="24"/>
        </w:rPr>
        <w:t>УДК</w:t>
      </w:r>
      <w:r w:rsidR="00F03818" w:rsidRPr="001E0E9A">
        <w:rPr>
          <w:rFonts w:ascii="Times New Roman" w:hAnsi="Times New Roman" w:cs="Times New Roman"/>
          <w:b/>
          <w:sz w:val="24"/>
        </w:rPr>
        <w:t xml:space="preserve"> 330.3</w:t>
      </w:r>
      <w:r w:rsidRPr="001E0E9A">
        <w:rPr>
          <w:rFonts w:ascii="Times New Roman" w:hAnsi="Times New Roman" w:cs="Times New Roman"/>
          <w:b/>
          <w:sz w:val="24"/>
        </w:rPr>
        <w:t>/ББК</w:t>
      </w:r>
      <w:r w:rsidR="00F03818" w:rsidRPr="001E0E9A">
        <w:rPr>
          <w:rFonts w:ascii="Times New Roman" w:hAnsi="Times New Roman" w:cs="Times New Roman"/>
          <w:b/>
          <w:sz w:val="24"/>
        </w:rPr>
        <w:t xml:space="preserve"> 65.05</w:t>
      </w:r>
    </w:p>
    <w:p w:rsidR="00E3173F" w:rsidRPr="00E3173F" w:rsidRDefault="00E3173F" w:rsidP="00E3173F">
      <w:pPr>
        <w:spacing w:after="0" w:line="360" w:lineRule="auto"/>
        <w:ind w:firstLine="709"/>
        <w:jc w:val="right"/>
        <w:rPr>
          <w:rFonts w:ascii="Times New Roman" w:hAnsi="Times New Roman" w:cs="Times New Roman"/>
          <w:b/>
          <w:sz w:val="24"/>
        </w:rPr>
      </w:pPr>
      <w:r w:rsidRPr="00E3173F">
        <w:rPr>
          <w:rFonts w:ascii="Times New Roman" w:hAnsi="Times New Roman" w:cs="Times New Roman"/>
          <w:b/>
          <w:sz w:val="24"/>
        </w:rPr>
        <w:t>Широкова Е.Ю.</w:t>
      </w:r>
    </w:p>
    <w:p w:rsidR="00E3173F" w:rsidRPr="00E3173F" w:rsidRDefault="00E3173F" w:rsidP="00E3173F">
      <w:pPr>
        <w:spacing w:after="0" w:line="240" w:lineRule="auto"/>
        <w:ind w:firstLine="709"/>
        <w:jc w:val="center"/>
        <w:rPr>
          <w:rFonts w:ascii="Times New Roman" w:hAnsi="Times New Roman" w:cs="Times New Roman"/>
          <w:b/>
          <w:sz w:val="24"/>
        </w:rPr>
      </w:pPr>
      <w:r w:rsidRPr="00E3173F">
        <w:rPr>
          <w:rFonts w:ascii="Times New Roman" w:hAnsi="Times New Roman" w:cs="Times New Roman"/>
          <w:b/>
          <w:sz w:val="24"/>
        </w:rPr>
        <w:t>СОСТОЯНИЕ НАУКИ В РОССИИ И ТЕНДЕНЦИИ ЕЕ РАЗВИТИЯ</w:t>
      </w:r>
    </w:p>
    <w:p w:rsidR="00E3173F" w:rsidRPr="00E3173F" w:rsidRDefault="00E3173F" w:rsidP="00E3173F">
      <w:pPr>
        <w:spacing w:after="0" w:line="240" w:lineRule="auto"/>
        <w:ind w:firstLine="709"/>
        <w:jc w:val="center"/>
        <w:rPr>
          <w:rFonts w:ascii="Times New Roman" w:hAnsi="Times New Roman" w:cs="Times New Roman"/>
          <w:b/>
          <w:sz w:val="24"/>
        </w:rPr>
      </w:pPr>
    </w:p>
    <w:p w:rsidR="00E3173F" w:rsidRPr="00E3173F" w:rsidRDefault="002553D2" w:rsidP="00036E21">
      <w:pPr>
        <w:spacing w:after="0" w:line="240" w:lineRule="auto"/>
        <w:ind w:firstLine="709"/>
        <w:jc w:val="both"/>
        <w:rPr>
          <w:rFonts w:ascii="Times New Roman" w:hAnsi="Times New Roman" w:cs="Times New Roman"/>
          <w:i/>
          <w:sz w:val="24"/>
        </w:rPr>
      </w:pPr>
      <w:r>
        <w:rPr>
          <w:rFonts w:ascii="Times New Roman" w:hAnsi="Times New Roman" w:cs="Times New Roman"/>
          <w:i/>
          <w:sz w:val="24"/>
        </w:rPr>
        <w:t>В исследовании проведен анализ тенденций развития сферы науки с 2000 по 2019 гг. По данным Росстата выявлено снижение числа организаций</w:t>
      </w:r>
      <w:r w:rsidR="00036E21">
        <w:rPr>
          <w:rFonts w:ascii="Times New Roman" w:hAnsi="Times New Roman" w:cs="Times New Roman"/>
          <w:i/>
          <w:sz w:val="24"/>
        </w:rPr>
        <w:t xml:space="preserve"> и персонала</w:t>
      </w:r>
      <w:r>
        <w:rPr>
          <w:rFonts w:ascii="Times New Roman" w:hAnsi="Times New Roman" w:cs="Times New Roman"/>
          <w:i/>
          <w:sz w:val="24"/>
        </w:rPr>
        <w:t>, занимающ</w:t>
      </w:r>
      <w:r w:rsidR="00F03818">
        <w:rPr>
          <w:rFonts w:ascii="Times New Roman" w:hAnsi="Times New Roman" w:cs="Times New Roman"/>
          <w:i/>
          <w:sz w:val="24"/>
        </w:rPr>
        <w:t>их</w:t>
      </w:r>
      <w:r>
        <w:rPr>
          <w:rFonts w:ascii="Times New Roman" w:hAnsi="Times New Roman" w:cs="Times New Roman"/>
          <w:i/>
          <w:sz w:val="24"/>
        </w:rPr>
        <w:t>ся научно-исследовательской деятельностью</w:t>
      </w:r>
      <w:r w:rsidR="00036E21">
        <w:rPr>
          <w:rFonts w:ascii="Times New Roman" w:hAnsi="Times New Roman" w:cs="Times New Roman"/>
          <w:i/>
          <w:sz w:val="24"/>
        </w:rPr>
        <w:t xml:space="preserve">. Обосновано, что </w:t>
      </w:r>
      <w:r w:rsidR="00F03818">
        <w:rPr>
          <w:rFonts w:ascii="Times New Roman" w:hAnsi="Times New Roman" w:cs="Times New Roman"/>
          <w:i/>
          <w:sz w:val="24"/>
        </w:rPr>
        <w:t>для перехода к инновационной экономике необходимо активное</w:t>
      </w:r>
      <w:r w:rsidR="001C719E">
        <w:rPr>
          <w:rFonts w:ascii="Times New Roman" w:hAnsi="Times New Roman" w:cs="Times New Roman"/>
          <w:i/>
          <w:sz w:val="24"/>
        </w:rPr>
        <w:t xml:space="preserve"> развити</w:t>
      </w:r>
      <w:r w:rsidR="00F03818">
        <w:rPr>
          <w:rFonts w:ascii="Times New Roman" w:hAnsi="Times New Roman" w:cs="Times New Roman"/>
          <w:i/>
          <w:sz w:val="24"/>
        </w:rPr>
        <w:t>е</w:t>
      </w:r>
      <w:r w:rsidR="001C719E">
        <w:rPr>
          <w:rFonts w:ascii="Times New Roman" w:hAnsi="Times New Roman" w:cs="Times New Roman"/>
          <w:i/>
          <w:sz w:val="24"/>
        </w:rPr>
        <w:t xml:space="preserve"> науки и высоких технологий.</w:t>
      </w:r>
      <w:r w:rsidR="00036E21">
        <w:rPr>
          <w:rFonts w:ascii="Times New Roman" w:hAnsi="Times New Roman" w:cs="Times New Roman"/>
          <w:i/>
          <w:sz w:val="24"/>
        </w:rPr>
        <w:t xml:space="preserve"> </w:t>
      </w:r>
    </w:p>
    <w:p w:rsidR="00E3173F" w:rsidRDefault="002553D2" w:rsidP="00E3173F">
      <w:pPr>
        <w:spacing w:after="0" w:line="360" w:lineRule="auto"/>
        <w:ind w:firstLine="709"/>
        <w:jc w:val="both"/>
        <w:rPr>
          <w:rFonts w:ascii="Times New Roman" w:hAnsi="Times New Roman" w:cs="Times New Roman"/>
          <w:i/>
          <w:sz w:val="24"/>
        </w:rPr>
      </w:pPr>
      <w:r>
        <w:rPr>
          <w:rFonts w:ascii="Times New Roman" w:hAnsi="Times New Roman" w:cs="Times New Roman"/>
          <w:i/>
          <w:sz w:val="24"/>
        </w:rPr>
        <w:t>Наука, тенденции, высокие технологии, кадры, организации, финансирование</w:t>
      </w:r>
    </w:p>
    <w:p w:rsidR="00E3173F" w:rsidRDefault="00E3173F" w:rsidP="00E3173F">
      <w:pPr>
        <w:spacing w:after="0" w:line="360" w:lineRule="auto"/>
        <w:ind w:firstLine="709"/>
        <w:jc w:val="both"/>
        <w:rPr>
          <w:rFonts w:ascii="Times New Roman" w:hAnsi="Times New Roman" w:cs="Times New Roman"/>
          <w:i/>
          <w:sz w:val="24"/>
        </w:rPr>
      </w:pPr>
    </w:p>
    <w:p w:rsidR="00E3173F" w:rsidRDefault="00805CAB" w:rsidP="001E0E9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Достижения </w:t>
      </w:r>
      <w:r w:rsidR="00904931">
        <w:rPr>
          <w:rFonts w:ascii="Times New Roman" w:hAnsi="Times New Roman" w:cs="Times New Roman"/>
          <w:sz w:val="24"/>
        </w:rPr>
        <w:t>научно-технического прогресса оказыва</w:t>
      </w:r>
      <w:r>
        <w:rPr>
          <w:rFonts w:ascii="Times New Roman" w:hAnsi="Times New Roman" w:cs="Times New Roman"/>
          <w:sz w:val="24"/>
        </w:rPr>
        <w:t>ю</w:t>
      </w:r>
      <w:r w:rsidR="00904931">
        <w:rPr>
          <w:rFonts w:ascii="Times New Roman" w:hAnsi="Times New Roman" w:cs="Times New Roman"/>
          <w:sz w:val="24"/>
        </w:rPr>
        <w:t xml:space="preserve">т существенное влияние </w:t>
      </w:r>
      <w:r>
        <w:rPr>
          <w:rFonts w:ascii="Times New Roman" w:hAnsi="Times New Roman" w:cs="Times New Roman"/>
          <w:sz w:val="24"/>
        </w:rPr>
        <w:t xml:space="preserve">на современную жизнь человека. Новые разработки позволяют нивелировать негативное антропогенное влияние на окружающую среду, ускорить и снизить затраты </w:t>
      </w:r>
      <w:r w:rsidR="00675516">
        <w:rPr>
          <w:rFonts w:ascii="Times New Roman" w:hAnsi="Times New Roman" w:cs="Times New Roman"/>
          <w:sz w:val="24"/>
        </w:rPr>
        <w:t>в</w:t>
      </w:r>
      <w:r>
        <w:rPr>
          <w:rFonts w:ascii="Times New Roman" w:hAnsi="Times New Roman" w:cs="Times New Roman"/>
          <w:sz w:val="24"/>
        </w:rPr>
        <w:t xml:space="preserve"> производственны</w:t>
      </w:r>
      <w:r w:rsidR="00675516">
        <w:rPr>
          <w:rFonts w:ascii="Times New Roman" w:hAnsi="Times New Roman" w:cs="Times New Roman"/>
          <w:sz w:val="24"/>
        </w:rPr>
        <w:t>х</w:t>
      </w:r>
      <w:r>
        <w:rPr>
          <w:rFonts w:ascii="Times New Roman" w:hAnsi="Times New Roman" w:cs="Times New Roman"/>
          <w:sz w:val="24"/>
        </w:rPr>
        <w:t xml:space="preserve"> процесс</w:t>
      </w:r>
      <w:r w:rsidR="00675516">
        <w:rPr>
          <w:rFonts w:ascii="Times New Roman" w:hAnsi="Times New Roman" w:cs="Times New Roman"/>
          <w:sz w:val="24"/>
        </w:rPr>
        <w:t>ах</w:t>
      </w:r>
      <w:r>
        <w:rPr>
          <w:rFonts w:ascii="Times New Roman" w:hAnsi="Times New Roman" w:cs="Times New Roman"/>
          <w:sz w:val="24"/>
        </w:rPr>
        <w:t>, создать новые возможности в здравоохранении, образовании и других сферах. Вместе с этим необходимо учитывать отрицательные стороны такого развития – рост безработицы, увеличение неравенства в оплате труда</w:t>
      </w:r>
      <w:r w:rsidR="00CC2BF8">
        <w:rPr>
          <w:rStyle w:val="a7"/>
          <w:rFonts w:ascii="Times New Roman" w:hAnsi="Times New Roman" w:cs="Times New Roman"/>
          <w:sz w:val="24"/>
        </w:rPr>
        <w:footnoteReference w:id="2"/>
      </w:r>
      <w:r w:rsidR="00675516">
        <w:rPr>
          <w:rFonts w:ascii="Times New Roman" w:hAnsi="Times New Roman" w:cs="Times New Roman"/>
          <w:sz w:val="24"/>
        </w:rPr>
        <w:t xml:space="preserve"> и др</w:t>
      </w:r>
      <w:r>
        <w:rPr>
          <w:rFonts w:ascii="Times New Roman" w:hAnsi="Times New Roman" w:cs="Times New Roman"/>
          <w:sz w:val="24"/>
        </w:rPr>
        <w:t>.</w:t>
      </w:r>
    </w:p>
    <w:p w:rsidR="006F12FB" w:rsidRDefault="007E50DF" w:rsidP="001E0E9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Российской Федерации наука </w:t>
      </w:r>
      <w:r w:rsidR="00E938E1">
        <w:rPr>
          <w:rFonts w:ascii="Times New Roman" w:hAnsi="Times New Roman" w:cs="Times New Roman"/>
          <w:sz w:val="24"/>
        </w:rPr>
        <w:t>стала</w:t>
      </w:r>
      <w:r>
        <w:rPr>
          <w:rFonts w:ascii="Times New Roman" w:hAnsi="Times New Roman" w:cs="Times New Roman"/>
          <w:sz w:val="24"/>
        </w:rPr>
        <w:t xml:space="preserve"> развива</w:t>
      </w:r>
      <w:r w:rsidR="00E938E1">
        <w:rPr>
          <w:rFonts w:ascii="Times New Roman" w:hAnsi="Times New Roman" w:cs="Times New Roman"/>
          <w:sz w:val="24"/>
        </w:rPr>
        <w:t>ться</w:t>
      </w:r>
      <w:r>
        <w:rPr>
          <w:rFonts w:ascii="Times New Roman" w:hAnsi="Times New Roman" w:cs="Times New Roman"/>
          <w:sz w:val="24"/>
        </w:rPr>
        <w:t xml:space="preserve"> на </w:t>
      </w:r>
      <w:r w:rsidR="00675516">
        <w:rPr>
          <w:rFonts w:ascii="Times New Roman" w:hAnsi="Times New Roman" w:cs="Times New Roman"/>
          <w:sz w:val="24"/>
        </w:rPr>
        <w:t>базе</w:t>
      </w:r>
      <w:r w:rsidR="00E938E1">
        <w:rPr>
          <w:rFonts w:ascii="Times New Roman" w:hAnsi="Times New Roman" w:cs="Times New Roman"/>
          <w:sz w:val="24"/>
        </w:rPr>
        <w:t xml:space="preserve"> достижений Советского Союза</w:t>
      </w:r>
      <w:r w:rsidR="00675516">
        <w:rPr>
          <w:rFonts w:ascii="Times New Roman" w:hAnsi="Times New Roman" w:cs="Times New Roman"/>
          <w:sz w:val="24"/>
        </w:rPr>
        <w:t>, сосредоточенных в</w:t>
      </w:r>
      <w:r w:rsidR="00E938E1">
        <w:rPr>
          <w:rFonts w:ascii="Times New Roman" w:hAnsi="Times New Roman" w:cs="Times New Roman"/>
          <w:sz w:val="24"/>
        </w:rPr>
        <w:t xml:space="preserve"> военно-промышленно</w:t>
      </w:r>
      <w:r w:rsidR="00675516">
        <w:rPr>
          <w:rFonts w:ascii="Times New Roman" w:hAnsi="Times New Roman" w:cs="Times New Roman"/>
          <w:sz w:val="24"/>
        </w:rPr>
        <w:t>м</w:t>
      </w:r>
      <w:r w:rsidR="00E938E1">
        <w:rPr>
          <w:rFonts w:ascii="Times New Roman" w:hAnsi="Times New Roman" w:cs="Times New Roman"/>
          <w:sz w:val="24"/>
        </w:rPr>
        <w:t xml:space="preserve"> комплекс</w:t>
      </w:r>
      <w:r w:rsidR="00675516">
        <w:rPr>
          <w:rFonts w:ascii="Times New Roman" w:hAnsi="Times New Roman" w:cs="Times New Roman"/>
          <w:sz w:val="24"/>
        </w:rPr>
        <w:t>е</w:t>
      </w:r>
      <w:r w:rsidR="00E938E1">
        <w:rPr>
          <w:rFonts w:ascii="Times New Roman" w:hAnsi="Times New Roman" w:cs="Times New Roman"/>
          <w:sz w:val="24"/>
        </w:rPr>
        <w:t xml:space="preserve">. </w:t>
      </w:r>
      <w:r w:rsidR="00675516">
        <w:rPr>
          <w:rFonts w:ascii="Times New Roman" w:hAnsi="Times New Roman" w:cs="Times New Roman"/>
          <w:sz w:val="24"/>
        </w:rPr>
        <w:t>С</w:t>
      </w:r>
      <w:r w:rsidR="00E938E1">
        <w:rPr>
          <w:rFonts w:ascii="Times New Roman" w:hAnsi="Times New Roman" w:cs="Times New Roman"/>
          <w:sz w:val="24"/>
        </w:rPr>
        <w:t xml:space="preserve"> переход</w:t>
      </w:r>
      <w:r w:rsidR="00675516">
        <w:rPr>
          <w:rFonts w:ascii="Times New Roman" w:hAnsi="Times New Roman" w:cs="Times New Roman"/>
          <w:sz w:val="24"/>
        </w:rPr>
        <w:t>ом</w:t>
      </w:r>
      <w:r w:rsidR="00E938E1">
        <w:rPr>
          <w:rFonts w:ascii="Times New Roman" w:hAnsi="Times New Roman" w:cs="Times New Roman"/>
          <w:sz w:val="24"/>
        </w:rPr>
        <w:t xml:space="preserve"> развитых стран на использование цифровых и электронных технологий для сохранение позиции РФ в мире стало необходимым активно разви</w:t>
      </w:r>
      <w:r w:rsidR="00675516">
        <w:rPr>
          <w:rFonts w:ascii="Times New Roman" w:hAnsi="Times New Roman" w:cs="Times New Roman"/>
          <w:sz w:val="24"/>
        </w:rPr>
        <w:t>вать</w:t>
      </w:r>
      <w:r w:rsidR="00E938E1">
        <w:rPr>
          <w:rFonts w:ascii="Times New Roman" w:hAnsi="Times New Roman" w:cs="Times New Roman"/>
          <w:sz w:val="24"/>
        </w:rPr>
        <w:t xml:space="preserve"> и внедр</w:t>
      </w:r>
      <w:r w:rsidR="00675516">
        <w:rPr>
          <w:rFonts w:ascii="Times New Roman" w:hAnsi="Times New Roman" w:cs="Times New Roman"/>
          <w:sz w:val="24"/>
        </w:rPr>
        <w:t>ять</w:t>
      </w:r>
      <w:r w:rsidR="00E938E1">
        <w:rPr>
          <w:rFonts w:ascii="Times New Roman" w:hAnsi="Times New Roman" w:cs="Times New Roman"/>
          <w:sz w:val="24"/>
        </w:rPr>
        <w:t xml:space="preserve"> </w:t>
      </w:r>
      <w:r w:rsidR="00675516">
        <w:rPr>
          <w:rFonts w:ascii="Times New Roman" w:hAnsi="Times New Roman" w:cs="Times New Roman"/>
          <w:sz w:val="24"/>
        </w:rPr>
        <w:t>высокотехнологичные</w:t>
      </w:r>
      <w:r w:rsidR="00E938E1">
        <w:rPr>
          <w:rFonts w:ascii="Times New Roman" w:hAnsi="Times New Roman" w:cs="Times New Roman"/>
          <w:sz w:val="24"/>
        </w:rPr>
        <w:t xml:space="preserve"> разработ</w:t>
      </w:r>
      <w:r w:rsidR="00675516">
        <w:rPr>
          <w:rFonts w:ascii="Times New Roman" w:hAnsi="Times New Roman" w:cs="Times New Roman"/>
          <w:sz w:val="24"/>
        </w:rPr>
        <w:t>ки</w:t>
      </w:r>
      <w:r w:rsidR="00E938E1">
        <w:rPr>
          <w:rFonts w:ascii="Times New Roman" w:hAnsi="Times New Roman" w:cs="Times New Roman"/>
          <w:sz w:val="24"/>
        </w:rPr>
        <w:t xml:space="preserve"> в производство. Даже с учетом множества стратегических документов, направленных на активизацию сферы высоких технологий (стратегии развития, национальные проекты, государственные программы)</w:t>
      </w:r>
      <w:r w:rsidR="00441AD5">
        <w:rPr>
          <w:rFonts w:ascii="Times New Roman" w:hAnsi="Times New Roman" w:cs="Times New Roman"/>
          <w:sz w:val="24"/>
        </w:rPr>
        <w:t xml:space="preserve">, </w:t>
      </w:r>
      <w:r w:rsidR="0053406C">
        <w:rPr>
          <w:rFonts w:ascii="Times New Roman" w:hAnsi="Times New Roman" w:cs="Times New Roman"/>
          <w:sz w:val="24"/>
        </w:rPr>
        <w:t>ее развитие невозможно без квалифицированных кадровых ресурсов. С 2000 года общее число организаций, выполняющих научные исследования и разработки снизилось (98,8%), в их структуре резко упала доля проектных и проектно-изыскательских организаций (</w:t>
      </w:r>
      <w:r w:rsidR="00F33305">
        <w:rPr>
          <w:rFonts w:ascii="Times New Roman" w:hAnsi="Times New Roman" w:cs="Times New Roman"/>
          <w:sz w:val="24"/>
        </w:rPr>
        <w:t>на 87,1 п.п.</w:t>
      </w:r>
      <w:r w:rsidR="0053406C">
        <w:rPr>
          <w:rFonts w:ascii="Times New Roman" w:hAnsi="Times New Roman" w:cs="Times New Roman"/>
          <w:sz w:val="24"/>
        </w:rPr>
        <w:t>)</w:t>
      </w:r>
      <w:r w:rsidR="00F33305">
        <w:rPr>
          <w:rFonts w:ascii="Times New Roman" w:hAnsi="Times New Roman" w:cs="Times New Roman"/>
          <w:sz w:val="24"/>
        </w:rPr>
        <w:t>,</w:t>
      </w:r>
      <w:r w:rsidR="0053406C">
        <w:rPr>
          <w:rFonts w:ascii="Times New Roman" w:hAnsi="Times New Roman" w:cs="Times New Roman"/>
          <w:sz w:val="24"/>
        </w:rPr>
        <w:t xml:space="preserve"> а удельный вес практико-ориентированных организаций (опытные заводы, организации промышленности с научно-исследовательскими и опытно-конструкторскими подразделениями) вырос. Также значительно увеличилось число образовательных организаций высшего образования (243,8%;  рис. 1).</w:t>
      </w:r>
    </w:p>
    <w:p w:rsidR="001E0E9A" w:rsidRDefault="001E0E9A" w:rsidP="001E0E9A">
      <w:pPr>
        <w:spacing w:after="0" w:line="240" w:lineRule="auto"/>
        <w:ind w:firstLine="709"/>
        <w:jc w:val="both"/>
        <w:rPr>
          <w:rFonts w:ascii="Times New Roman" w:hAnsi="Times New Roman" w:cs="Times New Roman"/>
          <w:sz w:val="24"/>
        </w:rPr>
      </w:pPr>
    </w:p>
    <w:p w:rsidR="00E26BD6" w:rsidRPr="0053406C" w:rsidRDefault="00E26BD6" w:rsidP="00E26BD6">
      <w:pPr>
        <w:spacing w:after="0" w:line="360" w:lineRule="auto"/>
        <w:jc w:val="center"/>
        <w:rPr>
          <w:rFonts w:ascii="Times New Roman" w:hAnsi="Times New Roman" w:cs="Times New Roman"/>
          <w:sz w:val="24"/>
        </w:rPr>
      </w:pPr>
      <w:r>
        <w:rPr>
          <w:rFonts w:ascii="Times New Roman" w:hAnsi="Times New Roman" w:cs="Times New Roman"/>
          <w:noProof/>
          <w:sz w:val="24"/>
        </w:rPr>
        <w:lastRenderedPageBreak/>
        <w:drawing>
          <wp:inline distT="0" distB="0" distL="0" distR="0">
            <wp:extent cx="6093618"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436E8" w:rsidRDefault="009436E8" w:rsidP="009436E8">
      <w:pPr>
        <w:spacing w:after="0" w:line="240" w:lineRule="auto"/>
        <w:jc w:val="center"/>
        <w:rPr>
          <w:rFonts w:ascii="Times New Roman" w:hAnsi="Times New Roman" w:cs="Times New Roman"/>
          <w:sz w:val="24"/>
        </w:rPr>
      </w:pPr>
      <w:r>
        <w:rPr>
          <w:rFonts w:ascii="Times New Roman" w:hAnsi="Times New Roman" w:cs="Times New Roman"/>
          <w:sz w:val="24"/>
        </w:rPr>
        <w:t>Рисунок 1 – Число организаций, выполняющих научные исследования и разработки, по типам организаций в РФ (2000–2019 гг.), ед.</w:t>
      </w:r>
    </w:p>
    <w:p w:rsidR="00F22EB6" w:rsidRDefault="00F22EB6" w:rsidP="00F22EB6">
      <w:pPr>
        <w:spacing w:after="0" w:line="240" w:lineRule="auto"/>
        <w:rPr>
          <w:rFonts w:ascii="Times New Roman" w:hAnsi="Times New Roman" w:cs="Times New Roman"/>
          <w:sz w:val="24"/>
        </w:rPr>
      </w:pPr>
      <w:r>
        <w:rPr>
          <w:rFonts w:ascii="Times New Roman" w:hAnsi="Times New Roman" w:cs="Times New Roman"/>
          <w:sz w:val="24"/>
        </w:rPr>
        <w:t>Источник: Росстат.</w:t>
      </w:r>
    </w:p>
    <w:p w:rsidR="0053406C" w:rsidRDefault="0053406C" w:rsidP="009436E8">
      <w:pPr>
        <w:spacing w:after="0" w:line="240" w:lineRule="auto"/>
        <w:jc w:val="center"/>
        <w:rPr>
          <w:rFonts w:ascii="Times New Roman" w:hAnsi="Times New Roman" w:cs="Times New Roman"/>
          <w:sz w:val="24"/>
        </w:rPr>
      </w:pPr>
    </w:p>
    <w:p w:rsidR="0053406C" w:rsidRDefault="00834F4A" w:rsidP="00834F4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то же время необходимо учесть и </w:t>
      </w:r>
      <w:r w:rsidR="00F33305">
        <w:rPr>
          <w:rFonts w:ascii="Times New Roman" w:hAnsi="Times New Roman" w:cs="Times New Roman"/>
          <w:sz w:val="24"/>
        </w:rPr>
        <w:t xml:space="preserve">изменение </w:t>
      </w:r>
      <w:r>
        <w:rPr>
          <w:rFonts w:ascii="Times New Roman" w:hAnsi="Times New Roman" w:cs="Times New Roman"/>
          <w:sz w:val="24"/>
        </w:rPr>
        <w:t>числ</w:t>
      </w:r>
      <w:r w:rsidR="00F33305">
        <w:rPr>
          <w:rFonts w:ascii="Times New Roman" w:hAnsi="Times New Roman" w:cs="Times New Roman"/>
          <w:sz w:val="24"/>
        </w:rPr>
        <w:t>енности</w:t>
      </w:r>
      <w:r>
        <w:rPr>
          <w:rFonts w:ascii="Times New Roman" w:hAnsi="Times New Roman" w:cs="Times New Roman"/>
          <w:sz w:val="24"/>
        </w:rPr>
        <w:t xml:space="preserve"> работников в таких организациях. С 2000 года зафиксировано снижение общего числа сотрудников научно-исследовательских организаций по всем категориям (рис. 2). Если весь персонал в целом сократился на</w:t>
      </w:r>
      <w:r w:rsidR="003D54BE">
        <w:rPr>
          <w:rFonts w:ascii="Times New Roman" w:hAnsi="Times New Roman" w:cs="Times New Roman"/>
          <w:sz w:val="24"/>
        </w:rPr>
        <w:t xml:space="preserve"> 23,1</w:t>
      </w:r>
      <w:r w:rsidR="00F33305">
        <w:rPr>
          <w:rFonts w:ascii="Times New Roman" w:hAnsi="Times New Roman" w:cs="Times New Roman"/>
          <w:sz w:val="24"/>
        </w:rPr>
        <w:t xml:space="preserve"> п.п.</w:t>
      </w:r>
      <w:r>
        <w:rPr>
          <w:rFonts w:ascii="Times New Roman" w:hAnsi="Times New Roman" w:cs="Times New Roman"/>
          <w:sz w:val="24"/>
        </w:rPr>
        <w:t xml:space="preserve">, то самый резкий спад </w:t>
      </w:r>
      <w:r w:rsidR="003D54BE">
        <w:rPr>
          <w:rFonts w:ascii="Times New Roman" w:hAnsi="Times New Roman" w:cs="Times New Roman"/>
          <w:sz w:val="24"/>
        </w:rPr>
        <w:t>числа работников произошел в группе прочего персонала (</w:t>
      </w:r>
      <w:r w:rsidR="00F76D4D">
        <w:rPr>
          <w:rFonts w:ascii="Times New Roman" w:hAnsi="Times New Roman" w:cs="Times New Roman"/>
          <w:sz w:val="24"/>
        </w:rPr>
        <w:t>–</w:t>
      </w:r>
      <w:r w:rsidR="003D54BE">
        <w:rPr>
          <w:rFonts w:ascii="Times New Roman" w:hAnsi="Times New Roman" w:cs="Times New Roman"/>
          <w:sz w:val="24"/>
        </w:rPr>
        <w:t>33,1</w:t>
      </w:r>
      <w:r w:rsidR="00F33305">
        <w:rPr>
          <w:rFonts w:ascii="Times New Roman" w:hAnsi="Times New Roman" w:cs="Times New Roman"/>
          <w:sz w:val="24"/>
        </w:rPr>
        <w:t xml:space="preserve"> п.п.</w:t>
      </w:r>
      <w:r w:rsidR="003D54BE">
        <w:rPr>
          <w:rFonts w:ascii="Times New Roman" w:hAnsi="Times New Roman" w:cs="Times New Roman"/>
          <w:sz w:val="24"/>
        </w:rPr>
        <w:t>), а наименее значимый – в категории исследователей (</w:t>
      </w:r>
      <w:r w:rsidR="00F76D4D">
        <w:rPr>
          <w:rFonts w:ascii="Times New Roman" w:hAnsi="Times New Roman" w:cs="Times New Roman"/>
          <w:sz w:val="24"/>
        </w:rPr>
        <w:t>–</w:t>
      </w:r>
      <w:r w:rsidR="003D54BE">
        <w:rPr>
          <w:rFonts w:ascii="Times New Roman" w:hAnsi="Times New Roman" w:cs="Times New Roman"/>
          <w:sz w:val="24"/>
        </w:rPr>
        <w:t>19,2</w:t>
      </w:r>
      <w:r w:rsidR="00F33305">
        <w:rPr>
          <w:rFonts w:ascii="Times New Roman" w:hAnsi="Times New Roman" w:cs="Times New Roman"/>
          <w:sz w:val="24"/>
        </w:rPr>
        <w:t xml:space="preserve"> п.п.</w:t>
      </w:r>
      <w:r w:rsidR="003D54BE">
        <w:rPr>
          <w:rFonts w:ascii="Times New Roman" w:hAnsi="Times New Roman" w:cs="Times New Roman"/>
          <w:sz w:val="24"/>
        </w:rPr>
        <w:t>).</w:t>
      </w:r>
    </w:p>
    <w:p w:rsidR="009436E8" w:rsidRDefault="009436E8" w:rsidP="009436E8">
      <w:pPr>
        <w:spacing w:after="0" w:line="240" w:lineRule="auto"/>
        <w:jc w:val="center"/>
        <w:rPr>
          <w:rFonts w:ascii="Times New Roman" w:hAnsi="Times New Roman" w:cs="Times New Roman"/>
          <w:sz w:val="24"/>
        </w:rPr>
      </w:pPr>
    </w:p>
    <w:p w:rsidR="009436E8" w:rsidRDefault="00C4559B" w:rsidP="009436E8">
      <w:pPr>
        <w:spacing w:after="0" w:line="240" w:lineRule="auto"/>
        <w:jc w:val="center"/>
        <w:rPr>
          <w:rFonts w:ascii="Times New Roman" w:hAnsi="Times New Roman" w:cs="Times New Roman"/>
          <w:sz w:val="24"/>
        </w:rPr>
      </w:pPr>
      <w:r w:rsidRPr="00C4559B">
        <w:rPr>
          <w:rFonts w:ascii="Times New Roman" w:hAnsi="Times New Roman" w:cs="Times New Roman"/>
          <w:noProof/>
          <w:sz w:val="24"/>
        </w:rPr>
        <w:drawing>
          <wp:inline distT="0" distB="0" distL="0" distR="0">
            <wp:extent cx="6093618" cy="3200400"/>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56820" w:rsidRDefault="00956820" w:rsidP="009436E8">
      <w:pPr>
        <w:spacing w:after="0" w:line="240" w:lineRule="auto"/>
        <w:jc w:val="center"/>
        <w:rPr>
          <w:rFonts w:ascii="Times New Roman" w:hAnsi="Times New Roman" w:cs="Times New Roman"/>
          <w:sz w:val="24"/>
        </w:rPr>
      </w:pPr>
      <w:r>
        <w:rPr>
          <w:rFonts w:ascii="Times New Roman" w:hAnsi="Times New Roman" w:cs="Times New Roman"/>
          <w:sz w:val="24"/>
        </w:rPr>
        <w:t>Рисунок 2 – Численность персонала, занятого научными исследованиями, по категориям в РФ (2000–2019 гг.), тыс. человек</w:t>
      </w:r>
    </w:p>
    <w:p w:rsidR="00F22EB6" w:rsidRDefault="00F22EB6" w:rsidP="00F22EB6">
      <w:pPr>
        <w:spacing w:after="0" w:line="240" w:lineRule="auto"/>
        <w:rPr>
          <w:rFonts w:ascii="Times New Roman" w:hAnsi="Times New Roman" w:cs="Times New Roman"/>
          <w:sz w:val="24"/>
        </w:rPr>
      </w:pPr>
      <w:r>
        <w:rPr>
          <w:rFonts w:ascii="Times New Roman" w:hAnsi="Times New Roman" w:cs="Times New Roman"/>
          <w:sz w:val="24"/>
        </w:rPr>
        <w:t>Источник: Росстат.</w:t>
      </w:r>
    </w:p>
    <w:p w:rsidR="000D26BB" w:rsidRDefault="000D26BB" w:rsidP="009436E8">
      <w:pPr>
        <w:spacing w:after="0" w:line="240" w:lineRule="auto"/>
        <w:jc w:val="center"/>
        <w:rPr>
          <w:rFonts w:ascii="Times New Roman" w:hAnsi="Times New Roman" w:cs="Times New Roman"/>
          <w:sz w:val="24"/>
        </w:rPr>
      </w:pPr>
    </w:p>
    <w:p w:rsidR="000D26BB" w:rsidRDefault="00E15FF8" w:rsidP="000D26BB">
      <w:pPr>
        <w:spacing w:after="0" w:line="240" w:lineRule="auto"/>
        <w:ind w:firstLine="709"/>
        <w:jc w:val="both"/>
        <w:rPr>
          <w:rFonts w:ascii="Times New Roman" w:hAnsi="Times New Roman" w:cs="Times New Roman"/>
          <w:sz w:val="24"/>
        </w:rPr>
      </w:pPr>
      <w:r>
        <w:rPr>
          <w:rFonts w:ascii="Times New Roman" w:hAnsi="Times New Roman" w:cs="Times New Roman"/>
          <w:sz w:val="24"/>
        </w:rPr>
        <w:lastRenderedPageBreak/>
        <w:t>При этом стало меньше высококвалифицированных</w:t>
      </w:r>
      <w:r w:rsidRPr="00E15FF8">
        <w:rPr>
          <w:rFonts w:ascii="Times New Roman" w:hAnsi="Times New Roman" w:cs="Times New Roman"/>
          <w:sz w:val="24"/>
        </w:rPr>
        <w:t xml:space="preserve"> </w:t>
      </w:r>
      <w:r>
        <w:rPr>
          <w:rFonts w:ascii="Times New Roman" w:hAnsi="Times New Roman" w:cs="Times New Roman"/>
          <w:sz w:val="24"/>
        </w:rPr>
        <w:t>кадров, имеющих ученую степень (–5,7%). Отметим положительный прирост работников со степенью доктора наук (+13,2</w:t>
      </w:r>
      <w:r w:rsidR="00F76D4D">
        <w:rPr>
          <w:rFonts w:ascii="Times New Roman" w:hAnsi="Times New Roman" w:cs="Times New Roman"/>
          <w:sz w:val="24"/>
        </w:rPr>
        <w:t>п.п.</w:t>
      </w:r>
      <w:r>
        <w:rPr>
          <w:rFonts w:ascii="Times New Roman" w:hAnsi="Times New Roman" w:cs="Times New Roman"/>
          <w:sz w:val="24"/>
        </w:rPr>
        <w:t>), однако снижение числа сотрудников с кандидатской степенью (</w:t>
      </w:r>
      <w:r w:rsidR="00F76D4D">
        <w:rPr>
          <w:rFonts w:ascii="Times New Roman" w:hAnsi="Times New Roman" w:cs="Times New Roman"/>
          <w:sz w:val="24"/>
        </w:rPr>
        <w:t>–</w:t>
      </w:r>
      <w:r>
        <w:rPr>
          <w:rFonts w:ascii="Times New Roman" w:hAnsi="Times New Roman" w:cs="Times New Roman"/>
          <w:sz w:val="24"/>
        </w:rPr>
        <w:t>10,6</w:t>
      </w:r>
      <w:r w:rsidR="00F76D4D">
        <w:rPr>
          <w:rFonts w:ascii="Times New Roman" w:hAnsi="Times New Roman" w:cs="Times New Roman"/>
          <w:sz w:val="24"/>
        </w:rPr>
        <w:t xml:space="preserve"> п.п.</w:t>
      </w:r>
      <w:r>
        <w:rPr>
          <w:rFonts w:ascii="Times New Roman" w:hAnsi="Times New Roman" w:cs="Times New Roman"/>
          <w:sz w:val="24"/>
        </w:rPr>
        <w:t>) может в дальнейшем сказаться на этом показателе</w:t>
      </w:r>
      <w:r w:rsidR="00EF0EBA">
        <w:rPr>
          <w:rFonts w:ascii="Times New Roman" w:hAnsi="Times New Roman" w:cs="Times New Roman"/>
          <w:sz w:val="24"/>
        </w:rPr>
        <w:t xml:space="preserve"> (рис. 3)</w:t>
      </w:r>
      <w:r>
        <w:rPr>
          <w:rFonts w:ascii="Times New Roman" w:hAnsi="Times New Roman" w:cs="Times New Roman"/>
          <w:sz w:val="24"/>
        </w:rPr>
        <w:t>.</w:t>
      </w:r>
    </w:p>
    <w:p w:rsidR="00314653" w:rsidRDefault="00314653" w:rsidP="009436E8">
      <w:pPr>
        <w:spacing w:after="0" w:line="240" w:lineRule="auto"/>
        <w:jc w:val="center"/>
        <w:rPr>
          <w:rFonts w:ascii="Times New Roman" w:hAnsi="Times New Roman" w:cs="Times New Roman"/>
          <w:sz w:val="24"/>
        </w:rPr>
      </w:pPr>
    </w:p>
    <w:p w:rsidR="00314653" w:rsidRDefault="00314653" w:rsidP="009436E8">
      <w:pPr>
        <w:spacing w:after="0" w:line="240" w:lineRule="auto"/>
        <w:jc w:val="center"/>
        <w:rPr>
          <w:rFonts w:ascii="Times New Roman" w:hAnsi="Times New Roman" w:cs="Times New Roman"/>
          <w:sz w:val="24"/>
        </w:rPr>
      </w:pPr>
      <w:r w:rsidRPr="00314653">
        <w:rPr>
          <w:rFonts w:ascii="Times New Roman" w:hAnsi="Times New Roman" w:cs="Times New Roman"/>
          <w:noProof/>
          <w:sz w:val="24"/>
        </w:rPr>
        <w:drawing>
          <wp:inline distT="0" distB="0" distL="0" distR="0">
            <wp:extent cx="6093618" cy="320040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14653" w:rsidRDefault="00314653" w:rsidP="00314653">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3 – Численность персонала, </w:t>
      </w:r>
      <w:r w:rsidR="004547FB">
        <w:rPr>
          <w:rFonts w:ascii="Times New Roman" w:hAnsi="Times New Roman" w:cs="Times New Roman"/>
          <w:sz w:val="24"/>
        </w:rPr>
        <w:t>имеющих научную степень,</w:t>
      </w:r>
      <w:r>
        <w:rPr>
          <w:rFonts w:ascii="Times New Roman" w:hAnsi="Times New Roman" w:cs="Times New Roman"/>
          <w:sz w:val="24"/>
        </w:rPr>
        <w:t xml:space="preserve"> в РФ (2000–2019 гг.), тыс. человек</w:t>
      </w:r>
    </w:p>
    <w:p w:rsidR="00F22EB6" w:rsidRDefault="00F22EB6" w:rsidP="00F22EB6">
      <w:pPr>
        <w:spacing w:after="0" w:line="240" w:lineRule="auto"/>
        <w:rPr>
          <w:rFonts w:ascii="Times New Roman" w:hAnsi="Times New Roman" w:cs="Times New Roman"/>
          <w:sz w:val="24"/>
        </w:rPr>
      </w:pPr>
      <w:r>
        <w:rPr>
          <w:rFonts w:ascii="Times New Roman" w:hAnsi="Times New Roman" w:cs="Times New Roman"/>
          <w:sz w:val="24"/>
        </w:rPr>
        <w:t>Источник: Росстат.</w:t>
      </w:r>
    </w:p>
    <w:p w:rsidR="00EF0EBA" w:rsidRDefault="00EF0EBA" w:rsidP="00314653">
      <w:pPr>
        <w:spacing w:after="0" w:line="240" w:lineRule="auto"/>
        <w:jc w:val="center"/>
        <w:rPr>
          <w:rFonts w:ascii="Times New Roman" w:hAnsi="Times New Roman" w:cs="Times New Roman"/>
          <w:sz w:val="24"/>
        </w:rPr>
      </w:pPr>
    </w:p>
    <w:p w:rsidR="00EF0EBA" w:rsidRDefault="00EF0EBA" w:rsidP="00EF0EB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Отсутствие активного роста </w:t>
      </w:r>
      <w:r w:rsidR="00F76D4D">
        <w:rPr>
          <w:rFonts w:ascii="Times New Roman" w:hAnsi="Times New Roman" w:cs="Times New Roman"/>
          <w:sz w:val="24"/>
        </w:rPr>
        <w:t xml:space="preserve">сферы высоких технологий и в частности </w:t>
      </w:r>
      <w:r>
        <w:rPr>
          <w:rFonts w:ascii="Times New Roman" w:hAnsi="Times New Roman" w:cs="Times New Roman"/>
          <w:sz w:val="24"/>
        </w:rPr>
        <w:t>числа квалифи</w:t>
      </w:r>
      <w:r w:rsidR="00F76D4D">
        <w:rPr>
          <w:rFonts w:ascii="Times New Roman" w:hAnsi="Times New Roman" w:cs="Times New Roman"/>
          <w:sz w:val="24"/>
        </w:rPr>
        <w:t xml:space="preserve">цированных работников </w:t>
      </w:r>
      <w:r>
        <w:rPr>
          <w:rFonts w:ascii="Times New Roman" w:hAnsi="Times New Roman" w:cs="Times New Roman"/>
          <w:sz w:val="24"/>
        </w:rPr>
        <w:t>в стране некоторые эксперты связывают с недофинансированием (</w:t>
      </w:r>
      <w:r w:rsidR="00351D34" w:rsidRPr="00351D34">
        <w:rPr>
          <w:rFonts w:ascii="Times New Roman" w:hAnsi="Times New Roman" w:cs="Times New Roman"/>
          <w:sz w:val="24"/>
        </w:rPr>
        <w:t>[</w:t>
      </w:r>
      <w:r w:rsidR="00351D34">
        <w:rPr>
          <w:rFonts w:ascii="Times New Roman" w:hAnsi="Times New Roman" w:cs="Times New Roman"/>
          <w:sz w:val="24"/>
        </w:rPr>
        <w:t>2</w:t>
      </w:r>
      <w:r w:rsidR="00C858A1">
        <w:rPr>
          <w:rFonts w:ascii="Times New Roman" w:hAnsi="Times New Roman" w:cs="Times New Roman"/>
          <w:sz w:val="24"/>
        </w:rPr>
        <w:t>, 3</w:t>
      </w:r>
      <w:r w:rsidR="00351D34" w:rsidRPr="00351D34">
        <w:rPr>
          <w:rFonts w:ascii="Times New Roman" w:hAnsi="Times New Roman" w:cs="Times New Roman"/>
          <w:sz w:val="24"/>
        </w:rPr>
        <w:t>]</w:t>
      </w:r>
      <w:r w:rsidR="00351D34">
        <w:rPr>
          <w:rFonts w:ascii="Times New Roman" w:hAnsi="Times New Roman" w:cs="Times New Roman"/>
          <w:sz w:val="24"/>
        </w:rPr>
        <w:t xml:space="preserve">, </w:t>
      </w:r>
      <w:r>
        <w:rPr>
          <w:rFonts w:ascii="Times New Roman" w:hAnsi="Times New Roman" w:cs="Times New Roman"/>
          <w:sz w:val="24"/>
        </w:rPr>
        <w:t>рис. 4).</w:t>
      </w:r>
    </w:p>
    <w:p w:rsidR="00074E3F" w:rsidRDefault="00074E3F" w:rsidP="00314653">
      <w:pPr>
        <w:spacing w:after="0" w:line="240" w:lineRule="auto"/>
        <w:jc w:val="center"/>
        <w:rPr>
          <w:rFonts w:ascii="Times New Roman" w:hAnsi="Times New Roman" w:cs="Times New Roman"/>
          <w:sz w:val="24"/>
        </w:rPr>
      </w:pPr>
    </w:p>
    <w:p w:rsidR="00074E3F" w:rsidRDefault="005C5C61" w:rsidP="00314653">
      <w:pPr>
        <w:spacing w:after="0" w:line="240" w:lineRule="auto"/>
        <w:jc w:val="center"/>
        <w:rPr>
          <w:rFonts w:ascii="Times New Roman" w:hAnsi="Times New Roman" w:cs="Times New Roman"/>
          <w:sz w:val="24"/>
        </w:rPr>
      </w:pPr>
      <w:r w:rsidRPr="005C5C61">
        <w:rPr>
          <w:rFonts w:ascii="Times New Roman" w:hAnsi="Times New Roman" w:cs="Times New Roman"/>
          <w:noProof/>
          <w:sz w:val="24"/>
        </w:rPr>
        <w:drawing>
          <wp:inline distT="0" distB="0" distL="0" distR="0">
            <wp:extent cx="6093618" cy="3200400"/>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852F3" w:rsidRDefault="008852F3" w:rsidP="00314653">
      <w:pPr>
        <w:spacing w:after="0" w:line="240" w:lineRule="auto"/>
        <w:jc w:val="center"/>
        <w:rPr>
          <w:rFonts w:ascii="Times New Roman" w:hAnsi="Times New Roman" w:cs="Times New Roman"/>
          <w:sz w:val="24"/>
        </w:rPr>
      </w:pPr>
      <w:r>
        <w:rPr>
          <w:rFonts w:ascii="Times New Roman" w:hAnsi="Times New Roman" w:cs="Times New Roman"/>
          <w:sz w:val="24"/>
        </w:rPr>
        <w:t>Рисунок 4 – Финансирование науки из средств федерального бюджета РФ (2000–2019 гг.)</w:t>
      </w:r>
    </w:p>
    <w:p w:rsidR="00F22EB6" w:rsidRDefault="00F22EB6" w:rsidP="00F22EB6">
      <w:pPr>
        <w:spacing w:after="0" w:line="240" w:lineRule="auto"/>
        <w:rPr>
          <w:rFonts w:ascii="Times New Roman" w:hAnsi="Times New Roman" w:cs="Times New Roman"/>
          <w:sz w:val="24"/>
        </w:rPr>
      </w:pPr>
      <w:r>
        <w:rPr>
          <w:rFonts w:ascii="Times New Roman" w:hAnsi="Times New Roman" w:cs="Times New Roman"/>
          <w:sz w:val="24"/>
        </w:rPr>
        <w:t>Источник: Росстат.</w:t>
      </w:r>
    </w:p>
    <w:p w:rsidR="00EF0EBA" w:rsidRDefault="00EF0EBA" w:rsidP="00314653">
      <w:pPr>
        <w:spacing w:after="0" w:line="240" w:lineRule="auto"/>
        <w:jc w:val="center"/>
        <w:rPr>
          <w:rFonts w:ascii="Times New Roman" w:hAnsi="Times New Roman" w:cs="Times New Roman"/>
          <w:sz w:val="24"/>
        </w:rPr>
      </w:pPr>
    </w:p>
    <w:p w:rsidR="00EF0EBA" w:rsidRDefault="009226BC" w:rsidP="009E3022">
      <w:pPr>
        <w:spacing w:after="0" w:line="24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В отличие от зарубежных стран, Российская Федерация не планирует наращивать </w:t>
      </w:r>
      <w:r w:rsidR="00F76D4D">
        <w:rPr>
          <w:rFonts w:ascii="Times New Roman" w:hAnsi="Times New Roman" w:cs="Times New Roman"/>
          <w:sz w:val="24"/>
        </w:rPr>
        <w:t xml:space="preserve">объем </w:t>
      </w:r>
      <w:r>
        <w:rPr>
          <w:rFonts w:ascii="Times New Roman" w:hAnsi="Times New Roman" w:cs="Times New Roman"/>
          <w:sz w:val="24"/>
        </w:rPr>
        <w:t>финансировани</w:t>
      </w:r>
      <w:r w:rsidR="00F76D4D">
        <w:rPr>
          <w:rFonts w:ascii="Times New Roman" w:hAnsi="Times New Roman" w:cs="Times New Roman"/>
          <w:sz w:val="24"/>
        </w:rPr>
        <w:t>я</w:t>
      </w:r>
      <w:r>
        <w:rPr>
          <w:rFonts w:ascii="Times New Roman" w:hAnsi="Times New Roman" w:cs="Times New Roman"/>
          <w:sz w:val="24"/>
        </w:rPr>
        <w:t>, направляем</w:t>
      </w:r>
      <w:r w:rsidR="00F76D4D">
        <w:rPr>
          <w:rFonts w:ascii="Times New Roman" w:hAnsi="Times New Roman" w:cs="Times New Roman"/>
          <w:sz w:val="24"/>
        </w:rPr>
        <w:t>ый</w:t>
      </w:r>
      <w:r>
        <w:rPr>
          <w:rFonts w:ascii="Times New Roman" w:hAnsi="Times New Roman" w:cs="Times New Roman"/>
          <w:sz w:val="24"/>
        </w:rPr>
        <w:t xml:space="preserve"> на научно-исследовательские и опытно-конструкторские разработки. Лидером в мире по доле финансирования</w:t>
      </w:r>
      <w:r w:rsidR="00F76D4D">
        <w:rPr>
          <w:rFonts w:ascii="Times New Roman" w:hAnsi="Times New Roman" w:cs="Times New Roman"/>
          <w:sz w:val="24"/>
        </w:rPr>
        <w:t xml:space="preserve"> от ВВП</w:t>
      </w:r>
      <w:r>
        <w:rPr>
          <w:rFonts w:ascii="Times New Roman" w:hAnsi="Times New Roman" w:cs="Times New Roman"/>
          <w:sz w:val="24"/>
        </w:rPr>
        <w:t xml:space="preserve"> на НИОКР остается Израиль (5%), почти достигла этого уровня Южная Корея (4,8%). Российская Федерация в данном рейтинге находится на 30-м месте с расходами на НИОКР, не превышающими 1,1% от ВВП на протяжение последних 20 лет.</w:t>
      </w:r>
    </w:p>
    <w:p w:rsidR="009314E8" w:rsidRDefault="00A9731A" w:rsidP="009E3022">
      <w:pPr>
        <w:spacing w:after="0" w:line="240" w:lineRule="auto"/>
        <w:ind w:firstLine="709"/>
        <w:jc w:val="both"/>
        <w:rPr>
          <w:rFonts w:ascii="Times New Roman" w:hAnsi="Times New Roman" w:cs="Times New Roman"/>
          <w:sz w:val="24"/>
        </w:rPr>
      </w:pPr>
      <w:r>
        <w:rPr>
          <w:rFonts w:ascii="Times New Roman" w:hAnsi="Times New Roman" w:cs="Times New Roman"/>
          <w:sz w:val="24"/>
        </w:rPr>
        <w:t>Подводя итоги исследования необходимо отметить, что для</w:t>
      </w:r>
      <w:r w:rsidR="007D5E7B">
        <w:rPr>
          <w:rFonts w:ascii="Times New Roman" w:hAnsi="Times New Roman" w:cs="Times New Roman"/>
          <w:sz w:val="24"/>
        </w:rPr>
        <w:t xml:space="preserve"> Российской Федерации наращивание усилий в сфере высоких технологий необходимо для сохранения ее позиций в мире и перехода </w:t>
      </w:r>
      <w:r w:rsidR="00F76D4D">
        <w:rPr>
          <w:rFonts w:ascii="Times New Roman" w:hAnsi="Times New Roman" w:cs="Times New Roman"/>
          <w:sz w:val="24"/>
        </w:rPr>
        <w:t>в</w:t>
      </w:r>
      <w:r w:rsidR="007D5E7B">
        <w:rPr>
          <w:rFonts w:ascii="Times New Roman" w:hAnsi="Times New Roman" w:cs="Times New Roman"/>
          <w:sz w:val="24"/>
        </w:rPr>
        <w:t xml:space="preserve"> категорию развитых стран. Снижение спроса на нефтегазовое сырье, занимающее центральные позиции в экспорте страны, и переход к "зеленым стандартам" в странах-торговых партнерах явля</w:t>
      </w:r>
      <w:r w:rsidR="00F76D4D">
        <w:rPr>
          <w:rFonts w:ascii="Times New Roman" w:hAnsi="Times New Roman" w:cs="Times New Roman"/>
          <w:sz w:val="24"/>
        </w:rPr>
        <w:t>ю</w:t>
      </w:r>
      <w:r w:rsidR="007D5E7B">
        <w:rPr>
          <w:rFonts w:ascii="Times New Roman" w:hAnsi="Times New Roman" w:cs="Times New Roman"/>
          <w:sz w:val="24"/>
        </w:rPr>
        <w:t>тся серьезным</w:t>
      </w:r>
      <w:r w:rsidR="00F76D4D">
        <w:rPr>
          <w:rFonts w:ascii="Times New Roman" w:hAnsi="Times New Roman" w:cs="Times New Roman"/>
          <w:sz w:val="24"/>
        </w:rPr>
        <w:t>и</w:t>
      </w:r>
      <w:r w:rsidR="007D5E7B">
        <w:rPr>
          <w:rFonts w:ascii="Times New Roman" w:hAnsi="Times New Roman" w:cs="Times New Roman"/>
          <w:sz w:val="24"/>
        </w:rPr>
        <w:t xml:space="preserve"> стимул</w:t>
      </w:r>
      <w:r w:rsidR="00F76D4D">
        <w:rPr>
          <w:rFonts w:ascii="Times New Roman" w:hAnsi="Times New Roman" w:cs="Times New Roman"/>
          <w:sz w:val="24"/>
        </w:rPr>
        <w:t>а</w:t>
      </w:r>
      <w:r w:rsidR="007D5E7B">
        <w:rPr>
          <w:rFonts w:ascii="Times New Roman" w:hAnsi="Times New Roman" w:cs="Times New Roman"/>
          <w:sz w:val="24"/>
        </w:rPr>
        <w:t>м</w:t>
      </w:r>
      <w:r w:rsidR="00F76D4D">
        <w:rPr>
          <w:rFonts w:ascii="Times New Roman" w:hAnsi="Times New Roman" w:cs="Times New Roman"/>
          <w:sz w:val="24"/>
        </w:rPr>
        <w:t>и</w:t>
      </w:r>
      <w:r w:rsidR="007D5E7B">
        <w:rPr>
          <w:rFonts w:ascii="Times New Roman" w:hAnsi="Times New Roman" w:cs="Times New Roman"/>
          <w:sz w:val="24"/>
        </w:rPr>
        <w:t xml:space="preserve"> для поиска новых факторов экономического роста. Высокотехнологичный сектор может стать катализатором перехода к новому пути экономического развития, однако баз</w:t>
      </w:r>
      <w:r w:rsidR="009314E8">
        <w:rPr>
          <w:rFonts w:ascii="Times New Roman" w:hAnsi="Times New Roman" w:cs="Times New Roman"/>
          <w:sz w:val="24"/>
        </w:rPr>
        <w:t>ой для</w:t>
      </w:r>
      <w:r w:rsidR="007D5E7B">
        <w:rPr>
          <w:rFonts w:ascii="Times New Roman" w:hAnsi="Times New Roman" w:cs="Times New Roman"/>
          <w:sz w:val="24"/>
        </w:rPr>
        <w:t xml:space="preserve"> его </w:t>
      </w:r>
      <w:r w:rsidR="009314E8">
        <w:rPr>
          <w:rFonts w:ascii="Times New Roman" w:hAnsi="Times New Roman" w:cs="Times New Roman"/>
          <w:sz w:val="24"/>
        </w:rPr>
        <w:t xml:space="preserve">роста является человеческий капитал. </w:t>
      </w:r>
    </w:p>
    <w:p w:rsidR="00A9731A" w:rsidRDefault="009314E8" w:rsidP="009E3022">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 учетом статистических данных можно отметить, что государственная политика по стимулированию сферы науки не привела к ее активному развитию – произошло сокращение высокопрофессионального кадрового состава и числа организаций, занимающихся научно-исследовательской деятельностью. Объем финансирования </w:t>
      </w:r>
      <w:r w:rsidR="00F76D4D">
        <w:rPr>
          <w:rFonts w:ascii="Times New Roman" w:hAnsi="Times New Roman" w:cs="Times New Roman"/>
          <w:sz w:val="24"/>
        </w:rPr>
        <w:t xml:space="preserve">науки </w:t>
      </w:r>
      <w:r>
        <w:rPr>
          <w:rFonts w:ascii="Times New Roman" w:hAnsi="Times New Roman" w:cs="Times New Roman"/>
          <w:sz w:val="24"/>
        </w:rPr>
        <w:t xml:space="preserve">также недостаточен для достижения видимого результата в ближайшей перспективе. Учитывая стремительное развитие высоких технологий в мире, при сохранении текущих тенденций Российская Федерация не сможет преодолеть технологический разрыв с развитыми странами </w:t>
      </w:r>
      <w:r w:rsidR="00351D34">
        <w:rPr>
          <w:rFonts w:ascii="Times New Roman" w:hAnsi="Times New Roman" w:cs="Times New Roman"/>
          <w:sz w:val="24"/>
        </w:rPr>
        <w:t>и окажется в числе догоняющих.</w:t>
      </w:r>
    </w:p>
    <w:p w:rsidR="007E50DF" w:rsidRDefault="007E50DF" w:rsidP="00314653">
      <w:pPr>
        <w:spacing w:after="0" w:line="240" w:lineRule="auto"/>
        <w:jc w:val="center"/>
        <w:rPr>
          <w:rFonts w:ascii="Times New Roman" w:hAnsi="Times New Roman" w:cs="Times New Roman"/>
          <w:sz w:val="24"/>
        </w:rPr>
      </w:pPr>
    </w:p>
    <w:p w:rsidR="006F12FB" w:rsidRPr="001E0E9A" w:rsidRDefault="006F12FB" w:rsidP="00314653">
      <w:pPr>
        <w:spacing w:after="0" w:line="240" w:lineRule="auto"/>
        <w:jc w:val="center"/>
        <w:rPr>
          <w:rFonts w:ascii="Times New Roman" w:hAnsi="Times New Roman" w:cs="Times New Roman"/>
          <w:b/>
          <w:sz w:val="24"/>
        </w:rPr>
      </w:pPr>
      <w:r w:rsidRPr="001E0E9A">
        <w:rPr>
          <w:rFonts w:ascii="Times New Roman" w:hAnsi="Times New Roman" w:cs="Times New Roman"/>
          <w:b/>
          <w:sz w:val="24"/>
        </w:rPr>
        <w:t>Список литературы</w:t>
      </w:r>
    </w:p>
    <w:p w:rsidR="006F12FB" w:rsidRDefault="006F12FB" w:rsidP="001E0E9A">
      <w:pPr>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1. </w:t>
      </w:r>
      <w:r w:rsidRPr="006F12FB">
        <w:rPr>
          <w:rFonts w:ascii="Times New Roman" w:hAnsi="Times New Roman" w:cs="Times New Roman"/>
          <w:sz w:val="24"/>
        </w:rPr>
        <w:t xml:space="preserve">Наука и высокие технологии России на рубеже третьего тысячелетия : Социально-экономические аспекты развития / Рук. авт. коллектива В. Л. Макаров, А. Е. Варшавский; РАН. Центр. экономико. -математ. </w:t>
      </w:r>
      <w:r w:rsidR="007E50DF">
        <w:rPr>
          <w:rFonts w:ascii="Times New Roman" w:hAnsi="Times New Roman" w:cs="Times New Roman"/>
          <w:sz w:val="24"/>
        </w:rPr>
        <w:t>ин-т. – М. : Наука, 2001. – 635</w:t>
      </w:r>
      <w:r w:rsidRPr="006F12FB">
        <w:rPr>
          <w:rFonts w:ascii="Times New Roman" w:hAnsi="Times New Roman" w:cs="Times New Roman"/>
          <w:sz w:val="24"/>
        </w:rPr>
        <w:t xml:space="preserve"> с.</w:t>
      </w:r>
    </w:p>
    <w:p w:rsidR="00351D34" w:rsidRDefault="00351D34" w:rsidP="001E0E9A">
      <w:pPr>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2. </w:t>
      </w:r>
      <w:r w:rsidRPr="00351D34">
        <w:rPr>
          <w:rFonts w:ascii="Times New Roman" w:hAnsi="Times New Roman" w:cs="Times New Roman"/>
          <w:sz w:val="24"/>
        </w:rPr>
        <w:t>Глисин Ф</w:t>
      </w:r>
      <w:r>
        <w:rPr>
          <w:rFonts w:ascii="Times New Roman" w:hAnsi="Times New Roman" w:cs="Times New Roman"/>
          <w:sz w:val="24"/>
        </w:rPr>
        <w:t>.</w:t>
      </w:r>
      <w:r w:rsidRPr="00351D34">
        <w:rPr>
          <w:rFonts w:ascii="Times New Roman" w:hAnsi="Times New Roman" w:cs="Times New Roman"/>
          <w:sz w:val="24"/>
        </w:rPr>
        <w:t>Ф</w:t>
      </w:r>
      <w:r>
        <w:rPr>
          <w:rFonts w:ascii="Times New Roman" w:hAnsi="Times New Roman" w:cs="Times New Roman"/>
          <w:sz w:val="24"/>
        </w:rPr>
        <w:t>.</w:t>
      </w:r>
      <w:r w:rsidRPr="00351D34">
        <w:rPr>
          <w:rFonts w:ascii="Times New Roman" w:hAnsi="Times New Roman" w:cs="Times New Roman"/>
          <w:sz w:val="24"/>
        </w:rPr>
        <w:t>, Калюжный В.В., Лебедев К</w:t>
      </w:r>
      <w:r>
        <w:rPr>
          <w:rFonts w:ascii="Times New Roman" w:hAnsi="Times New Roman" w:cs="Times New Roman"/>
          <w:sz w:val="24"/>
        </w:rPr>
        <w:t>.</w:t>
      </w:r>
      <w:r w:rsidRPr="00351D34">
        <w:rPr>
          <w:rFonts w:ascii="Times New Roman" w:hAnsi="Times New Roman" w:cs="Times New Roman"/>
          <w:sz w:val="24"/>
        </w:rPr>
        <w:t>В</w:t>
      </w:r>
      <w:r>
        <w:rPr>
          <w:rFonts w:ascii="Times New Roman" w:hAnsi="Times New Roman" w:cs="Times New Roman"/>
          <w:sz w:val="24"/>
        </w:rPr>
        <w:t>.</w:t>
      </w:r>
      <w:r w:rsidRPr="00351D34">
        <w:rPr>
          <w:rFonts w:ascii="Times New Roman" w:hAnsi="Times New Roman" w:cs="Times New Roman"/>
          <w:sz w:val="24"/>
        </w:rPr>
        <w:t xml:space="preserve"> Проблемы бюджетного финансирования науки в России // Инновации. 2013. №3 (173). URL: https://cyberleninka.ru/article/n/problemy-byudzhetnogo-finansirovaniya-nauki-v-rossii (дата обращения: 03.05.2021).</w:t>
      </w:r>
    </w:p>
    <w:p w:rsidR="00C858A1" w:rsidRDefault="00C858A1" w:rsidP="001E0E9A">
      <w:pPr>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3. </w:t>
      </w:r>
      <w:r w:rsidRPr="00C858A1">
        <w:rPr>
          <w:rFonts w:ascii="Times New Roman" w:hAnsi="Times New Roman" w:cs="Times New Roman"/>
          <w:sz w:val="24"/>
        </w:rPr>
        <w:t xml:space="preserve">Клыпин </w:t>
      </w:r>
      <w:r>
        <w:rPr>
          <w:rFonts w:ascii="Times New Roman" w:hAnsi="Times New Roman" w:cs="Times New Roman"/>
          <w:sz w:val="24"/>
        </w:rPr>
        <w:t>А.</w:t>
      </w:r>
      <w:r w:rsidRPr="00C858A1">
        <w:rPr>
          <w:rFonts w:ascii="Times New Roman" w:hAnsi="Times New Roman" w:cs="Times New Roman"/>
          <w:sz w:val="24"/>
        </w:rPr>
        <w:t>В. Государственное финансирование прикладной науки в России // Управление наукой и наукометрия. 2016. №1. URL: https://cyberleninka.ru/article/n/gosudarstvennoe-finansirovanie-prikladnoy-nauki-v-rossii (дата обращения: 03.05.2021).</w:t>
      </w:r>
    </w:p>
    <w:p w:rsidR="00DE0546" w:rsidRDefault="00DE0546" w:rsidP="006F12FB">
      <w:pPr>
        <w:spacing w:after="0" w:line="240" w:lineRule="auto"/>
        <w:jc w:val="both"/>
        <w:rPr>
          <w:rFonts w:ascii="Times New Roman" w:hAnsi="Times New Roman" w:cs="Times New Roman"/>
          <w:sz w:val="24"/>
        </w:rPr>
      </w:pPr>
    </w:p>
    <w:p w:rsidR="00DE0546" w:rsidRDefault="00DE0546" w:rsidP="00DE0546">
      <w:pPr>
        <w:spacing w:after="0" w:line="240" w:lineRule="auto"/>
        <w:jc w:val="center"/>
        <w:rPr>
          <w:rFonts w:ascii="Times New Roman" w:hAnsi="Times New Roman" w:cs="Times New Roman"/>
          <w:sz w:val="24"/>
        </w:rPr>
      </w:pPr>
      <w:r>
        <w:rPr>
          <w:rFonts w:ascii="Times New Roman" w:hAnsi="Times New Roman" w:cs="Times New Roman"/>
          <w:sz w:val="24"/>
        </w:rPr>
        <w:t>Информация об авторе</w:t>
      </w:r>
    </w:p>
    <w:p w:rsidR="00DE0546" w:rsidRDefault="00DE0546" w:rsidP="00DE0546">
      <w:pPr>
        <w:spacing w:after="0" w:line="240" w:lineRule="auto"/>
        <w:ind w:firstLine="567"/>
        <w:jc w:val="both"/>
        <w:rPr>
          <w:rFonts w:ascii="Times New Roman" w:hAnsi="Times New Roman" w:cs="Times New Roman"/>
          <w:sz w:val="24"/>
          <w:szCs w:val="24"/>
        </w:rPr>
      </w:pPr>
      <w:r>
        <w:rPr>
          <w:rFonts w:ascii="Times New Roman" w:hAnsi="Times New Roman" w:cs="Times New Roman"/>
          <w:sz w:val="24"/>
        </w:rPr>
        <w:t xml:space="preserve">Широкова Елена Юрьевна (Россия, г. Вологда) – младший научный сотрудник </w:t>
      </w:r>
      <w:r w:rsidRPr="009E3400">
        <w:rPr>
          <w:rFonts w:ascii="Times New Roman" w:hAnsi="Times New Roman" w:cs="Times New Roman"/>
          <w:sz w:val="24"/>
          <w:szCs w:val="24"/>
        </w:rPr>
        <w:t>Федеральное государственное бюджетное учреждение науки «Вологодский научный центр Российской академии наук» (</w:t>
      </w:r>
      <w:r w:rsidRPr="00EE4F17">
        <w:rPr>
          <w:rFonts w:ascii="Times New Roman" w:hAnsi="Times New Roman" w:cs="Times New Roman"/>
          <w:sz w:val="24"/>
          <w:szCs w:val="24"/>
        </w:rPr>
        <w:t>Россия, 160014, г. Вологда, ул. Горького, д. 56а</w:t>
      </w:r>
      <w:r>
        <w:rPr>
          <w:rFonts w:ascii="Times New Roman" w:hAnsi="Times New Roman" w:cs="Times New Roman"/>
          <w:sz w:val="24"/>
          <w:szCs w:val="24"/>
        </w:rPr>
        <w:t xml:space="preserve">, </w:t>
      </w:r>
      <w:r w:rsidRPr="009379F6">
        <w:rPr>
          <w:rFonts w:ascii="Times New Roman" w:hAnsi="Times New Roman" w:cs="Times New Roman"/>
          <w:sz w:val="24"/>
          <w:szCs w:val="24"/>
        </w:rPr>
        <w:t>е</w:t>
      </w:r>
      <w:r w:rsidRPr="009842F5">
        <w:rPr>
          <w:rFonts w:ascii="Times New Roman" w:hAnsi="Times New Roman" w:cs="Times New Roman"/>
          <w:sz w:val="24"/>
          <w:szCs w:val="24"/>
        </w:rPr>
        <w:t>-</w:t>
      </w:r>
      <w:r w:rsidRPr="009379F6">
        <w:rPr>
          <w:rFonts w:ascii="Times New Roman" w:hAnsi="Times New Roman" w:cs="Times New Roman"/>
          <w:sz w:val="24"/>
          <w:szCs w:val="24"/>
          <w:lang w:val="en-US"/>
        </w:rPr>
        <w:t>mail</w:t>
      </w:r>
      <w:r w:rsidRPr="009842F5">
        <w:rPr>
          <w:rFonts w:ascii="Times New Roman" w:hAnsi="Times New Roman" w:cs="Times New Roman"/>
          <w:sz w:val="24"/>
          <w:szCs w:val="24"/>
        </w:rPr>
        <w:t xml:space="preserve">: </w:t>
      </w:r>
      <w:r w:rsidRPr="009379F6">
        <w:rPr>
          <w:rFonts w:ascii="Times New Roman" w:hAnsi="Times New Roman" w:cs="Times New Roman"/>
          <w:sz w:val="24"/>
          <w:szCs w:val="24"/>
          <w:lang w:val="en-US"/>
        </w:rPr>
        <w:t>shir</w:t>
      </w:r>
      <w:r w:rsidRPr="009842F5">
        <w:rPr>
          <w:rFonts w:ascii="Times New Roman" w:hAnsi="Times New Roman" w:cs="Times New Roman"/>
          <w:sz w:val="24"/>
          <w:szCs w:val="24"/>
        </w:rPr>
        <w:t>11@</w:t>
      </w:r>
      <w:r w:rsidRPr="009379F6">
        <w:rPr>
          <w:rFonts w:ascii="Times New Roman" w:hAnsi="Times New Roman" w:cs="Times New Roman"/>
          <w:sz w:val="24"/>
          <w:szCs w:val="24"/>
          <w:lang w:val="en-US"/>
        </w:rPr>
        <w:t>bk</w:t>
      </w:r>
      <w:r w:rsidRPr="009842F5">
        <w:rPr>
          <w:rFonts w:ascii="Times New Roman" w:hAnsi="Times New Roman" w:cs="Times New Roman"/>
          <w:sz w:val="24"/>
          <w:szCs w:val="24"/>
        </w:rPr>
        <w:t>.</w:t>
      </w:r>
      <w:r w:rsidRPr="009379F6">
        <w:rPr>
          <w:rFonts w:ascii="Times New Roman" w:hAnsi="Times New Roman" w:cs="Times New Roman"/>
          <w:sz w:val="24"/>
          <w:szCs w:val="24"/>
          <w:lang w:val="en-US"/>
        </w:rPr>
        <w:t>ru</w:t>
      </w:r>
      <w:r w:rsidRPr="009E3400">
        <w:rPr>
          <w:rFonts w:ascii="Times New Roman" w:hAnsi="Times New Roman" w:cs="Times New Roman"/>
          <w:sz w:val="24"/>
          <w:szCs w:val="24"/>
        </w:rPr>
        <w:t>)</w:t>
      </w:r>
      <w:r w:rsidRPr="009842F5">
        <w:rPr>
          <w:rFonts w:ascii="Times New Roman" w:hAnsi="Times New Roman" w:cs="Times New Roman"/>
          <w:sz w:val="24"/>
          <w:szCs w:val="24"/>
        </w:rPr>
        <w:t>.</w:t>
      </w:r>
    </w:p>
    <w:p w:rsidR="00E549B0" w:rsidRDefault="00E549B0" w:rsidP="00DE0546">
      <w:pPr>
        <w:spacing w:after="0" w:line="240" w:lineRule="auto"/>
        <w:ind w:firstLine="567"/>
        <w:jc w:val="both"/>
        <w:rPr>
          <w:rFonts w:ascii="Times New Roman" w:hAnsi="Times New Roman" w:cs="Times New Roman"/>
          <w:sz w:val="24"/>
          <w:szCs w:val="24"/>
        </w:rPr>
      </w:pPr>
    </w:p>
    <w:p w:rsidR="00E549B0" w:rsidRPr="001E0E9A" w:rsidRDefault="00E549B0" w:rsidP="00E549B0">
      <w:pPr>
        <w:spacing w:after="0" w:line="240" w:lineRule="auto"/>
        <w:ind w:firstLine="567"/>
        <w:jc w:val="right"/>
        <w:rPr>
          <w:rFonts w:ascii="Times New Roman" w:hAnsi="Times New Roman" w:cs="Times New Roman"/>
          <w:b/>
          <w:sz w:val="24"/>
          <w:szCs w:val="24"/>
          <w:lang w:val="en-US"/>
        </w:rPr>
      </w:pPr>
      <w:r w:rsidRPr="001E0E9A">
        <w:rPr>
          <w:rFonts w:ascii="Times New Roman" w:hAnsi="Times New Roman" w:cs="Times New Roman"/>
          <w:b/>
          <w:sz w:val="24"/>
          <w:szCs w:val="24"/>
          <w:lang w:val="en-US"/>
        </w:rPr>
        <w:t>Shirokova E.Yu.</w:t>
      </w:r>
    </w:p>
    <w:p w:rsidR="00E549B0" w:rsidRDefault="00E549B0" w:rsidP="001E0E9A">
      <w:pPr>
        <w:spacing w:after="0" w:line="360" w:lineRule="auto"/>
        <w:ind w:firstLine="567"/>
        <w:jc w:val="center"/>
        <w:rPr>
          <w:rFonts w:ascii="Times New Roman" w:hAnsi="Times New Roman" w:cs="Times New Roman"/>
          <w:b/>
          <w:sz w:val="24"/>
          <w:szCs w:val="24"/>
        </w:rPr>
      </w:pPr>
      <w:r w:rsidRPr="00E549B0">
        <w:rPr>
          <w:rFonts w:ascii="Times New Roman" w:hAnsi="Times New Roman" w:cs="Times New Roman"/>
          <w:b/>
          <w:sz w:val="24"/>
          <w:szCs w:val="24"/>
          <w:lang w:val="en-US"/>
        </w:rPr>
        <w:t>THE STATE OF SCIENCE IN RUSSIA AND ITS DEVELOPMENT TRENDS</w:t>
      </w:r>
    </w:p>
    <w:p w:rsidR="00E549B0" w:rsidRDefault="00E549B0" w:rsidP="00E549B0">
      <w:pPr>
        <w:spacing w:after="0" w:line="240" w:lineRule="auto"/>
        <w:ind w:firstLine="567"/>
        <w:jc w:val="center"/>
        <w:rPr>
          <w:rFonts w:ascii="Times New Roman" w:hAnsi="Times New Roman" w:cs="Times New Roman"/>
          <w:b/>
          <w:sz w:val="24"/>
          <w:szCs w:val="24"/>
        </w:rPr>
      </w:pPr>
    </w:p>
    <w:p w:rsidR="00E549B0" w:rsidRPr="00E549B0" w:rsidRDefault="00E549B0" w:rsidP="001E0E9A">
      <w:pPr>
        <w:spacing w:after="0" w:line="360" w:lineRule="auto"/>
        <w:ind w:firstLine="709"/>
        <w:jc w:val="both"/>
        <w:rPr>
          <w:rFonts w:ascii="Times New Roman" w:hAnsi="Times New Roman" w:cs="Times New Roman"/>
          <w:i/>
          <w:sz w:val="24"/>
          <w:szCs w:val="24"/>
          <w:lang w:val="en-US"/>
        </w:rPr>
      </w:pPr>
      <w:r w:rsidRPr="00E549B0">
        <w:rPr>
          <w:rFonts w:ascii="Times New Roman" w:hAnsi="Times New Roman" w:cs="Times New Roman"/>
          <w:i/>
          <w:sz w:val="24"/>
          <w:szCs w:val="24"/>
          <w:lang w:val="en-US"/>
        </w:rPr>
        <w:lastRenderedPageBreak/>
        <w:t>The study analyzes trends in the development of the field of science from 2000 to 2019. According to Rosstat, a decrease in the number of organizations and personnel engaged in research activities was revealed. It is proved that the transition to an innovative economy requires the active development of science and high technologies.</w:t>
      </w:r>
    </w:p>
    <w:p w:rsidR="00DE0546" w:rsidRDefault="00E549B0" w:rsidP="001E0E9A">
      <w:pPr>
        <w:spacing w:after="0" w:line="360" w:lineRule="auto"/>
        <w:ind w:firstLine="709"/>
        <w:jc w:val="both"/>
        <w:rPr>
          <w:rFonts w:ascii="Times New Roman" w:hAnsi="Times New Roman" w:cs="Times New Roman"/>
          <w:i/>
          <w:sz w:val="24"/>
          <w:szCs w:val="24"/>
        </w:rPr>
      </w:pPr>
      <w:r w:rsidRPr="00E549B0">
        <w:rPr>
          <w:rFonts w:ascii="Times New Roman" w:hAnsi="Times New Roman" w:cs="Times New Roman"/>
          <w:i/>
          <w:sz w:val="24"/>
          <w:szCs w:val="24"/>
          <w:lang w:val="en-US"/>
        </w:rPr>
        <w:t>Science, trends, high technologies, personnel, organizations, financing</w:t>
      </w:r>
    </w:p>
    <w:p w:rsidR="00E549B0" w:rsidRDefault="00E549B0" w:rsidP="00E549B0">
      <w:pPr>
        <w:spacing w:after="0" w:line="240" w:lineRule="auto"/>
        <w:ind w:firstLine="567"/>
        <w:jc w:val="both"/>
        <w:rPr>
          <w:rFonts w:ascii="Times New Roman" w:hAnsi="Times New Roman" w:cs="Times New Roman"/>
          <w:i/>
          <w:sz w:val="24"/>
          <w:szCs w:val="24"/>
        </w:rPr>
      </w:pPr>
    </w:p>
    <w:p w:rsidR="00E549B0" w:rsidRPr="00E549B0" w:rsidRDefault="00E549B0" w:rsidP="00E549B0">
      <w:pPr>
        <w:spacing w:after="0" w:line="240" w:lineRule="auto"/>
        <w:ind w:firstLine="567"/>
        <w:jc w:val="center"/>
        <w:rPr>
          <w:rFonts w:ascii="Times New Roman" w:hAnsi="Times New Roman" w:cs="Times New Roman"/>
          <w:b/>
          <w:sz w:val="24"/>
          <w:szCs w:val="24"/>
          <w:lang w:val="en-US"/>
        </w:rPr>
      </w:pPr>
      <w:r w:rsidRPr="00E549B0">
        <w:rPr>
          <w:rFonts w:ascii="Times New Roman" w:hAnsi="Times New Roman" w:cs="Times New Roman"/>
          <w:b/>
          <w:sz w:val="24"/>
          <w:szCs w:val="24"/>
        </w:rPr>
        <w:t>Список источников на английском языке</w:t>
      </w:r>
    </w:p>
    <w:p w:rsidR="00E549B0" w:rsidRPr="00E549B0" w:rsidRDefault="00E549B0" w:rsidP="001E0E9A">
      <w:pPr>
        <w:spacing w:after="0" w:line="360" w:lineRule="auto"/>
        <w:ind w:firstLine="709"/>
        <w:jc w:val="both"/>
        <w:rPr>
          <w:rFonts w:ascii="Times New Roman" w:hAnsi="Times New Roman" w:cs="Times New Roman"/>
          <w:sz w:val="24"/>
          <w:lang w:val="en-US"/>
        </w:rPr>
      </w:pPr>
      <w:r w:rsidRPr="00E549B0">
        <w:rPr>
          <w:rFonts w:ascii="Times New Roman" w:hAnsi="Times New Roman" w:cs="Times New Roman"/>
          <w:sz w:val="24"/>
          <w:lang w:val="en-US"/>
        </w:rPr>
        <w:t>1. Science and high technologies of Russia at the turn of the third millennium : Socio-economic aspects of development / Hands of the author of the collective V. L. Makarov, A. E. Varshavsky; RAS. Center. ekonomiko. - matemat. in-t.-M.: Nauka, 2001 – - 635 p.</w:t>
      </w:r>
    </w:p>
    <w:p w:rsidR="00E549B0" w:rsidRPr="00E549B0" w:rsidRDefault="00E549B0" w:rsidP="001E0E9A">
      <w:pPr>
        <w:spacing w:after="0" w:line="360" w:lineRule="auto"/>
        <w:ind w:firstLine="709"/>
        <w:jc w:val="both"/>
        <w:rPr>
          <w:rFonts w:ascii="Times New Roman" w:hAnsi="Times New Roman" w:cs="Times New Roman"/>
          <w:sz w:val="24"/>
          <w:lang w:val="en-US"/>
        </w:rPr>
      </w:pPr>
      <w:r w:rsidRPr="00E549B0">
        <w:rPr>
          <w:rFonts w:ascii="Times New Roman" w:hAnsi="Times New Roman" w:cs="Times New Roman"/>
          <w:sz w:val="24"/>
          <w:lang w:val="en-US"/>
        </w:rPr>
        <w:t>2. Glisin F. F., Kalyuzhny V. V., Lebedev K. V. Problems of budget financing of science in Russia. 2013. No. 3 (173). URL: https://cyberleninka.ru/article/n/problemy-byudzhetnogo-finansirovaniya-nauki-v-rossii (accessed: 03.05.2021).</w:t>
      </w:r>
    </w:p>
    <w:p w:rsidR="00E549B0" w:rsidRDefault="00E549B0" w:rsidP="001E0E9A">
      <w:pPr>
        <w:spacing w:after="0" w:line="360" w:lineRule="auto"/>
        <w:ind w:firstLine="709"/>
        <w:jc w:val="both"/>
        <w:rPr>
          <w:rFonts w:ascii="Times New Roman" w:hAnsi="Times New Roman" w:cs="Times New Roman"/>
          <w:sz w:val="24"/>
        </w:rPr>
      </w:pPr>
      <w:r w:rsidRPr="00E549B0">
        <w:rPr>
          <w:rFonts w:ascii="Times New Roman" w:hAnsi="Times New Roman" w:cs="Times New Roman"/>
          <w:sz w:val="24"/>
          <w:lang w:val="en-US"/>
        </w:rPr>
        <w:t>3. Klypin A.V. Gosudarstvennoe finansirovanie prikladnoy nauki v Rossii [State financing of applied science in Russia]. 2016. No. 1. URL: https://cyberleninka.ru/article/n/gosudarstvennoe-finansirovanie-prikladnoy-nauki-v-rossii (accessed: 03.05.2021)</w:t>
      </w:r>
    </w:p>
    <w:p w:rsidR="00E549B0" w:rsidRDefault="00E549B0" w:rsidP="00E549B0">
      <w:pPr>
        <w:spacing w:after="0" w:line="240" w:lineRule="auto"/>
        <w:ind w:firstLine="567"/>
        <w:jc w:val="both"/>
        <w:rPr>
          <w:rFonts w:ascii="Times New Roman" w:hAnsi="Times New Roman" w:cs="Times New Roman"/>
          <w:sz w:val="24"/>
        </w:rPr>
      </w:pPr>
    </w:p>
    <w:p w:rsidR="00E549B0" w:rsidRPr="00E549B0" w:rsidRDefault="00E549B0" w:rsidP="00E549B0">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Информация об авторе на английском языке</w:t>
      </w:r>
    </w:p>
    <w:p w:rsidR="00E549B0" w:rsidRPr="00901BFC" w:rsidRDefault="00E549B0" w:rsidP="00E549B0">
      <w:pPr>
        <w:spacing w:after="0" w:line="240" w:lineRule="auto"/>
        <w:ind w:firstLine="567"/>
        <w:jc w:val="both"/>
        <w:rPr>
          <w:rFonts w:ascii="Times New Roman" w:hAnsi="Times New Roman" w:cs="Times New Roman"/>
          <w:sz w:val="24"/>
          <w:szCs w:val="24"/>
          <w:lang w:val="en-US"/>
        </w:rPr>
      </w:pPr>
      <w:r w:rsidRPr="009379F6">
        <w:rPr>
          <w:rFonts w:ascii="Times New Roman" w:hAnsi="Times New Roman" w:cs="Times New Roman"/>
          <w:sz w:val="24"/>
          <w:szCs w:val="24"/>
          <w:lang w:val="en-US"/>
        </w:rPr>
        <w:t>Shirokova Elena Yurievna</w:t>
      </w:r>
      <w:r>
        <w:rPr>
          <w:rFonts w:ascii="Times New Roman" w:hAnsi="Times New Roman" w:cs="Times New Roman"/>
          <w:sz w:val="24"/>
          <w:szCs w:val="24"/>
          <w:lang w:val="en-US"/>
        </w:rPr>
        <w:t xml:space="preserve"> (Russia</w:t>
      </w:r>
      <w:r w:rsidRPr="00A77891">
        <w:rPr>
          <w:rFonts w:ascii="Times New Roman" w:hAnsi="Times New Roman" w:cs="Times New Roman"/>
          <w:sz w:val="24"/>
          <w:szCs w:val="24"/>
          <w:lang w:val="en-US"/>
        </w:rPr>
        <w:t>,</w:t>
      </w:r>
      <w:r>
        <w:rPr>
          <w:rFonts w:ascii="Times New Roman" w:hAnsi="Times New Roman" w:cs="Times New Roman"/>
          <w:sz w:val="24"/>
          <w:szCs w:val="24"/>
          <w:lang w:val="en-US"/>
        </w:rPr>
        <w:t xml:space="preserve"> Vologda)</w:t>
      </w:r>
      <w:r w:rsidRPr="009379F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9379F6">
        <w:rPr>
          <w:rFonts w:ascii="Times New Roman" w:hAnsi="Times New Roman" w:cs="Times New Roman"/>
          <w:sz w:val="24"/>
          <w:szCs w:val="24"/>
          <w:lang w:val="en-US"/>
        </w:rPr>
        <w:t>Junior Research Associate at the Federal State Budgetary Institution of Science Vologda Research Center of the Russian Academy of Sciences</w:t>
      </w:r>
      <w:r>
        <w:rPr>
          <w:rFonts w:ascii="Times New Roman" w:hAnsi="Times New Roman" w:cs="Times New Roman"/>
          <w:sz w:val="24"/>
          <w:szCs w:val="24"/>
          <w:lang w:val="en-US"/>
        </w:rPr>
        <w:t xml:space="preserve"> (</w:t>
      </w:r>
      <w:r w:rsidRPr="009379F6">
        <w:rPr>
          <w:rFonts w:ascii="Times New Roman" w:hAnsi="Times New Roman" w:cs="Times New Roman"/>
          <w:sz w:val="24"/>
          <w:szCs w:val="24"/>
          <w:lang w:val="en-US"/>
        </w:rPr>
        <w:t xml:space="preserve">56A, Gorky </w:t>
      </w:r>
      <w:r>
        <w:rPr>
          <w:rFonts w:ascii="Times New Roman" w:hAnsi="Times New Roman" w:cs="Times New Roman"/>
          <w:sz w:val="24"/>
          <w:szCs w:val="24"/>
          <w:lang w:val="en-US"/>
        </w:rPr>
        <w:t xml:space="preserve">Street, Vologda, 160014, Russia, </w:t>
      </w:r>
      <w:r w:rsidRPr="009379F6">
        <w:rPr>
          <w:rFonts w:ascii="Times New Roman" w:hAnsi="Times New Roman" w:cs="Times New Roman"/>
          <w:sz w:val="24"/>
          <w:szCs w:val="24"/>
        </w:rPr>
        <w:t>е</w:t>
      </w:r>
      <w:r w:rsidRPr="009379F6">
        <w:rPr>
          <w:rFonts w:ascii="Times New Roman" w:hAnsi="Times New Roman" w:cs="Times New Roman"/>
          <w:sz w:val="24"/>
          <w:szCs w:val="24"/>
          <w:lang w:val="en-US"/>
        </w:rPr>
        <w:t>-mail: shir11@bk.ru</w:t>
      </w:r>
      <w:r>
        <w:rPr>
          <w:rFonts w:ascii="Times New Roman" w:hAnsi="Times New Roman" w:cs="Times New Roman"/>
          <w:sz w:val="24"/>
          <w:szCs w:val="24"/>
          <w:lang w:val="en-US"/>
        </w:rPr>
        <w:t>)</w:t>
      </w:r>
      <w:r w:rsidRPr="00901BFC">
        <w:rPr>
          <w:rFonts w:ascii="Times New Roman" w:hAnsi="Times New Roman" w:cs="Times New Roman"/>
          <w:sz w:val="24"/>
          <w:szCs w:val="24"/>
          <w:lang w:val="en-US"/>
        </w:rPr>
        <w:t>.</w:t>
      </w:r>
    </w:p>
    <w:p w:rsidR="00E549B0" w:rsidRPr="00E549B0" w:rsidRDefault="00E549B0" w:rsidP="00E549B0">
      <w:pPr>
        <w:spacing w:after="0" w:line="240" w:lineRule="auto"/>
        <w:ind w:firstLine="567"/>
        <w:jc w:val="both"/>
        <w:rPr>
          <w:rFonts w:ascii="Times New Roman" w:hAnsi="Times New Roman" w:cs="Times New Roman"/>
          <w:sz w:val="24"/>
          <w:lang w:val="en-US"/>
        </w:rPr>
      </w:pPr>
    </w:p>
    <w:p w:rsidR="00904931" w:rsidRPr="00E549B0" w:rsidRDefault="00904931" w:rsidP="00314653">
      <w:pPr>
        <w:spacing w:after="0" w:line="240" w:lineRule="auto"/>
        <w:jc w:val="center"/>
        <w:rPr>
          <w:rFonts w:ascii="Times New Roman" w:hAnsi="Times New Roman" w:cs="Times New Roman"/>
          <w:sz w:val="24"/>
          <w:lang w:val="en-US"/>
        </w:rPr>
      </w:pPr>
    </w:p>
    <w:p w:rsidR="00904931" w:rsidRPr="00E549B0" w:rsidRDefault="00904931" w:rsidP="00314653">
      <w:pPr>
        <w:spacing w:after="0" w:line="240" w:lineRule="auto"/>
        <w:jc w:val="center"/>
        <w:rPr>
          <w:rFonts w:ascii="Times New Roman" w:hAnsi="Times New Roman" w:cs="Times New Roman"/>
          <w:sz w:val="24"/>
          <w:lang w:val="en-US"/>
        </w:rPr>
      </w:pPr>
    </w:p>
    <w:p w:rsidR="00314653" w:rsidRPr="00E549B0" w:rsidRDefault="00314653" w:rsidP="009436E8">
      <w:pPr>
        <w:spacing w:after="0" w:line="240" w:lineRule="auto"/>
        <w:jc w:val="center"/>
        <w:rPr>
          <w:rFonts w:ascii="Times New Roman" w:hAnsi="Times New Roman" w:cs="Times New Roman"/>
          <w:sz w:val="24"/>
          <w:lang w:val="en-US"/>
        </w:rPr>
      </w:pPr>
    </w:p>
    <w:p w:rsidR="00E3173F" w:rsidRPr="00E549B0" w:rsidRDefault="00E3173F" w:rsidP="00E3173F">
      <w:pPr>
        <w:spacing w:after="0" w:line="360" w:lineRule="auto"/>
        <w:ind w:firstLine="709"/>
        <w:jc w:val="both"/>
        <w:rPr>
          <w:rFonts w:ascii="Times New Roman" w:hAnsi="Times New Roman" w:cs="Times New Roman"/>
          <w:i/>
          <w:lang w:val="en-US"/>
        </w:rPr>
      </w:pPr>
    </w:p>
    <w:p w:rsidR="00E3173F" w:rsidRPr="00E549B0" w:rsidRDefault="00E3173F" w:rsidP="00E3173F">
      <w:pPr>
        <w:spacing w:after="0" w:line="360" w:lineRule="auto"/>
        <w:ind w:firstLine="709"/>
        <w:jc w:val="both"/>
        <w:rPr>
          <w:rFonts w:ascii="Times New Roman" w:hAnsi="Times New Roman" w:cs="Times New Roman"/>
          <w:i/>
          <w:lang w:val="en-US"/>
        </w:rPr>
      </w:pPr>
    </w:p>
    <w:p w:rsidR="00E3173F" w:rsidRPr="00E549B0" w:rsidRDefault="00E3173F" w:rsidP="00E3173F">
      <w:pPr>
        <w:spacing w:after="0" w:line="240" w:lineRule="auto"/>
        <w:ind w:firstLine="709"/>
        <w:jc w:val="center"/>
        <w:rPr>
          <w:rFonts w:ascii="Times New Roman" w:hAnsi="Times New Roman" w:cs="Times New Roman"/>
          <w:b/>
          <w:lang w:val="en-US"/>
        </w:rPr>
      </w:pPr>
    </w:p>
    <w:p w:rsidR="00E3173F" w:rsidRPr="00E549B0" w:rsidRDefault="00E3173F" w:rsidP="00E3173F">
      <w:pPr>
        <w:spacing w:after="0" w:line="360" w:lineRule="auto"/>
        <w:ind w:firstLine="709"/>
        <w:jc w:val="both"/>
        <w:rPr>
          <w:rFonts w:ascii="Times New Roman" w:hAnsi="Times New Roman" w:cs="Times New Roman"/>
          <w:b/>
          <w:lang w:val="en-US"/>
        </w:rPr>
      </w:pPr>
    </w:p>
    <w:p w:rsidR="00E3173F" w:rsidRPr="00E549B0" w:rsidRDefault="00E3173F" w:rsidP="00E3173F">
      <w:pPr>
        <w:spacing w:after="0" w:line="360" w:lineRule="auto"/>
        <w:ind w:firstLine="709"/>
        <w:jc w:val="right"/>
        <w:rPr>
          <w:rFonts w:ascii="Times New Roman" w:hAnsi="Times New Roman" w:cs="Times New Roman"/>
          <w:lang w:val="en-US"/>
        </w:rPr>
      </w:pPr>
    </w:p>
    <w:sectPr w:rsidR="00E3173F" w:rsidRPr="00E549B0" w:rsidSect="00E3173F">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05CD" w:rsidRDefault="004A05CD" w:rsidP="00CC2BF8">
      <w:pPr>
        <w:spacing w:after="0" w:line="240" w:lineRule="auto"/>
      </w:pPr>
      <w:r>
        <w:separator/>
      </w:r>
    </w:p>
  </w:endnote>
  <w:endnote w:type="continuationSeparator" w:id="1">
    <w:p w:rsidR="004A05CD" w:rsidRDefault="004A05CD" w:rsidP="00CC2B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05CD" w:rsidRDefault="004A05CD" w:rsidP="00CC2BF8">
      <w:pPr>
        <w:spacing w:after="0" w:line="240" w:lineRule="auto"/>
      </w:pPr>
      <w:r>
        <w:separator/>
      </w:r>
    </w:p>
  </w:footnote>
  <w:footnote w:type="continuationSeparator" w:id="1">
    <w:p w:rsidR="004A05CD" w:rsidRDefault="004A05CD" w:rsidP="00CC2BF8">
      <w:pPr>
        <w:spacing w:after="0" w:line="240" w:lineRule="auto"/>
      </w:pPr>
      <w:r>
        <w:continuationSeparator/>
      </w:r>
    </w:p>
  </w:footnote>
  <w:footnote w:id="2">
    <w:p w:rsidR="00CC2BF8" w:rsidRPr="00F03818" w:rsidRDefault="00CC2BF8">
      <w:pPr>
        <w:pStyle w:val="a5"/>
        <w:rPr>
          <w:rFonts w:ascii="Times New Roman" w:hAnsi="Times New Roman" w:cs="Times New Roman"/>
          <w:lang w:val="en-US"/>
        </w:rPr>
      </w:pPr>
      <w:r>
        <w:rPr>
          <w:rStyle w:val="a7"/>
        </w:rPr>
        <w:footnoteRef/>
      </w:r>
      <w:r w:rsidRPr="00CC2BF8">
        <w:rPr>
          <w:lang w:val="en-US"/>
        </w:rPr>
        <w:t xml:space="preserve"> </w:t>
      </w:r>
      <w:r w:rsidRPr="006F12FB">
        <w:rPr>
          <w:rFonts w:ascii="Times New Roman" w:hAnsi="Times New Roman" w:cs="Times New Roman"/>
          <w:lang w:val="en-US"/>
        </w:rPr>
        <w:t>UNDESA World Social Report 2020. URL</w:t>
      </w:r>
      <w:r w:rsidRPr="00F03818">
        <w:rPr>
          <w:rFonts w:ascii="Times New Roman" w:hAnsi="Times New Roman" w:cs="Times New Roman"/>
          <w:lang w:val="en-US"/>
        </w:rPr>
        <w:t xml:space="preserve">: </w:t>
      </w:r>
      <w:r w:rsidRPr="006F12FB">
        <w:rPr>
          <w:rFonts w:ascii="Times New Roman" w:hAnsi="Times New Roman" w:cs="Times New Roman"/>
          <w:lang w:val="en-US"/>
        </w:rPr>
        <w:t>https</w:t>
      </w:r>
      <w:r w:rsidRPr="00F03818">
        <w:rPr>
          <w:rFonts w:ascii="Times New Roman" w:hAnsi="Times New Roman" w:cs="Times New Roman"/>
          <w:lang w:val="en-US"/>
        </w:rPr>
        <w:t>://</w:t>
      </w:r>
      <w:r w:rsidRPr="006F12FB">
        <w:rPr>
          <w:rFonts w:ascii="Times New Roman" w:hAnsi="Times New Roman" w:cs="Times New Roman"/>
          <w:lang w:val="en-US"/>
        </w:rPr>
        <w:t>www</w:t>
      </w:r>
      <w:r w:rsidRPr="00F03818">
        <w:rPr>
          <w:rFonts w:ascii="Times New Roman" w:hAnsi="Times New Roman" w:cs="Times New Roman"/>
          <w:lang w:val="en-US"/>
        </w:rPr>
        <w:t>.</w:t>
      </w:r>
      <w:r w:rsidRPr="006F12FB">
        <w:rPr>
          <w:rFonts w:ascii="Times New Roman" w:hAnsi="Times New Roman" w:cs="Times New Roman"/>
          <w:lang w:val="en-US"/>
        </w:rPr>
        <w:t>un</w:t>
      </w:r>
      <w:r w:rsidRPr="00F03818">
        <w:rPr>
          <w:rFonts w:ascii="Times New Roman" w:hAnsi="Times New Roman" w:cs="Times New Roman"/>
          <w:lang w:val="en-US"/>
        </w:rPr>
        <w:t>.</w:t>
      </w:r>
      <w:r w:rsidRPr="006F12FB">
        <w:rPr>
          <w:rFonts w:ascii="Times New Roman" w:hAnsi="Times New Roman" w:cs="Times New Roman"/>
          <w:lang w:val="en-US"/>
        </w:rPr>
        <w:t>org</w:t>
      </w:r>
      <w:r w:rsidRPr="00F03818">
        <w:rPr>
          <w:rFonts w:ascii="Times New Roman" w:hAnsi="Times New Roman" w:cs="Times New Roman"/>
          <w:lang w:val="en-US"/>
        </w:rPr>
        <w:t>/</w:t>
      </w:r>
      <w:r w:rsidRPr="006F12FB">
        <w:rPr>
          <w:rFonts w:ascii="Times New Roman" w:hAnsi="Times New Roman" w:cs="Times New Roman"/>
          <w:lang w:val="en-US"/>
        </w:rPr>
        <w:t>development</w:t>
      </w:r>
      <w:r w:rsidRPr="00F03818">
        <w:rPr>
          <w:rFonts w:ascii="Times New Roman" w:hAnsi="Times New Roman" w:cs="Times New Roman"/>
          <w:lang w:val="en-US"/>
        </w:rPr>
        <w:t>/</w:t>
      </w:r>
      <w:r w:rsidRPr="006F12FB">
        <w:rPr>
          <w:rFonts w:ascii="Times New Roman" w:hAnsi="Times New Roman" w:cs="Times New Roman"/>
          <w:lang w:val="en-US"/>
        </w:rPr>
        <w:t>desa</w:t>
      </w:r>
      <w:r w:rsidRPr="00F03818">
        <w:rPr>
          <w:rFonts w:ascii="Times New Roman" w:hAnsi="Times New Roman" w:cs="Times New Roman"/>
          <w:lang w:val="en-US"/>
        </w:rPr>
        <w:t>/</w:t>
      </w:r>
      <w:r w:rsidRPr="006F12FB">
        <w:rPr>
          <w:rFonts w:ascii="Times New Roman" w:hAnsi="Times New Roman" w:cs="Times New Roman"/>
          <w:lang w:val="en-US"/>
        </w:rPr>
        <w:t>dspd</w:t>
      </w:r>
      <w:r w:rsidRPr="00F03818">
        <w:rPr>
          <w:rFonts w:ascii="Times New Roman" w:hAnsi="Times New Roman" w:cs="Times New Roman"/>
          <w:lang w:val="en-US"/>
        </w:rPr>
        <w:t>/</w:t>
      </w:r>
      <w:r w:rsidRPr="006F12FB">
        <w:rPr>
          <w:rFonts w:ascii="Times New Roman" w:hAnsi="Times New Roman" w:cs="Times New Roman"/>
          <w:lang w:val="en-US"/>
        </w:rPr>
        <w:t>world</w:t>
      </w:r>
      <w:r w:rsidRPr="00F03818">
        <w:rPr>
          <w:rFonts w:ascii="Times New Roman" w:hAnsi="Times New Roman" w:cs="Times New Roman"/>
          <w:lang w:val="en-US"/>
        </w:rPr>
        <w:t>-</w:t>
      </w:r>
      <w:r w:rsidRPr="006F12FB">
        <w:rPr>
          <w:rFonts w:ascii="Times New Roman" w:hAnsi="Times New Roman" w:cs="Times New Roman"/>
          <w:lang w:val="en-US"/>
        </w:rPr>
        <w:t>social</w:t>
      </w:r>
      <w:r w:rsidRPr="00F03818">
        <w:rPr>
          <w:rFonts w:ascii="Times New Roman" w:hAnsi="Times New Roman" w:cs="Times New Roman"/>
          <w:lang w:val="en-US"/>
        </w:rPr>
        <w:t>-</w:t>
      </w:r>
      <w:r w:rsidRPr="006F12FB">
        <w:rPr>
          <w:rFonts w:ascii="Times New Roman" w:hAnsi="Times New Roman" w:cs="Times New Roman"/>
          <w:lang w:val="en-US"/>
        </w:rPr>
        <w:t>report</w:t>
      </w:r>
      <w:r w:rsidRPr="00F03818">
        <w:rPr>
          <w:rFonts w:ascii="Times New Roman" w:hAnsi="Times New Roman" w:cs="Times New Roman"/>
          <w:lang w:val="en-US"/>
        </w:rPr>
        <w:t>/2020-2.</w:t>
      </w:r>
      <w:r w:rsidRPr="006F12FB">
        <w:rPr>
          <w:rFonts w:ascii="Times New Roman" w:hAnsi="Times New Roman" w:cs="Times New Roman"/>
          <w:lang w:val="en-US"/>
        </w:rPr>
        <w:t>html</w:t>
      </w:r>
      <w:r w:rsidRPr="00F03818">
        <w:rPr>
          <w:rFonts w:ascii="Times New Roman" w:hAnsi="Times New Roman" w:cs="Times New Roman"/>
          <w:lang w:val="en-US"/>
        </w:rPr>
        <w:t xml:space="preserve"> (</w:t>
      </w:r>
      <w:r w:rsidRPr="006F12FB">
        <w:rPr>
          <w:rFonts w:ascii="Times New Roman" w:hAnsi="Times New Roman" w:cs="Times New Roman"/>
        </w:rPr>
        <w:t>дата</w:t>
      </w:r>
      <w:r w:rsidRPr="00F03818">
        <w:rPr>
          <w:rFonts w:ascii="Times New Roman" w:hAnsi="Times New Roman" w:cs="Times New Roman"/>
          <w:lang w:val="en-US"/>
        </w:rPr>
        <w:t xml:space="preserve"> </w:t>
      </w:r>
      <w:r w:rsidRPr="006F12FB">
        <w:rPr>
          <w:rFonts w:ascii="Times New Roman" w:hAnsi="Times New Roman" w:cs="Times New Roman"/>
        </w:rPr>
        <w:t>обращения</w:t>
      </w:r>
      <w:r w:rsidRPr="00F03818">
        <w:rPr>
          <w:rFonts w:ascii="Times New Roman" w:hAnsi="Times New Roman" w:cs="Times New Roman"/>
          <w:lang w:val="en-US"/>
        </w:rPr>
        <w:t xml:space="preserve">: 03.05.2021 </w:t>
      </w:r>
      <w:r w:rsidRPr="006F12FB">
        <w:rPr>
          <w:rFonts w:ascii="Times New Roman" w:hAnsi="Times New Roman" w:cs="Times New Roman"/>
        </w:rPr>
        <w:t>г</w:t>
      </w:r>
      <w:r w:rsidRPr="00F03818">
        <w:rPr>
          <w:rFonts w:ascii="Times New Roman" w:hAnsi="Times New Roman" w:cs="Times New Roman"/>
          <w:lang w:val="en-US"/>
        </w:rPr>
        <w:t>.)</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3"/>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E3173F"/>
    <w:rsid w:val="00036E21"/>
    <w:rsid w:val="00074E3F"/>
    <w:rsid w:val="000D26BB"/>
    <w:rsid w:val="001C719E"/>
    <w:rsid w:val="001E0E9A"/>
    <w:rsid w:val="002553D2"/>
    <w:rsid w:val="00314653"/>
    <w:rsid w:val="00351D34"/>
    <w:rsid w:val="003D54BE"/>
    <w:rsid w:val="00441AD5"/>
    <w:rsid w:val="004547FB"/>
    <w:rsid w:val="004A05CD"/>
    <w:rsid w:val="0053406C"/>
    <w:rsid w:val="005B3E91"/>
    <w:rsid w:val="005C5C61"/>
    <w:rsid w:val="00675516"/>
    <w:rsid w:val="0068103E"/>
    <w:rsid w:val="006F12FB"/>
    <w:rsid w:val="007C6964"/>
    <w:rsid w:val="007D5E7B"/>
    <w:rsid w:val="007E50DF"/>
    <w:rsid w:val="00805CAB"/>
    <w:rsid w:val="00834F4A"/>
    <w:rsid w:val="008852F3"/>
    <w:rsid w:val="008B7723"/>
    <w:rsid w:val="008F679B"/>
    <w:rsid w:val="00904931"/>
    <w:rsid w:val="009226BC"/>
    <w:rsid w:val="009314E8"/>
    <w:rsid w:val="009436E8"/>
    <w:rsid w:val="00956820"/>
    <w:rsid w:val="009E3022"/>
    <w:rsid w:val="00A9731A"/>
    <w:rsid w:val="00BD65DB"/>
    <w:rsid w:val="00C4559B"/>
    <w:rsid w:val="00C858A1"/>
    <w:rsid w:val="00CC2BF8"/>
    <w:rsid w:val="00DE0546"/>
    <w:rsid w:val="00E15FF8"/>
    <w:rsid w:val="00E26BD6"/>
    <w:rsid w:val="00E3173F"/>
    <w:rsid w:val="00E549B0"/>
    <w:rsid w:val="00E938E1"/>
    <w:rsid w:val="00EF0EBA"/>
    <w:rsid w:val="00EF4BD7"/>
    <w:rsid w:val="00F03818"/>
    <w:rsid w:val="00F22EB6"/>
    <w:rsid w:val="00F33305"/>
    <w:rsid w:val="00F76D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BD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26BD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26BD6"/>
    <w:rPr>
      <w:rFonts w:ascii="Tahoma" w:hAnsi="Tahoma" w:cs="Tahoma"/>
      <w:sz w:val="16"/>
      <w:szCs w:val="16"/>
    </w:rPr>
  </w:style>
  <w:style w:type="paragraph" w:styleId="a5">
    <w:name w:val="footnote text"/>
    <w:basedOn w:val="a"/>
    <w:link w:val="a6"/>
    <w:uiPriority w:val="99"/>
    <w:semiHidden/>
    <w:unhideWhenUsed/>
    <w:rsid w:val="00CC2BF8"/>
    <w:pPr>
      <w:spacing w:after="0" w:line="240" w:lineRule="auto"/>
    </w:pPr>
    <w:rPr>
      <w:sz w:val="20"/>
      <w:szCs w:val="20"/>
    </w:rPr>
  </w:style>
  <w:style w:type="character" w:customStyle="1" w:styleId="a6">
    <w:name w:val="Текст сноски Знак"/>
    <w:basedOn w:val="a0"/>
    <w:link w:val="a5"/>
    <w:uiPriority w:val="99"/>
    <w:semiHidden/>
    <w:rsid w:val="00CC2BF8"/>
    <w:rPr>
      <w:sz w:val="20"/>
      <w:szCs w:val="20"/>
    </w:rPr>
  </w:style>
  <w:style w:type="character" w:styleId="a7">
    <w:name w:val="footnote reference"/>
    <w:basedOn w:val="a0"/>
    <w:uiPriority w:val="99"/>
    <w:semiHidden/>
    <w:unhideWhenUsed/>
    <w:rsid w:val="00CC2BF8"/>
    <w:rPr>
      <w:vertAlign w:val="superscript"/>
    </w:rPr>
  </w:style>
</w:styles>
</file>

<file path=word/webSettings.xml><?xml version="1.0" encoding="utf-8"?>
<w:webSettings xmlns:r="http://schemas.openxmlformats.org/officeDocument/2006/relationships" xmlns:w="http://schemas.openxmlformats.org/wordprocessingml/2006/main">
  <w:divs>
    <w:div w:id="122902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1"/>
          <c:order val="1"/>
          <c:tx>
            <c:strRef>
              <c:f>Лист1!$C$1</c:f>
              <c:strCache>
                <c:ptCount val="1"/>
                <c:pt idx="0">
                  <c:v>Образовательные организации высшего образования</c:v>
                </c:pt>
              </c:strCache>
            </c:strRef>
          </c:tx>
          <c:spPr>
            <a:ln>
              <a:prstDash val="dash"/>
            </a:ln>
          </c:spPr>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Лист1!$C$2:$C$13</c:f>
              <c:numCache>
                <c:formatCode>General</c:formatCode>
                <c:ptCount val="12"/>
                <c:pt idx="0">
                  <c:v>390</c:v>
                </c:pt>
                <c:pt idx="1">
                  <c:v>406</c:v>
                </c:pt>
                <c:pt idx="2">
                  <c:v>517</c:v>
                </c:pt>
                <c:pt idx="3">
                  <c:v>581</c:v>
                </c:pt>
                <c:pt idx="4">
                  <c:v>560</c:v>
                </c:pt>
                <c:pt idx="5">
                  <c:v>671</c:v>
                </c:pt>
                <c:pt idx="6">
                  <c:v>702</c:v>
                </c:pt>
                <c:pt idx="7">
                  <c:v>1040</c:v>
                </c:pt>
                <c:pt idx="8">
                  <c:v>979</c:v>
                </c:pt>
                <c:pt idx="9">
                  <c:v>970</c:v>
                </c:pt>
                <c:pt idx="10">
                  <c:v>917</c:v>
                </c:pt>
                <c:pt idx="11">
                  <c:v>951</c:v>
                </c:pt>
              </c:numCache>
            </c:numRef>
          </c:val>
        </c:ser>
        <c:ser>
          <c:idx val="2"/>
          <c:order val="2"/>
          <c:tx>
            <c:strRef>
              <c:f>Лист1!$D$1</c:f>
              <c:strCache>
                <c:ptCount val="1"/>
                <c:pt idx="0">
                  <c:v>Проектные и проектно-изыскательные организации</c:v>
                </c:pt>
              </c:strCache>
            </c:strRef>
          </c:tx>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Лист1!$D$2:$D$13</c:f>
              <c:numCache>
                <c:formatCode>General</c:formatCode>
                <c:ptCount val="12"/>
                <c:pt idx="0">
                  <c:v>85</c:v>
                </c:pt>
                <c:pt idx="1">
                  <c:v>61</c:v>
                </c:pt>
                <c:pt idx="2">
                  <c:v>36</c:v>
                </c:pt>
                <c:pt idx="3">
                  <c:v>38</c:v>
                </c:pt>
                <c:pt idx="4">
                  <c:v>33</c:v>
                </c:pt>
                <c:pt idx="5">
                  <c:v>33</c:v>
                </c:pt>
                <c:pt idx="6">
                  <c:v>32</c:v>
                </c:pt>
                <c:pt idx="7">
                  <c:v>29</c:v>
                </c:pt>
                <c:pt idx="8">
                  <c:v>26</c:v>
                </c:pt>
                <c:pt idx="9">
                  <c:v>23</c:v>
                </c:pt>
                <c:pt idx="10">
                  <c:v>20</c:v>
                </c:pt>
                <c:pt idx="11">
                  <c:v>11</c:v>
                </c:pt>
              </c:numCache>
            </c:numRef>
          </c:val>
        </c:ser>
        <c:marker val="1"/>
        <c:axId val="59795328"/>
        <c:axId val="60098432"/>
      </c:lineChart>
      <c:lineChart>
        <c:grouping val="standard"/>
        <c:ser>
          <c:idx val="0"/>
          <c:order val="0"/>
          <c:tx>
            <c:strRef>
              <c:f>Лист1!$B$1</c:f>
              <c:strCache>
                <c:ptCount val="1"/>
                <c:pt idx="0">
                  <c:v>Всего</c:v>
                </c:pt>
              </c:strCache>
            </c:strRef>
          </c:tx>
          <c:spPr>
            <a:ln>
              <a:prstDash val="sysDot"/>
            </a:ln>
          </c:spPr>
          <c:marker>
            <c:symbol val="none"/>
          </c:marker>
          <c:dLbls>
            <c:dLblPos val="b"/>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Лист1!$B$2:$B$13</c:f>
              <c:numCache>
                <c:formatCode>General</c:formatCode>
                <c:ptCount val="12"/>
                <c:pt idx="0">
                  <c:v>4099</c:v>
                </c:pt>
                <c:pt idx="1">
                  <c:v>3566</c:v>
                </c:pt>
                <c:pt idx="2">
                  <c:v>3492</c:v>
                </c:pt>
                <c:pt idx="3">
                  <c:v>3682</c:v>
                </c:pt>
                <c:pt idx="4">
                  <c:v>3566</c:v>
                </c:pt>
                <c:pt idx="5">
                  <c:v>3605</c:v>
                </c:pt>
                <c:pt idx="6">
                  <c:v>3604</c:v>
                </c:pt>
                <c:pt idx="7">
                  <c:v>4175</c:v>
                </c:pt>
                <c:pt idx="8">
                  <c:v>4032</c:v>
                </c:pt>
                <c:pt idx="9">
                  <c:v>3944</c:v>
                </c:pt>
                <c:pt idx="10">
                  <c:v>3950</c:v>
                </c:pt>
                <c:pt idx="11">
                  <c:v>4051</c:v>
                </c:pt>
              </c:numCache>
            </c:numRef>
          </c:val>
        </c:ser>
        <c:marker val="1"/>
        <c:axId val="60122624"/>
        <c:axId val="60121088"/>
      </c:lineChart>
      <c:catAx>
        <c:axId val="59795328"/>
        <c:scaling>
          <c:orientation val="minMax"/>
        </c:scaling>
        <c:axPos val="b"/>
        <c:tickLblPos val="nextTo"/>
        <c:txPr>
          <a:bodyPr/>
          <a:lstStyle/>
          <a:p>
            <a:pPr>
              <a:defRPr sz="1100"/>
            </a:pPr>
            <a:endParaRPr lang="ru-RU"/>
          </a:p>
        </c:txPr>
        <c:crossAx val="60098432"/>
        <c:crosses val="autoZero"/>
        <c:auto val="1"/>
        <c:lblAlgn val="ctr"/>
        <c:lblOffset val="100"/>
      </c:catAx>
      <c:valAx>
        <c:axId val="60098432"/>
        <c:scaling>
          <c:orientation val="minMax"/>
        </c:scaling>
        <c:axPos val="l"/>
        <c:majorGridlines/>
        <c:numFmt formatCode="General" sourceLinked="1"/>
        <c:tickLblPos val="nextTo"/>
        <c:crossAx val="59795328"/>
        <c:crosses val="autoZero"/>
        <c:crossBetween val="between"/>
      </c:valAx>
      <c:valAx>
        <c:axId val="60121088"/>
        <c:scaling>
          <c:orientation val="minMax"/>
        </c:scaling>
        <c:axPos val="r"/>
        <c:numFmt formatCode="General" sourceLinked="1"/>
        <c:tickLblPos val="nextTo"/>
        <c:crossAx val="60122624"/>
        <c:crosses val="max"/>
        <c:crossBetween val="between"/>
      </c:valAx>
      <c:catAx>
        <c:axId val="60122624"/>
        <c:scaling>
          <c:orientation val="minMax"/>
        </c:scaling>
        <c:delete val="1"/>
        <c:axPos val="b"/>
        <c:tickLblPos val="nextTo"/>
        <c:crossAx val="60121088"/>
        <c:crosses val="autoZero"/>
        <c:auto val="1"/>
        <c:lblAlgn val="ctr"/>
        <c:lblOffset val="100"/>
      </c:catAx>
    </c:plotArea>
    <c:legend>
      <c:legendPos val="b"/>
    </c:legend>
    <c:plotVisOnly val="1"/>
  </c:chart>
  <c:spPr>
    <a:ln>
      <a:noFill/>
    </a:ln>
  </c:spPr>
  <c:txPr>
    <a:bodyPr/>
    <a:lstStyle/>
    <a:p>
      <a:pPr>
        <a:defRPr sz="12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Лист1!$B$1</c:f>
              <c:strCache>
                <c:ptCount val="1"/>
                <c:pt idx="0">
                  <c:v>Всего</c:v>
                </c:pt>
              </c:strCache>
            </c:strRef>
          </c:tx>
          <c:spPr>
            <a:ln>
              <a:prstDash val="sysDot"/>
            </a:ln>
          </c:spPr>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Лист1!$B$2:$B$13</c:f>
              <c:numCache>
                <c:formatCode>0.0</c:formatCode>
                <c:ptCount val="12"/>
                <c:pt idx="0">
                  <c:v>887.72900000000004</c:v>
                </c:pt>
                <c:pt idx="1">
                  <c:v>813.20699999999999</c:v>
                </c:pt>
                <c:pt idx="2">
                  <c:v>736.54</c:v>
                </c:pt>
                <c:pt idx="3">
                  <c:v>735.27300000000037</c:v>
                </c:pt>
                <c:pt idx="4">
                  <c:v>726.31799999999964</c:v>
                </c:pt>
                <c:pt idx="5">
                  <c:v>727.029</c:v>
                </c:pt>
                <c:pt idx="6">
                  <c:v>732.27400000000034</c:v>
                </c:pt>
                <c:pt idx="7">
                  <c:v>738.85699999999952</c:v>
                </c:pt>
                <c:pt idx="8">
                  <c:v>722.29100000000005</c:v>
                </c:pt>
                <c:pt idx="9">
                  <c:v>707.8869999999996</c:v>
                </c:pt>
                <c:pt idx="10">
                  <c:v>682.58</c:v>
                </c:pt>
                <c:pt idx="11">
                  <c:v>682.46400000000006</c:v>
                </c:pt>
              </c:numCache>
            </c:numRef>
          </c:val>
        </c:ser>
        <c:ser>
          <c:idx val="1"/>
          <c:order val="1"/>
          <c:tx>
            <c:strRef>
              <c:f>Лист1!$C$1</c:f>
              <c:strCache>
                <c:ptCount val="1"/>
                <c:pt idx="0">
                  <c:v>Исследователи</c:v>
                </c:pt>
              </c:strCache>
            </c:strRef>
          </c:tx>
          <c:spPr>
            <a:ln>
              <a:prstDash val="dash"/>
            </a:ln>
          </c:spPr>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Лист1!$C$2:$C$13</c:f>
              <c:numCache>
                <c:formatCode>0.0</c:formatCode>
                <c:ptCount val="12"/>
                <c:pt idx="0">
                  <c:v>425.95400000000001</c:v>
                </c:pt>
                <c:pt idx="1">
                  <c:v>391.12099999999981</c:v>
                </c:pt>
                <c:pt idx="2">
                  <c:v>368.91499999999985</c:v>
                </c:pt>
                <c:pt idx="3">
                  <c:v>374.74599999999981</c:v>
                </c:pt>
                <c:pt idx="4">
                  <c:v>372.62</c:v>
                </c:pt>
                <c:pt idx="5">
                  <c:v>369.01499999999999</c:v>
                </c:pt>
                <c:pt idx="6">
                  <c:v>373.9049999999998</c:v>
                </c:pt>
                <c:pt idx="7">
                  <c:v>379.41099999999983</c:v>
                </c:pt>
                <c:pt idx="8">
                  <c:v>370.37900000000002</c:v>
                </c:pt>
                <c:pt idx="9">
                  <c:v>359.79299999999984</c:v>
                </c:pt>
                <c:pt idx="10">
                  <c:v>347.85399999999993</c:v>
                </c:pt>
                <c:pt idx="11">
                  <c:v>348.22099999999983</c:v>
                </c:pt>
              </c:numCache>
            </c:numRef>
          </c:val>
        </c:ser>
        <c:ser>
          <c:idx val="2"/>
          <c:order val="2"/>
          <c:tx>
            <c:strRef>
              <c:f>Лист1!$D$1</c:f>
              <c:strCache>
                <c:ptCount val="1"/>
                <c:pt idx="0">
                  <c:v>Прочий персонал</c:v>
                </c:pt>
              </c:strCache>
            </c:strRef>
          </c:tx>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Лист1!$D$2:$D$13</c:f>
              <c:numCache>
                <c:formatCode>0.0</c:formatCode>
                <c:ptCount val="12"/>
                <c:pt idx="0">
                  <c:v>240.506</c:v>
                </c:pt>
                <c:pt idx="1">
                  <c:v>215.55500000000001</c:v>
                </c:pt>
                <c:pt idx="2">
                  <c:v>183.71299999999999</c:v>
                </c:pt>
                <c:pt idx="3">
                  <c:v>178.494</c:v>
                </c:pt>
                <c:pt idx="4">
                  <c:v>175.79</c:v>
                </c:pt>
                <c:pt idx="5">
                  <c:v>175.36500000000001</c:v>
                </c:pt>
                <c:pt idx="6">
                  <c:v>173.554</c:v>
                </c:pt>
                <c:pt idx="7">
                  <c:v>174.05600000000001</c:v>
                </c:pt>
                <c:pt idx="8">
                  <c:v>171.91499999999999</c:v>
                </c:pt>
                <c:pt idx="9">
                  <c:v>170.34700000000001</c:v>
                </c:pt>
                <c:pt idx="10">
                  <c:v>160.59100000000001</c:v>
                </c:pt>
                <c:pt idx="11">
                  <c:v>160.864</c:v>
                </c:pt>
              </c:numCache>
            </c:numRef>
          </c:val>
        </c:ser>
        <c:marker val="1"/>
        <c:axId val="62051072"/>
        <c:axId val="62690048"/>
      </c:lineChart>
      <c:catAx>
        <c:axId val="62051072"/>
        <c:scaling>
          <c:orientation val="minMax"/>
        </c:scaling>
        <c:axPos val="b"/>
        <c:tickLblPos val="nextTo"/>
        <c:crossAx val="62690048"/>
        <c:crosses val="autoZero"/>
        <c:auto val="1"/>
        <c:lblAlgn val="ctr"/>
        <c:lblOffset val="100"/>
      </c:catAx>
      <c:valAx>
        <c:axId val="62690048"/>
        <c:scaling>
          <c:orientation val="minMax"/>
        </c:scaling>
        <c:axPos val="l"/>
        <c:majorGridlines/>
        <c:numFmt formatCode="0.0" sourceLinked="1"/>
        <c:tickLblPos val="nextTo"/>
        <c:crossAx val="62051072"/>
        <c:crosses val="autoZero"/>
        <c:crossBetween val="between"/>
      </c:valAx>
    </c:plotArea>
    <c:legend>
      <c:legendPos val="b"/>
    </c:legend>
    <c:plotVisOnly val="1"/>
  </c:chart>
  <c:spPr>
    <a:ln>
      <a:noFill/>
    </a:ln>
  </c:spPr>
  <c:txPr>
    <a:bodyPr/>
    <a:lstStyle/>
    <a:p>
      <a:pPr>
        <a:defRPr sz="12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Лист1!$B$1</c:f>
              <c:strCache>
                <c:ptCount val="1"/>
                <c:pt idx="0">
                  <c:v>Всего исследователей с научной степенью</c:v>
                </c:pt>
              </c:strCache>
            </c:strRef>
          </c:tx>
          <c:spPr>
            <a:ln>
              <a:prstDash val="sysDot"/>
            </a:ln>
          </c:spPr>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Лист1!$B$2:$B$13</c:f>
              <c:numCache>
                <c:formatCode>0.0</c:formatCode>
                <c:ptCount val="12"/>
                <c:pt idx="0">
                  <c:v>105.91100000000004</c:v>
                </c:pt>
                <c:pt idx="1">
                  <c:v>99.427999999999997</c:v>
                </c:pt>
                <c:pt idx="2">
                  <c:v>105.114</c:v>
                </c:pt>
                <c:pt idx="3">
                  <c:v>109.49299999999999</c:v>
                </c:pt>
                <c:pt idx="4">
                  <c:v>109.33</c:v>
                </c:pt>
                <c:pt idx="5">
                  <c:v>108.248</c:v>
                </c:pt>
                <c:pt idx="6">
                  <c:v>109.598</c:v>
                </c:pt>
                <c:pt idx="7">
                  <c:v>111.533</c:v>
                </c:pt>
                <c:pt idx="8">
                  <c:v>108.38800000000001</c:v>
                </c:pt>
                <c:pt idx="9">
                  <c:v>103.327</c:v>
                </c:pt>
                <c:pt idx="10">
                  <c:v>100.33</c:v>
                </c:pt>
                <c:pt idx="11">
                  <c:v>99.912000000000006</c:v>
                </c:pt>
              </c:numCache>
            </c:numRef>
          </c:val>
        </c:ser>
        <c:ser>
          <c:idx val="1"/>
          <c:order val="1"/>
          <c:tx>
            <c:strRef>
              <c:f>Лист1!$C$1</c:f>
              <c:strCache>
                <c:ptCount val="1"/>
                <c:pt idx="0">
                  <c:v>Доктора наук</c:v>
                </c:pt>
              </c:strCache>
            </c:strRef>
          </c:tx>
          <c:spPr>
            <a:ln>
              <a:prstDash val="dash"/>
            </a:ln>
          </c:spPr>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Лист1!$C$2:$C$13</c:f>
              <c:numCache>
                <c:formatCode>0.0</c:formatCode>
                <c:ptCount val="12"/>
                <c:pt idx="0">
                  <c:v>21.949000000000002</c:v>
                </c:pt>
                <c:pt idx="1">
                  <c:v>23.41</c:v>
                </c:pt>
                <c:pt idx="2">
                  <c:v>26.788999999999984</c:v>
                </c:pt>
                <c:pt idx="3">
                  <c:v>27.675000000000001</c:v>
                </c:pt>
                <c:pt idx="4">
                  <c:v>27.783999999999985</c:v>
                </c:pt>
                <c:pt idx="5">
                  <c:v>27.484999999999989</c:v>
                </c:pt>
                <c:pt idx="6">
                  <c:v>27.968999999999983</c:v>
                </c:pt>
                <c:pt idx="7">
                  <c:v>28.045999999999989</c:v>
                </c:pt>
                <c:pt idx="8">
                  <c:v>27.43</c:v>
                </c:pt>
                <c:pt idx="9">
                  <c:v>26.076000000000001</c:v>
                </c:pt>
                <c:pt idx="10">
                  <c:v>25.28799999999999</c:v>
                </c:pt>
                <c:pt idx="11">
                  <c:v>24.844000000000001</c:v>
                </c:pt>
              </c:numCache>
            </c:numRef>
          </c:val>
        </c:ser>
        <c:ser>
          <c:idx val="2"/>
          <c:order val="2"/>
          <c:tx>
            <c:strRef>
              <c:f>Лист1!$D$1</c:f>
              <c:strCache>
                <c:ptCount val="1"/>
                <c:pt idx="0">
                  <c:v>Кандидаты наук</c:v>
                </c:pt>
              </c:strCache>
            </c:strRef>
          </c:tx>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Лист1!$D$2:$D$13</c:f>
              <c:numCache>
                <c:formatCode>0.0</c:formatCode>
                <c:ptCount val="12"/>
                <c:pt idx="0">
                  <c:v>83.962000000000003</c:v>
                </c:pt>
                <c:pt idx="1">
                  <c:v>76.018000000000001</c:v>
                </c:pt>
                <c:pt idx="2">
                  <c:v>78.324999999999989</c:v>
                </c:pt>
                <c:pt idx="3">
                  <c:v>81.818000000000012</c:v>
                </c:pt>
                <c:pt idx="4">
                  <c:v>81.546000000000006</c:v>
                </c:pt>
                <c:pt idx="5">
                  <c:v>80.763000000000005</c:v>
                </c:pt>
                <c:pt idx="6">
                  <c:v>81.628999999999962</c:v>
                </c:pt>
                <c:pt idx="7">
                  <c:v>83.486999999999995</c:v>
                </c:pt>
                <c:pt idx="8">
                  <c:v>80.958000000000013</c:v>
                </c:pt>
                <c:pt idx="9">
                  <c:v>77.251000000000005</c:v>
                </c:pt>
                <c:pt idx="10">
                  <c:v>75.042000000000002</c:v>
                </c:pt>
                <c:pt idx="11">
                  <c:v>75.068000000000012</c:v>
                </c:pt>
              </c:numCache>
            </c:numRef>
          </c:val>
        </c:ser>
        <c:marker val="1"/>
        <c:axId val="65835776"/>
        <c:axId val="65837696"/>
      </c:lineChart>
      <c:catAx>
        <c:axId val="65835776"/>
        <c:scaling>
          <c:orientation val="minMax"/>
        </c:scaling>
        <c:axPos val="b"/>
        <c:tickLblPos val="nextTo"/>
        <c:crossAx val="65837696"/>
        <c:crosses val="autoZero"/>
        <c:auto val="1"/>
        <c:lblAlgn val="ctr"/>
        <c:lblOffset val="100"/>
      </c:catAx>
      <c:valAx>
        <c:axId val="65837696"/>
        <c:scaling>
          <c:orientation val="minMax"/>
        </c:scaling>
        <c:axPos val="l"/>
        <c:majorGridlines/>
        <c:numFmt formatCode="0.0" sourceLinked="1"/>
        <c:tickLblPos val="nextTo"/>
        <c:crossAx val="65835776"/>
        <c:crosses val="autoZero"/>
        <c:crossBetween val="between"/>
      </c:valAx>
    </c:plotArea>
    <c:legend>
      <c:legendPos val="b"/>
    </c:legend>
    <c:plotVisOnly val="1"/>
  </c:chart>
  <c:spPr>
    <a:ln>
      <a:noFill/>
    </a:ln>
  </c:spPr>
  <c:txPr>
    <a:bodyPr/>
    <a:lstStyle/>
    <a:p>
      <a:pPr>
        <a:defRPr sz="12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1"/>
          <c:order val="1"/>
          <c:tx>
            <c:strRef>
              <c:f>Лист1!$C$1</c:f>
              <c:strCache>
                <c:ptCount val="1"/>
                <c:pt idx="0">
                  <c:v>От расходов федерального бюджета, %</c:v>
                </c:pt>
              </c:strCache>
            </c:strRef>
          </c:tx>
          <c:spPr>
            <a:ln>
              <a:prstDash val="dash"/>
            </a:ln>
          </c:spPr>
          <c:marker>
            <c:symbol val="none"/>
          </c:marker>
          <c:dLbls>
            <c:dLblPos val="t"/>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Лист1!$C$2:$C$13</c:f>
              <c:numCache>
                <c:formatCode>General</c:formatCode>
                <c:ptCount val="12"/>
                <c:pt idx="0">
                  <c:v>1.6900000000000006</c:v>
                </c:pt>
                <c:pt idx="1">
                  <c:v>2.19</c:v>
                </c:pt>
                <c:pt idx="2">
                  <c:v>2.3499999999999988</c:v>
                </c:pt>
                <c:pt idx="3" formatCode="0.00">
                  <c:v>2.8699999999999997</c:v>
                </c:pt>
                <c:pt idx="4" formatCode="0.00">
                  <c:v>2.7600000000000002</c:v>
                </c:pt>
                <c:pt idx="5" formatCode="0.00">
                  <c:v>3.19</c:v>
                </c:pt>
                <c:pt idx="6">
                  <c:v>2.9499999999999997</c:v>
                </c:pt>
                <c:pt idx="7">
                  <c:v>2.8099999999999987</c:v>
                </c:pt>
                <c:pt idx="8">
                  <c:v>2.4499999999999997</c:v>
                </c:pt>
                <c:pt idx="9" formatCode="0.00">
                  <c:v>2.2999999999999998</c:v>
                </c:pt>
                <c:pt idx="10" formatCode="0.00">
                  <c:v>2.52</c:v>
                </c:pt>
                <c:pt idx="11" formatCode="0.00">
                  <c:v>2.69</c:v>
                </c:pt>
              </c:numCache>
            </c:numRef>
          </c:val>
        </c:ser>
        <c:ser>
          <c:idx val="2"/>
          <c:order val="2"/>
          <c:tx>
            <c:strRef>
              <c:f>Лист1!$D$1</c:f>
              <c:strCache>
                <c:ptCount val="1"/>
                <c:pt idx="0">
                  <c:v>К ВВП, %</c:v>
                </c:pt>
              </c:strCache>
            </c:strRef>
          </c:tx>
          <c:marker>
            <c:symbol val="none"/>
          </c:marker>
          <c:dLbls>
            <c:dLbl>
              <c:idx val="0"/>
              <c:layout>
                <c:manualLayout>
                  <c:x val="1.0420738549741718E-2"/>
                  <c:y val="-2.7777777777777811E-2"/>
                </c:manualLayout>
              </c:layout>
              <c:dLblPos val="b"/>
              <c:showVal val="1"/>
            </c:dLbl>
            <c:dLbl>
              <c:idx val="1"/>
              <c:layout>
                <c:manualLayout>
                  <c:x val="-2.0841477099483446E-3"/>
                  <c:y val="-7.9368203974503979E-3"/>
                </c:manualLayout>
              </c:layout>
              <c:dLblPos val="b"/>
              <c:showVal val="1"/>
            </c:dLbl>
            <c:dLblPos val="b"/>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Лист1!$D$2:$D$13</c:f>
              <c:numCache>
                <c:formatCode>General</c:formatCode>
                <c:ptCount val="12"/>
                <c:pt idx="0">
                  <c:v>0.24000000000000007</c:v>
                </c:pt>
                <c:pt idx="1">
                  <c:v>0.36000000000000015</c:v>
                </c:pt>
                <c:pt idx="2">
                  <c:v>0.51</c:v>
                </c:pt>
                <c:pt idx="3">
                  <c:v>0.52</c:v>
                </c:pt>
                <c:pt idx="4">
                  <c:v>0.52</c:v>
                </c:pt>
                <c:pt idx="5" formatCode="0.00">
                  <c:v>0.58000000000000007</c:v>
                </c:pt>
                <c:pt idx="6">
                  <c:v>0.55000000000000004</c:v>
                </c:pt>
                <c:pt idx="7">
                  <c:v>0.53</c:v>
                </c:pt>
                <c:pt idx="8">
                  <c:v>0.47000000000000008</c:v>
                </c:pt>
                <c:pt idx="9">
                  <c:v>0.41000000000000014</c:v>
                </c:pt>
                <c:pt idx="10" formatCode="0.00">
                  <c:v>0.4</c:v>
                </c:pt>
                <c:pt idx="11" formatCode="0.00">
                  <c:v>0.44</c:v>
                </c:pt>
              </c:numCache>
            </c:numRef>
          </c:val>
        </c:ser>
        <c:marker val="1"/>
        <c:axId val="65884544"/>
        <c:axId val="65886464"/>
      </c:lineChart>
      <c:lineChart>
        <c:grouping val="standard"/>
        <c:ser>
          <c:idx val="0"/>
          <c:order val="0"/>
          <c:tx>
            <c:strRef>
              <c:f>Лист1!$B$1</c:f>
              <c:strCache>
                <c:ptCount val="1"/>
                <c:pt idx="0">
                  <c:v>Всего расходов на гражданскую науку, млрд. руб.</c:v>
                </c:pt>
              </c:strCache>
            </c:strRef>
          </c:tx>
          <c:spPr>
            <a:ln>
              <a:prstDash val="sysDot"/>
            </a:ln>
          </c:spPr>
          <c:marker>
            <c:symbol val="none"/>
          </c:marker>
          <c:dLbls>
            <c:dLbl>
              <c:idx val="0"/>
              <c:layout>
                <c:manualLayout>
                  <c:x val="-8.336590839793382E-3"/>
                  <c:y val="-0.1111111111111111"/>
                </c:manualLayout>
              </c:layout>
              <c:dLblPos val="b"/>
              <c:showVal val="1"/>
            </c:dLbl>
            <c:dLbl>
              <c:idx val="1"/>
              <c:layout>
                <c:manualLayout>
                  <c:x val="-1.8757329389535098E-2"/>
                  <c:y val="-7.5396825396825434E-2"/>
                </c:manualLayout>
              </c:layout>
              <c:dLblPos val="b"/>
              <c:showVal val="1"/>
            </c:dLbl>
            <c:dLblPos val="b"/>
            <c:showVal val="1"/>
          </c:dLbls>
          <c:cat>
            <c:strRef>
              <c:f>Лист1!$A$2:$A$13</c:f>
              <c:strCache>
                <c:ptCount val="12"/>
                <c:pt idx="0">
                  <c:v>2000 г.</c:v>
                </c:pt>
                <c:pt idx="1">
                  <c:v>2005 г.</c:v>
                </c:pt>
                <c:pt idx="2">
                  <c:v>2010 г.</c:v>
                </c:pt>
                <c:pt idx="3">
                  <c:v>2011 г.</c:v>
                </c:pt>
                <c:pt idx="4">
                  <c:v>2012 г.</c:v>
                </c:pt>
                <c:pt idx="5">
                  <c:v>2013 г.</c:v>
                </c:pt>
                <c:pt idx="6">
                  <c:v>2014 г.</c:v>
                </c:pt>
                <c:pt idx="7">
                  <c:v>2015 г.</c:v>
                </c:pt>
                <c:pt idx="8">
                  <c:v>2016 г.</c:v>
                </c:pt>
                <c:pt idx="9">
                  <c:v>2017 г.</c:v>
                </c:pt>
                <c:pt idx="10">
                  <c:v>2018 г.</c:v>
                </c:pt>
                <c:pt idx="11">
                  <c:v>2019 г.</c:v>
                </c:pt>
              </c:strCache>
            </c:strRef>
          </c:cat>
          <c:val>
            <c:numRef>
              <c:f>Лист1!$B$2:$B$13</c:f>
              <c:numCache>
                <c:formatCode>0.0</c:formatCode>
                <c:ptCount val="12"/>
                <c:pt idx="0">
                  <c:v>17.3964</c:v>
                </c:pt>
                <c:pt idx="1">
                  <c:v>76.909300000000002</c:v>
                </c:pt>
                <c:pt idx="2">
                  <c:v>237.64399999999998</c:v>
                </c:pt>
                <c:pt idx="3">
                  <c:v>313.89929999999993</c:v>
                </c:pt>
                <c:pt idx="4">
                  <c:v>355.92109999999963</c:v>
                </c:pt>
                <c:pt idx="5">
                  <c:v>425.30170000000004</c:v>
                </c:pt>
                <c:pt idx="6">
                  <c:v>437.27329999999984</c:v>
                </c:pt>
                <c:pt idx="7">
                  <c:v>439.3927999999998</c:v>
                </c:pt>
                <c:pt idx="8">
                  <c:v>402.72229999999979</c:v>
                </c:pt>
                <c:pt idx="9">
                  <c:v>377.88220000000001</c:v>
                </c:pt>
                <c:pt idx="10">
                  <c:v>420.47229999999979</c:v>
                </c:pt>
                <c:pt idx="11">
                  <c:v>489.1584000000002</c:v>
                </c:pt>
              </c:numCache>
            </c:numRef>
          </c:val>
        </c:ser>
        <c:marker val="1"/>
        <c:axId val="78058240"/>
        <c:axId val="66748416"/>
      </c:lineChart>
      <c:catAx>
        <c:axId val="65884544"/>
        <c:scaling>
          <c:orientation val="minMax"/>
        </c:scaling>
        <c:axPos val="b"/>
        <c:tickLblPos val="nextTo"/>
        <c:crossAx val="65886464"/>
        <c:crosses val="autoZero"/>
        <c:auto val="1"/>
        <c:lblAlgn val="ctr"/>
        <c:lblOffset val="100"/>
      </c:catAx>
      <c:valAx>
        <c:axId val="65886464"/>
        <c:scaling>
          <c:orientation val="minMax"/>
        </c:scaling>
        <c:axPos val="l"/>
        <c:majorGridlines/>
        <c:numFmt formatCode="General" sourceLinked="1"/>
        <c:tickLblPos val="nextTo"/>
        <c:crossAx val="65884544"/>
        <c:crosses val="autoZero"/>
        <c:crossBetween val="between"/>
      </c:valAx>
      <c:valAx>
        <c:axId val="66748416"/>
        <c:scaling>
          <c:orientation val="minMax"/>
        </c:scaling>
        <c:axPos val="r"/>
        <c:numFmt formatCode="0.0" sourceLinked="1"/>
        <c:tickLblPos val="nextTo"/>
        <c:crossAx val="78058240"/>
        <c:crosses val="max"/>
        <c:crossBetween val="between"/>
      </c:valAx>
      <c:catAx>
        <c:axId val="78058240"/>
        <c:scaling>
          <c:orientation val="minMax"/>
        </c:scaling>
        <c:delete val="1"/>
        <c:axPos val="b"/>
        <c:tickLblPos val="nextTo"/>
        <c:crossAx val="66748416"/>
        <c:crosses val="autoZero"/>
        <c:auto val="1"/>
        <c:lblAlgn val="ctr"/>
        <c:lblOffset val="100"/>
      </c:catAx>
    </c:plotArea>
    <c:legend>
      <c:legendPos val="b"/>
    </c:legend>
    <c:plotVisOnly val="1"/>
  </c:chart>
  <c:spPr>
    <a:ln>
      <a:noFill/>
    </a:ln>
  </c:spPr>
  <c:txPr>
    <a:bodyPr/>
    <a:lstStyle/>
    <a:p>
      <a:pPr>
        <a:defRPr sz="12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B2A14-6F1E-4C2F-8F22-7D10A0DDB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5</Pages>
  <Words>1137</Words>
  <Characters>6487</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OZZZ</dc:creator>
  <cp:keywords/>
  <dc:description/>
  <cp:lastModifiedBy>OZZZ</cp:lastModifiedBy>
  <cp:revision>39</cp:revision>
  <dcterms:created xsi:type="dcterms:W3CDTF">2021-05-03T07:13:00Z</dcterms:created>
  <dcterms:modified xsi:type="dcterms:W3CDTF">2021-05-03T16:44:00Z</dcterms:modified>
</cp:coreProperties>
</file>