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7D36" w:rsidRPr="005E73FB" w:rsidRDefault="00FB7D36" w:rsidP="00A95C4D">
      <w:pPr>
        <w:pStyle w:val="ad"/>
        <w:jc w:val="both"/>
        <w:rPr>
          <w:rFonts w:ascii="Times New Roman" w:hAnsi="Times New Roman" w:cs="Times New Roman"/>
          <w:b/>
          <w:sz w:val="30"/>
          <w:szCs w:val="30"/>
        </w:rPr>
      </w:pPr>
      <w:r w:rsidRPr="005E73FB">
        <w:rPr>
          <w:rFonts w:ascii="Times New Roman" w:hAnsi="Times New Roman" w:cs="Times New Roman"/>
          <w:b/>
          <w:sz w:val="30"/>
          <w:szCs w:val="30"/>
        </w:rPr>
        <w:t xml:space="preserve">УДК </w:t>
      </w:r>
      <w:r w:rsidR="00353D24" w:rsidRPr="005E73FB">
        <w:rPr>
          <w:rFonts w:ascii="Times New Roman" w:hAnsi="Times New Roman" w:cs="Times New Roman"/>
          <w:b/>
          <w:sz w:val="30"/>
          <w:szCs w:val="30"/>
        </w:rPr>
        <w:t>336.71</w:t>
      </w:r>
    </w:p>
    <w:p w:rsidR="00E00B83" w:rsidRPr="006239E7" w:rsidRDefault="005E73FB" w:rsidP="00E00B83">
      <w:pPr>
        <w:pStyle w:val="ad"/>
        <w:jc w:val="right"/>
        <w:rPr>
          <w:rFonts w:ascii="Times New Roman" w:hAnsi="Times New Roman" w:cs="Times New Roman"/>
          <w:i/>
          <w:color w:val="212529"/>
          <w:sz w:val="26"/>
          <w:szCs w:val="26"/>
          <w:shd w:val="clear" w:color="auto" w:fill="FFFFFF"/>
        </w:rPr>
      </w:pPr>
      <w:r w:rsidRPr="00E81ABC">
        <w:rPr>
          <w:rFonts w:ascii="Times New Roman" w:hAnsi="Times New Roman" w:cs="Times New Roman"/>
          <w:b/>
          <w:i/>
          <w:sz w:val="24"/>
          <w:szCs w:val="24"/>
        </w:rPr>
        <w:t>Новикова</w:t>
      </w:r>
      <w:r w:rsidR="00E00B83" w:rsidRPr="00E00B83">
        <w:rPr>
          <w:rFonts w:ascii="Times New Roman" w:hAnsi="Times New Roman" w:cs="Times New Roman"/>
          <w:b/>
          <w:i/>
          <w:sz w:val="24"/>
          <w:szCs w:val="24"/>
        </w:rPr>
        <w:t xml:space="preserve"> </w:t>
      </w:r>
      <w:r w:rsidR="00E00B83" w:rsidRPr="00E81ABC">
        <w:rPr>
          <w:rFonts w:ascii="Times New Roman" w:hAnsi="Times New Roman" w:cs="Times New Roman"/>
          <w:b/>
          <w:i/>
          <w:sz w:val="24"/>
          <w:szCs w:val="24"/>
        </w:rPr>
        <w:t>В.И.</w:t>
      </w:r>
    </w:p>
    <w:p w:rsidR="005E73FB" w:rsidRPr="00E81ABC" w:rsidRDefault="005E73FB" w:rsidP="0035381F">
      <w:pPr>
        <w:pStyle w:val="ad"/>
        <w:jc w:val="right"/>
        <w:rPr>
          <w:rFonts w:ascii="Times New Roman" w:hAnsi="Times New Roman" w:cs="Times New Roman"/>
          <w:b/>
          <w:i/>
          <w:sz w:val="24"/>
          <w:szCs w:val="24"/>
        </w:rPr>
      </w:pPr>
    </w:p>
    <w:p w:rsidR="00B4398A" w:rsidRPr="006239E7" w:rsidRDefault="00B4398A" w:rsidP="00B4398A">
      <w:pPr>
        <w:spacing w:line="240" w:lineRule="auto"/>
        <w:jc w:val="center"/>
        <w:rPr>
          <w:rFonts w:cs="Times New Roman"/>
          <w:b/>
          <w:caps/>
          <w:sz w:val="24"/>
          <w:szCs w:val="24"/>
        </w:rPr>
      </w:pPr>
      <w:r w:rsidRPr="006239E7">
        <w:rPr>
          <w:rFonts w:ascii="Times New Roman Полужирный" w:hAnsi="Times New Roman Полужирный" w:cs="Times New Roman"/>
          <w:b/>
          <w:caps/>
          <w:sz w:val="24"/>
          <w:szCs w:val="24"/>
        </w:rPr>
        <w:t xml:space="preserve">концентрация капитала банков Республики Беларусь </w:t>
      </w:r>
    </w:p>
    <w:p w:rsidR="00B4398A" w:rsidRPr="0026066F" w:rsidRDefault="00B4398A" w:rsidP="00E94998">
      <w:pPr>
        <w:spacing w:after="0" w:line="240" w:lineRule="auto"/>
        <w:ind w:firstLine="709"/>
        <w:jc w:val="both"/>
        <w:rPr>
          <w:rFonts w:ascii="Times New Roman" w:eastAsia="Times New Roman" w:hAnsi="Times New Roman" w:cs="Times New Roman"/>
          <w:i/>
          <w:sz w:val="24"/>
          <w:szCs w:val="24"/>
          <w:lang w:eastAsia="ru-RU"/>
        </w:rPr>
      </w:pPr>
      <w:r w:rsidRPr="0026066F">
        <w:rPr>
          <w:rStyle w:val="af"/>
          <w:rFonts w:ascii="Roboto Regular" w:hAnsi="Roboto Regular"/>
          <w:i/>
          <w:sz w:val="24"/>
          <w:szCs w:val="24"/>
        </w:rPr>
        <w:t>Аннотация.</w:t>
      </w:r>
      <w:r w:rsidRPr="0026066F">
        <w:rPr>
          <w:rStyle w:val="apple-converted-space"/>
          <w:rFonts w:ascii="Roboto Regular" w:hAnsi="Roboto Regular"/>
          <w:bCs/>
          <w:i/>
          <w:sz w:val="24"/>
          <w:szCs w:val="24"/>
        </w:rPr>
        <w:t xml:space="preserve"> </w:t>
      </w:r>
      <w:r w:rsidRPr="0026066F">
        <w:rPr>
          <w:rFonts w:ascii="Times New Roman" w:eastAsia="Times New Roman" w:hAnsi="Times New Roman" w:cs="Times New Roman"/>
          <w:i/>
          <w:sz w:val="24"/>
          <w:szCs w:val="24"/>
          <w:lang w:eastAsia="ru-RU"/>
        </w:rPr>
        <w:t xml:space="preserve">Основой и характерной чертой является концентрация банковского капитала, который в настоящее время получает новые количественные и качественные характеристики благодаря принципиально новым условиям работы банков в Республике Беларусь. </w:t>
      </w:r>
      <w:r w:rsidRPr="0026066F">
        <w:rPr>
          <w:rFonts w:ascii="Times New Roman" w:hAnsi="Times New Roman" w:cs="Times New Roman"/>
          <w:i/>
          <w:sz w:val="24"/>
          <w:szCs w:val="24"/>
        </w:rPr>
        <w:t>Цель статьи заключается в определении направлений повышения эффективности функционирования банков Республики Беларусь.</w:t>
      </w:r>
    </w:p>
    <w:p w:rsidR="00B4398A" w:rsidRPr="0026066F" w:rsidRDefault="00B4398A" w:rsidP="00E94998">
      <w:pPr>
        <w:pStyle w:val="ae"/>
        <w:shd w:val="clear" w:color="auto" w:fill="FFFFFF"/>
        <w:spacing w:before="0" w:beforeAutospacing="0" w:after="0" w:afterAutospacing="0"/>
        <w:ind w:firstLine="709"/>
        <w:jc w:val="both"/>
        <w:rPr>
          <w:rStyle w:val="jlqj4b"/>
          <w:rFonts w:asciiTheme="minorHAnsi" w:hAnsiTheme="minorHAnsi"/>
          <w:i/>
          <w:color w:val="000000"/>
          <w:shd w:val="clear" w:color="auto" w:fill="D2E3FC"/>
        </w:rPr>
      </w:pPr>
      <w:r w:rsidRPr="0026066F">
        <w:rPr>
          <w:b/>
          <w:i/>
        </w:rPr>
        <w:t>Ключевые слова</w:t>
      </w:r>
      <w:r w:rsidRPr="0026066F">
        <w:rPr>
          <w:i/>
        </w:rPr>
        <w:t xml:space="preserve">: </w:t>
      </w:r>
      <w:r w:rsidR="00E94998" w:rsidRPr="0026066F">
        <w:rPr>
          <w:i/>
        </w:rPr>
        <w:t>банк</w:t>
      </w:r>
      <w:r w:rsidR="00E94998">
        <w:rPr>
          <w:i/>
        </w:rPr>
        <w:t>,</w:t>
      </w:r>
      <w:r w:rsidR="00E94998" w:rsidRPr="00E94998">
        <w:rPr>
          <w:i/>
        </w:rPr>
        <w:t xml:space="preserve"> </w:t>
      </w:r>
      <w:r w:rsidR="00E94998" w:rsidRPr="0026066F">
        <w:rPr>
          <w:i/>
        </w:rPr>
        <w:t>деятельность,</w:t>
      </w:r>
      <w:r w:rsidR="00E94998">
        <w:rPr>
          <w:i/>
        </w:rPr>
        <w:t xml:space="preserve"> </w:t>
      </w:r>
      <w:r w:rsidR="00E94998" w:rsidRPr="0026066F">
        <w:rPr>
          <w:i/>
        </w:rPr>
        <w:t>капитал,</w:t>
      </w:r>
      <w:r w:rsidR="00E94998">
        <w:rPr>
          <w:i/>
        </w:rPr>
        <w:t xml:space="preserve"> </w:t>
      </w:r>
      <w:r w:rsidRPr="0026066F">
        <w:rPr>
          <w:i/>
        </w:rPr>
        <w:t xml:space="preserve">концентрация, специализация, экономичность, эффективность, </w:t>
      </w:r>
    </w:p>
    <w:p w:rsidR="00307A9F" w:rsidRPr="00E94998" w:rsidRDefault="00307A9F" w:rsidP="00E94998">
      <w:pPr>
        <w:spacing w:after="0" w:line="240" w:lineRule="auto"/>
        <w:ind w:firstLine="709"/>
        <w:jc w:val="both"/>
        <w:rPr>
          <w:rFonts w:ascii="Times New Roman" w:hAnsi="Times New Roman" w:cs="Times New Roman"/>
          <w:sz w:val="28"/>
          <w:szCs w:val="28"/>
        </w:rPr>
      </w:pPr>
    </w:p>
    <w:p w:rsidR="007F06C4" w:rsidRPr="00027816" w:rsidRDefault="007F06C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Банковскую специализацию можно рассматривать с разных сторон.</w:t>
      </w:r>
    </w:p>
    <w:p w:rsidR="007F06C4" w:rsidRPr="00027816" w:rsidRDefault="007F06C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1) В случае большинства видов услуг (активная деятельность: ссуды, покупка ценных бумаг, финансирование бизнеса, операции с драгоценными металлами и камнями; косвенные операции: депозиты, размещение гарантий). В таком случае банковская специализация ограничивается лицензирующий орган.</w:t>
      </w:r>
    </w:p>
    <w:p w:rsidR="00451BA3" w:rsidRPr="00027816" w:rsidRDefault="00451BA3"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2) С точки зрения обслуживаемой клиентуры: розничный бизнес, корпоративный бизнес, малый и средний бизнес.</w:t>
      </w:r>
    </w:p>
    <w:p w:rsidR="007F06C4" w:rsidRPr="00027816" w:rsidRDefault="007F06C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3)</w:t>
      </w:r>
      <w:r w:rsidR="00451BA3" w:rsidRPr="00027816">
        <w:rPr>
          <w:rFonts w:ascii="Times New Roman" w:hAnsi="Times New Roman" w:cs="Times New Roman"/>
          <w:sz w:val="24"/>
          <w:szCs w:val="24"/>
        </w:rPr>
        <w:t xml:space="preserve"> С позиции клиентской базы</w:t>
      </w:r>
      <w:r w:rsidRPr="00027816">
        <w:rPr>
          <w:rFonts w:ascii="Times New Roman" w:hAnsi="Times New Roman" w:cs="Times New Roman"/>
          <w:sz w:val="24"/>
          <w:szCs w:val="24"/>
        </w:rPr>
        <w:t>: сельское хозяйство, инвестиционная деятельность, внешнеэкономическая деятельность и так далее.</w:t>
      </w:r>
    </w:p>
    <w:p w:rsidR="004644BA" w:rsidRPr="00027816" w:rsidRDefault="004644BA"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 xml:space="preserve">Рассмотрим специализацию банков на основе их лицензионных полномочий. Все операции банков, которые они могут совершать в соответствии с полученной лицензии представлены в таблице </w:t>
      </w:r>
      <w:proofErr w:type="spellStart"/>
      <w:proofErr w:type="gramStart"/>
      <w:r w:rsidRPr="00027816">
        <w:rPr>
          <w:rFonts w:ascii="Times New Roman" w:hAnsi="Times New Roman" w:cs="Times New Roman"/>
          <w:sz w:val="24"/>
          <w:szCs w:val="24"/>
        </w:rPr>
        <w:t>Excel</w:t>
      </w:r>
      <w:proofErr w:type="spellEnd"/>
      <w:r w:rsidRPr="00027816">
        <w:rPr>
          <w:rFonts w:ascii="Times New Roman" w:hAnsi="Times New Roman" w:cs="Times New Roman"/>
          <w:sz w:val="24"/>
          <w:szCs w:val="24"/>
        </w:rPr>
        <w:t xml:space="preserve"> .</w:t>
      </w:r>
      <w:proofErr w:type="gramEnd"/>
    </w:p>
    <w:p w:rsidR="007F06C4" w:rsidRPr="00027816" w:rsidRDefault="007F06C4" w:rsidP="00660CEA">
      <w:pPr>
        <w:spacing w:after="0" w:line="360" w:lineRule="auto"/>
        <w:ind w:firstLine="709"/>
        <w:jc w:val="both"/>
        <w:rPr>
          <w:rFonts w:ascii="Times New Roman" w:hAnsi="Times New Roman" w:cs="Times New Roman"/>
          <w:sz w:val="24"/>
          <w:szCs w:val="24"/>
        </w:rPr>
      </w:pPr>
      <w:proofErr w:type="spellStart"/>
      <w:r w:rsidRPr="00027816">
        <w:rPr>
          <w:rFonts w:ascii="Times New Roman" w:hAnsi="Times New Roman" w:cs="Times New Roman"/>
          <w:sz w:val="24"/>
          <w:szCs w:val="24"/>
        </w:rPr>
        <w:t>Белагропромбанк</w:t>
      </w:r>
      <w:proofErr w:type="spellEnd"/>
      <w:r w:rsidRPr="00027816">
        <w:rPr>
          <w:rFonts w:ascii="Times New Roman" w:hAnsi="Times New Roman" w:cs="Times New Roman"/>
          <w:sz w:val="24"/>
          <w:szCs w:val="24"/>
        </w:rPr>
        <w:t xml:space="preserve"> и </w:t>
      </w:r>
      <w:proofErr w:type="spellStart"/>
      <w:r w:rsidRPr="00027816">
        <w:rPr>
          <w:rFonts w:ascii="Times New Roman" w:hAnsi="Times New Roman" w:cs="Times New Roman"/>
          <w:sz w:val="24"/>
          <w:szCs w:val="24"/>
        </w:rPr>
        <w:t>Билинвестбанк</w:t>
      </w:r>
      <w:proofErr w:type="spellEnd"/>
      <w:r w:rsidRPr="00027816">
        <w:rPr>
          <w:rFonts w:ascii="Times New Roman" w:hAnsi="Times New Roman" w:cs="Times New Roman"/>
          <w:sz w:val="24"/>
          <w:szCs w:val="24"/>
        </w:rPr>
        <w:t xml:space="preserve"> обладают крупнейшими лицензирующими полномочиями (по количеству разрешенных операций). В отличие от Беларусбанка, они имеют право выполнять обязанности представителя фонда банковского управления на основании договора совместного управления с фондом управления банком. Между прочим, помимо этих банков, Банк также может выполнять вышеуказанную операцию.</w:t>
      </w:r>
    </w:p>
    <w:p w:rsidR="007F0F34" w:rsidRDefault="007F06C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 xml:space="preserve">Платежи можно проводить в 9 белорусских банках: Беларусбанк, </w:t>
      </w:r>
      <w:proofErr w:type="spellStart"/>
      <w:r w:rsidRPr="00027816">
        <w:rPr>
          <w:rFonts w:ascii="Times New Roman" w:hAnsi="Times New Roman" w:cs="Times New Roman"/>
          <w:sz w:val="24"/>
          <w:szCs w:val="24"/>
        </w:rPr>
        <w:t>Белагропромбанк</w:t>
      </w:r>
      <w:proofErr w:type="spellEnd"/>
      <w:r w:rsidRPr="00027816">
        <w:rPr>
          <w:rFonts w:ascii="Times New Roman" w:hAnsi="Times New Roman" w:cs="Times New Roman"/>
          <w:sz w:val="24"/>
          <w:szCs w:val="24"/>
        </w:rPr>
        <w:t xml:space="preserve">, </w:t>
      </w:r>
      <w:proofErr w:type="spellStart"/>
      <w:r w:rsidRPr="00027816">
        <w:rPr>
          <w:rFonts w:ascii="Times New Roman" w:hAnsi="Times New Roman" w:cs="Times New Roman"/>
          <w:sz w:val="24"/>
          <w:szCs w:val="24"/>
        </w:rPr>
        <w:t>Билинвестбанк</w:t>
      </w:r>
      <w:proofErr w:type="spellEnd"/>
      <w:r w:rsidRPr="00027816">
        <w:rPr>
          <w:rFonts w:ascii="Times New Roman" w:hAnsi="Times New Roman" w:cs="Times New Roman"/>
          <w:sz w:val="24"/>
          <w:szCs w:val="24"/>
        </w:rPr>
        <w:t xml:space="preserve">, БПС-Сбербанк, Банк </w:t>
      </w:r>
      <w:proofErr w:type="spellStart"/>
      <w:r w:rsidRPr="00027816">
        <w:rPr>
          <w:rFonts w:ascii="Times New Roman" w:hAnsi="Times New Roman" w:cs="Times New Roman"/>
          <w:sz w:val="24"/>
          <w:szCs w:val="24"/>
        </w:rPr>
        <w:t>БелВЭБ</w:t>
      </w:r>
      <w:proofErr w:type="spellEnd"/>
      <w:r w:rsidRPr="00027816">
        <w:rPr>
          <w:rFonts w:ascii="Times New Roman" w:hAnsi="Times New Roman" w:cs="Times New Roman"/>
          <w:sz w:val="24"/>
          <w:szCs w:val="24"/>
        </w:rPr>
        <w:t xml:space="preserve">, </w:t>
      </w:r>
      <w:proofErr w:type="spellStart"/>
      <w:r w:rsidRPr="00027816">
        <w:rPr>
          <w:rFonts w:ascii="Times New Roman" w:hAnsi="Times New Roman" w:cs="Times New Roman"/>
          <w:sz w:val="24"/>
          <w:szCs w:val="24"/>
        </w:rPr>
        <w:t>Абсолютбанк</w:t>
      </w:r>
      <w:proofErr w:type="spellEnd"/>
      <w:r w:rsidRPr="00027816">
        <w:rPr>
          <w:rFonts w:ascii="Times New Roman" w:hAnsi="Times New Roman" w:cs="Times New Roman"/>
          <w:sz w:val="24"/>
          <w:szCs w:val="24"/>
        </w:rPr>
        <w:t xml:space="preserve">, </w:t>
      </w:r>
      <w:proofErr w:type="spellStart"/>
      <w:r w:rsidRPr="00027816">
        <w:rPr>
          <w:rFonts w:ascii="Times New Roman" w:hAnsi="Times New Roman" w:cs="Times New Roman"/>
          <w:sz w:val="24"/>
          <w:szCs w:val="24"/>
        </w:rPr>
        <w:t>МТБанк</w:t>
      </w:r>
      <w:proofErr w:type="spellEnd"/>
      <w:r w:rsidRPr="00027816">
        <w:rPr>
          <w:rFonts w:ascii="Times New Roman" w:hAnsi="Times New Roman" w:cs="Times New Roman"/>
          <w:sz w:val="24"/>
          <w:szCs w:val="24"/>
        </w:rPr>
        <w:t xml:space="preserve">, </w:t>
      </w:r>
      <w:proofErr w:type="spellStart"/>
      <w:r w:rsidRPr="00027816">
        <w:rPr>
          <w:rFonts w:ascii="Times New Roman" w:hAnsi="Times New Roman" w:cs="Times New Roman"/>
          <w:sz w:val="24"/>
          <w:szCs w:val="24"/>
        </w:rPr>
        <w:t>Технобанк</w:t>
      </w:r>
      <w:proofErr w:type="spellEnd"/>
      <w:r w:rsidRPr="00027816">
        <w:rPr>
          <w:rFonts w:ascii="Times New Roman" w:hAnsi="Times New Roman" w:cs="Times New Roman"/>
          <w:sz w:val="24"/>
          <w:szCs w:val="24"/>
        </w:rPr>
        <w:t xml:space="preserve">, Банк ВТБ. Беларусбанк, </w:t>
      </w:r>
      <w:proofErr w:type="spellStart"/>
      <w:r w:rsidRPr="00027816">
        <w:rPr>
          <w:rFonts w:ascii="Times New Roman" w:hAnsi="Times New Roman" w:cs="Times New Roman"/>
          <w:sz w:val="24"/>
          <w:szCs w:val="24"/>
        </w:rPr>
        <w:t>Белагропромбанк</w:t>
      </w:r>
      <w:proofErr w:type="spellEnd"/>
      <w:r w:rsidRPr="00027816">
        <w:rPr>
          <w:rFonts w:ascii="Times New Roman" w:hAnsi="Times New Roman" w:cs="Times New Roman"/>
          <w:sz w:val="24"/>
          <w:szCs w:val="24"/>
        </w:rPr>
        <w:t xml:space="preserve"> и </w:t>
      </w:r>
      <w:proofErr w:type="spellStart"/>
      <w:r w:rsidRPr="00027816">
        <w:rPr>
          <w:rFonts w:ascii="Times New Roman" w:hAnsi="Times New Roman" w:cs="Times New Roman"/>
          <w:sz w:val="24"/>
          <w:szCs w:val="24"/>
        </w:rPr>
        <w:t>Билинвестбанк</w:t>
      </w:r>
      <w:proofErr w:type="spellEnd"/>
      <w:r w:rsidRPr="00027816">
        <w:rPr>
          <w:rFonts w:ascii="Times New Roman" w:hAnsi="Times New Roman" w:cs="Times New Roman"/>
          <w:sz w:val="24"/>
          <w:szCs w:val="24"/>
        </w:rPr>
        <w:t xml:space="preserve"> не могут одновременно собирать камни. Из всех банков только ТК Банк не имеет права снимать средства с индивидуальных счетов и вкладов. Только НББ не может предоставлять финансовые услуги физическим и юридическим лицам, в том числе информационные банки.</w:t>
      </w:r>
    </w:p>
    <w:p w:rsidR="00E00B83" w:rsidRDefault="00E00B83" w:rsidP="00660CEA">
      <w:pPr>
        <w:spacing w:after="0" w:line="360" w:lineRule="auto"/>
        <w:ind w:firstLine="709"/>
        <w:jc w:val="both"/>
        <w:rPr>
          <w:rFonts w:ascii="Times New Roman" w:hAnsi="Times New Roman" w:cs="Times New Roman"/>
          <w:sz w:val="24"/>
          <w:szCs w:val="24"/>
        </w:rPr>
      </w:pPr>
    </w:p>
    <w:p w:rsidR="00E00B83" w:rsidRPr="00027816" w:rsidRDefault="00E00B83" w:rsidP="00660CEA">
      <w:pPr>
        <w:spacing w:after="0" w:line="360" w:lineRule="auto"/>
        <w:ind w:firstLine="709"/>
        <w:jc w:val="both"/>
        <w:rPr>
          <w:rFonts w:ascii="Times New Roman" w:hAnsi="Times New Roman" w:cs="Times New Roman"/>
          <w:sz w:val="24"/>
          <w:szCs w:val="24"/>
        </w:rPr>
      </w:pPr>
    </w:p>
    <w:p w:rsidR="00357420" w:rsidRPr="00A81922" w:rsidRDefault="00D61167" w:rsidP="00A81922">
      <w:pPr>
        <w:spacing w:after="0" w:line="240" w:lineRule="auto"/>
        <w:jc w:val="center"/>
        <w:rPr>
          <w:rFonts w:ascii="Times New Roman" w:hAnsi="Times New Roman" w:cs="Times New Roman"/>
          <w:sz w:val="24"/>
          <w:szCs w:val="24"/>
        </w:rPr>
      </w:pPr>
      <w:r w:rsidRPr="00A81922">
        <w:rPr>
          <w:rFonts w:ascii="Times New Roman" w:hAnsi="Times New Roman" w:cs="Times New Roman"/>
          <w:sz w:val="24"/>
          <w:szCs w:val="24"/>
        </w:rPr>
        <w:lastRenderedPageBreak/>
        <w:t xml:space="preserve">Таблица </w:t>
      </w:r>
      <w:proofErr w:type="gramStart"/>
      <w:r w:rsidRPr="00A81922">
        <w:rPr>
          <w:rFonts w:ascii="Times New Roman" w:hAnsi="Times New Roman" w:cs="Times New Roman"/>
          <w:sz w:val="24"/>
          <w:szCs w:val="24"/>
        </w:rPr>
        <w:t>1</w:t>
      </w:r>
      <w:r w:rsidR="00357420" w:rsidRPr="00A81922">
        <w:rPr>
          <w:rFonts w:ascii="Times New Roman" w:hAnsi="Times New Roman" w:cs="Times New Roman"/>
          <w:sz w:val="24"/>
          <w:szCs w:val="24"/>
        </w:rPr>
        <w:t xml:space="preserve"> </w:t>
      </w:r>
      <w:r w:rsidR="00A81922">
        <w:rPr>
          <w:rFonts w:ascii="Times New Roman" w:hAnsi="Times New Roman" w:cs="Times New Roman"/>
          <w:sz w:val="24"/>
          <w:szCs w:val="24"/>
        </w:rPr>
        <w:t xml:space="preserve"> -</w:t>
      </w:r>
      <w:proofErr w:type="gramEnd"/>
      <w:r w:rsidR="00A81922">
        <w:rPr>
          <w:rFonts w:ascii="Times New Roman" w:hAnsi="Times New Roman" w:cs="Times New Roman"/>
          <w:sz w:val="24"/>
          <w:szCs w:val="24"/>
        </w:rPr>
        <w:t xml:space="preserve"> </w:t>
      </w:r>
      <w:r w:rsidR="00357420" w:rsidRPr="00A81922">
        <w:rPr>
          <w:rFonts w:ascii="Times New Roman" w:hAnsi="Times New Roman" w:cs="Times New Roman"/>
          <w:sz w:val="24"/>
          <w:szCs w:val="24"/>
        </w:rPr>
        <w:t>Объемы основных операций банковского сектора Республики Беларусь</w:t>
      </w:r>
    </w:p>
    <w:tbl>
      <w:tblPr>
        <w:tblW w:w="9793" w:type="dxa"/>
        <w:tblInd w:w="96" w:type="dxa"/>
        <w:tblLayout w:type="fixed"/>
        <w:tblLook w:val="04A0" w:firstRow="1" w:lastRow="0" w:firstColumn="1" w:lastColumn="0" w:noHBand="0" w:noVBand="1"/>
      </w:tblPr>
      <w:tblGrid>
        <w:gridCol w:w="520"/>
        <w:gridCol w:w="1880"/>
        <w:gridCol w:w="1014"/>
        <w:gridCol w:w="993"/>
        <w:gridCol w:w="1360"/>
        <w:gridCol w:w="1267"/>
        <w:gridCol w:w="1200"/>
        <w:gridCol w:w="1559"/>
      </w:tblGrid>
      <w:tr w:rsidR="0058519A" w:rsidRPr="00177EC2" w:rsidTr="00357420">
        <w:trPr>
          <w:trHeight w:val="288"/>
          <w:tblHeader/>
        </w:trPr>
        <w:tc>
          <w:tcPr>
            <w:tcW w:w="5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w:t>
            </w:r>
          </w:p>
          <w:p w:rsidR="00C3073F" w:rsidRPr="00177EC2" w:rsidRDefault="00C3073F" w:rsidP="00A95C4D">
            <w:pPr>
              <w:spacing w:after="0" w:line="240" w:lineRule="auto"/>
              <w:jc w:val="center"/>
              <w:rPr>
                <w:rFonts w:ascii="Times New Roman" w:eastAsia="Times New Roman" w:hAnsi="Times New Roman" w:cs="Times New Roman"/>
                <w:bCs/>
                <w:sz w:val="18"/>
                <w:szCs w:val="18"/>
                <w:lang w:eastAsia="ru-RU"/>
              </w:rPr>
            </w:pPr>
          </w:p>
        </w:tc>
        <w:tc>
          <w:tcPr>
            <w:tcW w:w="18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Банк</w:t>
            </w:r>
          </w:p>
        </w:tc>
        <w:tc>
          <w:tcPr>
            <w:tcW w:w="5834" w:type="dxa"/>
            <w:gridSpan w:val="5"/>
            <w:tcBorders>
              <w:top w:val="single" w:sz="4" w:space="0" w:color="auto"/>
              <w:left w:val="nil"/>
              <w:bottom w:val="single" w:sz="4" w:space="0" w:color="auto"/>
              <w:right w:val="single" w:sz="4" w:space="0" w:color="000000"/>
            </w:tcBorders>
            <w:shd w:val="clear" w:color="auto" w:fill="auto"/>
            <w:noWrap/>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Вид операций, млн. руб.</w:t>
            </w:r>
          </w:p>
        </w:tc>
        <w:tc>
          <w:tcPr>
            <w:tcW w:w="155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Размер собственного капитала, млн. руб.</w:t>
            </w:r>
          </w:p>
        </w:tc>
      </w:tr>
      <w:tr w:rsidR="0058519A" w:rsidRPr="00177EC2" w:rsidTr="00357420">
        <w:trPr>
          <w:trHeight w:val="1080"/>
          <w:tblHeader/>
        </w:trPr>
        <w:tc>
          <w:tcPr>
            <w:tcW w:w="520" w:type="dxa"/>
            <w:vMerge/>
            <w:tcBorders>
              <w:top w:val="single" w:sz="4" w:space="0" w:color="auto"/>
              <w:left w:val="single" w:sz="4" w:space="0" w:color="auto"/>
              <w:bottom w:val="single" w:sz="4" w:space="0" w:color="000000"/>
              <w:right w:val="single" w:sz="4" w:space="0" w:color="auto"/>
            </w:tcBorders>
            <w:vAlign w:val="center"/>
            <w:hideMark/>
          </w:tcPr>
          <w:p w:rsidR="0058519A" w:rsidRPr="00177EC2" w:rsidRDefault="0058519A" w:rsidP="00A95C4D">
            <w:pPr>
              <w:spacing w:after="0" w:line="240" w:lineRule="auto"/>
              <w:rPr>
                <w:rFonts w:ascii="Times New Roman" w:eastAsia="Times New Roman" w:hAnsi="Times New Roman" w:cs="Times New Roman"/>
                <w:bCs/>
                <w:sz w:val="18"/>
                <w:szCs w:val="18"/>
                <w:lang w:eastAsia="ru-RU"/>
              </w:rPr>
            </w:pPr>
          </w:p>
        </w:tc>
        <w:tc>
          <w:tcPr>
            <w:tcW w:w="1880" w:type="dxa"/>
            <w:vMerge/>
            <w:tcBorders>
              <w:top w:val="single" w:sz="4" w:space="0" w:color="auto"/>
              <w:left w:val="single" w:sz="4" w:space="0" w:color="auto"/>
              <w:bottom w:val="single" w:sz="4" w:space="0" w:color="000000"/>
              <w:right w:val="single" w:sz="4" w:space="0" w:color="auto"/>
            </w:tcBorders>
            <w:vAlign w:val="center"/>
            <w:hideMark/>
          </w:tcPr>
          <w:p w:rsidR="0058519A" w:rsidRPr="00177EC2" w:rsidRDefault="0058519A" w:rsidP="00A95C4D">
            <w:pPr>
              <w:spacing w:after="0" w:line="240" w:lineRule="auto"/>
              <w:rPr>
                <w:rFonts w:ascii="Times New Roman" w:eastAsia="Times New Roman" w:hAnsi="Times New Roman" w:cs="Times New Roman"/>
                <w:bCs/>
                <w:sz w:val="18"/>
                <w:szCs w:val="18"/>
                <w:lang w:eastAsia="ru-RU"/>
              </w:rPr>
            </w:pPr>
          </w:p>
        </w:tc>
        <w:tc>
          <w:tcPr>
            <w:tcW w:w="1014" w:type="dxa"/>
            <w:tcBorders>
              <w:top w:val="nil"/>
              <w:left w:val="nil"/>
              <w:bottom w:val="single" w:sz="4" w:space="0" w:color="auto"/>
              <w:right w:val="single" w:sz="4" w:space="0" w:color="auto"/>
            </w:tcBorders>
            <w:shd w:val="clear" w:color="auto" w:fill="auto"/>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Кредиты клиентам</w:t>
            </w:r>
          </w:p>
        </w:tc>
        <w:tc>
          <w:tcPr>
            <w:tcW w:w="993" w:type="dxa"/>
            <w:tcBorders>
              <w:top w:val="nil"/>
              <w:left w:val="nil"/>
              <w:bottom w:val="single" w:sz="4" w:space="0" w:color="auto"/>
              <w:right w:val="single" w:sz="4" w:space="0" w:color="auto"/>
            </w:tcBorders>
            <w:shd w:val="clear" w:color="auto" w:fill="auto"/>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Вложение средств в ценные бумаги</w:t>
            </w:r>
          </w:p>
        </w:tc>
        <w:tc>
          <w:tcPr>
            <w:tcW w:w="1360" w:type="dxa"/>
            <w:tcBorders>
              <w:top w:val="nil"/>
              <w:left w:val="nil"/>
              <w:bottom w:val="single" w:sz="4" w:space="0" w:color="auto"/>
              <w:right w:val="single" w:sz="4" w:space="0" w:color="auto"/>
            </w:tcBorders>
            <w:shd w:val="clear" w:color="auto" w:fill="auto"/>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Операции с драгоценными металлами и драгоценными камнями</w:t>
            </w:r>
          </w:p>
        </w:tc>
        <w:tc>
          <w:tcPr>
            <w:tcW w:w="1267" w:type="dxa"/>
            <w:tcBorders>
              <w:top w:val="nil"/>
              <w:left w:val="nil"/>
              <w:bottom w:val="single" w:sz="4" w:space="0" w:color="auto"/>
              <w:right w:val="single" w:sz="4" w:space="0" w:color="auto"/>
            </w:tcBorders>
            <w:shd w:val="clear" w:color="auto" w:fill="auto"/>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Операции по привлечению средств клиентов</w:t>
            </w:r>
          </w:p>
        </w:tc>
        <w:tc>
          <w:tcPr>
            <w:tcW w:w="1200" w:type="dxa"/>
            <w:tcBorders>
              <w:top w:val="nil"/>
              <w:left w:val="nil"/>
              <w:bottom w:val="single" w:sz="4" w:space="0" w:color="auto"/>
              <w:right w:val="single" w:sz="4" w:space="0" w:color="auto"/>
            </w:tcBorders>
            <w:shd w:val="clear" w:color="auto" w:fill="auto"/>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Операции по размещению ценных бумаг</w:t>
            </w: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58519A" w:rsidRPr="00177EC2" w:rsidRDefault="0058519A" w:rsidP="00A95C4D">
            <w:pPr>
              <w:spacing w:after="0" w:line="240" w:lineRule="auto"/>
              <w:rPr>
                <w:rFonts w:ascii="Times New Roman" w:eastAsia="Times New Roman" w:hAnsi="Times New Roman" w:cs="Times New Roman"/>
                <w:bCs/>
                <w:sz w:val="18"/>
                <w:szCs w:val="18"/>
                <w:lang w:eastAsia="ru-RU"/>
              </w:rPr>
            </w:pPr>
          </w:p>
        </w:tc>
      </w:tr>
      <w:tr w:rsidR="0058519A" w:rsidRPr="00177EC2" w:rsidTr="00357420">
        <w:trPr>
          <w:trHeight w:val="288"/>
          <w:tblHeader/>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1</w:t>
            </w:r>
          </w:p>
        </w:tc>
        <w:tc>
          <w:tcPr>
            <w:tcW w:w="1880" w:type="dxa"/>
            <w:tcBorders>
              <w:top w:val="nil"/>
              <w:left w:val="nil"/>
              <w:bottom w:val="single" w:sz="4" w:space="0" w:color="auto"/>
              <w:right w:val="single" w:sz="4" w:space="0" w:color="auto"/>
            </w:tcBorders>
            <w:shd w:val="clear" w:color="auto" w:fill="auto"/>
            <w:noWrap/>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2</w:t>
            </w:r>
          </w:p>
        </w:tc>
        <w:tc>
          <w:tcPr>
            <w:tcW w:w="1014" w:type="dxa"/>
            <w:tcBorders>
              <w:top w:val="nil"/>
              <w:left w:val="nil"/>
              <w:bottom w:val="single" w:sz="4" w:space="0" w:color="auto"/>
              <w:right w:val="single" w:sz="4" w:space="0" w:color="auto"/>
            </w:tcBorders>
            <w:shd w:val="clear" w:color="auto" w:fill="auto"/>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3</w:t>
            </w:r>
          </w:p>
        </w:tc>
        <w:tc>
          <w:tcPr>
            <w:tcW w:w="993" w:type="dxa"/>
            <w:tcBorders>
              <w:top w:val="nil"/>
              <w:left w:val="nil"/>
              <w:bottom w:val="single" w:sz="4" w:space="0" w:color="auto"/>
              <w:right w:val="single" w:sz="4" w:space="0" w:color="auto"/>
            </w:tcBorders>
            <w:shd w:val="clear" w:color="auto" w:fill="auto"/>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4</w:t>
            </w:r>
          </w:p>
        </w:tc>
        <w:tc>
          <w:tcPr>
            <w:tcW w:w="1360" w:type="dxa"/>
            <w:tcBorders>
              <w:top w:val="nil"/>
              <w:left w:val="nil"/>
              <w:bottom w:val="single" w:sz="4" w:space="0" w:color="auto"/>
              <w:right w:val="single" w:sz="4" w:space="0" w:color="auto"/>
            </w:tcBorders>
            <w:shd w:val="clear" w:color="auto" w:fill="auto"/>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5</w:t>
            </w:r>
          </w:p>
        </w:tc>
        <w:tc>
          <w:tcPr>
            <w:tcW w:w="1267" w:type="dxa"/>
            <w:tcBorders>
              <w:top w:val="nil"/>
              <w:left w:val="nil"/>
              <w:bottom w:val="single" w:sz="4" w:space="0" w:color="auto"/>
              <w:right w:val="single" w:sz="4" w:space="0" w:color="auto"/>
            </w:tcBorders>
            <w:shd w:val="clear" w:color="auto" w:fill="auto"/>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6</w:t>
            </w:r>
          </w:p>
        </w:tc>
        <w:tc>
          <w:tcPr>
            <w:tcW w:w="1200" w:type="dxa"/>
            <w:tcBorders>
              <w:top w:val="nil"/>
              <w:left w:val="nil"/>
              <w:bottom w:val="single" w:sz="4" w:space="0" w:color="auto"/>
              <w:right w:val="single" w:sz="4" w:space="0" w:color="auto"/>
            </w:tcBorders>
            <w:shd w:val="clear" w:color="auto" w:fill="auto"/>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7</w:t>
            </w:r>
          </w:p>
        </w:tc>
        <w:tc>
          <w:tcPr>
            <w:tcW w:w="1559" w:type="dxa"/>
            <w:tcBorders>
              <w:top w:val="nil"/>
              <w:left w:val="nil"/>
              <w:bottom w:val="single" w:sz="4" w:space="0" w:color="auto"/>
              <w:right w:val="single" w:sz="4" w:space="0" w:color="auto"/>
            </w:tcBorders>
            <w:shd w:val="clear" w:color="auto" w:fill="auto"/>
            <w:vAlign w:val="center"/>
            <w:hideMark/>
          </w:tcPr>
          <w:p w:rsidR="0058519A" w:rsidRPr="00177EC2" w:rsidRDefault="0058519A" w:rsidP="00A95C4D">
            <w:pPr>
              <w:spacing w:after="0" w:line="240" w:lineRule="auto"/>
              <w:jc w:val="center"/>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8</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Беларусбанк</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15 971</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7 192</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16 792</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1 924</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3 636</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2</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proofErr w:type="spellStart"/>
            <w:r w:rsidRPr="00177EC2">
              <w:rPr>
                <w:rFonts w:ascii="Times New Roman" w:eastAsia="Times New Roman" w:hAnsi="Times New Roman" w:cs="Times New Roman"/>
                <w:sz w:val="18"/>
                <w:szCs w:val="18"/>
                <w:lang w:eastAsia="ru-RU"/>
              </w:rPr>
              <w:t>Белагропромбанк</w:t>
            </w:r>
            <w:proofErr w:type="spellEnd"/>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4 400</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3 463</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5 467</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892</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1 755</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3</w:t>
            </w:r>
          </w:p>
        </w:tc>
        <w:tc>
          <w:tcPr>
            <w:tcW w:w="1880" w:type="dxa"/>
            <w:tcBorders>
              <w:top w:val="nil"/>
              <w:left w:val="nil"/>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rPr>
                <w:rFonts w:ascii="Times New Roman" w:eastAsia="Times New Roman" w:hAnsi="Times New Roman" w:cs="Times New Roman"/>
                <w:color w:val="000000"/>
                <w:sz w:val="18"/>
                <w:szCs w:val="18"/>
                <w:lang w:eastAsia="ru-RU"/>
              </w:rPr>
            </w:pPr>
            <w:proofErr w:type="spellStart"/>
            <w:r w:rsidRPr="00177EC2">
              <w:rPr>
                <w:rFonts w:ascii="Times New Roman" w:eastAsia="Times New Roman" w:hAnsi="Times New Roman" w:cs="Times New Roman"/>
                <w:color w:val="000000"/>
                <w:sz w:val="18"/>
                <w:szCs w:val="18"/>
                <w:lang w:eastAsia="ru-RU"/>
              </w:rPr>
              <w:t>Приорбанк</w:t>
            </w:r>
            <w:proofErr w:type="spellEnd"/>
          </w:p>
        </w:tc>
        <w:tc>
          <w:tcPr>
            <w:tcW w:w="1014" w:type="dxa"/>
            <w:tcBorders>
              <w:top w:val="nil"/>
              <w:left w:val="nil"/>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1 619</w:t>
            </w:r>
          </w:p>
        </w:tc>
        <w:tc>
          <w:tcPr>
            <w:tcW w:w="993" w:type="dxa"/>
            <w:tcBorders>
              <w:top w:val="nil"/>
              <w:left w:val="nil"/>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374</w:t>
            </w:r>
          </w:p>
        </w:tc>
        <w:tc>
          <w:tcPr>
            <w:tcW w:w="1360" w:type="dxa"/>
            <w:tcBorders>
              <w:top w:val="nil"/>
              <w:left w:val="nil"/>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0</w:t>
            </w:r>
          </w:p>
        </w:tc>
        <w:tc>
          <w:tcPr>
            <w:tcW w:w="1267" w:type="dxa"/>
            <w:tcBorders>
              <w:top w:val="nil"/>
              <w:left w:val="nil"/>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1 978</w:t>
            </w:r>
          </w:p>
        </w:tc>
        <w:tc>
          <w:tcPr>
            <w:tcW w:w="1200" w:type="dxa"/>
            <w:tcBorders>
              <w:top w:val="nil"/>
              <w:left w:val="nil"/>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4</w:t>
            </w:r>
          </w:p>
        </w:tc>
        <w:tc>
          <w:tcPr>
            <w:tcW w:w="1559" w:type="dxa"/>
            <w:tcBorders>
              <w:top w:val="nil"/>
              <w:left w:val="nil"/>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581</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4</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БПС-Сбербанк</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2 811</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908</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7</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2 189</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115</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511</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5</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357420"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 xml:space="preserve">Банк </w:t>
            </w:r>
            <w:proofErr w:type="spellStart"/>
            <w:r w:rsidR="0058519A" w:rsidRPr="00177EC2">
              <w:rPr>
                <w:rFonts w:ascii="Times New Roman" w:eastAsia="Times New Roman" w:hAnsi="Times New Roman" w:cs="Times New Roman"/>
                <w:sz w:val="18"/>
                <w:szCs w:val="18"/>
                <w:lang w:eastAsia="ru-RU"/>
              </w:rPr>
              <w:t>БелВЭБ</w:t>
            </w:r>
            <w:proofErr w:type="spellEnd"/>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2 616</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805</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2 039</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9</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482</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6</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proofErr w:type="spellStart"/>
            <w:r w:rsidRPr="00177EC2">
              <w:rPr>
                <w:rFonts w:ascii="Times New Roman" w:eastAsia="Times New Roman" w:hAnsi="Times New Roman" w:cs="Times New Roman"/>
                <w:sz w:val="18"/>
                <w:szCs w:val="18"/>
                <w:lang w:eastAsia="ru-RU"/>
              </w:rPr>
              <w:t>Белинвестбанк</w:t>
            </w:r>
            <w:proofErr w:type="spellEnd"/>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1 898</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873</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2 416</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95</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454</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7</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proofErr w:type="spellStart"/>
            <w:r w:rsidRPr="00177EC2">
              <w:rPr>
                <w:rFonts w:ascii="Times New Roman" w:eastAsia="Times New Roman" w:hAnsi="Times New Roman" w:cs="Times New Roman"/>
                <w:sz w:val="18"/>
                <w:szCs w:val="18"/>
                <w:lang w:eastAsia="ru-RU"/>
              </w:rPr>
              <w:t>Белгазпромбанк</w:t>
            </w:r>
            <w:proofErr w:type="spellEnd"/>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1 980</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1 164</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2 684</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68</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420</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8</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Альфа-Банк</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903</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134</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1 017</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74</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165</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9</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ТК банк</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328</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3</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158</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10</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Банк ВТБ</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551</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331</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836</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150</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11</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proofErr w:type="spellStart"/>
            <w:r w:rsidRPr="00177EC2">
              <w:rPr>
                <w:rFonts w:ascii="Times New Roman" w:eastAsia="Times New Roman" w:hAnsi="Times New Roman" w:cs="Times New Roman"/>
                <w:sz w:val="18"/>
                <w:szCs w:val="18"/>
                <w:lang w:eastAsia="ru-RU"/>
              </w:rPr>
              <w:t>МТБанк</w:t>
            </w:r>
            <w:proofErr w:type="spellEnd"/>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505</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90</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606</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11</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104</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12</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proofErr w:type="spellStart"/>
            <w:r w:rsidRPr="00177EC2">
              <w:rPr>
                <w:rFonts w:ascii="Times New Roman" w:eastAsia="Times New Roman" w:hAnsi="Times New Roman" w:cs="Times New Roman"/>
                <w:sz w:val="18"/>
                <w:szCs w:val="18"/>
                <w:lang w:eastAsia="ru-RU"/>
              </w:rPr>
              <w:t>Паритетбанк</w:t>
            </w:r>
            <w:proofErr w:type="spellEnd"/>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179</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117</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204</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103</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13</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Москва-Минск</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489</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173</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611</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10</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94</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14</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Идея Банк</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161</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187</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84</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15</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proofErr w:type="spellStart"/>
            <w:r w:rsidRPr="00177EC2">
              <w:rPr>
                <w:rFonts w:ascii="Times New Roman" w:eastAsia="Times New Roman" w:hAnsi="Times New Roman" w:cs="Times New Roman"/>
                <w:sz w:val="18"/>
                <w:szCs w:val="18"/>
                <w:lang w:eastAsia="ru-RU"/>
              </w:rPr>
              <w:t>Технобанк</w:t>
            </w:r>
            <w:proofErr w:type="spellEnd"/>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258</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150</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330</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59</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16</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БНБ-банк</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291</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80</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286</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23</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58</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17</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proofErr w:type="spellStart"/>
            <w:r w:rsidRPr="00177EC2">
              <w:rPr>
                <w:rFonts w:ascii="Times New Roman" w:eastAsia="Times New Roman" w:hAnsi="Times New Roman" w:cs="Times New Roman"/>
                <w:sz w:val="18"/>
                <w:szCs w:val="18"/>
                <w:lang w:eastAsia="ru-RU"/>
              </w:rPr>
              <w:t>Статусбанк</w:t>
            </w:r>
            <w:proofErr w:type="spellEnd"/>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49</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39</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49</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6</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54</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18</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proofErr w:type="spellStart"/>
            <w:r w:rsidRPr="00177EC2">
              <w:rPr>
                <w:rFonts w:ascii="Times New Roman" w:eastAsia="Times New Roman" w:hAnsi="Times New Roman" w:cs="Times New Roman"/>
                <w:sz w:val="18"/>
                <w:szCs w:val="18"/>
                <w:lang w:eastAsia="ru-RU"/>
              </w:rPr>
              <w:t>Абсолютбанк</w:t>
            </w:r>
            <w:proofErr w:type="spellEnd"/>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44</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23</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28</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12</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53</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19</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БСБ банк</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45</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16</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127</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50</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20</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Банк "Решение"</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72</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6</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70</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6</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46</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21</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БТА банк</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48</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24</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49</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43</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22</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proofErr w:type="spellStart"/>
            <w:r w:rsidRPr="00177EC2">
              <w:rPr>
                <w:rFonts w:ascii="Times New Roman" w:eastAsia="Times New Roman" w:hAnsi="Times New Roman" w:cs="Times New Roman"/>
                <w:sz w:val="18"/>
                <w:szCs w:val="18"/>
                <w:lang w:eastAsia="ru-RU"/>
              </w:rPr>
              <w:t>Франсабанк</w:t>
            </w:r>
            <w:proofErr w:type="spellEnd"/>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56</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33</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47</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43</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23</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РРБ-банк</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63</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51</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116</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42</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24</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Цептер банк</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45</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23</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0</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56</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39</w:t>
            </w:r>
          </w:p>
        </w:tc>
      </w:tr>
      <w:tr w:rsidR="0058519A" w:rsidRPr="00177EC2" w:rsidTr="00357420">
        <w:trPr>
          <w:trHeight w:val="288"/>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58519A" w:rsidRPr="00177EC2" w:rsidRDefault="0058519A" w:rsidP="00A95C4D">
            <w:pPr>
              <w:spacing w:after="0" w:line="240" w:lineRule="auto"/>
              <w:rPr>
                <w:rFonts w:ascii="Calibri" w:eastAsia="Times New Roman" w:hAnsi="Calibri" w:cs="Calibri"/>
                <w:color w:val="000000"/>
                <w:sz w:val="18"/>
                <w:szCs w:val="18"/>
                <w:lang w:eastAsia="ru-RU"/>
              </w:rPr>
            </w:pPr>
            <w:r w:rsidRPr="00177EC2">
              <w:rPr>
                <w:rFonts w:ascii="Calibri" w:eastAsia="Times New Roman" w:hAnsi="Calibri" w:cs="Calibri"/>
                <w:color w:val="000000"/>
                <w:sz w:val="18"/>
                <w:szCs w:val="18"/>
                <w:lang w:eastAsia="ru-RU"/>
              </w:rPr>
              <w:t> </w:t>
            </w:r>
          </w:p>
        </w:tc>
        <w:tc>
          <w:tcPr>
            <w:tcW w:w="188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Итого</w:t>
            </w:r>
          </w:p>
        </w:tc>
        <w:tc>
          <w:tcPr>
            <w:tcW w:w="1014"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35 015</w:t>
            </w:r>
          </w:p>
        </w:tc>
        <w:tc>
          <w:tcPr>
            <w:tcW w:w="993"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16 427</w:t>
            </w:r>
          </w:p>
        </w:tc>
        <w:tc>
          <w:tcPr>
            <w:tcW w:w="136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26</w:t>
            </w:r>
          </w:p>
        </w:tc>
        <w:tc>
          <w:tcPr>
            <w:tcW w:w="1267"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38 186</w:t>
            </w:r>
          </w:p>
        </w:tc>
        <w:tc>
          <w:tcPr>
            <w:tcW w:w="1200"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3 258</w:t>
            </w:r>
          </w:p>
        </w:tc>
        <w:tc>
          <w:tcPr>
            <w:tcW w:w="1559" w:type="dxa"/>
            <w:tcBorders>
              <w:top w:val="nil"/>
              <w:left w:val="nil"/>
              <w:bottom w:val="single" w:sz="4" w:space="0" w:color="auto"/>
              <w:right w:val="single" w:sz="4" w:space="0" w:color="auto"/>
            </w:tcBorders>
            <w:shd w:val="clear" w:color="auto" w:fill="auto"/>
            <w:noWrap/>
            <w:hideMark/>
          </w:tcPr>
          <w:p w:rsidR="0058519A" w:rsidRPr="00177EC2" w:rsidRDefault="0058519A" w:rsidP="00A95C4D">
            <w:pPr>
              <w:spacing w:after="0" w:line="240" w:lineRule="auto"/>
              <w:jc w:val="center"/>
              <w:rPr>
                <w:rFonts w:ascii="Times New Roman" w:eastAsia="Times New Roman" w:hAnsi="Times New Roman" w:cs="Times New Roman"/>
                <w:sz w:val="18"/>
                <w:szCs w:val="18"/>
                <w:lang w:eastAsia="ru-RU"/>
              </w:rPr>
            </w:pPr>
            <w:r w:rsidRPr="00177EC2">
              <w:rPr>
                <w:rFonts w:ascii="Times New Roman" w:eastAsia="Times New Roman" w:hAnsi="Times New Roman" w:cs="Times New Roman"/>
                <w:sz w:val="18"/>
                <w:szCs w:val="18"/>
                <w:lang w:eastAsia="ru-RU"/>
              </w:rPr>
              <w:t>9 184</w:t>
            </w:r>
          </w:p>
        </w:tc>
      </w:tr>
    </w:tbl>
    <w:p w:rsidR="0015700A" w:rsidRDefault="0015700A" w:rsidP="00660CEA">
      <w:pPr>
        <w:spacing w:after="0" w:line="240" w:lineRule="auto"/>
        <w:rPr>
          <w:rFonts w:ascii="Times New Roman" w:hAnsi="Times New Roman" w:cs="Times New Roman"/>
          <w:b/>
          <w:i/>
          <w:sz w:val="24"/>
          <w:szCs w:val="24"/>
        </w:rPr>
      </w:pPr>
    </w:p>
    <w:p w:rsidR="0015700A" w:rsidRPr="00027816" w:rsidRDefault="007F06C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 xml:space="preserve">Рассмотрим подробнее рынки вышеперечисленных видов деятельности в Республике Беларусь и оценим уровень наблюдения на две отчетные даты (1 июля 2019 г. и 1 июля 2020 г.) с помощью индекса </w:t>
      </w:r>
      <w:proofErr w:type="spellStart"/>
      <w:r w:rsidRPr="00027816">
        <w:rPr>
          <w:rFonts w:ascii="Times New Roman" w:hAnsi="Times New Roman" w:cs="Times New Roman"/>
          <w:sz w:val="24"/>
          <w:szCs w:val="24"/>
        </w:rPr>
        <w:t>Херфиндаля-Хиршмана</w:t>
      </w:r>
      <w:proofErr w:type="spellEnd"/>
      <w:r w:rsidRPr="00027816">
        <w:rPr>
          <w:rFonts w:ascii="Times New Roman" w:hAnsi="Times New Roman" w:cs="Times New Roman"/>
          <w:sz w:val="24"/>
          <w:szCs w:val="24"/>
        </w:rPr>
        <w:t>.</w:t>
      </w:r>
    </w:p>
    <w:p w:rsidR="0015700A" w:rsidRDefault="0015700A" w:rsidP="00A95C4D">
      <w:pPr>
        <w:spacing w:after="0" w:line="240" w:lineRule="auto"/>
        <w:jc w:val="right"/>
        <w:rPr>
          <w:rFonts w:ascii="Times New Roman" w:hAnsi="Times New Roman" w:cs="Times New Roman"/>
          <w:b/>
          <w:i/>
          <w:sz w:val="24"/>
          <w:szCs w:val="24"/>
        </w:rPr>
      </w:pPr>
    </w:p>
    <w:p w:rsidR="0015700A" w:rsidRPr="00A81922" w:rsidRDefault="0015700A" w:rsidP="00027816">
      <w:pPr>
        <w:spacing w:after="0" w:line="240" w:lineRule="auto"/>
        <w:jc w:val="center"/>
        <w:rPr>
          <w:rFonts w:ascii="Times New Roman" w:hAnsi="Times New Roman" w:cs="Times New Roman"/>
          <w:sz w:val="24"/>
          <w:szCs w:val="24"/>
        </w:rPr>
      </w:pPr>
      <w:r w:rsidRPr="00A81922">
        <w:rPr>
          <w:rFonts w:ascii="Times New Roman" w:hAnsi="Times New Roman" w:cs="Times New Roman"/>
          <w:sz w:val="24"/>
          <w:szCs w:val="24"/>
        </w:rPr>
        <w:t>Таблица 2</w:t>
      </w:r>
      <w:r w:rsidR="00A81922">
        <w:rPr>
          <w:rFonts w:ascii="Times New Roman" w:hAnsi="Times New Roman" w:cs="Times New Roman"/>
          <w:sz w:val="24"/>
          <w:szCs w:val="24"/>
        </w:rPr>
        <w:t xml:space="preserve"> - </w:t>
      </w:r>
      <w:r w:rsidRPr="00A81922">
        <w:rPr>
          <w:rFonts w:ascii="Times New Roman" w:hAnsi="Times New Roman" w:cs="Times New Roman"/>
          <w:sz w:val="24"/>
          <w:szCs w:val="24"/>
        </w:rPr>
        <w:t xml:space="preserve">Значения индекса </w:t>
      </w:r>
      <w:proofErr w:type="spellStart"/>
      <w:r w:rsidRPr="00A81922">
        <w:rPr>
          <w:rFonts w:ascii="Times New Roman" w:hAnsi="Times New Roman" w:cs="Times New Roman"/>
          <w:sz w:val="24"/>
          <w:szCs w:val="24"/>
        </w:rPr>
        <w:t>Херфиндаля</w:t>
      </w:r>
      <w:proofErr w:type="spellEnd"/>
      <w:r w:rsidRPr="00A81922">
        <w:rPr>
          <w:rFonts w:ascii="Times New Roman" w:hAnsi="Times New Roman" w:cs="Times New Roman"/>
          <w:sz w:val="24"/>
          <w:szCs w:val="24"/>
        </w:rPr>
        <w:t>–</w:t>
      </w:r>
      <w:proofErr w:type="spellStart"/>
      <w:r w:rsidRPr="00A81922">
        <w:rPr>
          <w:rFonts w:ascii="Times New Roman" w:hAnsi="Times New Roman" w:cs="Times New Roman"/>
          <w:sz w:val="24"/>
          <w:szCs w:val="24"/>
        </w:rPr>
        <w:t>Хиршмана</w:t>
      </w:r>
      <w:proofErr w:type="spellEnd"/>
      <w:r w:rsidRPr="00A81922">
        <w:rPr>
          <w:rFonts w:ascii="Times New Roman" w:hAnsi="Times New Roman" w:cs="Times New Roman"/>
          <w:sz w:val="24"/>
          <w:szCs w:val="24"/>
        </w:rPr>
        <w:t xml:space="preserve"> на отдельных рынках банковских услуг</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
        <w:gridCol w:w="6333"/>
        <w:gridCol w:w="1240"/>
        <w:gridCol w:w="1595"/>
      </w:tblGrid>
      <w:tr w:rsidR="0015700A" w:rsidRPr="00177EC2" w:rsidTr="00A540FA">
        <w:trPr>
          <w:trHeight w:val="288"/>
        </w:trPr>
        <w:tc>
          <w:tcPr>
            <w:tcW w:w="613" w:type="dxa"/>
            <w:vMerge w:val="restart"/>
            <w:shd w:val="clear" w:color="auto" w:fill="auto"/>
            <w:noWrap/>
            <w:vAlign w:val="center"/>
            <w:hideMark/>
          </w:tcPr>
          <w:p w:rsidR="0015700A" w:rsidRPr="00177EC2" w:rsidRDefault="0015700A" w:rsidP="00A540FA">
            <w:pPr>
              <w:spacing w:after="0" w:line="240" w:lineRule="auto"/>
              <w:jc w:val="center"/>
              <w:rPr>
                <w:rFonts w:ascii="Calibri" w:eastAsia="Times New Roman" w:hAnsi="Calibri" w:cs="Calibri"/>
                <w:color w:val="000000"/>
                <w:sz w:val="18"/>
                <w:szCs w:val="18"/>
                <w:lang w:eastAsia="ru-RU"/>
              </w:rPr>
            </w:pPr>
            <w:proofErr w:type="spellStart"/>
            <w:r w:rsidRPr="00177EC2">
              <w:rPr>
                <w:rFonts w:ascii="Times New Roman" w:eastAsia="Times New Roman" w:hAnsi="Times New Roman" w:cs="Times New Roman"/>
                <w:sz w:val="18"/>
                <w:szCs w:val="18"/>
                <w:lang w:eastAsia="ru-RU"/>
              </w:rPr>
              <w:t>HHj</w:t>
            </w:r>
            <w:proofErr w:type="spellEnd"/>
          </w:p>
        </w:tc>
        <w:tc>
          <w:tcPr>
            <w:tcW w:w="6333" w:type="dxa"/>
            <w:shd w:val="clear" w:color="auto" w:fill="auto"/>
            <w:noWrap/>
            <w:vAlign w:val="center"/>
            <w:hideMark/>
          </w:tcPr>
          <w:p w:rsidR="0015700A" w:rsidRPr="00177EC2" w:rsidRDefault="0015700A" w:rsidP="00A540FA">
            <w:pPr>
              <w:spacing w:after="0" w:line="240" w:lineRule="auto"/>
              <w:jc w:val="center"/>
              <w:rPr>
                <w:rFonts w:ascii="Calibri" w:eastAsia="Times New Roman" w:hAnsi="Calibri" w:cs="Calibri"/>
                <w:color w:val="000000"/>
                <w:sz w:val="18"/>
                <w:szCs w:val="18"/>
                <w:lang w:eastAsia="ru-RU"/>
              </w:rPr>
            </w:pPr>
            <w:r w:rsidRPr="00177EC2">
              <w:rPr>
                <w:rFonts w:ascii="Times New Roman" w:eastAsia="Times New Roman" w:hAnsi="Times New Roman" w:cs="Times New Roman"/>
                <w:bCs/>
                <w:sz w:val="18"/>
                <w:szCs w:val="18"/>
                <w:lang w:eastAsia="ru-RU"/>
              </w:rPr>
              <w:t>Наименование рынка</w:t>
            </w:r>
          </w:p>
        </w:tc>
        <w:tc>
          <w:tcPr>
            <w:tcW w:w="1240" w:type="dxa"/>
            <w:shd w:val="clear" w:color="auto" w:fill="auto"/>
            <w:noWrap/>
            <w:vAlign w:val="center"/>
            <w:hideMark/>
          </w:tcPr>
          <w:p w:rsidR="0015700A" w:rsidRPr="00177EC2" w:rsidRDefault="0015700A" w:rsidP="00A540FA">
            <w:pPr>
              <w:spacing w:after="0" w:line="240" w:lineRule="auto"/>
              <w:jc w:val="center"/>
              <w:rPr>
                <w:rFonts w:ascii="Times New Roman" w:eastAsia="Times New Roman" w:hAnsi="Times New Roman" w:cs="Times New Roman"/>
                <w:bCs/>
                <w:iCs/>
                <w:color w:val="000000"/>
                <w:sz w:val="18"/>
                <w:szCs w:val="18"/>
                <w:lang w:eastAsia="ru-RU"/>
              </w:rPr>
            </w:pPr>
            <w:r w:rsidRPr="00177EC2">
              <w:rPr>
                <w:rFonts w:ascii="Times New Roman" w:eastAsia="Times New Roman" w:hAnsi="Times New Roman" w:cs="Times New Roman"/>
                <w:bCs/>
                <w:iCs/>
                <w:color w:val="000000"/>
                <w:sz w:val="18"/>
                <w:szCs w:val="18"/>
                <w:lang w:eastAsia="ru-RU"/>
              </w:rPr>
              <w:t> 01.07.2019</w:t>
            </w:r>
          </w:p>
        </w:tc>
        <w:tc>
          <w:tcPr>
            <w:tcW w:w="1595" w:type="dxa"/>
            <w:shd w:val="clear" w:color="auto" w:fill="auto"/>
            <w:noWrap/>
            <w:vAlign w:val="center"/>
            <w:hideMark/>
          </w:tcPr>
          <w:p w:rsidR="0015700A" w:rsidRPr="00177EC2" w:rsidRDefault="0015700A" w:rsidP="00A540FA">
            <w:pPr>
              <w:spacing w:after="0" w:line="240" w:lineRule="auto"/>
              <w:jc w:val="center"/>
              <w:rPr>
                <w:rFonts w:ascii="Times New Roman" w:eastAsia="Times New Roman" w:hAnsi="Times New Roman" w:cs="Times New Roman"/>
                <w:bCs/>
                <w:iCs/>
                <w:color w:val="000000"/>
                <w:sz w:val="18"/>
                <w:szCs w:val="18"/>
                <w:lang w:eastAsia="ru-RU"/>
              </w:rPr>
            </w:pPr>
            <w:r w:rsidRPr="00177EC2">
              <w:rPr>
                <w:rFonts w:ascii="Times New Roman" w:eastAsia="Times New Roman" w:hAnsi="Times New Roman" w:cs="Times New Roman"/>
                <w:bCs/>
                <w:iCs/>
                <w:color w:val="000000"/>
                <w:sz w:val="18"/>
                <w:szCs w:val="18"/>
                <w:lang w:eastAsia="ru-RU"/>
              </w:rPr>
              <w:t>01.07.2020 </w:t>
            </w:r>
          </w:p>
        </w:tc>
      </w:tr>
      <w:tr w:rsidR="0015700A" w:rsidRPr="00177EC2" w:rsidTr="00A540FA">
        <w:trPr>
          <w:trHeight w:val="288"/>
        </w:trPr>
        <w:tc>
          <w:tcPr>
            <w:tcW w:w="613" w:type="dxa"/>
            <w:vMerge/>
            <w:shd w:val="clear" w:color="auto" w:fill="auto"/>
            <w:noWrap/>
            <w:vAlign w:val="center"/>
            <w:hideMark/>
          </w:tcPr>
          <w:p w:rsidR="0015700A" w:rsidRPr="00177EC2" w:rsidRDefault="0015700A" w:rsidP="00A540FA">
            <w:pPr>
              <w:spacing w:after="0" w:line="240" w:lineRule="auto"/>
              <w:rPr>
                <w:rFonts w:ascii="Times New Roman" w:eastAsia="Times New Roman" w:hAnsi="Times New Roman" w:cs="Times New Roman"/>
                <w:sz w:val="18"/>
                <w:szCs w:val="18"/>
                <w:lang w:eastAsia="ru-RU"/>
              </w:rPr>
            </w:pPr>
          </w:p>
        </w:tc>
        <w:tc>
          <w:tcPr>
            <w:tcW w:w="6333" w:type="dxa"/>
            <w:shd w:val="clear" w:color="auto" w:fill="auto"/>
            <w:noWrap/>
            <w:hideMark/>
          </w:tcPr>
          <w:p w:rsidR="0015700A" w:rsidRPr="00177EC2" w:rsidRDefault="0015700A" w:rsidP="00A540FA">
            <w:pPr>
              <w:spacing w:after="0" w:line="240" w:lineRule="auto"/>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Рынок операций с драгоценными металлами и камнями</w:t>
            </w:r>
          </w:p>
        </w:tc>
        <w:tc>
          <w:tcPr>
            <w:tcW w:w="1240" w:type="dxa"/>
            <w:shd w:val="clear" w:color="auto" w:fill="auto"/>
            <w:noWrap/>
            <w:vAlign w:val="center"/>
            <w:hideMark/>
          </w:tcPr>
          <w:p w:rsidR="0015700A" w:rsidRPr="00177EC2" w:rsidRDefault="0015700A" w:rsidP="00A540FA">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3 318,17</w:t>
            </w:r>
          </w:p>
        </w:tc>
        <w:tc>
          <w:tcPr>
            <w:tcW w:w="1595" w:type="dxa"/>
            <w:shd w:val="clear" w:color="auto" w:fill="auto"/>
            <w:noWrap/>
            <w:vAlign w:val="center"/>
            <w:hideMark/>
          </w:tcPr>
          <w:p w:rsidR="0015700A" w:rsidRPr="00177EC2" w:rsidRDefault="0015700A" w:rsidP="00A540FA">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4 441,06</w:t>
            </w:r>
          </w:p>
        </w:tc>
      </w:tr>
      <w:tr w:rsidR="0015700A" w:rsidRPr="00177EC2" w:rsidTr="00A540FA">
        <w:trPr>
          <w:trHeight w:val="288"/>
        </w:trPr>
        <w:tc>
          <w:tcPr>
            <w:tcW w:w="613" w:type="dxa"/>
            <w:vMerge/>
            <w:vAlign w:val="center"/>
            <w:hideMark/>
          </w:tcPr>
          <w:p w:rsidR="0015700A" w:rsidRPr="00177EC2" w:rsidRDefault="0015700A" w:rsidP="00A540FA">
            <w:pPr>
              <w:spacing w:after="0" w:line="240" w:lineRule="auto"/>
              <w:rPr>
                <w:rFonts w:ascii="Times New Roman" w:eastAsia="Times New Roman" w:hAnsi="Times New Roman" w:cs="Times New Roman"/>
                <w:sz w:val="18"/>
                <w:szCs w:val="18"/>
                <w:lang w:eastAsia="ru-RU"/>
              </w:rPr>
            </w:pPr>
          </w:p>
        </w:tc>
        <w:tc>
          <w:tcPr>
            <w:tcW w:w="6333" w:type="dxa"/>
            <w:shd w:val="clear" w:color="auto" w:fill="auto"/>
            <w:noWrap/>
            <w:hideMark/>
          </w:tcPr>
          <w:p w:rsidR="0015700A" w:rsidRPr="00177EC2" w:rsidRDefault="0015700A" w:rsidP="00A540FA">
            <w:pPr>
              <w:spacing w:after="0" w:line="240" w:lineRule="auto"/>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Рынок операций по вложению средств в ценные бумаги</w:t>
            </w:r>
          </w:p>
        </w:tc>
        <w:tc>
          <w:tcPr>
            <w:tcW w:w="1240" w:type="dxa"/>
            <w:shd w:val="clear" w:color="auto" w:fill="auto"/>
            <w:noWrap/>
            <w:vAlign w:val="center"/>
            <w:hideMark/>
          </w:tcPr>
          <w:p w:rsidR="0015700A" w:rsidRPr="00177EC2" w:rsidRDefault="0015700A" w:rsidP="00A540FA">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2 908,57</w:t>
            </w:r>
          </w:p>
        </w:tc>
        <w:tc>
          <w:tcPr>
            <w:tcW w:w="1595" w:type="dxa"/>
            <w:shd w:val="clear" w:color="auto" w:fill="auto"/>
            <w:noWrap/>
            <w:vAlign w:val="center"/>
            <w:hideMark/>
          </w:tcPr>
          <w:p w:rsidR="0015700A" w:rsidRPr="00177EC2" w:rsidRDefault="0015700A" w:rsidP="00A540FA">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2 511,59</w:t>
            </w:r>
          </w:p>
        </w:tc>
      </w:tr>
      <w:tr w:rsidR="0015700A" w:rsidRPr="00177EC2" w:rsidTr="00A540FA">
        <w:trPr>
          <w:trHeight w:val="288"/>
        </w:trPr>
        <w:tc>
          <w:tcPr>
            <w:tcW w:w="613" w:type="dxa"/>
            <w:vMerge/>
            <w:vAlign w:val="center"/>
            <w:hideMark/>
          </w:tcPr>
          <w:p w:rsidR="0015700A" w:rsidRPr="00177EC2" w:rsidRDefault="0015700A" w:rsidP="00A540FA">
            <w:pPr>
              <w:spacing w:after="0" w:line="240" w:lineRule="auto"/>
              <w:rPr>
                <w:rFonts w:ascii="Times New Roman" w:eastAsia="Times New Roman" w:hAnsi="Times New Roman" w:cs="Times New Roman"/>
                <w:sz w:val="18"/>
                <w:szCs w:val="18"/>
                <w:lang w:eastAsia="ru-RU"/>
              </w:rPr>
            </w:pPr>
          </w:p>
        </w:tc>
        <w:tc>
          <w:tcPr>
            <w:tcW w:w="6333" w:type="dxa"/>
            <w:shd w:val="clear" w:color="auto" w:fill="auto"/>
            <w:noWrap/>
            <w:hideMark/>
          </w:tcPr>
          <w:p w:rsidR="0015700A" w:rsidRPr="00177EC2" w:rsidRDefault="0015700A" w:rsidP="00A540FA">
            <w:pPr>
              <w:spacing w:after="0" w:line="240" w:lineRule="auto"/>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Рынок банковских кредитов</w:t>
            </w:r>
          </w:p>
        </w:tc>
        <w:tc>
          <w:tcPr>
            <w:tcW w:w="1240" w:type="dxa"/>
            <w:shd w:val="clear" w:color="auto" w:fill="auto"/>
            <w:noWrap/>
            <w:vAlign w:val="center"/>
            <w:hideMark/>
          </w:tcPr>
          <w:p w:rsidR="0015700A" w:rsidRPr="00177EC2" w:rsidRDefault="0015700A" w:rsidP="00A540FA">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2 262,00</w:t>
            </w:r>
          </w:p>
        </w:tc>
        <w:tc>
          <w:tcPr>
            <w:tcW w:w="1595" w:type="dxa"/>
            <w:shd w:val="clear" w:color="auto" w:fill="auto"/>
            <w:noWrap/>
            <w:vAlign w:val="center"/>
            <w:hideMark/>
          </w:tcPr>
          <w:p w:rsidR="0015700A" w:rsidRPr="00177EC2" w:rsidRDefault="0015700A" w:rsidP="00A540FA">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2 456,42</w:t>
            </w:r>
          </w:p>
        </w:tc>
      </w:tr>
      <w:tr w:rsidR="0015700A" w:rsidRPr="00177EC2" w:rsidTr="00A540FA">
        <w:trPr>
          <w:trHeight w:val="288"/>
        </w:trPr>
        <w:tc>
          <w:tcPr>
            <w:tcW w:w="613" w:type="dxa"/>
            <w:vMerge/>
            <w:vAlign w:val="center"/>
            <w:hideMark/>
          </w:tcPr>
          <w:p w:rsidR="0015700A" w:rsidRPr="00177EC2" w:rsidRDefault="0015700A" w:rsidP="00A540FA">
            <w:pPr>
              <w:spacing w:after="0" w:line="240" w:lineRule="auto"/>
              <w:rPr>
                <w:rFonts w:ascii="Times New Roman" w:eastAsia="Times New Roman" w:hAnsi="Times New Roman" w:cs="Times New Roman"/>
                <w:sz w:val="18"/>
                <w:szCs w:val="18"/>
                <w:lang w:eastAsia="ru-RU"/>
              </w:rPr>
            </w:pPr>
          </w:p>
        </w:tc>
        <w:tc>
          <w:tcPr>
            <w:tcW w:w="6333" w:type="dxa"/>
            <w:shd w:val="clear" w:color="auto" w:fill="auto"/>
            <w:noWrap/>
            <w:hideMark/>
          </w:tcPr>
          <w:p w:rsidR="0015700A" w:rsidRPr="00177EC2" w:rsidRDefault="0015700A" w:rsidP="00A540FA">
            <w:pPr>
              <w:spacing w:after="0" w:line="240" w:lineRule="auto"/>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Рынок депозитов клиентов</w:t>
            </w:r>
          </w:p>
        </w:tc>
        <w:tc>
          <w:tcPr>
            <w:tcW w:w="1240" w:type="dxa"/>
            <w:shd w:val="clear" w:color="auto" w:fill="auto"/>
            <w:noWrap/>
            <w:vAlign w:val="center"/>
            <w:hideMark/>
          </w:tcPr>
          <w:p w:rsidR="0015700A" w:rsidRPr="00177EC2" w:rsidRDefault="0015700A" w:rsidP="00A540FA">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2 398,16</w:t>
            </w:r>
          </w:p>
        </w:tc>
        <w:tc>
          <w:tcPr>
            <w:tcW w:w="1595" w:type="dxa"/>
            <w:shd w:val="clear" w:color="auto" w:fill="auto"/>
            <w:noWrap/>
            <w:vAlign w:val="center"/>
            <w:hideMark/>
          </w:tcPr>
          <w:p w:rsidR="0015700A" w:rsidRPr="00177EC2" w:rsidRDefault="0015700A" w:rsidP="00A540FA">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2 335,31</w:t>
            </w:r>
          </w:p>
        </w:tc>
      </w:tr>
      <w:tr w:rsidR="0015700A" w:rsidRPr="00177EC2" w:rsidTr="00A540FA">
        <w:trPr>
          <w:trHeight w:val="288"/>
        </w:trPr>
        <w:tc>
          <w:tcPr>
            <w:tcW w:w="613" w:type="dxa"/>
            <w:vMerge/>
            <w:vAlign w:val="center"/>
            <w:hideMark/>
          </w:tcPr>
          <w:p w:rsidR="0015700A" w:rsidRPr="00177EC2" w:rsidRDefault="0015700A" w:rsidP="00A540FA">
            <w:pPr>
              <w:spacing w:after="0" w:line="240" w:lineRule="auto"/>
              <w:rPr>
                <w:rFonts w:ascii="Times New Roman" w:eastAsia="Times New Roman" w:hAnsi="Times New Roman" w:cs="Times New Roman"/>
                <w:sz w:val="18"/>
                <w:szCs w:val="18"/>
                <w:lang w:eastAsia="ru-RU"/>
              </w:rPr>
            </w:pPr>
          </w:p>
        </w:tc>
        <w:tc>
          <w:tcPr>
            <w:tcW w:w="6333" w:type="dxa"/>
            <w:shd w:val="clear" w:color="auto" w:fill="auto"/>
            <w:noWrap/>
            <w:hideMark/>
          </w:tcPr>
          <w:p w:rsidR="0015700A" w:rsidRPr="00177EC2" w:rsidRDefault="0015700A" w:rsidP="00A540FA">
            <w:pPr>
              <w:spacing w:after="0" w:line="240" w:lineRule="auto"/>
              <w:rPr>
                <w:rFonts w:ascii="Times New Roman" w:eastAsia="Times New Roman" w:hAnsi="Times New Roman" w:cs="Times New Roman"/>
                <w:bCs/>
                <w:sz w:val="18"/>
                <w:szCs w:val="18"/>
                <w:lang w:eastAsia="ru-RU"/>
              </w:rPr>
            </w:pPr>
            <w:r w:rsidRPr="00177EC2">
              <w:rPr>
                <w:rFonts w:ascii="Times New Roman" w:eastAsia="Times New Roman" w:hAnsi="Times New Roman" w:cs="Times New Roman"/>
                <w:bCs/>
                <w:sz w:val="18"/>
                <w:szCs w:val="18"/>
                <w:lang w:eastAsia="ru-RU"/>
              </w:rPr>
              <w:t>Рынок операций по размещению ценных бумаг</w:t>
            </w:r>
          </w:p>
        </w:tc>
        <w:tc>
          <w:tcPr>
            <w:tcW w:w="1240" w:type="dxa"/>
            <w:shd w:val="clear" w:color="auto" w:fill="auto"/>
            <w:noWrap/>
            <w:vAlign w:val="center"/>
            <w:hideMark/>
          </w:tcPr>
          <w:p w:rsidR="0015700A" w:rsidRPr="00177EC2" w:rsidRDefault="0015700A" w:rsidP="00A540FA">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4 149,79</w:t>
            </w:r>
          </w:p>
        </w:tc>
        <w:tc>
          <w:tcPr>
            <w:tcW w:w="1595" w:type="dxa"/>
            <w:shd w:val="clear" w:color="auto" w:fill="auto"/>
            <w:noWrap/>
            <w:vAlign w:val="center"/>
            <w:hideMark/>
          </w:tcPr>
          <w:p w:rsidR="0015700A" w:rsidRPr="00177EC2" w:rsidRDefault="0015700A" w:rsidP="00A540FA">
            <w:pPr>
              <w:spacing w:after="0" w:line="240" w:lineRule="auto"/>
              <w:jc w:val="center"/>
              <w:rPr>
                <w:rFonts w:ascii="Times New Roman" w:eastAsia="Times New Roman" w:hAnsi="Times New Roman" w:cs="Times New Roman"/>
                <w:color w:val="000000"/>
                <w:sz w:val="18"/>
                <w:szCs w:val="18"/>
                <w:lang w:eastAsia="ru-RU"/>
              </w:rPr>
            </w:pPr>
            <w:r w:rsidRPr="00177EC2">
              <w:rPr>
                <w:rFonts w:ascii="Times New Roman" w:eastAsia="Times New Roman" w:hAnsi="Times New Roman" w:cs="Times New Roman"/>
                <w:color w:val="000000"/>
                <w:sz w:val="18"/>
                <w:szCs w:val="18"/>
                <w:lang w:eastAsia="ru-RU"/>
              </w:rPr>
              <w:t>4 269,09</w:t>
            </w:r>
          </w:p>
        </w:tc>
      </w:tr>
    </w:tbl>
    <w:p w:rsidR="00335D57" w:rsidRPr="00D61167" w:rsidRDefault="00335D57" w:rsidP="00A95C4D">
      <w:pPr>
        <w:spacing w:after="0" w:line="240" w:lineRule="auto"/>
        <w:ind w:firstLine="709"/>
        <w:jc w:val="both"/>
        <w:rPr>
          <w:rFonts w:ascii="Times New Roman" w:hAnsi="Times New Roman" w:cs="Times New Roman"/>
          <w:sz w:val="28"/>
          <w:szCs w:val="28"/>
        </w:rPr>
      </w:pPr>
    </w:p>
    <w:p w:rsidR="00254734" w:rsidRPr="00027816"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lastRenderedPageBreak/>
        <w:t xml:space="preserve">Из таблицы видно, что кредитный рынок отличается высокой концентрацией. Индекс </w:t>
      </w:r>
      <w:proofErr w:type="spellStart"/>
      <w:r w:rsidRPr="00027816">
        <w:rPr>
          <w:rFonts w:ascii="Times New Roman" w:hAnsi="Times New Roman" w:cs="Times New Roman"/>
          <w:sz w:val="24"/>
          <w:szCs w:val="24"/>
        </w:rPr>
        <w:t>Херфиндаля-Хиршмана</w:t>
      </w:r>
      <w:proofErr w:type="spellEnd"/>
      <w:r w:rsidRPr="00027816">
        <w:rPr>
          <w:rFonts w:ascii="Times New Roman" w:hAnsi="Times New Roman" w:cs="Times New Roman"/>
          <w:sz w:val="24"/>
          <w:szCs w:val="24"/>
        </w:rPr>
        <w:t xml:space="preserve"> с 1 июля 2019 г. составляет 2262, с 1 июля 2020 г. - 2456, что указывает на рост накопления в этом сегменте за анализируемый период.</w:t>
      </w:r>
    </w:p>
    <w:p w:rsidR="00254734" w:rsidRPr="00027816"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 xml:space="preserve">Беларусбанк занимает лидирующие позиции на рынке банковских кредитов: на его долю приходится 45,6% всех выданных кредитов. При этом его регулирующая роль возросла по сравнению с 1 июля 2019 года. В основном это связано со снижением рыночной доли </w:t>
      </w:r>
      <w:proofErr w:type="spellStart"/>
      <w:r w:rsidRPr="00027816">
        <w:rPr>
          <w:rFonts w:ascii="Times New Roman" w:hAnsi="Times New Roman" w:cs="Times New Roman"/>
          <w:sz w:val="24"/>
          <w:szCs w:val="24"/>
        </w:rPr>
        <w:t>Белагропромбанка</w:t>
      </w:r>
      <w:proofErr w:type="spellEnd"/>
      <w:r w:rsidRPr="00027816">
        <w:rPr>
          <w:rFonts w:ascii="Times New Roman" w:hAnsi="Times New Roman" w:cs="Times New Roman"/>
          <w:sz w:val="24"/>
          <w:szCs w:val="24"/>
        </w:rPr>
        <w:t>, связанной с передачей активов ОАО «Агентство по управлению активами» в декабре 2019 - январе 2020 года.</w:t>
      </w:r>
    </w:p>
    <w:p w:rsidR="00254734" w:rsidRPr="00027816"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 xml:space="preserve">Фондовый рынок еще более сконцентрирован. Однако важно отметить снижение уровня концентрации за анализируемый период. Уровень </w:t>
      </w:r>
      <w:proofErr w:type="spellStart"/>
      <w:r w:rsidRPr="00027816">
        <w:rPr>
          <w:rFonts w:ascii="Times New Roman" w:hAnsi="Times New Roman" w:cs="Times New Roman"/>
          <w:sz w:val="24"/>
          <w:szCs w:val="24"/>
        </w:rPr>
        <w:t>Херфиндаля-Хиршмана</w:t>
      </w:r>
      <w:proofErr w:type="spellEnd"/>
      <w:r w:rsidRPr="00027816">
        <w:rPr>
          <w:rFonts w:ascii="Times New Roman" w:hAnsi="Times New Roman" w:cs="Times New Roman"/>
          <w:sz w:val="24"/>
          <w:szCs w:val="24"/>
        </w:rPr>
        <w:t xml:space="preserve"> с 1 июля 2019 года составляет 2909, с 1 июля 2020 года - 2512. Крупнейшими игроками на этом рынке являются два крупнейших банка, входящих в эту систему - Беларусбанк и </w:t>
      </w:r>
      <w:proofErr w:type="spellStart"/>
      <w:r w:rsidRPr="00027816">
        <w:rPr>
          <w:rFonts w:ascii="Times New Roman" w:hAnsi="Times New Roman" w:cs="Times New Roman"/>
          <w:sz w:val="24"/>
          <w:szCs w:val="24"/>
        </w:rPr>
        <w:t>Белагропромбанк</w:t>
      </w:r>
      <w:proofErr w:type="spellEnd"/>
      <w:r w:rsidRPr="00027816">
        <w:rPr>
          <w:rFonts w:ascii="Times New Roman" w:hAnsi="Times New Roman" w:cs="Times New Roman"/>
          <w:sz w:val="24"/>
          <w:szCs w:val="24"/>
        </w:rPr>
        <w:t>.</w:t>
      </w:r>
    </w:p>
    <w:p w:rsidR="00254734" w:rsidRPr="00027816"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 xml:space="preserve">Депозитный рынок менее собирает и сокращается: если индекс </w:t>
      </w:r>
      <w:proofErr w:type="spellStart"/>
      <w:r w:rsidRPr="00027816">
        <w:rPr>
          <w:rFonts w:ascii="Times New Roman" w:hAnsi="Times New Roman" w:cs="Times New Roman"/>
          <w:sz w:val="24"/>
          <w:szCs w:val="24"/>
        </w:rPr>
        <w:t>Херфиндаля-Хиршмана</w:t>
      </w:r>
      <w:proofErr w:type="spellEnd"/>
      <w:r w:rsidRPr="00027816">
        <w:rPr>
          <w:rFonts w:ascii="Times New Roman" w:hAnsi="Times New Roman" w:cs="Times New Roman"/>
          <w:sz w:val="24"/>
          <w:szCs w:val="24"/>
        </w:rPr>
        <w:t xml:space="preserve"> был 2398 на 1 июля 2019 года, то 2335 на 1 июля 2020 года.</w:t>
      </w:r>
    </w:p>
    <w:p w:rsidR="00254734" w:rsidRPr="00027816"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 xml:space="preserve">Коммерческий рынок гарантированного размещения очень концентрированный. Наибольшую позицию занимают Беларусбанк и </w:t>
      </w:r>
      <w:proofErr w:type="spellStart"/>
      <w:r w:rsidRPr="00027816">
        <w:rPr>
          <w:rFonts w:ascii="Times New Roman" w:hAnsi="Times New Roman" w:cs="Times New Roman"/>
          <w:sz w:val="24"/>
          <w:szCs w:val="24"/>
        </w:rPr>
        <w:t>Белагропромбанк</w:t>
      </w:r>
      <w:proofErr w:type="spellEnd"/>
      <w:r w:rsidRPr="00027816">
        <w:rPr>
          <w:rFonts w:ascii="Times New Roman" w:hAnsi="Times New Roman" w:cs="Times New Roman"/>
          <w:sz w:val="24"/>
          <w:szCs w:val="24"/>
        </w:rPr>
        <w:t xml:space="preserve"> (86,5% рынка на 1 июля 2020 года). К другим активным участникам активного банкинга (с долей более 1%) относятся БПС-Сбербанк, </w:t>
      </w:r>
      <w:proofErr w:type="spellStart"/>
      <w:r w:rsidRPr="00027816">
        <w:rPr>
          <w:rFonts w:ascii="Times New Roman" w:hAnsi="Times New Roman" w:cs="Times New Roman"/>
          <w:sz w:val="24"/>
          <w:szCs w:val="24"/>
        </w:rPr>
        <w:t>Белинвестабанк</w:t>
      </w:r>
      <w:proofErr w:type="spellEnd"/>
      <w:r w:rsidRPr="00027816">
        <w:rPr>
          <w:rFonts w:ascii="Times New Roman" w:hAnsi="Times New Roman" w:cs="Times New Roman"/>
          <w:sz w:val="24"/>
          <w:szCs w:val="24"/>
        </w:rPr>
        <w:t xml:space="preserve">, Альфа-Банк и </w:t>
      </w:r>
      <w:proofErr w:type="spellStart"/>
      <w:r w:rsidRPr="00027816">
        <w:rPr>
          <w:rFonts w:ascii="Times New Roman" w:hAnsi="Times New Roman" w:cs="Times New Roman"/>
          <w:sz w:val="24"/>
          <w:szCs w:val="24"/>
        </w:rPr>
        <w:t>Белгазпромбанк</w:t>
      </w:r>
      <w:proofErr w:type="spellEnd"/>
      <w:r w:rsidRPr="00027816">
        <w:rPr>
          <w:rFonts w:ascii="Times New Roman" w:hAnsi="Times New Roman" w:cs="Times New Roman"/>
          <w:sz w:val="24"/>
          <w:szCs w:val="24"/>
        </w:rPr>
        <w:t xml:space="preserve"> (10,8% рынка с 1 июля 2020 г.).</w:t>
      </w:r>
    </w:p>
    <w:p w:rsidR="00254734" w:rsidRPr="00027816" w:rsidRDefault="00B90E52"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Таким образом</w:t>
      </w:r>
      <w:r w:rsidR="00254734" w:rsidRPr="00027816">
        <w:rPr>
          <w:rFonts w:ascii="Times New Roman" w:hAnsi="Times New Roman" w:cs="Times New Roman"/>
          <w:sz w:val="24"/>
          <w:szCs w:val="24"/>
        </w:rPr>
        <w:t xml:space="preserve">, все нарушения банковских услуг очень сконцентрированы. Самый концентрированный рынок </w:t>
      </w:r>
      <w:proofErr w:type="gramStart"/>
      <w:r w:rsidR="00254734" w:rsidRPr="00027816">
        <w:rPr>
          <w:rFonts w:ascii="Times New Roman" w:hAnsi="Times New Roman" w:cs="Times New Roman"/>
          <w:sz w:val="24"/>
          <w:szCs w:val="24"/>
        </w:rPr>
        <w:t>- это</w:t>
      </w:r>
      <w:proofErr w:type="gramEnd"/>
      <w:r w:rsidR="00254734" w:rsidRPr="00027816">
        <w:rPr>
          <w:rFonts w:ascii="Times New Roman" w:hAnsi="Times New Roman" w:cs="Times New Roman"/>
          <w:sz w:val="24"/>
          <w:szCs w:val="24"/>
        </w:rPr>
        <w:t xml:space="preserve"> драгоценные металлы и печи, и этот рынок работает. Например, используется концентрированный рынок депозитов клиентов. Для уменьшения продолжительности симптомов выделяют следующие линии:</w:t>
      </w:r>
    </w:p>
    <w:p w:rsidR="00254734" w:rsidRPr="00027816"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 рынок металла и драгоценных металлов;</w:t>
      </w:r>
    </w:p>
    <w:p w:rsidR="00254734" w:rsidRPr="00027816"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 рынок банковских кредитов;</w:t>
      </w:r>
    </w:p>
    <w:p w:rsidR="00254734" w:rsidRPr="00027816"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 рынок ценных бумаг.</w:t>
      </w:r>
    </w:p>
    <w:p w:rsidR="00254734" w:rsidRPr="00027816"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Волатильность рынка снизилась с введением как оценочной, так и рыночной капитализации.</w:t>
      </w:r>
    </w:p>
    <w:p w:rsidR="00254734" w:rsidRPr="00027816"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В соответствии со Стратегией развития финансового рынка Республики Беларусь до 2020 года, утвержденной решением Совета директоров Национального банка Республики Беларусь 28 марта 2020 года, протокол № 229/6, основными направлениями разв</w:t>
      </w:r>
      <w:r w:rsidR="00EA1CAB" w:rsidRPr="00027816">
        <w:rPr>
          <w:rFonts w:ascii="Times New Roman" w:hAnsi="Times New Roman" w:cs="Times New Roman"/>
          <w:sz w:val="24"/>
          <w:szCs w:val="24"/>
        </w:rPr>
        <w:t>ития банковской системы являлись</w:t>
      </w:r>
      <w:r w:rsidRPr="00027816">
        <w:rPr>
          <w:rFonts w:ascii="Times New Roman" w:hAnsi="Times New Roman" w:cs="Times New Roman"/>
          <w:sz w:val="24"/>
          <w:szCs w:val="24"/>
        </w:rPr>
        <w:t>:</w:t>
      </w:r>
    </w:p>
    <w:p w:rsidR="00254734" w:rsidRPr="00027816"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 Увеличить спектр банковской деятельности малых и средних предприятий, как в части финансирования, так и в части оказания информационных и консультационных услуг;</w:t>
      </w:r>
    </w:p>
    <w:p w:rsidR="00254734" w:rsidRPr="00027816"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lastRenderedPageBreak/>
        <w:t>- Защита международных банков как основы банковской системы;</w:t>
      </w:r>
    </w:p>
    <w:p w:rsidR="00B90E52" w:rsidRPr="00D23C8E" w:rsidRDefault="00254734" w:rsidP="00660CEA">
      <w:pPr>
        <w:spacing w:after="0" w:line="360" w:lineRule="auto"/>
        <w:ind w:firstLine="709"/>
        <w:jc w:val="both"/>
        <w:rPr>
          <w:rFonts w:ascii="Times New Roman" w:hAnsi="Times New Roman" w:cs="Times New Roman"/>
          <w:sz w:val="24"/>
          <w:szCs w:val="24"/>
        </w:rPr>
      </w:pPr>
      <w:r w:rsidRPr="00027816">
        <w:rPr>
          <w:rFonts w:ascii="Times New Roman" w:hAnsi="Times New Roman" w:cs="Times New Roman"/>
          <w:sz w:val="24"/>
          <w:szCs w:val="24"/>
        </w:rPr>
        <w:t xml:space="preserve">Подводя итог, можно сказать, что цели сбора </w:t>
      </w:r>
      <w:proofErr w:type="gramStart"/>
      <w:r w:rsidRPr="00027816">
        <w:rPr>
          <w:rFonts w:ascii="Times New Roman" w:hAnsi="Times New Roman" w:cs="Times New Roman"/>
          <w:sz w:val="24"/>
          <w:szCs w:val="24"/>
        </w:rPr>
        <w:t xml:space="preserve">коммерческих </w:t>
      </w:r>
      <w:r w:rsidR="007F3398" w:rsidRPr="00027816">
        <w:rPr>
          <w:rFonts w:ascii="Times New Roman" w:hAnsi="Times New Roman" w:cs="Times New Roman"/>
          <w:sz w:val="24"/>
          <w:szCs w:val="24"/>
        </w:rPr>
        <w:t xml:space="preserve"> предприятий</w:t>
      </w:r>
      <w:proofErr w:type="gramEnd"/>
      <w:r w:rsidR="007F3398" w:rsidRPr="00027816">
        <w:rPr>
          <w:rFonts w:ascii="Times New Roman" w:hAnsi="Times New Roman" w:cs="Times New Roman"/>
          <w:sz w:val="24"/>
          <w:szCs w:val="24"/>
        </w:rPr>
        <w:t xml:space="preserve"> </w:t>
      </w:r>
      <w:r w:rsidRPr="00027816">
        <w:rPr>
          <w:rFonts w:ascii="Times New Roman" w:hAnsi="Times New Roman" w:cs="Times New Roman"/>
          <w:sz w:val="24"/>
          <w:szCs w:val="24"/>
        </w:rPr>
        <w:t xml:space="preserve">и банков различны. Для банков это желание эффективно работать в конкурентной среде; государство как руководящий орган </w:t>
      </w:r>
      <w:proofErr w:type="gramStart"/>
      <w:r w:rsidRPr="00027816">
        <w:rPr>
          <w:rFonts w:ascii="Times New Roman" w:hAnsi="Times New Roman" w:cs="Times New Roman"/>
          <w:sz w:val="24"/>
          <w:szCs w:val="24"/>
        </w:rPr>
        <w:t>-</w:t>
      </w:r>
      <w:r w:rsidR="00A81922" w:rsidRPr="00027816">
        <w:rPr>
          <w:rFonts w:ascii="Times New Roman" w:hAnsi="Times New Roman" w:cs="Times New Roman"/>
          <w:sz w:val="24"/>
          <w:szCs w:val="24"/>
        </w:rPr>
        <w:t xml:space="preserve"> </w:t>
      </w:r>
      <w:r w:rsidRPr="00027816">
        <w:rPr>
          <w:rFonts w:ascii="Times New Roman" w:hAnsi="Times New Roman" w:cs="Times New Roman"/>
          <w:sz w:val="24"/>
          <w:szCs w:val="24"/>
        </w:rPr>
        <w:t>это</w:t>
      </w:r>
      <w:proofErr w:type="gramEnd"/>
      <w:r w:rsidRPr="00027816">
        <w:rPr>
          <w:rFonts w:ascii="Times New Roman" w:hAnsi="Times New Roman" w:cs="Times New Roman"/>
          <w:sz w:val="24"/>
          <w:szCs w:val="24"/>
        </w:rPr>
        <w:t xml:space="preserve"> стремление укрепить и усилить потенциал финансовой системы. Существуют три условия </w:t>
      </w:r>
      <w:r w:rsidR="007F3398" w:rsidRPr="00027816">
        <w:rPr>
          <w:rFonts w:ascii="Times New Roman" w:hAnsi="Times New Roman" w:cs="Times New Roman"/>
          <w:sz w:val="24"/>
          <w:szCs w:val="24"/>
        </w:rPr>
        <w:t>концентрации</w:t>
      </w:r>
      <w:r w:rsidRPr="00027816">
        <w:rPr>
          <w:rFonts w:ascii="Times New Roman" w:hAnsi="Times New Roman" w:cs="Times New Roman"/>
          <w:sz w:val="24"/>
          <w:szCs w:val="24"/>
        </w:rPr>
        <w:t>, которые вместе являются основными требованиями для ее реализации: финансовое, организационное, юридическое и квалификационное. Причиной внимания являются внутренние и внешние обстоятельства и явления, которые, используя определенный паттерн, приводят к формированию концентрации в определенном паттерне.</w:t>
      </w:r>
    </w:p>
    <w:p w:rsidR="00027816" w:rsidRDefault="00027816" w:rsidP="00B90E52">
      <w:pPr>
        <w:spacing w:after="0" w:line="240" w:lineRule="auto"/>
        <w:ind w:firstLine="709"/>
        <w:rPr>
          <w:rFonts w:ascii="Times New Roman" w:hAnsi="Times New Roman" w:cs="Times New Roman"/>
          <w:b/>
          <w:sz w:val="28"/>
          <w:szCs w:val="28"/>
        </w:rPr>
      </w:pPr>
    </w:p>
    <w:p w:rsidR="00BA6EA1" w:rsidRPr="00BA6EA1" w:rsidRDefault="00BA6EA1" w:rsidP="00BA6EA1">
      <w:pPr>
        <w:pStyle w:val="ab"/>
        <w:tabs>
          <w:tab w:val="left" w:pos="1134"/>
        </w:tabs>
        <w:spacing w:after="0" w:line="240" w:lineRule="auto"/>
        <w:ind w:left="709"/>
        <w:jc w:val="center"/>
        <w:rPr>
          <w:rFonts w:ascii="Times New Roman" w:hAnsi="Times New Roman" w:cs="Times New Roman"/>
          <w:b/>
          <w:sz w:val="26"/>
          <w:szCs w:val="26"/>
        </w:rPr>
      </w:pPr>
      <w:r w:rsidRPr="00BA6EA1">
        <w:rPr>
          <w:rFonts w:ascii="Times New Roman" w:eastAsia="Times New Roman" w:hAnsi="Times New Roman" w:cs="Times New Roman"/>
          <w:b/>
          <w:sz w:val="24"/>
          <w:szCs w:val="24"/>
          <w:lang w:eastAsia="ru-RU"/>
        </w:rPr>
        <w:t>Список использованных источников</w:t>
      </w:r>
    </w:p>
    <w:p w:rsidR="00BA6EA1" w:rsidRDefault="00BA6EA1" w:rsidP="00BA6EA1">
      <w:pPr>
        <w:pStyle w:val="ad"/>
        <w:ind w:firstLine="709"/>
        <w:jc w:val="both"/>
        <w:rPr>
          <w:rFonts w:ascii="Times New Roman" w:hAnsi="Times New Roman" w:cs="Times New Roman"/>
          <w:sz w:val="24"/>
          <w:szCs w:val="24"/>
        </w:rPr>
      </w:pPr>
    </w:p>
    <w:p w:rsidR="00C15042" w:rsidRPr="00BA6EA1" w:rsidRDefault="00BA6EA1" w:rsidP="00F634BB">
      <w:pPr>
        <w:pStyle w:val="ad"/>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C15042" w:rsidRPr="00BA6EA1">
        <w:rPr>
          <w:rFonts w:ascii="Times New Roman" w:hAnsi="Times New Roman" w:cs="Times New Roman"/>
          <w:sz w:val="24"/>
          <w:szCs w:val="24"/>
        </w:rPr>
        <w:t>Банковский сектор Республики Беларусь. Краткая характеристика устойчивости функционирования</w:t>
      </w:r>
      <w:r w:rsidR="001A0DBB" w:rsidRPr="00BA6EA1">
        <w:rPr>
          <w:rFonts w:ascii="Times New Roman" w:hAnsi="Times New Roman" w:cs="Times New Roman"/>
          <w:sz w:val="24"/>
          <w:szCs w:val="24"/>
        </w:rPr>
        <w:t xml:space="preserve"> [Электронный ресурс] / Национал</w:t>
      </w:r>
      <w:r w:rsidR="00055354" w:rsidRPr="00BA6EA1">
        <w:rPr>
          <w:rFonts w:ascii="Times New Roman" w:hAnsi="Times New Roman" w:cs="Times New Roman"/>
          <w:sz w:val="24"/>
          <w:szCs w:val="24"/>
        </w:rPr>
        <w:t>ьный банк Республики Беларусь. //</w:t>
      </w:r>
      <w:r w:rsidR="003C100B" w:rsidRPr="00BA6EA1">
        <w:rPr>
          <w:rFonts w:ascii="Times New Roman" w:hAnsi="Times New Roman" w:cs="Times New Roman"/>
          <w:sz w:val="24"/>
          <w:szCs w:val="24"/>
        </w:rPr>
        <w:t xml:space="preserve"> URL:</w:t>
      </w:r>
      <w:r w:rsidR="001A0DBB" w:rsidRPr="00BA6EA1">
        <w:rPr>
          <w:rFonts w:ascii="Times New Roman" w:hAnsi="Times New Roman" w:cs="Times New Roman"/>
          <w:sz w:val="24"/>
          <w:szCs w:val="24"/>
        </w:rPr>
        <w:t xml:space="preserve"> http://www.nb</w:t>
      </w:r>
      <w:r w:rsidR="00262DB3" w:rsidRPr="00BA6EA1">
        <w:rPr>
          <w:rFonts w:ascii="Times New Roman" w:hAnsi="Times New Roman" w:cs="Times New Roman"/>
          <w:sz w:val="24"/>
          <w:szCs w:val="24"/>
        </w:rPr>
        <w:t>rb.by/publications/banksector/ (</w:t>
      </w:r>
      <w:r w:rsidR="003C100B" w:rsidRPr="00BA6EA1">
        <w:rPr>
          <w:rFonts w:ascii="Times New Roman" w:hAnsi="Times New Roman" w:cs="Times New Roman"/>
          <w:sz w:val="24"/>
          <w:szCs w:val="24"/>
        </w:rPr>
        <w:t>дата обращения 08.04.2021)</w:t>
      </w:r>
    </w:p>
    <w:p w:rsidR="003C100B" w:rsidRPr="00BA6EA1" w:rsidRDefault="00BA6EA1" w:rsidP="00F634BB">
      <w:pPr>
        <w:pStyle w:val="ad"/>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C15042" w:rsidRPr="00BA6EA1">
        <w:rPr>
          <w:rFonts w:ascii="Times New Roman" w:hAnsi="Times New Roman" w:cs="Times New Roman"/>
          <w:sz w:val="24"/>
          <w:szCs w:val="24"/>
        </w:rPr>
        <w:t>Методологические комментарии к показателям аналитических таблиц и графиков информационного сборника «Банковский сектор Республики Беларусь. Краткая характеристика устойчивости функционирования»</w:t>
      </w:r>
      <w:r w:rsidR="00157FB7" w:rsidRPr="00BA6EA1">
        <w:rPr>
          <w:rFonts w:ascii="Times New Roman" w:hAnsi="Times New Roman" w:cs="Times New Roman"/>
          <w:sz w:val="24"/>
          <w:szCs w:val="24"/>
        </w:rPr>
        <w:t xml:space="preserve"> / Национальный банк Республики Беларусь</w:t>
      </w:r>
      <w:r w:rsidR="00D32BE7" w:rsidRPr="00BA6EA1">
        <w:rPr>
          <w:rFonts w:ascii="Times New Roman" w:hAnsi="Times New Roman" w:cs="Times New Roman"/>
          <w:sz w:val="24"/>
          <w:szCs w:val="24"/>
        </w:rPr>
        <w:t xml:space="preserve"> [Электронный ресурс]</w:t>
      </w:r>
      <w:r w:rsidR="00157FB7" w:rsidRPr="00BA6EA1">
        <w:rPr>
          <w:rFonts w:ascii="Times New Roman" w:hAnsi="Times New Roman" w:cs="Times New Roman"/>
          <w:sz w:val="24"/>
          <w:szCs w:val="24"/>
        </w:rPr>
        <w:t xml:space="preserve">. </w:t>
      </w:r>
      <w:r w:rsidR="00055354" w:rsidRPr="00BA6EA1">
        <w:rPr>
          <w:rFonts w:ascii="Times New Roman" w:hAnsi="Times New Roman" w:cs="Times New Roman"/>
          <w:sz w:val="24"/>
          <w:szCs w:val="24"/>
        </w:rPr>
        <w:t xml:space="preserve">// </w:t>
      </w:r>
      <w:r w:rsidR="003C100B" w:rsidRPr="00BA6EA1">
        <w:rPr>
          <w:rFonts w:ascii="Times New Roman" w:hAnsi="Times New Roman" w:cs="Times New Roman"/>
          <w:sz w:val="24"/>
          <w:szCs w:val="24"/>
        </w:rPr>
        <w:t xml:space="preserve">URL: </w:t>
      </w:r>
      <w:r w:rsidR="00157FB7" w:rsidRPr="00BA6EA1">
        <w:rPr>
          <w:rFonts w:ascii="Times New Roman" w:hAnsi="Times New Roman" w:cs="Times New Roman"/>
          <w:sz w:val="24"/>
          <w:szCs w:val="24"/>
        </w:rPr>
        <w:t>http://www.nbrb.by/publications/files/BankSector_Methodology.pdf.</w:t>
      </w:r>
      <w:r w:rsidR="003C100B" w:rsidRPr="00BA6EA1">
        <w:rPr>
          <w:rFonts w:ascii="Times New Roman" w:hAnsi="Times New Roman" w:cs="Times New Roman"/>
          <w:sz w:val="24"/>
          <w:szCs w:val="24"/>
        </w:rPr>
        <w:t xml:space="preserve"> (дата обращения 08.04.2021)</w:t>
      </w:r>
    </w:p>
    <w:p w:rsidR="00A44793" w:rsidRPr="00BA6EA1" w:rsidRDefault="00BA6EA1" w:rsidP="00F634BB">
      <w:pPr>
        <w:pStyle w:val="ad"/>
        <w:spacing w:line="36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 xml:space="preserve">3 </w:t>
      </w:r>
      <w:r w:rsidR="003C100B" w:rsidRPr="00BA6EA1">
        <w:rPr>
          <w:rFonts w:ascii="Times New Roman" w:hAnsi="Times New Roman" w:cs="Times New Roman"/>
          <w:sz w:val="24"/>
          <w:szCs w:val="24"/>
        </w:rPr>
        <w:t xml:space="preserve"> </w:t>
      </w:r>
      <w:r w:rsidR="00C15042" w:rsidRPr="00BA6EA1">
        <w:rPr>
          <w:rFonts w:ascii="Times New Roman" w:hAnsi="Times New Roman" w:cs="Times New Roman"/>
          <w:sz w:val="24"/>
          <w:szCs w:val="24"/>
        </w:rPr>
        <w:t>Статистический</w:t>
      </w:r>
      <w:proofErr w:type="gramEnd"/>
      <w:r w:rsidR="00C15042" w:rsidRPr="00BA6EA1">
        <w:rPr>
          <w:rFonts w:ascii="Times New Roman" w:hAnsi="Times New Roman" w:cs="Times New Roman"/>
          <w:sz w:val="24"/>
          <w:szCs w:val="24"/>
        </w:rPr>
        <w:t xml:space="preserve"> бюллетень</w:t>
      </w:r>
      <w:r w:rsidR="00157FB7" w:rsidRPr="00BA6EA1">
        <w:rPr>
          <w:rFonts w:ascii="Times New Roman" w:hAnsi="Times New Roman" w:cs="Times New Roman"/>
          <w:sz w:val="24"/>
          <w:szCs w:val="24"/>
        </w:rPr>
        <w:t xml:space="preserve"> / Национальный банк Республики               </w:t>
      </w:r>
      <w:r w:rsidR="00D32BE7" w:rsidRPr="00BA6EA1">
        <w:rPr>
          <w:rFonts w:ascii="Times New Roman" w:hAnsi="Times New Roman" w:cs="Times New Roman"/>
          <w:sz w:val="24"/>
          <w:szCs w:val="24"/>
        </w:rPr>
        <w:t xml:space="preserve">Беларусь [Электронный ресурс]. </w:t>
      </w:r>
      <w:r w:rsidR="00055354" w:rsidRPr="00BA6EA1">
        <w:rPr>
          <w:rFonts w:ascii="Times New Roman" w:hAnsi="Times New Roman" w:cs="Times New Roman"/>
          <w:sz w:val="24"/>
          <w:szCs w:val="24"/>
        </w:rPr>
        <w:t xml:space="preserve"> /</w:t>
      </w:r>
      <w:proofErr w:type="gramStart"/>
      <w:r w:rsidR="00055354" w:rsidRPr="00BA6EA1">
        <w:rPr>
          <w:rFonts w:ascii="Times New Roman" w:hAnsi="Times New Roman" w:cs="Times New Roman"/>
          <w:sz w:val="24"/>
          <w:szCs w:val="24"/>
        </w:rPr>
        <w:t xml:space="preserve">/ </w:t>
      </w:r>
      <w:r w:rsidR="003C100B" w:rsidRPr="00BA6EA1">
        <w:rPr>
          <w:rFonts w:ascii="Times New Roman" w:hAnsi="Times New Roman" w:cs="Times New Roman"/>
          <w:sz w:val="24"/>
          <w:szCs w:val="24"/>
        </w:rPr>
        <w:t xml:space="preserve"> URL</w:t>
      </w:r>
      <w:proofErr w:type="gramEnd"/>
      <w:r w:rsidR="003C100B" w:rsidRPr="00BA6EA1">
        <w:rPr>
          <w:rFonts w:ascii="Times New Roman" w:hAnsi="Times New Roman" w:cs="Times New Roman"/>
          <w:sz w:val="24"/>
          <w:szCs w:val="24"/>
        </w:rPr>
        <w:t xml:space="preserve">: </w:t>
      </w:r>
      <w:hyperlink r:id="rId8" w:history="1">
        <w:r w:rsidR="003C100B" w:rsidRPr="00BA6EA1">
          <w:rPr>
            <w:rStyle w:val="aa"/>
            <w:rFonts w:ascii="Times New Roman" w:hAnsi="Times New Roman" w:cs="Times New Roman"/>
            <w:color w:val="auto"/>
            <w:sz w:val="24"/>
            <w:szCs w:val="24"/>
          </w:rPr>
          <w:t>http://www.nbrb.by/statistics/bulletin/</w:t>
        </w:r>
      </w:hyperlink>
      <w:r w:rsidR="003C100B" w:rsidRPr="00BA6EA1">
        <w:rPr>
          <w:rFonts w:ascii="Times New Roman" w:hAnsi="Times New Roman" w:cs="Times New Roman"/>
          <w:sz w:val="24"/>
          <w:szCs w:val="24"/>
        </w:rPr>
        <w:t xml:space="preserve"> (дата обращения 08.04.2021)</w:t>
      </w:r>
    </w:p>
    <w:p w:rsidR="003C100B" w:rsidRPr="00BA6EA1" w:rsidRDefault="00BA6EA1" w:rsidP="00F634BB">
      <w:pPr>
        <w:pStyle w:val="ad"/>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D32BE7" w:rsidRPr="00BA6EA1">
        <w:rPr>
          <w:rFonts w:ascii="Times New Roman" w:hAnsi="Times New Roman" w:cs="Times New Roman"/>
          <w:sz w:val="24"/>
          <w:szCs w:val="24"/>
        </w:rPr>
        <w:t>Стратегия развития финансового рынка Республики Беларусь до 2020 года: утв. Постановлением Совет</w:t>
      </w:r>
      <w:r w:rsidR="004A4E91" w:rsidRPr="00BA6EA1">
        <w:rPr>
          <w:rFonts w:ascii="Times New Roman" w:hAnsi="Times New Roman" w:cs="Times New Roman"/>
          <w:sz w:val="24"/>
          <w:szCs w:val="24"/>
        </w:rPr>
        <w:t>а Министров Республики Беларусь</w:t>
      </w:r>
      <w:r w:rsidR="00D32BE7" w:rsidRPr="00BA6EA1">
        <w:rPr>
          <w:rFonts w:ascii="Times New Roman" w:hAnsi="Times New Roman" w:cs="Times New Roman"/>
          <w:sz w:val="24"/>
          <w:szCs w:val="24"/>
        </w:rPr>
        <w:t xml:space="preserve"> и Национального банка Республики Беларусь 28 марта </w:t>
      </w:r>
      <w:r w:rsidR="00FB7D36" w:rsidRPr="00BA6EA1">
        <w:rPr>
          <w:rFonts w:ascii="Times New Roman" w:hAnsi="Times New Roman" w:cs="Times New Roman"/>
          <w:sz w:val="24"/>
          <w:szCs w:val="24"/>
        </w:rPr>
        <w:t>2020</w:t>
      </w:r>
      <w:r w:rsidR="00D32BE7" w:rsidRPr="00BA6EA1">
        <w:rPr>
          <w:rFonts w:ascii="Times New Roman" w:hAnsi="Times New Roman" w:cs="Times New Roman"/>
          <w:sz w:val="24"/>
          <w:szCs w:val="24"/>
        </w:rPr>
        <w:t>г., протокол № 229/6</w:t>
      </w:r>
      <w:r w:rsidR="00110C62" w:rsidRPr="00BA6EA1">
        <w:rPr>
          <w:rFonts w:ascii="Times New Roman" w:hAnsi="Times New Roman" w:cs="Times New Roman"/>
          <w:sz w:val="24"/>
          <w:szCs w:val="24"/>
        </w:rPr>
        <w:t xml:space="preserve"> / Национальный правовой Интернет-портал Республики Беларусь</w:t>
      </w:r>
      <w:r w:rsidR="00D32BE7" w:rsidRPr="00BA6EA1">
        <w:rPr>
          <w:rFonts w:ascii="Times New Roman" w:hAnsi="Times New Roman" w:cs="Times New Roman"/>
          <w:sz w:val="24"/>
          <w:szCs w:val="24"/>
        </w:rPr>
        <w:t xml:space="preserve"> [Электронный ресурс]</w:t>
      </w:r>
      <w:r w:rsidR="00110C62" w:rsidRPr="00BA6EA1">
        <w:rPr>
          <w:rFonts w:ascii="Times New Roman" w:hAnsi="Times New Roman" w:cs="Times New Roman"/>
          <w:sz w:val="24"/>
          <w:szCs w:val="24"/>
        </w:rPr>
        <w:t>.</w:t>
      </w:r>
      <w:r w:rsidR="00D32BE7" w:rsidRPr="00BA6EA1">
        <w:rPr>
          <w:rFonts w:ascii="Times New Roman" w:hAnsi="Times New Roman" w:cs="Times New Roman"/>
          <w:sz w:val="24"/>
          <w:szCs w:val="24"/>
        </w:rPr>
        <w:t xml:space="preserve"> </w:t>
      </w:r>
      <w:r w:rsidR="00055354" w:rsidRPr="00BA6EA1">
        <w:rPr>
          <w:rFonts w:ascii="Times New Roman" w:hAnsi="Times New Roman" w:cs="Times New Roman"/>
          <w:sz w:val="24"/>
          <w:szCs w:val="24"/>
        </w:rPr>
        <w:t xml:space="preserve"> // </w:t>
      </w:r>
      <w:r w:rsidR="003C100B" w:rsidRPr="00BA6EA1">
        <w:rPr>
          <w:rFonts w:ascii="Times New Roman" w:hAnsi="Times New Roman" w:cs="Times New Roman"/>
          <w:sz w:val="24"/>
          <w:szCs w:val="24"/>
        </w:rPr>
        <w:t xml:space="preserve">URL: </w:t>
      </w:r>
      <w:r w:rsidR="00D32BE7" w:rsidRPr="00BA6EA1">
        <w:rPr>
          <w:rFonts w:ascii="Times New Roman" w:hAnsi="Times New Roman" w:cs="Times New Roman"/>
          <w:sz w:val="24"/>
          <w:szCs w:val="24"/>
        </w:rPr>
        <w:t xml:space="preserve">http://www.pravo.by/document/?guid=3871&amp;p0=C21700229. </w:t>
      </w:r>
      <w:r w:rsidR="003C100B" w:rsidRPr="00BA6EA1">
        <w:rPr>
          <w:rFonts w:ascii="Times New Roman" w:hAnsi="Times New Roman" w:cs="Times New Roman"/>
          <w:sz w:val="24"/>
          <w:szCs w:val="24"/>
        </w:rPr>
        <w:t>(дата обращения 08.04.2021)</w:t>
      </w:r>
    </w:p>
    <w:p w:rsidR="00D757D5" w:rsidRDefault="00D757D5" w:rsidP="00D757D5">
      <w:pPr>
        <w:pStyle w:val="ad"/>
        <w:jc w:val="center"/>
        <w:rPr>
          <w:rFonts w:ascii="Times New Roman" w:hAnsi="Times New Roman" w:cs="Times New Roman"/>
          <w:sz w:val="24"/>
          <w:szCs w:val="24"/>
        </w:rPr>
      </w:pPr>
    </w:p>
    <w:p w:rsidR="006A5FFD" w:rsidRDefault="006A5FFD" w:rsidP="00D757D5">
      <w:pPr>
        <w:pStyle w:val="ad"/>
        <w:jc w:val="center"/>
        <w:rPr>
          <w:rFonts w:ascii="Times New Roman" w:hAnsi="Times New Roman" w:cs="Times New Roman"/>
          <w:b/>
          <w:sz w:val="26"/>
          <w:szCs w:val="26"/>
        </w:rPr>
      </w:pPr>
      <w:r>
        <w:rPr>
          <w:rFonts w:ascii="Times New Roman" w:hAnsi="Times New Roman" w:cs="Times New Roman"/>
          <w:b/>
          <w:sz w:val="24"/>
          <w:szCs w:val="24"/>
        </w:rPr>
        <w:t>Информация об авторе (-ах)</w:t>
      </w:r>
    </w:p>
    <w:p w:rsidR="006A5FFD" w:rsidRDefault="006A5FFD" w:rsidP="006A5FFD">
      <w:pPr>
        <w:pStyle w:val="ad"/>
        <w:jc w:val="both"/>
        <w:rPr>
          <w:rFonts w:ascii="Times New Roman" w:hAnsi="Times New Roman" w:cs="Times New Roman"/>
          <w:b/>
          <w:sz w:val="26"/>
          <w:szCs w:val="26"/>
        </w:rPr>
      </w:pPr>
    </w:p>
    <w:p w:rsidR="006A5FFD" w:rsidRPr="00D23C8E" w:rsidRDefault="006A5FFD" w:rsidP="006A5FFD">
      <w:pPr>
        <w:pStyle w:val="ad"/>
        <w:jc w:val="both"/>
        <w:rPr>
          <w:rFonts w:ascii="Times New Roman" w:hAnsi="Times New Roman" w:cs="Times New Roman"/>
          <w:sz w:val="24"/>
          <w:szCs w:val="24"/>
        </w:rPr>
      </w:pPr>
      <w:r w:rsidRPr="00D23C8E">
        <w:rPr>
          <w:rFonts w:ascii="Times New Roman" w:hAnsi="Times New Roman" w:cs="Times New Roman"/>
          <w:sz w:val="24"/>
          <w:szCs w:val="24"/>
        </w:rPr>
        <w:t>Ф.И.О. - Новикова Виктория Ивановна</w:t>
      </w:r>
    </w:p>
    <w:p w:rsidR="006A5FFD" w:rsidRPr="00D23C8E" w:rsidRDefault="006A5FFD" w:rsidP="006A5FFD">
      <w:pPr>
        <w:pStyle w:val="ad"/>
        <w:jc w:val="both"/>
        <w:rPr>
          <w:rFonts w:ascii="Times New Roman" w:hAnsi="Times New Roman" w:cs="Times New Roman"/>
          <w:sz w:val="24"/>
          <w:szCs w:val="24"/>
        </w:rPr>
      </w:pPr>
      <w:r w:rsidRPr="00D23C8E">
        <w:rPr>
          <w:rFonts w:ascii="Times New Roman" w:hAnsi="Times New Roman" w:cs="Times New Roman"/>
          <w:sz w:val="24"/>
          <w:szCs w:val="24"/>
        </w:rPr>
        <w:t>Должность(и), ученая степень, звание – преподаватель кафедры Управления бизнеса и сервисных технологий ФГБОУ ВО «МГУПП»</w:t>
      </w:r>
    </w:p>
    <w:p w:rsidR="006A5FFD" w:rsidRPr="00D23C8E" w:rsidRDefault="006A5FFD" w:rsidP="006A5FFD">
      <w:pPr>
        <w:pStyle w:val="ad"/>
        <w:jc w:val="both"/>
        <w:rPr>
          <w:rFonts w:ascii="Times New Roman" w:hAnsi="Times New Roman" w:cs="Times New Roman"/>
          <w:sz w:val="24"/>
          <w:szCs w:val="24"/>
        </w:rPr>
      </w:pPr>
      <w:r w:rsidRPr="00D23C8E">
        <w:rPr>
          <w:rFonts w:ascii="Times New Roman" w:hAnsi="Times New Roman" w:cs="Times New Roman"/>
          <w:sz w:val="24"/>
          <w:szCs w:val="24"/>
        </w:rPr>
        <w:t>Место работы автора(</w:t>
      </w:r>
      <w:proofErr w:type="spellStart"/>
      <w:r w:rsidRPr="00D23C8E">
        <w:rPr>
          <w:rFonts w:ascii="Times New Roman" w:hAnsi="Times New Roman" w:cs="Times New Roman"/>
          <w:sz w:val="24"/>
          <w:szCs w:val="24"/>
        </w:rPr>
        <w:t>ов</w:t>
      </w:r>
      <w:proofErr w:type="spellEnd"/>
      <w:r w:rsidRPr="00D23C8E">
        <w:rPr>
          <w:rFonts w:ascii="Times New Roman" w:hAnsi="Times New Roman" w:cs="Times New Roman"/>
          <w:sz w:val="24"/>
          <w:szCs w:val="24"/>
        </w:rPr>
        <w:t>), с указанием полного названия организации –</w:t>
      </w:r>
    </w:p>
    <w:p w:rsidR="006A5FFD" w:rsidRDefault="006A5FFD" w:rsidP="006A5FFD">
      <w:pPr>
        <w:pStyle w:val="ad"/>
        <w:jc w:val="both"/>
        <w:rPr>
          <w:rFonts w:ascii="Times New Roman" w:hAnsi="Times New Roman" w:cs="Times New Roman"/>
          <w:sz w:val="24"/>
          <w:szCs w:val="24"/>
        </w:rPr>
      </w:pPr>
      <w:r w:rsidRPr="00D23C8E">
        <w:rPr>
          <w:rFonts w:ascii="Times New Roman" w:hAnsi="Times New Roman" w:cs="Times New Roman"/>
          <w:sz w:val="24"/>
          <w:szCs w:val="24"/>
        </w:rPr>
        <w:t>ФГБОУ ВО «МГУПП»</w:t>
      </w:r>
      <w:bookmarkStart w:id="0" w:name="_GoBack"/>
      <w:bookmarkEnd w:id="0"/>
    </w:p>
    <w:p w:rsidR="00852A60" w:rsidRPr="00852A60" w:rsidRDefault="00852A60" w:rsidP="006A5FFD">
      <w:pPr>
        <w:pStyle w:val="ad"/>
        <w:jc w:val="both"/>
        <w:rPr>
          <w:rFonts w:ascii="Times New Roman" w:hAnsi="Times New Roman" w:cs="Times New Roman"/>
          <w:sz w:val="24"/>
          <w:szCs w:val="24"/>
        </w:rPr>
      </w:pPr>
      <w:r w:rsidRPr="00852A60">
        <w:rPr>
          <w:rFonts w:ascii="Times New Roman" w:hAnsi="Times New Roman" w:cs="Times New Roman"/>
          <w:color w:val="212529"/>
          <w:sz w:val="24"/>
          <w:szCs w:val="24"/>
          <w:shd w:val="clear" w:color="auto" w:fill="FFFFFF"/>
        </w:rPr>
        <w:lastRenderedPageBreak/>
        <w:t>125080, г. Москва, Волоколамское ш., 11</w:t>
      </w:r>
    </w:p>
    <w:p w:rsidR="006A5FFD" w:rsidRPr="00852A60" w:rsidRDefault="006A5FFD" w:rsidP="006A5FFD">
      <w:pPr>
        <w:pStyle w:val="ad"/>
        <w:jc w:val="both"/>
        <w:rPr>
          <w:rFonts w:ascii="Times New Roman" w:hAnsi="Times New Roman" w:cs="Times New Roman"/>
          <w:sz w:val="24"/>
          <w:szCs w:val="24"/>
        </w:rPr>
      </w:pPr>
      <w:r w:rsidRPr="00852A60">
        <w:rPr>
          <w:rFonts w:ascii="Times New Roman" w:hAnsi="Times New Roman" w:cs="Times New Roman"/>
          <w:sz w:val="24"/>
          <w:szCs w:val="24"/>
        </w:rPr>
        <w:t xml:space="preserve">Контактный телефон с кодом </w:t>
      </w:r>
      <w:proofErr w:type="gramStart"/>
      <w:r w:rsidRPr="00852A60">
        <w:rPr>
          <w:rFonts w:ascii="Times New Roman" w:hAnsi="Times New Roman" w:cs="Times New Roman"/>
          <w:sz w:val="24"/>
          <w:szCs w:val="24"/>
        </w:rPr>
        <w:t>города  +</w:t>
      </w:r>
      <w:proofErr w:type="gramEnd"/>
      <w:r w:rsidRPr="00852A60">
        <w:rPr>
          <w:rFonts w:ascii="Times New Roman" w:hAnsi="Times New Roman" w:cs="Times New Roman"/>
          <w:sz w:val="24"/>
          <w:szCs w:val="24"/>
        </w:rPr>
        <w:t xml:space="preserve"> 7(901)704-20-97</w:t>
      </w:r>
    </w:p>
    <w:p w:rsidR="006A5FFD" w:rsidRPr="00852A60" w:rsidRDefault="006A5FFD" w:rsidP="006A5FFD">
      <w:pPr>
        <w:pStyle w:val="ad"/>
        <w:jc w:val="both"/>
        <w:rPr>
          <w:rFonts w:ascii="Times New Roman" w:hAnsi="Times New Roman" w:cs="Times New Roman"/>
          <w:sz w:val="24"/>
          <w:szCs w:val="24"/>
          <w:shd w:val="clear" w:color="auto" w:fill="FFFFFF"/>
          <w:lang w:val="en-US"/>
        </w:rPr>
      </w:pPr>
      <w:r w:rsidRPr="00852A60">
        <w:rPr>
          <w:rFonts w:ascii="Times New Roman" w:hAnsi="Times New Roman" w:cs="Times New Roman"/>
          <w:sz w:val="24"/>
          <w:szCs w:val="24"/>
          <w:lang w:val="en-US"/>
        </w:rPr>
        <w:t xml:space="preserve">e-mail - </w:t>
      </w:r>
      <w:hyperlink r:id="rId9" w:history="1">
        <w:r w:rsidR="00D23C8E" w:rsidRPr="00852A60">
          <w:rPr>
            <w:rStyle w:val="aa"/>
            <w:rFonts w:ascii="Times New Roman" w:hAnsi="Times New Roman" w:cs="Times New Roman"/>
            <w:sz w:val="24"/>
            <w:szCs w:val="24"/>
            <w:shd w:val="clear" w:color="auto" w:fill="FFFFFF"/>
            <w:lang w:val="en-US"/>
          </w:rPr>
          <w:t>novikova.viktorya@list.ru</w:t>
        </w:r>
      </w:hyperlink>
    </w:p>
    <w:p w:rsidR="00D23C8E" w:rsidRDefault="00D23C8E" w:rsidP="006A5FFD">
      <w:pPr>
        <w:pStyle w:val="ad"/>
        <w:jc w:val="both"/>
        <w:rPr>
          <w:rFonts w:ascii="Times New Roman" w:hAnsi="Times New Roman" w:cs="Times New Roman"/>
          <w:sz w:val="24"/>
          <w:szCs w:val="24"/>
          <w:shd w:val="clear" w:color="auto" w:fill="FFFFFF"/>
          <w:lang w:val="en-US"/>
        </w:rPr>
      </w:pPr>
    </w:p>
    <w:p w:rsidR="00D23C8E" w:rsidRPr="00D23C8E" w:rsidRDefault="00D23C8E" w:rsidP="006A5FFD">
      <w:pPr>
        <w:pStyle w:val="ad"/>
        <w:jc w:val="both"/>
        <w:rPr>
          <w:rFonts w:ascii="Times New Roman" w:hAnsi="Times New Roman" w:cs="Times New Roman"/>
          <w:sz w:val="24"/>
          <w:szCs w:val="24"/>
          <w:lang w:val="en-US"/>
        </w:rPr>
      </w:pPr>
    </w:p>
    <w:p w:rsidR="00E81ABC" w:rsidRPr="00E81ABC" w:rsidRDefault="00E81ABC" w:rsidP="00E81ABC">
      <w:pPr>
        <w:pStyle w:val="ad"/>
        <w:jc w:val="right"/>
        <w:rPr>
          <w:rFonts w:ascii="Times New Roman" w:hAnsi="Times New Roman" w:cs="Times New Roman"/>
          <w:b/>
          <w:i/>
          <w:sz w:val="24"/>
          <w:szCs w:val="24"/>
          <w:lang w:val="en-US"/>
        </w:rPr>
      </w:pPr>
      <w:proofErr w:type="spellStart"/>
      <w:r w:rsidRPr="00E81ABC">
        <w:rPr>
          <w:rFonts w:ascii="Times New Roman" w:hAnsi="Times New Roman" w:cs="Times New Roman"/>
          <w:b/>
          <w:i/>
          <w:sz w:val="24"/>
          <w:szCs w:val="24"/>
          <w:lang w:val="en-US"/>
        </w:rPr>
        <w:t>Novikova</w:t>
      </w:r>
      <w:proofErr w:type="spellEnd"/>
      <w:r w:rsidRPr="00E81ABC">
        <w:rPr>
          <w:rFonts w:ascii="Times New Roman" w:hAnsi="Times New Roman" w:cs="Times New Roman"/>
          <w:b/>
          <w:i/>
          <w:sz w:val="24"/>
          <w:szCs w:val="24"/>
          <w:lang w:val="en-US"/>
        </w:rPr>
        <w:t xml:space="preserve"> Victoria Ivanovna</w:t>
      </w:r>
    </w:p>
    <w:p w:rsidR="00E81ABC" w:rsidRDefault="00E81ABC" w:rsidP="00E81ABC">
      <w:pPr>
        <w:spacing w:after="0" w:line="240" w:lineRule="auto"/>
        <w:rPr>
          <w:rFonts w:ascii="Times New Roman" w:hAnsi="Times New Roman" w:cs="Times New Roman"/>
          <w:sz w:val="28"/>
          <w:szCs w:val="28"/>
          <w:lang w:val="en-US"/>
        </w:rPr>
      </w:pPr>
    </w:p>
    <w:p w:rsidR="00E81ABC" w:rsidRPr="0079262F" w:rsidRDefault="00E81ABC" w:rsidP="00E81ABC">
      <w:pPr>
        <w:spacing w:after="0" w:line="240" w:lineRule="auto"/>
        <w:jc w:val="center"/>
        <w:rPr>
          <w:rFonts w:ascii="Times New Roman Полужирный" w:hAnsi="Times New Roman Полужирный" w:cs="Times New Roman"/>
          <w:b/>
          <w:caps/>
          <w:sz w:val="24"/>
          <w:szCs w:val="24"/>
          <w:lang w:val="en-US"/>
        </w:rPr>
      </w:pPr>
      <w:r w:rsidRPr="0079262F">
        <w:rPr>
          <w:rFonts w:ascii="Times New Roman Полужирный" w:hAnsi="Times New Roman Полужирный" w:cs="Times New Roman"/>
          <w:b/>
          <w:caps/>
          <w:sz w:val="24"/>
          <w:szCs w:val="24"/>
          <w:lang w:val="en-US"/>
        </w:rPr>
        <w:t>CAPITAL CONCENTRATION OF BANKS OF THE REPUBLIC OF BELARUS</w:t>
      </w:r>
    </w:p>
    <w:p w:rsidR="00E81ABC" w:rsidRPr="00E81ABC" w:rsidRDefault="00E81ABC" w:rsidP="00E81ABC">
      <w:pPr>
        <w:pStyle w:val="ae"/>
        <w:shd w:val="clear" w:color="auto" w:fill="FFFFFF"/>
        <w:spacing w:before="0" w:beforeAutospacing="0" w:after="0" w:afterAutospacing="0"/>
        <w:jc w:val="both"/>
        <w:rPr>
          <w:rStyle w:val="af"/>
          <w:rFonts w:ascii="Roboto Regular" w:hAnsi="Roboto Regular"/>
          <w:sz w:val="26"/>
          <w:szCs w:val="26"/>
          <w:lang w:val="en-US"/>
        </w:rPr>
      </w:pPr>
    </w:p>
    <w:p w:rsidR="00E81ABC" w:rsidRPr="001C684E" w:rsidRDefault="00E81ABC" w:rsidP="006C636F">
      <w:pPr>
        <w:spacing w:after="0" w:line="360" w:lineRule="auto"/>
        <w:ind w:firstLine="709"/>
        <w:jc w:val="both"/>
        <w:rPr>
          <w:rStyle w:val="apple-converted-space"/>
          <w:i/>
          <w:sz w:val="24"/>
          <w:szCs w:val="24"/>
          <w:lang w:val="en-US"/>
        </w:rPr>
      </w:pPr>
      <w:r w:rsidRPr="00D757D5">
        <w:rPr>
          <w:rStyle w:val="apple-converted-space"/>
          <w:rFonts w:ascii="Roboto Regular" w:hAnsi="Roboto Regular"/>
          <w:b/>
          <w:bCs/>
          <w:sz w:val="24"/>
          <w:szCs w:val="24"/>
          <w:lang w:val="en-US"/>
        </w:rPr>
        <w:t>Annotation.</w:t>
      </w:r>
      <w:r w:rsidRPr="0079262F">
        <w:rPr>
          <w:rStyle w:val="apple-converted-space"/>
          <w:rFonts w:ascii="Roboto Regular" w:hAnsi="Roboto Regular"/>
          <w:bCs/>
          <w:sz w:val="24"/>
          <w:szCs w:val="24"/>
          <w:lang w:val="en-US"/>
        </w:rPr>
        <w:t xml:space="preserve"> </w:t>
      </w:r>
      <w:r w:rsidRPr="001C684E">
        <w:rPr>
          <w:rStyle w:val="apple-converted-space"/>
          <w:rFonts w:ascii="Roboto Regular" w:hAnsi="Roboto Regular"/>
          <w:bCs/>
          <w:i/>
          <w:sz w:val="24"/>
          <w:szCs w:val="24"/>
          <w:lang w:val="en-US"/>
        </w:rPr>
        <w:t xml:space="preserve">The basis and distinctive feature of which is the concentration of banking capital, which at the present stage is acquiring new quantitative and qualitative characteristics due to fundamentally new conditions of operation of banks in the Republic of Belarus. The ongoing changes require a rethinking of the place and role of credit institutions in the development of the world economy at the national and international levels (including Russia). The relevance of this issue is also increasing because in these conditions, the restructuring of the banking business is taking place. </w:t>
      </w:r>
    </w:p>
    <w:p w:rsidR="00E81ABC" w:rsidRPr="001C684E" w:rsidRDefault="00E81ABC" w:rsidP="006C636F">
      <w:pPr>
        <w:spacing w:after="0" w:line="360" w:lineRule="auto"/>
        <w:ind w:firstLine="709"/>
        <w:jc w:val="both"/>
        <w:rPr>
          <w:rStyle w:val="apple-converted-space"/>
          <w:rFonts w:ascii="Roboto Regular" w:hAnsi="Roboto Regular"/>
          <w:bCs/>
          <w:i/>
          <w:sz w:val="24"/>
          <w:szCs w:val="24"/>
          <w:lang w:val="en-US"/>
        </w:rPr>
      </w:pPr>
      <w:r w:rsidRPr="001C684E">
        <w:rPr>
          <w:rStyle w:val="apple-converted-space"/>
          <w:rFonts w:ascii="Roboto Regular" w:hAnsi="Roboto Regular"/>
          <w:bCs/>
          <w:i/>
          <w:sz w:val="24"/>
          <w:szCs w:val="24"/>
          <w:lang w:val="en-US"/>
        </w:rPr>
        <w:t>The purpose of the article is to determine the directions of increasing the efficiency of the banks of the Republic of Belarus</w:t>
      </w:r>
    </w:p>
    <w:p w:rsidR="00E81ABC" w:rsidRPr="001C684E" w:rsidRDefault="00E81ABC" w:rsidP="006C636F">
      <w:pPr>
        <w:pStyle w:val="ae"/>
        <w:shd w:val="clear" w:color="auto" w:fill="FFFFFF"/>
        <w:spacing w:before="0" w:beforeAutospacing="0" w:after="0" w:afterAutospacing="0" w:line="360" w:lineRule="auto"/>
        <w:ind w:firstLine="709"/>
        <w:jc w:val="both"/>
        <w:rPr>
          <w:rStyle w:val="af"/>
          <w:b w:val="0"/>
          <w:i/>
          <w:lang w:val="en"/>
        </w:rPr>
      </w:pPr>
      <w:r w:rsidRPr="00D757D5">
        <w:rPr>
          <w:rStyle w:val="af"/>
          <w:lang w:val="en-US"/>
        </w:rPr>
        <w:t>Key words</w:t>
      </w:r>
      <w:r w:rsidRPr="0079262F">
        <w:rPr>
          <w:rStyle w:val="af"/>
          <w:b w:val="0"/>
          <w:lang w:val="en-US"/>
        </w:rPr>
        <w:t xml:space="preserve">: </w:t>
      </w:r>
      <w:r w:rsidRPr="001C684E">
        <w:rPr>
          <w:rStyle w:val="af"/>
          <w:b w:val="0"/>
          <w:i/>
          <w:lang w:val="en-US"/>
        </w:rPr>
        <w:t>concentration, specialization, bank, capital, economy, efficiency, activity, profitability, organization, market.</w:t>
      </w:r>
    </w:p>
    <w:p w:rsidR="008A20E6" w:rsidRDefault="008A20E6" w:rsidP="00A95C4D">
      <w:pPr>
        <w:spacing w:after="0" w:line="240" w:lineRule="auto"/>
        <w:ind w:firstLine="709"/>
        <w:jc w:val="both"/>
        <w:rPr>
          <w:rFonts w:ascii="Times New Roman" w:hAnsi="Times New Roman" w:cs="Times New Roman"/>
          <w:sz w:val="26"/>
          <w:szCs w:val="26"/>
          <w:lang w:val="en"/>
        </w:rPr>
      </w:pPr>
    </w:p>
    <w:p w:rsidR="0079262F" w:rsidRPr="0079262F" w:rsidRDefault="0079262F" w:rsidP="0079262F">
      <w:pPr>
        <w:pStyle w:val="ad"/>
        <w:jc w:val="center"/>
        <w:rPr>
          <w:rFonts w:ascii="Times New Roman" w:eastAsia="Times New Roman" w:hAnsi="Times New Roman" w:cs="Times New Roman"/>
          <w:b/>
          <w:sz w:val="24"/>
          <w:szCs w:val="24"/>
          <w:lang w:val="en"/>
        </w:rPr>
      </w:pPr>
      <w:r w:rsidRPr="0079262F">
        <w:rPr>
          <w:rFonts w:ascii="Times New Roman" w:eastAsia="Times New Roman" w:hAnsi="Times New Roman" w:cs="Times New Roman"/>
          <w:b/>
          <w:sz w:val="24"/>
          <w:szCs w:val="24"/>
          <w:lang w:val="en"/>
        </w:rPr>
        <w:t>Information about the author (s)</w:t>
      </w:r>
    </w:p>
    <w:p w:rsidR="0079262F" w:rsidRPr="0079262F" w:rsidRDefault="0079262F" w:rsidP="0079262F">
      <w:pPr>
        <w:pStyle w:val="ad"/>
        <w:jc w:val="both"/>
        <w:rPr>
          <w:rFonts w:ascii="Times New Roman" w:eastAsia="Times New Roman" w:hAnsi="Times New Roman" w:cs="Times New Roman"/>
          <w:sz w:val="24"/>
          <w:szCs w:val="24"/>
          <w:lang w:val="en"/>
        </w:rPr>
      </w:pPr>
    </w:p>
    <w:p w:rsidR="0079262F" w:rsidRPr="0079262F" w:rsidRDefault="0079262F" w:rsidP="0079262F">
      <w:pPr>
        <w:pStyle w:val="ad"/>
        <w:jc w:val="both"/>
        <w:rPr>
          <w:rFonts w:ascii="Times New Roman" w:eastAsia="Times New Roman" w:hAnsi="Times New Roman" w:cs="Times New Roman"/>
          <w:sz w:val="24"/>
          <w:szCs w:val="24"/>
          <w:lang w:val="en"/>
        </w:rPr>
      </w:pPr>
      <w:r w:rsidRPr="0079262F">
        <w:rPr>
          <w:rFonts w:ascii="Times New Roman" w:eastAsia="Times New Roman" w:hAnsi="Times New Roman" w:cs="Times New Roman"/>
          <w:sz w:val="24"/>
          <w:szCs w:val="24"/>
          <w:lang w:val="en"/>
        </w:rPr>
        <w:t>F</w:t>
      </w:r>
      <w:r w:rsidRPr="0079262F">
        <w:rPr>
          <w:rFonts w:ascii="Times New Roman" w:eastAsia="Times New Roman" w:hAnsi="Times New Roman" w:cs="Times New Roman"/>
          <w:sz w:val="24"/>
          <w:szCs w:val="24"/>
          <w:lang w:val="en"/>
        </w:rPr>
        <w:t>ull name</w:t>
      </w:r>
      <w:r w:rsidRPr="0079262F">
        <w:rPr>
          <w:rFonts w:ascii="Times New Roman" w:eastAsia="Times New Roman" w:hAnsi="Times New Roman" w:cs="Times New Roman"/>
          <w:sz w:val="24"/>
          <w:szCs w:val="24"/>
          <w:lang w:val="en"/>
        </w:rPr>
        <w:t xml:space="preserve"> - </w:t>
      </w:r>
      <w:proofErr w:type="spellStart"/>
      <w:r w:rsidRPr="0079262F">
        <w:rPr>
          <w:rFonts w:ascii="Times New Roman" w:eastAsia="Times New Roman" w:hAnsi="Times New Roman" w:cs="Times New Roman"/>
          <w:sz w:val="24"/>
          <w:szCs w:val="24"/>
          <w:lang w:val="en"/>
        </w:rPr>
        <w:t>Novikova</w:t>
      </w:r>
      <w:proofErr w:type="spellEnd"/>
      <w:r w:rsidRPr="0079262F">
        <w:rPr>
          <w:rFonts w:ascii="Times New Roman" w:eastAsia="Times New Roman" w:hAnsi="Times New Roman" w:cs="Times New Roman"/>
          <w:sz w:val="24"/>
          <w:szCs w:val="24"/>
          <w:lang w:val="en"/>
        </w:rPr>
        <w:t xml:space="preserve"> Victoria Ivanovna</w:t>
      </w:r>
    </w:p>
    <w:p w:rsidR="0079262F" w:rsidRPr="0079262F" w:rsidRDefault="0079262F" w:rsidP="0079262F">
      <w:pPr>
        <w:pStyle w:val="ad"/>
        <w:jc w:val="both"/>
        <w:rPr>
          <w:rFonts w:ascii="Times New Roman" w:eastAsia="Times New Roman" w:hAnsi="Times New Roman" w:cs="Times New Roman"/>
          <w:sz w:val="24"/>
          <w:szCs w:val="24"/>
          <w:lang w:val="en"/>
        </w:rPr>
      </w:pPr>
      <w:r w:rsidRPr="0079262F">
        <w:rPr>
          <w:rFonts w:ascii="Times New Roman" w:eastAsia="Times New Roman" w:hAnsi="Times New Roman" w:cs="Times New Roman"/>
          <w:sz w:val="24"/>
          <w:szCs w:val="24"/>
          <w:lang w:val="en"/>
        </w:rPr>
        <w:t>Position (s), academic degree, title - teacher of the Department of Business Management and Service Technologies of FSBEI HE "MGUPP"</w:t>
      </w:r>
    </w:p>
    <w:p w:rsidR="0079262F" w:rsidRPr="0079262F" w:rsidRDefault="0079262F" w:rsidP="0079262F">
      <w:pPr>
        <w:pStyle w:val="ad"/>
        <w:jc w:val="both"/>
        <w:rPr>
          <w:rFonts w:ascii="Times New Roman" w:eastAsia="Times New Roman" w:hAnsi="Times New Roman" w:cs="Times New Roman"/>
          <w:sz w:val="24"/>
          <w:szCs w:val="24"/>
          <w:lang w:val="en"/>
        </w:rPr>
      </w:pPr>
      <w:r w:rsidRPr="0079262F">
        <w:rPr>
          <w:rFonts w:ascii="Times New Roman" w:eastAsia="Times New Roman" w:hAnsi="Times New Roman" w:cs="Times New Roman"/>
          <w:sz w:val="24"/>
          <w:szCs w:val="24"/>
          <w:lang w:val="en"/>
        </w:rPr>
        <w:t>Place of work of the author (s), indicating the full name of the organization -</w:t>
      </w:r>
    </w:p>
    <w:p w:rsidR="0079262F" w:rsidRPr="0079262F" w:rsidRDefault="0079262F" w:rsidP="0079262F">
      <w:pPr>
        <w:pStyle w:val="ad"/>
        <w:jc w:val="both"/>
        <w:rPr>
          <w:rFonts w:ascii="Times New Roman" w:eastAsia="Times New Roman" w:hAnsi="Times New Roman" w:cs="Times New Roman"/>
          <w:sz w:val="24"/>
          <w:szCs w:val="24"/>
          <w:lang w:val="en"/>
        </w:rPr>
      </w:pPr>
      <w:r w:rsidRPr="0079262F">
        <w:rPr>
          <w:rFonts w:ascii="Times New Roman" w:eastAsia="Times New Roman" w:hAnsi="Times New Roman" w:cs="Times New Roman"/>
          <w:sz w:val="24"/>
          <w:szCs w:val="24"/>
          <w:lang w:val="en"/>
        </w:rPr>
        <w:t>FSBEI HE "MGUPP"</w:t>
      </w:r>
    </w:p>
    <w:p w:rsidR="00852A60" w:rsidRPr="00852A60" w:rsidRDefault="00852A60" w:rsidP="00852A60">
      <w:pPr>
        <w:pStyle w:val="ad"/>
        <w:rPr>
          <w:rFonts w:ascii="Times New Roman" w:eastAsia="Times New Roman" w:hAnsi="Times New Roman" w:cs="Times New Roman"/>
          <w:sz w:val="24"/>
          <w:szCs w:val="24"/>
        </w:rPr>
      </w:pPr>
      <w:r w:rsidRPr="00852A60">
        <w:rPr>
          <w:rFonts w:ascii="Times New Roman" w:eastAsia="Times New Roman" w:hAnsi="Times New Roman" w:cs="Times New Roman"/>
          <w:sz w:val="24"/>
          <w:szCs w:val="24"/>
          <w:lang w:val="en"/>
        </w:rPr>
        <w:t xml:space="preserve">125080, Moscow, </w:t>
      </w:r>
      <w:proofErr w:type="spellStart"/>
      <w:r w:rsidRPr="00852A60">
        <w:rPr>
          <w:rFonts w:ascii="Times New Roman" w:eastAsia="Times New Roman" w:hAnsi="Times New Roman" w:cs="Times New Roman"/>
          <w:sz w:val="24"/>
          <w:szCs w:val="24"/>
          <w:lang w:val="en"/>
        </w:rPr>
        <w:t>Volokolamskoe</w:t>
      </w:r>
      <w:proofErr w:type="spellEnd"/>
      <w:r w:rsidRPr="00852A60">
        <w:rPr>
          <w:rFonts w:ascii="Times New Roman" w:eastAsia="Times New Roman" w:hAnsi="Times New Roman" w:cs="Times New Roman"/>
          <w:sz w:val="24"/>
          <w:szCs w:val="24"/>
          <w:lang w:val="en"/>
        </w:rPr>
        <w:t xml:space="preserve"> sh., 11</w:t>
      </w:r>
    </w:p>
    <w:p w:rsidR="0079262F" w:rsidRPr="00852A60" w:rsidRDefault="0079262F" w:rsidP="00852A60">
      <w:pPr>
        <w:pStyle w:val="ad"/>
        <w:rPr>
          <w:rFonts w:ascii="Times New Roman" w:eastAsia="Times New Roman" w:hAnsi="Times New Roman" w:cs="Times New Roman"/>
          <w:sz w:val="24"/>
          <w:szCs w:val="24"/>
          <w:lang w:val="en"/>
        </w:rPr>
      </w:pPr>
      <w:r w:rsidRPr="00852A60">
        <w:rPr>
          <w:rFonts w:ascii="Times New Roman" w:eastAsia="Times New Roman" w:hAnsi="Times New Roman" w:cs="Times New Roman"/>
          <w:sz w:val="24"/>
          <w:szCs w:val="24"/>
          <w:lang w:val="en"/>
        </w:rPr>
        <w:t>Contact phone with area code + 7 (901) 704-20-97</w:t>
      </w:r>
    </w:p>
    <w:p w:rsidR="0079262F" w:rsidRPr="00852A60" w:rsidRDefault="0079262F" w:rsidP="00852A60">
      <w:pPr>
        <w:pStyle w:val="ad"/>
        <w:rPr>
          <w:rFonts w:ascii="Times New Roman" w:eastAsia="Times New Roman" w:hAnsi="Times New Roman" w:cs="Times New Roman"/>
          <w:sz w:val="24"/>
          <w:szCs w:val="24"/>
          <w:lang w:val="en-US"/>
        </w:rPr>
      </w:pPr>
      <w:r w:rsidRPr="00852A60">
        <w:rPr>
          <w:rFonts w:ascii="Times New Roman" w:eastAsia="Times New Roman" w:hAnsi="Times New Roman" w:cs="Times New Roman"/>
          <w:sz w:val="24"/>
          <w:szCs w:val="24"/>
          <w:lang w:val="en"/>
        </w:rPr>
        <w:t>e-mail - novikova.viktorya@list.ru</w:t>
      </w:r>
    </w:p>
    <w:p w:rsidR="0079262F" w:rsidRPr="0079262F" w:rsidRDefault="0079262F" w:rsidP="00A95C4D">
      <w:pPr>
        <w:spacing w:after="0" w:line="240" w:lineRule="auto"/>
        <w:ind w:firstLine="709"/>
        <w:jc w:val="both"/>
        <w:rPr>
          <w:rFonts w:ascii="Times New Roman" w:hAnsi="Times New Roman" w:cs="Times New Roman"/>
          <w:sz w:val="26"/>
          <w:szCs w:val="26"/>
          <w:lang w:val="en-US"/>
        </w:rPr>
      </w:pPr>
    </w:p>
    <w:sectPr w:rsidR="0079262F" w:rsidRPr="0079262F" w:rsidSect="00230175">
      <w:headerReference w:type="default" r:id="rId10"/>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40162" w:rsidRDefault="00840162" w:rsidP="00872BCC">
      <w:pPr>
        <w:spacing w:after="0" w:line="240" w:lineRule="auto"/>
      </w:pPr>
      <w:r>
        <w:separator/>
      </w:r>
    </w:p>
  </w:endnote>
  <w:endnote w:type="continuationSeparator" w:id="0">
    <w:p w:rsidR="00840162" w:rsidRDefault="00840162" w:rsidP="00872B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 w:name="Roboto Regular">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465043"/>
      <w:docPartObj>
        <w:docPartGallery w:val="Page Numbers (Bottom of Page)"/>
        <w:docPartUnique/>
      </w:docPartObj>
    </w:sdtPr>
    <w:sdtEndPr/>
    <w:sdtContent>
      <w:p w:rsidR="0020288A" w:rsidRDefault="0020288A">
        <w:pPr>
          <w:pStyle w:val="a8"/>
          <w:jc w:val="center"/>
        </w:pPr>
      </w:p>
      <w:p w:rsidR="0020288A" w:rsidRDefault="001C55EC">
        <w:pPr>
          <w:pStyle w:val="a8"/>
          <w:jc w:val="center"/>
        </w:pPr>
      </w:p>
    </w:sdtContent>
  </w:sdt>
  <w:p w:rsidR="0020288A" w:rsidRDefault="0020288A">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40162" w:rsidRDefault="00840162" w:rsidP="00872BCC">
      <w:pPr>
        <w:spacing w:after="0" w:line="240" w:lineRule="auto"/>
      </w:pPr>
      <w:r>
        <w:separator/>
      </w:r>
    </w:p>
  </w:footnote>
  <w:footnote w:type="continuationSeparator" w:id="0">
    <w:p w:rsidR="00840162" w:rsidRDefault="00840162" w:rsidP="00872B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67258505"/>
      <w:docPartObj>
        <w:docPartGallery w:val="Page Numbers (Top of Page)"/>
        <w:docPartUnique/>
      </w:docPartObj>
    </w:sdtPr>
    <w:sdtEndPr/>
    <w:sdtContent>
      <w:p w:rsidR="004F57B4" w:rsidRDefault="004F57B4">
        <w:pPr>
          <w:pStyle w:val="a6"/>
          <w:jc w:val="center"/>
        </w:pPr>
        <w:r>
          <w:fldChar w:fldCharType="begin"/>
        </w:r>
        <w:r>
          <w:instrText>PAGE   \* MERGEFORMAT</w:instrText>
        </w:r>
        <w:r>
          <w:fldChar w:fldCharType="separate"/>
        </w:r>
        <w:r w:rsidR="00307A9F">
          <w:rPr>
            <w:noProof/>
          </w:rPr>
          <w:t>6</w:t>
        </w:r>
        <w:r>
          <w:fldChar w:fldCharType="end"/>
        </w:r>
      </w:p>
    </w:sdtContent>
  </w:sdt>
  <w:p w:rsidR="004F57B4" w:rsidRDefault="004F57B4">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E31E72"/>
    <w:multiLevelType w:val="hybridMultilevel"/>
    <w:tmpl w:val="74F672BA"/>
    <w:lvl w:ilvl="0" w:tplc="8A402838">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25F592A"/>
    <w:multiLevelType w:val="hybridMultilevel"/>
    <w:tmpl w:val="6F00AB94"/>
    <w:lvl w:ilvl="0" w:tplc="8A402838">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F6A9A"/>
    <w:rsid w:val="00014DDE"/>
    <w:rsid w:val="00027816"/>
    <w:rsid w:val="0003621A"/>
    <w:rsid w:val="0004787E"/>
    <w:rsid w:val="00055354"/>
    <w:rsid w:val="00070921"/>
    <w:rsid w:val="00081AC1"/>
    <w:rsid w:val="00085431"/>
    <w:rsid w:val="00110C62"/>
    <w:rsid w:val="0015700A"/>
    <w:rsid w:val="00157FB7"/>
    <w:rsid w:val="00162B96"/>
    <w:rsid w:val="00177EC2"/>
    <w:rsid w:val="00181650"/>
    <w:rsid w:val="001830B9"/>
    <w:rsid w:val="00183C4C"/>
    <w:rsid w:val="001A0DBB"/>
    <w:rsid w:val="001C55EC"/>
    <w:rsid w:val="001C684E"/>
    <w:rsid w:val="001D4EDB"/>
    <w:rsid w:val="001E4179"/>
    <w:rsid w:val="001E739D"/>
    <w:rsid w:val="0020288A"/>
    <w:rsid w:val="00214E55"/>
    <w:rsid w:val="00230175"/>
    <w:rsid w:val="00240E5B"/>
    <w:rsid w:val="00254734"/>
    <w:rsid w:val="002552F9"/>
    <w:rsid w:val="0026066F"/>
    <w:rsid w:val="00262DB3"/>
    <w:rsid w:val="002B5AB5"/>
    <w:rsid w:val="003040E2"/>
    <w:rsid w:val="00307A9F"/>
    <w:rsid w:val="00335D57"/>
    <w:rsid w:val="0035381F"/>
    <w:rsid w:val="00353D24"/>
    <w:rsid w:val="00357420"/>
    <w:rsid w:val="00360D9F"/>
    <w:rsid w:val="00382059"/>
    <w:rsid w:val="00393162"/>
    <w:rsid w:val="00396F4C"/>
    <w:rsid w:val="003C100B"/>
    <w:rsid w:val="003E0053"/>
    <w:rsid w:val="003F2986"/>
    <w:rsid w:val="00400FF5"/>
    <w:rsid w:val="00415FB9"/>
    <w:rsid w:val="004232EE"/>
    <w:rsid w:val="00423E26"/>
    <w:rsid w:val="004306A9"/>
    <w:rsid w:val="00432076"/>
    <w:rsid w:val="00451BA3"/>
    <w:rsid w:val="004644BA"/>
    <w:rsid w:val="00480AF3"/>
    <w:rsid w:val="004A4E91"/>
    <w:rsid w:val="004E037A"/>
    <w:rsid w:val="004F57B4"/>
    <w:rsid w:val="005018C1"/>
    <w:rsid w:val="00502028"/>
    <w:rsid w:val="005061B4"/>
    <w:rsid w:val="00536C44"/>
    <w:rsid w:val="0058519A"/>
    <w:rsid w:val="005875D4"/>
    <w:rsid w:val="005944AF"/>
    <w:rsid w:val="005C6989"/>
    <w:rsid w:val="005D0D94"/>
    <w:rsid w:val="005D1ACF"/>
    <w:rsid w:val="005E73FB"/>
    <w:rsid w:val="00620045"/>
    <w:rsid w:val="006239E7"/>
    <w:rsid w:val="00645032"/>
    <w:rsid w:val="00655F1B"/>
    <w:rsid w:val="00660CEA"/>
    <w:rsid w:val="00686373"/>
    <w:rsid w:val="006A5FFD"/>
    <w:rsid w:val="006C633B"/>
    <w:rsid w:val="006C636F"/>
    <w:rsid w:val="006F4CED"/>
    <w:rsid w:val="007205F2"/>
    <w:rsid w:val="0079262F"/>
    <w:rsid w:val="00792BE4"/>
    <w:rsid w:val="007957AD"/>
    <w:rsid w:val="007C43B3"/>
    <w:rsid w:val="007F06C4"/>
    <w:rsid w:val="007F0F34"/>
    <w:rsid w:val="007F3398"/>
    <w:rsid w:val="0080508B"/>
    <w:rsid w:val="008061C3"/>
    <w:rsid w:val="008252B8"/>
    <w:rsid w:val="00840162"/>
    <w:rsid w:val="00842803"/>
    <w:rsid w:val="00852A60"/>
    <w:rsid w:val="008663A4"/>
    <w:rsid w:val="00872BCC"/>
    <w:rsid w:val="008812B0"/>
    <w:rsid w:val="008868BE"/>
    <w:rsid w:val="008A0AA5"/>
    <w:rsid w:val="008A20E6"/>
    <w:rsid w:val="008C3812"/>
    <w:rsid w:val="008D2009"/>
    <w:rsid w:val="00947DFF"/>
    <w:rsid w:val="009648FD"/>
    <w:rsid w:val="00966B95"/>
    <w:rsid w:val="00970CD8"/>
    <w:rsid w:val="00974D2A"/>
    <w:rsid w:val="00985D2D"/>
    <w:rsid w:val="00994D28"/>
    <w:rsid w:val="00997064"/>
    <w:rsid w:val="009B7E9F"/>
    <w:rsid w:val="009E12C8"/>
    <w:rsid w:val="00A30337"/>
    <w:rsid w:val="00A3285C"/>
    <w:rsid w:val="00A44793"/>
    <w:rsid w:val="00A64198"/>
    <w:rsid w:val="00A67A6E"/>
    <w:rsid w:val="00A81922"/>
    <w:rsid w:val="00A8273D"/>
    <w:rsid w:val="00A90680"/>
    <w:rsid w:val="00A95C4D"/>
    <w:rsid w:val="00AA607C"/>
    <w:rsid w:val="00AC4105"/>
    <w:rsid w:val="00AD6F51"/>
    <w:rsid w:val="00AF0085"/>
    <w:rsid w:val="00AF0C16"/>
    <w:rsid w:val="00B34558"/>
    <w:rsid w:val="00B4398A"/>
    <w:rsid w:val="00B90E52"/>
    <w:rsid w:val="00BA6EA1"/>
    <w:rsid w:val="00BB2E1B"/>
    <w:rsid w:val="00BC5212"/>
    <w:rsid w:val="00BF006B"/>
    <w:rsid w:val="00C15042"/>
    <w:rsid w:val="00C1598D"/>
    <w:rsid w:val="00C3073F"/>
    <w:rsid w:val="00C71522"/>
    <w:rsid w:val="00CA32B9"/>
    <w:rsid w:val="00CB2FCE"/>
    <w:rsid w:val="00CC325B"/>
    <w:rsid w:val="00CC673D"/>
    <w:rsid w:val="00CD1B28"/>
    <w:rsid w:val="00CE1A53"/>
    <w:rsid w:val="00CE3E38"/>
    <w:rsid w:val="00CF6D8B"/>
    <w:rsid w:val="00D06BEB"/>
    <w:rsid w:val="00D23C8E"/>
    <w:rsid w:val="00D32BE7"/>
    <w:rsid w:val="00D61167"/>
    <w:rsid w:val="00D6472F"/>
    <w:rsid w:val="00D757D5"/>
    <w:rsid w:val="00D97EC9"/>
    <w:rsid w:val="00DA5C6D"/>
    <w:rsid w:val="00DF190B"/>
    <w:rsid w:val="00DF41B2"/>
    <w:rsid w:val="00DF43FA"/>
    <w:rsid w:val="00E00B83"/>
    <w:rsid w:val="00E15CE8"/>
    <w:rsid w:val="00E512D0"/>
    <w:rsid w:val="00E620EA"/>
    <w:rsid w:val="00E63B89"/>
    <w:rsid w:val="00E71D84"/>
    <w:rsid w:val="00E81ABC"/>
    <w:rsid w:val="00E82AEC"/>
    <w:rsid w:val="00E9471B"/>
    <w:rsid w:val="00E94998"/>
    <w:rsid w:val="00EA1CAB"/>
    <w:rsid w:val="00EB4F42"/>
    <w:rsid w:val="00EB6BD7"/>
    <w:rsid w:val="00F16636"/>
    <w:rsid w:val="00F22D62"/>
    <w:rsid w:val="00F45146"/>
    <w:rsid w:val="00F634BB"/>
    <w:rsid w:val="00FA24CA"/>
    <w:rsid w:val="00FA5305"/>
    <w:rsid w:val="00FB7D36"/>
    <w:rsid w:val="00FF6A9A"/>
    <w:rsid w:val="00FF7A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822B5"/>
  <w15:docId w15:val="{ECB69803-30DE-4F4B-92C9-6823024EF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787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252B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252B8"/>
    <w:rPr>
      <w:rFonts w:ascii="Tahoma" w:hAnsi="Tahoma" w:cs="Tahoma"/>
      <w:sz w:val="16"/>
      <w:szCs w:val="16"/>
    </w:rPr>
  </w:style>
  <w:style w:type="table" w:styleId="a5">
    <w:name w:val="Table Grid"/>
    <w:basedOn w:val="a1"/>
    <w:uiPriority w:val="59"/>
    <w:rsid w:val="00360D9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1">
    <w:name w:val="Светлая заливка - Акцент 11"/>
    <w:basedOn w:val="a1"/>
    <w:uiPriority w:val="60"/>
    <w:rsid w:val="00CC325B"/>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Средняя заливка 1 - Акцент 11"/>
    <w:basedOn w:val="a1"/>
    <w:uiPriority w:val="63"/>
    <w:rsid w:val="00CC325B"/>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1">
    <w:name w:val="Medium Grid 1 Accent 1"/>
    <w:basedOn w:val="a1"/>
    <w:uiPriority w:val="67"/>
    <w:rsid w:val="00CC325B"/>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a6">
    <w:name w:val="header"/>
    <w:basedOn w:val="a"/>
    <w:link w:val="a7"/>
    <w:uiPriority w:val="99"/>
    <w:unhideWhenUsed/>
    <w:rsid w:val="00872BC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72BCC"/>
  </w:style>
  <w:style w:type="paragraph" w:styleId="a8">
    <w:name w:val="footer"/>
    <w:basedOn w:val="a"/>
    <w:link w:val="a9"/>
    <w:uiPriority w:val="99"/>
    <w:unhideWhenUsed/>
    <w:rsid w:val="00872BC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72BCC"/>
  </w:style>
  <w:style w:type="character" w:styleId="aa">
    <w:name w:val="Hyperlink"/>
    <w:basedOn w:val="a0"/>
    <w:uiPriority w:val="99"/>
    <w:unhideWhenUsed/>
    <w:rsid w:val="00C15042"/>
    <w:rPr>
      <w:color w:val="0000FF" w:themeColor="hyperlink"/>
      <w:u w:val="single"/>
    </w:rPr>
  </w:style>
  <w:style w:type="paragraph" w:styleId="ab">
    <w:name w:val="List Paragraph"/>
    <w:basedOn w:val="a"/>
    <w:uiPriority w:val="34"/>
    <w:qFormat/>
    <w:rsid w:val="00157FB7"/>
    <w:pPr>
      <w:ind w:left="720"/>
      <w:contextualSpacing/>
    </w:pPr>
  </w:style>
  <w:style w:type="paragraph" w:customStyle="1" w:styleId="Default">
    <w:name w:val="Default"/>
    <w:rsid w:val="00A44793"/>
    <w:pPr>
      <w:autoSpaceDE w:val="0"/>
      <w:autoSpaceDN w:val="0"/>
      <w:adjustRightInd w:val="0"/>
      <w:spacing w:after="0" w:line="240" w:lineRule="auto"/>
    </w:pPr>
    <w:rPr>
      <w:rFonts w:ascii="Times New Roman" w:hAnsi="Times New Roman" w:cs="Times New Roman"/>
      <w:color w:val="000000"/>
      <w:sz w:val="24"/>
      <w:szCs w:val="24"/>
    </w:rPr>
  </w:style>
  <w:style w:type="character" w:styleId="ac">
    <w:name w:val="Placeholder Text"/>
    <w:basedOn w:val="a0"/>
    <w:uiPriority w:val="99"/>
    <w:semiHidden/>
    <w:rsid w:val="00FF7A17"/>
    <w:rPr>
      <w:color w:val="808080"/>
    </w:rPr>
  </w:style>
  <w:style w:type="paragraph" w:styleId="ad">
    <w:name w:val="No Spacing"/>
    <w:uiPriority w:val="1"/>
    <w:qFormat/>
    <w:rsid w:val="00FB7D36"/>
    <w:pPr>
      <w:spacing w:after="0" w:line="240" w:lineRule="auto"/>
    </w:pPr>
    <w:rPr>
      <w:rFonts w:eastAsiaTheme="minorEastAsia"/>
      <w:lang w:eastAsia="ru-RU"/>
    </w:rPr>
  </w:style>
  <w:style w:type="paragraph" w:styleId="ae">
    <w:name w:val="Normal (Web)"/>
    <w:basedOn w:val="a"/>
    <w:uiPriority w:val="99"/>
    <w:semiHidden/>
    <w:unhideWhenUsed/>
    <w:rsid w:val="00FB7D3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Strong"/>
    <w:basedOn w:val="a0"/>
    <w:uiPriority w:val="22"/>
    <w:qFormat/>
    <w:rsid w:val="00FB7D36"/>
    <w:rPr>
      <w:b/>
      <w:bCs/>
    </w:rPr>
  </w:style>
  <w:style w:type="character" w:customStyle="1" w:styleId="apple-converted-space">
    <w:name w:val="apple-converted-space"/>
    <w:basedOn w:val="a0"/>
    <w:rsid w:val="00FB7D36"/>
  </w:style>
  <w:style w:type="character" w:customStyle="1" w:styleId="jlqj4b">
    <w:name w:val="jlqj4b"/>
    <w:basedOn w:val="a0"/>
    <w:rsid w:val="00D61167"/>
  </w:style>
  <w:style w:type="character" w:styleId="af0">
    <w:name w:val="Unresolved Mention"/>
    <w:basedOn w:val="a0"/>
    <w:uiPriority w:val="99"/>
    <w:semiHidden/>
    <w:unhideWhenUsed/>
    <w:rsid w:val="00D23C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428572">
      <w:bodyDiv w:val="1"/>
      <w:marLeft w:val="0"/>
      <w:marRight w:val="0"/>
      <w:marTop w:val="0"/>
      <w:marBottom w:val="0"/>
      <w:divBdr>
        <w:top w:val="none" w:sz="0" w:space="0" w:color="auto"/>
        <w:left w:val="none" w:sz="0" w:space="0" w:color="auto"/>
        <w:bottom w:val="none" w:sz="0" w:space="0" w:color="auto"/>
        <w:right w:val="none" w:sz="0" w:space="0" w:color="auto"/>
      </w:divBdr>
    </w:div>
    <w:div w:id="230846565">
      <w:bodyDiv w:val="1"/>
      <w:marLeft w:val="0"/>
      <w:marRight w:val="0"/>
      <w:marTop w:val="0"/>
      <w:marBottom w:val="0"/>
      <w:divBdr>
        <w:top w:val="none" w:sz="0" w:space="0" w:color="auto"/>
        <w:left w:val="none" w:sz="0" w:space="0" w:color="auto"/>
        <w:bottom w:val="none" w:sz="0" w:space="0" w:color="auto"/>
        <w:right w:val="none" w:sz="0" w:space="0" w:color="auto"/>
      </w:divBdr>
    </w:div>
    <w:div w:id="250741225">
      <w:bodyDiv w:val="1"/>
      <w:marLeft w:val="0"/>
      <w:marRight w:val="0"/>
      <w:marTop w:val="0"/>
      <w:marBottom w:val="0"/>
      <w:divBdr>
        <w:top w:val="none" w:sz="0" w:space="0" w:color="auto"/>
        <w:left w:val="none" w:sz="0" w:space="0" w:color="auto"/>
        <w:bottom w:val="none" w:sz="0" w:space="0" w:color="auto"/>
        <w:right w:val="none" w:sz="0" w:space="0" w:color="auto"/>
      </w:divBdr>
    </w:div>
    <w:div w:id="307058693">
      <w:bodyDiv w:val="1"/>
      <w:marLeft w:val="0"/>
      <w:marRight w:val="0"/>
      <w:marTop w:val="0"/>
      <w:marBottom w:val="0"/>
      <w:divBdr>
        <w:top w:val="none" w:sz="0" w:space="0" w:color="auto"/>
        <w:left w:val="none" w:sz="0" w:space="0" w:color="auto"/>
        <w:bottom w:val="none" w:sz="0" w:space="0" w:color="auto"/>
        <w:right w:val="none" w:sz="0" w:space="0" w:color="auto"/>
      </w:divBdr>
    </w:div>
    <w:div w:id="507988906">
      <w:bodyDiv w:val="1"/>
      <w:marLeft w:val="0"/>
      <w:marRight w:val="0"/>
      <w:marTop w:val="0"/>
      <w:marBottom w:val="0"/>
      <w:divBdr>
        <w:top w:val="none" w:sz="0" w:space="0" w:color="auto"/>
        <w:left w:val="none" w:sz="0" w:space="0" w:color="auto"/>
        <w:bottom w:val="none" w:sz="0" w:space="0" w:color="auto"/>
        <w:right w:val="none" w:sz="0" w:space="0" w:color="auto"/>
      </w:divBdr>
    </w:div>
    <w:div w:id="532886541">
      <w:bodyDiv w:val="1"/>
      <w:marLeft w:val="0"/>
      <w:marRight w:val="0"/>
      <w:marTop w:val="0"/>
      <w:marBottom w:val="0"/>
      <w:divBdr>
        <w:top w:val="none" w:sz="0" w:space="0" w:color="auto"/>
        <w:left w:val="none" w:sz="0" w:space="0" w:color="auto"/>
        <w:bottom w:val="none" w:sz="0" w:space="0" w:color="auto"/>
        <w:right w:val="none" w:sz="0" w:space="0" w:color="auto"/>
      </w:divBdr>
    </w:div>
    <w:div w:id="636951435">
      <w:bodyDiv w:val="1"/>
      <w:marLeft w:val="0"/>
      <w:marRight w:val="0"/>
      <w:marTop w:val="0"/>
      <w:marBottom w:val="0"/>
      <w:divBdr>
        <w:top w:val="none" w:sz="0" w:space="0" w:color="auto"/>
        <w:left w:val="none" w:sz="0" w:space="0" w:color="auto"/>
        <w:bottom w:val="none" w:sz="0" w:space="0" w:color="auto"/>
        <w:right w:val="none" w:sz="0" w:space="0" w:color="auto"/>
      </w:divBdr>
    </w:div>
    <w:div w:id="660620723">
      <w:bodyDiv w:val="1"/>
      <w:marLeft w:val="0"/>
      <w:marRight w:val="0"/>
      <w:marTop w:val="0"/>
      <w:marBottom w:val="0"/>
      <w:divBdr>
        <w:top w:val="none" w:sz="0" w:space="0" w:color="auto"/>
        <w:left w:val="none" w:sz="0" w:space="0" w:color="auto"/>
        <w:bottom w:val="none" w:sz="0" w:space="0" w:color="auto"/>
        <w:right w:val="none" w:sz="0" w:space="0" w:color="auto"/>
      </w:divBdr>
    </w:div>
    <w:div w:id="669676114">
      <w:bodyDiv w:val="1"/>
      <w:marLeft w:val="0"/>
      <w:marRight w:val="0"/>
      <w:marTop w:val="0"/>
      <w:marBottom w:val="0"/>
      <w:divBdr>
        <w:top w:val="none" w:sz="0" w:space="0" w:color="auto"/>
        <w:left w:val="none" w:sz="0" w:space="0" w:color="auto"/>
        <w:bottom w:val="none" w:sz="0" w:space="0" w:color="auto"/>
        <w:right w:val="none" w:sz="0" w:space="0" w:color="auto"/>
      </w:divBdr>
    </w:div>
    <w:div w:id="728764641">
      <w:bodyDiv w:val="1"/>
      <w:marLeft w:val="0"/>
      <w:marRight w:val="0"/>
      <w:marTop w:val="0"/>
      <w:marBottom w:val="0"/>
      <w:divBdr>
        <w:top w:val="none" w:sz="0" w:space="0" w:color="auto"/>
        <w:left w:val="none" w:sz="0" w:space="0" w:color="auto"/>
        <w:bottom w:val="none" w:sz="0" w:space="0" w:color="auto"/>
        <w:right w:val="none" w:sz="0" w:space="0" w:color="auto"/>
      </w:divBdr>
    </w:div>
    <w:div w:id="738669365">
      <w:bodyDiv w:val="1"/>
      <w:marLeft w:val="0"/>
      <w:marRight w:val="0"/>
      <w:marTop w:val="0"/>
      <w:marBottom w:val="0"/>
      <w:divBdr>
        <w:top w:val="none" w:sz="0" w:space="0" w:color="auto"/>
        <w:left w:val="none" w:sz="0" w:space="0" w:color="auto"/>
        <w:bottom w:val="none" w:sz="0" w:space="0" w:color="auto"/>
        <w:right w:val="none" w:sz="0" w:space="0" w:color="auto"/>
      </w:divBdr>
    </w:div>
    <w:div w:id="765274614">
      <w:bodyDiv w:val="1"/>
      <w:marLeft w:val="0"/>
      <w:marRight w:val="0"/>
      <w:marTop w:val="0"/>
      <w:marBottom w:val="0"/>
      <w:divBdr>
        <w:top w:val="none" w:sz="0" w:space="0" w:color="auto"/>
        <w:left w:val="none" w:sz="0" w:space="0" w:color="auto"/>
        <w:bottom w:val="none" w:sz="0" w:space="0" w:color="auto"/>
        <w:right w:val="none" w:sz="0" w:space="0" w:color="auto"/>
      </w:divBdr>
    </w:div>
    <w:div w:id="797914652">
      <w:bodyDiv w:val="1"/>
      <w:marLeft w:val="0"/>
      <w:marRight w:val="0"/>
      <w:marTop w:val="0"/>
      <w:marBottom w:val="0"/>
      <w:divBdr>
        <w:top w:val="none" w:sz="0" w:space="0" w:color="auto"/>
        <w:left w:val="none" w:sz="0" w:space="0" w:color="auto"/>
        <w:bottom w:val="none" w:sz="0" w:space="0" w:color="auto"/>
        <w:right w:val="none" w:sz="0" w:space="0" w:color="auto"/>
      </w:divBdr>
    </w:div>
    <w:div w:id="842209546">
      <w:bodyDiv w:val="1"/>
      <w:marLeft w:val="0"/>
      <w:marRight w:val="0"/>
      <w:marTop w:val="0"/>
      <w:marBottom w:val="0"/>
      <w:divBdr>
        <w:top w:val="none" w:sz="0" w:space="0" w:color="auto"/>
        <w:left w:val="none" w:sz="0" w:space="0" w:color="auto"/>
        <w:bottom w:val="none" w:sz="0" w:space="0" w:color="auto"/>
        <w:right w:val="none" w:sz="0" w:space="0" w:color="auto"/>
      </w:divBdr>
    </w:div>
    <w:div w:id="948003772">
      <w:bodyDiv w:val="1"/>
      <w:marLeft w:val="0"/>
      <w:marRight w:val="0"/>
      <w:marTop w:val="0"/>
      <w:marBottom w:val="0"/>
      <w:divBdr>
        <w:top w:val="none" w:sz="0" w:space="0" w:color="auto"/>
        <w:left w:val="none" w:sz="0" w:space="0" w:color="auto"/>
        <w:bottom w:val="none" w:sz="0" w:space="0" w:color="auto"/>
        <w:right w:val="none" w:sz="0" w:space="0" w:color="auto"/>
      </w:divBdr>
    </w:div>
    <w:div w:id="1084187163">
      <w:bodyDiv w:val="1"/>
      <w:marLeft w:val="0"/>
      <w:marRight w:val="0"/>
      <w:marTop w:val="0"/>
      <w:marBottom w:val="0"/>
      <w:divBdr>
        <w:top w:val="none" w:sz="0" w:space="0" w:color="auto"/>
        <w:left w:val="none" w:sz="0" w:space="0" w:color="auto"/>
        <w:bottom w:val="none" w:sz="0" w:space="0" w:color="auto"/>
        <w:right w:val="none" w:sz="0" w:space="0" w:color="auto"/>
      </w:divBdr>
    </w:div>
    <w:div w:id="1584099432">
      <w:bodyDiv w:val="1"/>
      <w:marLeft w:val="0"/>
      <w:marRight w:val="0"/>
      <w:marTop w:val="0"/>
      <w:marBottom w:val="0"/>
      <w:divBdr>
        <w:top w:val="none" w:sz="0" w:space="0" w:color="auto"/>
        <w:left w:val="none" w:sz="0" w:space="0" w:color="auto"/>
        <w:bottom w:val="none" w:sz="0" w:space="0" w:color="auto"/>
        <w:right w:val="none" w:sz="0" w:space="0" w:color="auto"/>
      </w:divBdr>
    </w:div>
    <w:div w:id="1668046987">
      <w:bodyDiv w:val="1"/>
      <w:marLeft w:val="0"/>
      <w:marRight w:val="0"/>
      <w:marTop w:val="0"/>
      <w:marBottom w:val="0"/>
      <w:divBdr>
        <w:top w:val="none" w:sz="0" w:space="0" w:color="auto"/>
        <w:left w:val="none" w:sz="0" w:space="0" w:color="auto"/>
        <w:bottom w:val="none" w:sz="0" w:space="0" w:color="auto"/>
        <w:right w:val="none" w:sz="0" w:space="0" w:color="auto"/>
      </w:divBdr>
    </w:div>
    <w:div w:id="1745450800">
      <w:bodyDiv w:val="1"/>
      <w:marLeft w:val="0"/>
      <w:marRight w:val="0"/>
      <w:marTop w:val="0"/>
      <w:marBottom w:val="0"/>
      <w:divBdr>
        <w:top w:val="none" w:sz="0" w:space="0" w:color="auto"/>
        <w:left w:val="none" w:sz="0" w:space="0" w:color="auto"/>
        <w:bottom w:val="none" w:sz="0" w:space="0" w:color="auto"/>
        <w:right w:val="none" w:sz="0" w:space="0" w:color="auto"/>
      </w:divBdr>
    </w:div>
    <w:div w:id="1790933262">
      <w:bodyDiv w:val="1"/>
      <w:marLeft w:val="0"/>
      <w:marRight w:val="0"/>
      <w:marTop w:val="0"/>
      <w:marBottom w:val="0"/>
      <w:divBdr>
        <w:top w:val="none" w:sz="0" w:space="0" w:color="auto"/>
        <w:left w:val="none" w:sz="0" w:space="0" w:color="auto"/>
        <w:bottom w:val="none" w:sz="0" w:space="0" w:color="auto"/>
        <w:right w:val="none" w:sz="0" w:space="0" w:color="auto"/>
      </w:divBdr>
    </w:div>
    <w:div w:id="1879706251">
      <w:bodyDiv w:val="1"/>
      <w:marLeft w:val="0"/>
      <w:marRight w:val="0"/>
      <w:marTop w:val="0"/>
      <w:marBottom w:val="0"/>
      <w:divBdr>
        <w:top w:val="none" w:sz="0" w:space="0" w:color="auto"/>
        <w:left w:val="none" w:sz="0" w:space="0" w:color="auto"/>
        <w:bottom w:val="none" w:sz="0" w:space="0" w:color="auto"/>
        <w:right w:val="none" w:sz="0" w:space="0" w:color="auto"/>
      </w:divBdr>
    </w:div>
    <w:div w:id="1936162499">
      <w:bodyDiv w:val="1"/>
      <w:marLeft w:val="0"/>
      <w:marRight w:val="0"/>
      <w:marTop w:val="0"/>
      <w:marBottom w:val="0"/>
      <w:divBdr>
        <w:top w:val="none" w:sz="0" w:space="0" w:color="auto"/>
        <w:left w:val="none" w:sz="0" w:space="0" w:color="auto"/>
        <w:bottom w:val="none" w:sz="0" w:space="0" w:color="auto"/>
        <w:right w:val="none" w:sz="0" w:space="0" w:color="auto"/>
      </w:divBdr>
    </w:div>
    <w:div w:id="1946383729">
      <w:bodyDiv w:val="1"/>
      <w:marLeft w:val="0"/>
      <w:marRight w:val="0"/>
      <w:marTop w:val="0"/>
      <w:marBottom w:val="0"/>
      <w:divBdr>
        <w:top w:val="none" w:sz="0" w:space="0" w:color="auto"/>
        <w:left w:val="none" w:sz="0" w:space="0" w:color="auto"/>
        <w:bottom w:val="none" w:sz="0" w:space="0" w:color="auto"/>
        <w:right w:val="none" w:sz="0" w:space="0" w:color="auto"/>
      </w:divBdr>
    </w:div>
    <w:div w:id="1969627381">
      <w:bodyDiv w:val="1"/>
      <w:marLeft w:val="0"/>
      <w:marRight w:val="0"/>
      <w:marTop w:val="0"/>
      <w:marBottom w:val="0"/>
      <w:divBdr>
        <w:top w:val="none" w:sz="0" w:space="0" w:color="auto"/>
        <w:left w:val="none" w:sz="0" w:space="0" w:color="auto"/>
        <w:bottom w:val="none" w:sz="0" w:space="0" w:color="auto"/>
        <w:right w:val="none" w:sz="0" w:space="0" w:color="auto"/>
      </w:divBdr>
    </w:div>
    <w:div w:id="2068411760">
      <w:bodyDiv w:val="1"/>
      <w:marLeft w:val="0"/>
      <w:marRight w:val="0"/>
      <w:marTop w:val="0"/>
      <w:marBottom w:val="0"/>
      <w:divBdr>
        <w:top w:val="none" w:sz="0" w:space="0" w:color="auto"/>
        <w:left w:val="none" w:sz="0" w:space="0" w:color="auto"/>
        <w:bottom w:val="none" w:sz="0" w:space="0" w:color="auto"/>
        <w:right w:val="none" w:sz="0" w:space="0" w:color="auto"/>
      </w:divBdr>
    </w:div>
    <w:div w:id="2105610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rb.by/statistics/bulletin/"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novikova.viktorya@lis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3F28A9-96A9-4896-A60D-99EB4F44A8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1164</TotalTime>
  <Pages>5</Pages>
  <Words>1502</Words>
  <Characters>8568</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DreamLair</Company>
  <LinksUpToDate>false</LinksUpToDate>
  <CharactersWithSpaces>10050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Rotor</dc:creator>
  <cp:lastModifiedBy>Admin</cp:lastModifiedBy>
  <cp:revision>110</cp:revision>
  <dcterms:created xsi:type="dcterms:W3CDTF">2017-10-20T07:06:00Z</dcterms:created>
  <dcterms:modified xsi:type="dcterms:W3CDTF">2021-04-30T13:04:00Z</dcterms:modified>
</cp:coreProperties>
</file>