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1B1D3" w14:textId="17EA893B" w:rsidR="00137077" w:rsidRDefault="00286FB2" w:rsidP="005B24E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01F1B">
        <w:rPr>
          <w:rFonts w:ascii="Times New Roman" w:hAnsi="Times New Roman"/>
          <w:b/>
          <w:sz w:val="24"/>
          <w:szCs w:val="24"/>
        </w:rPr>
        <w:t>УДК</w:t>
      </w:r>
      <w:r w:rsidR="0038672D" w:rsidRPr="00901F1B">
        <w:rPr>
          <w:rFonts w:ascii="Times New Roman" w:hAnsi="Times New Roman"/>
          <w:b/>
          <w:sz w:val="24"/>
          <w:szCs w:val="24"/>
        </w:rPr>
        <w:t xml:space="preserve"> </w:t>
      </w:r>
      <w:r w:rsidR="003E1DF3">
        <w:rPr>
          <w:rFonts w:ascii="Times New Roman" w:hAnsi="Times New Roman"/>
          <w:b/>
          <w:sz w:val="24"/>
          <w:szCs w:val="24"/>
        </w:rPr>
        <w:t>338</w:t>
      </w:r>
    </w:p>
    <w:p w14:paraId="4C15C030" w14:textId="62EBCF15" w:rsidR="00901F1B" w:rsidRPr="00901F1B" w:rsidRDefault="00901F1B" w:rsidP="005B24E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01F1B">
        <w:rPr>
          <w:rFonts w:ascii="Times New Roman" w:hAnsi="Times New Roman"/>
          <w:b/>
          <w:sz w:val="24"/>
          <w:szCs w:val="24"/>
        </w:rPr>
        <w:t xml:space="preserve">ББК </w:t>
      </w:r>
      <w:r w:rsidR="003E1DF3">
        <w:rPr>
          <w:rFonts w:ascii="Times New Roman" w:hAnsi="Times New Roman"/>
          <w:b/>
          <w:sz w:val="24"/>
          <w:szCs w:val="24"/>
        </w:rPr>
        <w:t>65.05</w:t>
      </w:r>
    </w:p>
    <w:p w14:paraId="797AD5D7" w14:textId="4F1C7E2C" w:rsidR="003C404A" w:rsidRDefault="003C404A" w:rsidP="005B24E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Басова Е.А.</w:t>
      </w:r>
    </w:p>
    <w:p w14:paraId="3B4718C3" w14:textId="77777777" w:rsidR="00305974" w:rsidRDefault="00305974" w:rsidP="005B24EE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912E548" w14:textId="4969E2C1" w:rsidR="002D19E1" w:rsidRDefault="004E1C6F" w:rsidP="005B24E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ФАКТОРЫ РОСТА ЦЕН НА ПЕРВИЧНОМ РЫНКЕ ЖИЛЬЯ В РФ И ПРОГНОЗ ИХ ДИНАМИКИ НА СРЕДНЕСРОЧНУЮ ПЕРСПЕКТИВУ</w:t>
      </w:r>
      <w:bookmarkStart w:id="0" w:name="_GoBack"/>
      <w:bookmarkEnd w:id="0"/>
    </w:p>
    <w:p w14:paraId="54F2B886" w14:textId="77777777" w:rsidR="007A02A4" w:rsidRDefault="007A02A4" w:rsidP="005B24E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FD07F2" w14:textId="3333F208" w:rsidR="00C33B8F" w:rsidRPr="00D17975" w:rsidRDefault="00286FB2" w:rsidP="005B24EE">
      <w:pPr>
        <w:spacing w:after="0" w:line="36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CD5E4F">
        <w:rPr>
          <w:rFonts w:ascii="Times New Roman" w:hAnsi="Times New Roman"/>
          <w:b/>
          <w:i/>
          <w:iCs/>
          <w:sz w:val="24"/>
          <w:szCs w:val="24"/>
        </w:rPr>
        <w:t>Аннотация</w:t>
      </w:r>
      <w:r w:rsidR="00CD5E4F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CD5E4F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="007C37AA" w:rsidRPr="007C37AA">
        <w:rPr>
          <w:rFonts w:ascii="Times New Roman" w:hAnsi="Times New Roman"/>
          <w:bCs/>
          <w:i/>
          <w:iCs/>
          <w:sz w:val="24"/>
          <w:szCs w:val="24"/>
        </w:rPr>
        <w:t xml:space="preserve">В исследовании </w:t>
      </w:r>
      <w:r w:rsidR="00DF0732">
        <w:rPr>
          <w:rFonts w:ascii="Times New Roman" w:hAnsi="Times New Roman"/>
          <w:bCs/>
          <w:i/>
          <w:iCs/>
          <w:sz w:val="24"/>
          <w:szCs w:val="24"/>
        </w:rPr>
        <w:t xml:space="preserve">представлены </w:t>
      </w:r>
      <w:r w:rsidR="00D17975">
        <w:rPr>
          <w:rFonts w:ascii="Times New Roman" w:hAnsi="Times New Roman"/>
          <w:bCs/>
          <w:i/>
          <w:iCs/>
          <w:sz w:val="24"/>
          <w:szCs w:val="24"/>
        </w:rPr>
        <w:t xml:space="preserve">ключевые тенденции </w:t>
      </w:r>
      <w:r w:rsidR="00DF0732">
        <w:rPr>
          <w:rFonts w:ascii="Times New Roman" w:hAnsi="Times New Roman"/>
          <w:bCs/>
          <w:i/>
          <w:iCs/>
          <w:sz w:val="24"/>
          <w:szCs w:val="24"/>
        </w:rPr>
        <w:t>доступности</w:t>
      </w:r>
      <w:r w:rsidR="00D17975">
        <w:rPr>
          <w:rFonts w:ascii="Times New Roman" w:hAnsi="Times New Roman"/>
          <w:bCs/>
          <w:i/>
          <w:iCs/>
          <w:sz w:val="24"/>
          <w:szCs w:val="24"/>
        </w:rPr>
        <w:t xml:space="preserve"> жилья</w:t>
      </w:r>
      <w:r w:rsidR="00DF0732">
        <w:rPr>
          <w:rFonts w:ascii="Times New Roman" w:hAnsi="Times New Roman"/>
          <w:bCs/>
          <w:i/>
          <w:iCs/>
          <w:sz w:val="24"/>
          <w:szCs w:val="24"/>
        </w:rPr>
        <w:t xml:space="preserve"> в РФ</w:t>
      </w:r>
      <w:r w:rsidR="00D17975">
        <w:rPr>
          <w:rFonts w:ascii="Times New Roman" w:hAnsi="Times New Roman"/>
          <w:bCs/>
          <w:i/>
          <w:iCs/>
          <w:sz w:val="24"/>
          <w:szCs w:val="24"/>
        </w:rPr>
        <w:t xml:space="preserve"> за 200</w:t>
      </w:r>
      <w:r w:rsidR="002F0BDA">
        <w:rPr>
          <w:rFonts w:ascii="Times New Roman" w:hAnsi="Times New Roman"/>
          <w:bCs/>
          <w:i/>
          <w:iCs/>
          <w:sz w:val="24"/>
          <w:szCs w:val="24"/>
        </w:rPr>
        <w:t>0</w:t>
      </w:r>
      <w:r w:rsidR="00D17975">
        <w:rPr>
          <w:rFonts w:ascii="Times New Roman" w:hAnsi="Times New Roman"/>
          <w:bCs/>
          <w:i/>
          <w:iCs/>
          <w:sz w:val="24"/>
          <w:szCs w:val="24"/>
        </w:rPr>
        <w:t xml:space="preserve">-2020 гг. Определена роль снижения ипотечной ставки в </w:t>
      </w:r>
      <w:r w:rsidR="00DF0732">
        <w:rPr>
          <w:rFonts w:ascii="Times New Roman" w:hAnsi="Times New Roman"/>
          <w:bCs/>
          <w:i/>
          <w:iCs/>
          <w:sz w:val="24"/>
          <w:szCs w:val="24"/>
        </w:rPr>
        <w:t xml:space="preserve">стремительном </w:t>
      </w:r>
      <w:r w:rsidR="00D17975">
        <w:rPr>
          <w:rFonts w:ascii="Times New Roman" w:hAnsi="Times New Roman"/>
          <w:bCs/>
          <w:i/>
          <w:iCs/>
          <w:sz w:val="24"/>
          <w:szCs w:val="24"/>
        </w:rPr>
        <w:t>повышении цен на новостройки</w:t>
      </w:r>
      <w:r w:rsidR="00DF0732">
        <w:rPr>
          <w:rFonts w:ascii="Times New Roman" w:hAnsi="Times New Roman"/>
          <w:bCs/>
          <w:i/>
          <w:iCs/>
          <w:sz w:val="24"/>
          <w:szCs w:val="24"/>
        </w:rPr>
        <w:t xml:space="preserve"> в 2020 г.</w:t>
      </w:r>
      <w:r w:rsidR="00D1797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DF0732">
        <w:rPr>
          <w:rFonts w:ascii="Times New Roman" w:hAnsi="Times New Roman"/>
          <w:bCs/>
          <w:i/>
          <w:iCs/>
          <w:sz w:val="24"/>
          <w:szCs w:val="24"/>
        </w:rPr>
        <w:t>Показано отсутствие значимых предпосылок для снижения цен на первичное жилье по причине негативных трендов макроэкономических показателей. Предложены меры по повышению доступности жилья для российских граждан.</w:t>
      </w:r>
    </w:p>
    <w:p w14:paraId="0479DDA4" w14:textId="03D1F3E1" w:rsidR="00C573C1" w:rsidRPr="00010B27" w:rsidRDefault="00C573C1" w:rsidP="005B24EE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712776">
        <w:rPr>
          <w:rFonts w:ascii="Times New Roman" w:hAnsi="Times New Roman"/>
          <w:b/>
          <w:i/>
          <w:iCs/>
          <w:sz w:val="24"/>
          <w:szCs w:val="24"/>
        </w:rPr>
        <w:t>Ключевые слова:</w:t>
      </w:r>
      <w:r w:rsidRPr="00712776">
        <w:rPr>
          <w:rFonts w:ascii="Times New Roman" w:hAnsi="Times New Roman"/>
          <w:b/>
          <w:sz w:val="24"/>
          <w:szCs w:val="24"/>
        </w:rPr>
        <w:t xml:space="preserve"> </w:t>
      </w:r>
      <w:r w:rsidR="00712776" w:rsidRPr="00712776">
        <w:rPr>
          <w:rFonts w:ascii="Times New Roman" w:hAnsi="Times New Roman"/>
          <w:i/>
          <w:iCs/>
          <w:sz w:val="24"/>
          <w:szCs w:val="24"/>
        </w:rPr>
        <w:t>доступность жилья, первичный рынок, прогноз цен на жилье</w:t>
      </w:r>
      <w:r w:rsidR="00FF0791">
        <w:rPr>
          <w:rFonts w:ascii="Times New Roman" w:hAnsi="Times New Roman"/>
          <w:i/>
          <w:iCs/>
          <w:sz w:val="24"/>
          <w:szCs w:val="24"/>
        </w:rPr>
        <w:t>.</w:t>
      </w:r>
    </w:p>
    <w:p w14:paraId="4F886B30" w14:textId="24E22FB8" w:rsidR="002740A0" w:rsidRDefault="002740A0" w:rsidP="005B24EE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highlight w:val="yellow"/>
          <w:shd w:val="clear" w:color="auto" w:fill="FFFFFF"/>
        </w:rPr>
      </w:pPr>
    </w:p>
    <w:p w14:paraId="12EEAACE" w14:textId="06A8A66C" w:rsidR="00137077" w:rsidRPr="00137077" w:rsidRDefault="00137077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Современная Россия характеризуется значительным уровнем немонетарного неравенства</w:t>
      </w:r>
      <w:r w:rsidR="005D6BC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D6BC6" w:rsidRPr="005D6BC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[</w:t>
      </w:r>
      <w:r w:rsidR="00B305A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1, </w:t>
      </w:r>
      <w:r w:rsidR="005D6BC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с. </w:t>
      </w:r>
      <w:r w:rsidR="000D65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417</w:t>
      </w:r>
      <w:r w:rsidR="005D6BC6" w:rsidRPr="005D6BC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]</w:t>
      </w:r>
      <w:r w:rsidR="009F41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в т.ч.</w:t>
      </w:r>
      <w:r w:rsidR="00ED3D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части низкой доступности жилья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3258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Причиной тому послужили п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ространственн</w:t>
      </w:r>
      <w:r w:rsidR="00ED3D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ая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F41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неодно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родность в объемах ввода жилья</w:t>
      </w:r>
      <w:r w:rsidR="003258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низки</w:t>
      </w:r>
      <w:r w:rsidR="00ED3D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й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уров</w:t>
      </w:r>
      <w:r w:rsidR="00ED3D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ень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доходов</w:t>
      </w:r>
      <w:r w:rsidR="003258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  <w:r w:rsidR="00EF3F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 этом п</w:t>
      </w:r>
      <w:r w:rsidR="003258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роблему доступности жилья в значительной мере усугубил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резки</w:t>
      </w:r>
      <w:r w:rsidR="00ED3D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й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рост цен на недвижимость</w:t>
      </w:r>
      <w:r w:rsidR="00ED3D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9F415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2020 г.</w:t>
      </w:r>
      <w:r w:rsidR="004319B6" w:rsidRPr="004319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4319B6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как в среднем по России, так и в большинстве регионов</w:t>
      </w:r>
      <w:r w:rsidR="003258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что совпало с реализацией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программы льготного ипотечного кредитования, введенн</w:t>
      </w:r>
      <w:r w:rsidR="004319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ой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действие постановлением Правительства РФ в апреле 2020 г.</w:t>
      </w:r>
      <w:r w:rsidR="004319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Однако неясно, что послужило пусковым механизмом в стремительном росте цен? Какие факторы в наибольшей степени повлияли на формирование цены на российском рынке жилья? В этой связи представляется интересным подтвердить или опровергнуть наличие взаимосвязи между повышением цен на российском рынке жилья и снижением ипотечных ставок, а также исследовать перспективы ценовых колебаний на жилую недвижимость в среднесрочном периоде. </w:t>
      </w:r>
    </w:p>
    <w:p w14:paraId="691B5655" w14:textId="48CFBA1F" w:rsidR="00137077" w:rsidRPr="00137077" w:rsidRDefault="00137077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Исследованию теоретико-методологических вопросов доступности жилья и ценообразования посвящено множество фундаментальных трудов зарубежных ученых: Д. Рикардо, А.</w:t>
      </w:r>
      <w:r w:rsidR="007C17A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Смита, А. Маршалла и др. Изучение проблематики рынка жилой недвижимости и реализации жилищной политики на региональном уровне отмечено в работах отечественных ученых: М.Г. </w:t>
      </w:r>
      <w:proofErr w:type="spellStart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Шамаевой</w:t>
      </w:r>
      <w:proofErr w:type="spellEnd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Т.Ю. Овсянниковой, В.И. Жилиной, В.С. </w:t>
      </w:r>
      <w:proofErr w:type="spellStart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Мхитаряна</w:t>
      </w:r>
      <w:proofErr w:type="spellEnd"/>
      <w:r w:rsidR="00ED3DB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Вопросы доступности и удовлетворенности жильем в контексте немонетарного неравенства представлены в работах Л.Н. </w:t>
      </w:r>
      <w:proofErr w:type="spellStart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Овчаровой</w:t>
      </w:r>
      <w:proofErr w:type="spellEnd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Н.Н. Рябушкина, О.В. </w:t>
      </w:r>
      <w:proofErr w:type="spellStart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Бервено</w:t>
      </w:r>
      <w:proofErr w:type="spellEnd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С.В. Мареевой и др. </w:t>
      </w:r>
    </w:p>
    <w:p w14:paraId="7B1688E0" w14:textId="44B7A61E" w:rsidR="00137077" w:rsidRPr="00137077" w:rsidRDefault="00FE725D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Определение факторов и прогноз роста цен на жилье в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данной работе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осуществлен с применением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традиционного экономического инструментария и </w:t>
      </w:r>
      <w:proofErr w:type="spellStart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нейросетевого</w:t>
      </w:r>
      <w:proofErr w:type="spell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моделирования. Разработка факторной модели основана на применении множественной регрессии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 данным за 2010-2020 гг. в поквартальной разбивке</w:t>
      </w:r>
      <w:r w:rsidR="005831E1">
        <w:rPr>
          <w:rStyle w:val="ab"/>
          <w:rFonts w:ascii="Times New Roman" w:hAnsi="Times New Roman"/>
          <w:color w:val="333333"/>
          <w:sz w:val="24"/>
          <w:szCs w:val="24"/>
          <w:shd w:val="clear" w:color="auto" w:fill="FFFFFF"/>
        </w:rPr>
        <w:footnoteReference w:id="1"/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Факторы эконометрической модели явились основой (входными данными) при проведении прогноза с помощью нейросетей.</w:t>
      </w:r>
      <w:r w:rsidR="003C253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Алгоритм </w:t>
      </w:r>
      <w:proofErr w:type="spellStart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нейросетевого</w:t>
      </w:r>
      <w:proofErr w:type="spell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моделирования включает предварительную нормировку входных данных. В нашем случае – по стандартной формуле: </w:t>
      </w:r>
      <w:proofErr w:type="spellStart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Хnorm</w:t>
      </w:r>
      <w:proofErr w:type="spell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=(Х-</w:t>
      </w:r>
      <w:proofErr w:type="spellStart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Хmin</w:t>
      </w:r>
      <w:proofErr w:type="spell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</w:t>
      </w:r>
      <w:proofErr w:type="gramStart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/(</w:t>
      </w:r>
      <w:proofErr w:type="spellStart"/>
      <w:proofErr w:type="gram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Хmax</w:t>
      </w:r>
      <w:proofErr w:type="spell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Хmin</w:t>
      </w:r>
      <w:proofErr w:type="spell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). Как показали результаты проведенного исследования, наиболее оптимальная структура нейронной сети представляет собой многослойный персептрон, который состоит из 7 входов, </w:t>
      </w:r>
      <w:r w:rsidR="000D217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7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скрытых нейронов и 1 выхода (MLP 7-</w:t>
      </w:r>
      <w:r w:rsidR="000D65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7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-1). В качестве активационной функции нейронов на скрытом слое выступает логистическая функция, на выходном – сигмоидальная. Средняя ошибка прогнозов нормированных значений составила 1,</w:t>
      </w:r>
      <w:r w:rsidR="000D217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% при ошибке на тестовой выборке </w:t>
      </w:r>
      <w:r w:rsidR="000D217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1,9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%. </w:t>
      </w:r>
      <w:proofErr w:type="spellStart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Нейросетевое</w:t>
      </w:r>
      <w:proofErr w:type="spell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моделирование осуществлено в программе </w:t>
      </w:r>
      <w:proofErr w:type="spellStart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Statistica</w:t>
      </w:r>
      <w:proofErr w:type="spellEnd"/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0D7D2380" w14:textId="43A1C221" w:rsidR="00AD4EC2" w:rsidRPr="00137077" w:rsidRDefault="00AD4EC2" w:rsidP="00AD4EC2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енденции последних лет (рис. </w:t>
      </w:r>
      <w:r w:rsidR="00F0547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), складывающиеся в сфере диапазона цен на жилую недвижимость</w:t>
      </w:r>
      <w:r w:rsidR="001D761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рисовали </w:t>
      </w:r>
      <w:r w:rsidR="00A93A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достаточно 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оптимистичную картину относительно величины индикатора «доступность жилья» на среднероссийском уровне. </w:t>
      </w:r>
    </w:p>
    <w:p w14:paraId="73B7AD78" w14:textId="77777777" w:rsidR="008B46B2" w:rsidRDefault="008B46B2" w:rsidP="008B46B2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B0CF0C0" wp14:editId="4A7CE146">
            <wp:extent cx="6120130" cy="3081355"/>
            <wp:effectExtent l="0" t="0" r="4445" b="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D912600A-8D71-4A3B-ACC1-B39EF21EFA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886C476" w14:textId="77777777" w:rsidR="008B46B2" w:rsidRPr="00D63382" w:rsidRDefault="008B46B2" w:rsidP="008B46B2">
      <w:pPr>
        <w:spacing w:after="0" w:line="240" w:lineRule="auto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 w:rsidRPr="00D63382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Источник: расчеты автора на основе данных Росстата</w:t>
      </w:r>
    </w:p>
    <w:p w14:paraId="4B9F3472" w14:textId="77777777" w:rsidR="004319B6" w:rsidRDefault="004319B6" w:rsidP="008B46B2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52BC40D" w14:textId="5A500A12" w:rsidR="008B46B2" w:rsidRDefault="008B46B2" w:rsidP="008B46B2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700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Рис. </w:t>
      </w:r>
      <w:r w:rsidR="00F0547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</w:t>
      </w:r>
      <w:r w:rsidRPr="0017003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Доступность жилья в РФ по классическому и модифицированному варианту расчетов за 2000-2020 гг.</w:t>
      </w:r>
    </w:p>
    <w:p w14:paraId="5B319944" w14:textId="77777777" w:rsidR="007664E2" w:rsidRDefault="007664E2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EB4152E" w14:textId="77777777" w:rsidR="004319B6" w:rsidRDefault="004319B6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319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Если в 2000 г. на покупку жилья для семьи из трех человек стандартного жилья общей площадью 54 кв. м при условии вложения всего полученного годового дохода потребовалось </w:t>
      </w:r>
      <w:r w:rsidRPr="004319B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бы порядка 6 лет, а к 2019 г. – 2,7 года. Вторичный рынок демонстрировал более скромное улучшение доступности: на уровне 4,3 и 2,5 года соответственно. В некоторой степени учесть текущие расходы домохозяйств позволяет модифицированный вариант расчета доступности, включающий величину расходов семьи на уровне установленного прожиточного минимума для трех человек. Согласно проведенным расчетам, доступность новостроек в 2000 г. на среднероссийском уровне составляла около 13 лет, снизившись к 2019 г. до 3,9 лет. </w:t>
      </w:r>
    </w:p>
    <w:p w14:paraId="3171CFFB" w14:textId="35ABE670" w:rsidR="00137077" w:rsidRPr="00137077" w:rsidRDefault="00137077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результате реализации госпрограммы «Льготная ипотека под 6,5% годовых» в половине субъектов РФ темпы прироста ипотечного кредитования в 2020 г. превысили среднероссийский уровень. Основной пик выдачи ИЖК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РФ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пришелся на последний квартал 2020 г. </w:t>
      </w:r>
      <w:r w:rsidR="007E49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(рост к аналогичному периоду 2010 г. составил 5,4 раза).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Зафиксировано увеличение средней суммы ипотечного кредита почти в два раза: с 1207 руб. в 2010 г. до 2476 руб. в 2020 г. (в сопоставимых ценах на 12%). Срок выдачи ипотечных кредитов также подвергся повышению: с 16,3 лет в 2010 г. до 18,4 лет в 2020 г. </w:t>
      </w:r>
      <w:r w:rsidR="006B0D41" w:rsidRPr="007E49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 пересчете в цены 2020 г. рост цен на новостройки за двадцать лет составил почти двукратное увеличение (в текущих ценах – 9 раз), на вторичное жилье – 1,6 раза (или 10 раз в текущей оценке) при росте цен на товары и услуги за этот же период примерно в 6 раз.</w:t>
      </w:r>
      <w:r w:rsidR="006B0D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Указанные тенденции наряду с уменьшением площади строящихся квартир </w:t>
      </w:r>
      <w:r w:rsidR="0027659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(с 54 кв. м в 2000 г. до 50 кв. м в 2020 г.)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свидетельствуют не в пользу повышения доступности жилья. </w:t>
      </w:r>
    </w:p>
    <w:p w14:paraId="278113BE" w14:textId="64049123" w:rsidR="00137077" w:rsidRPr="00137077" w:rsidRDefault="00137077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результате применения метода пошаговой регрессии с учетом критерия Фишера и значения коэффициента детерминации получена экономико-математическая модель</w:t>
      </w:r>
      <w:r w:rsidR="00E109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факторов, влияющих на формирование цены на первичном рынке жилья: 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Y=11 707,15 – </w:t>
      </w:r>
      <w:bookmarkStart w:id="1" w:name="_Hlk71634377"/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3 760,4Х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bscript"/>
        </w:rPr>
        <w:t>1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– 1053,5Х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bscript"/>
        </w:rPr>
        <w:t>2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+ 803,1Х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bscript"/>
        </w:rPr>
        <w:t>3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– 78,4Х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bscript"/>
        </w:rPr>
        <w:t>5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+ 0,5Х</w:t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  <w:vertAlign w:val="subscript"/>
        </w:rPr>
        <w:t>6</w:t>
      </w:r>
      <w:bookmarkEnd w:id="1"/>
      <w:r w:rsidR="00E10941">
        <w:rPr>
          <w:rStyle w:val="ab"/>
          <w:rFonts w:ascii="Times New Roman" w:hAnsi="Times New Roman"/>
          <w:color w:val="333333"/>
          <w:sz w:val="24"/>
          <w:szCs w:val="24"/>
          <w:shd w:val="clear" w:color="auto" w:fill="FFFFFF"/>
        </w:rPr>
        <w:footnoteReference w:id="2"/>
      </w:r>
      <w:r w:rsidR="00E10941" w:rsidRPr="00E1094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Хорошее качество построенной модели подтверждается статистически значимыми связями по критерию Фишера (F-</w:t>
      </w:r>
      <w:proofErr w:type="spellStart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statistics</w:t>
      </w:r>
      <w:proofErr w:type="spellEnd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меньше 0,5). Значение скорректированного коэффициента (R2adj=0,95; R2=0,98) имеет наибольшее значение по сравнению с другими моделями регрессии. Выявленные факторы имеют особое практическое значение, т.к. являются точками управленческого воздействия, что особенно актуально</w:t>
      </w:r>
      <w:r w:rsidR="00B27E1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 целях недопущения дальнейшего роста цен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С другой стороны, модель является основой для разработки прогноз</w:t>
      </w:r>
      <w:r w:rsidR="008B46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ов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цен. Результаты </w:t>
      </w:r>
      <w:proofErr w:type="spellStart"/>
      <w:r w:rsidR="008B46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нейросетевого</w:t>
      </w:r>
      <w:proofErr w:type="spellEnd"/>
      <w:r w:rsidR="008B46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моделирования </w:t>
      </w:r>
      <w:r w:rsidR="00B27E1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свидетельству</w:t>
      </w:r>
      <w:r w:rsidR="008B46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ю</w:t>
      </w:r>
      <w:r w:rsidR="00B27E1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 о сохранении высокого уровня цен </w:t>
      </w:r>
      <w:r w:rsidR="007E496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среднесрочной перспективе,</w:t>
      </w:r>
      <w:r w:rsidR="00C04F9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что во многом объясняется неутешительным трендом ретроспективных и прогнозных значений основных макроэкономических показателей. </w:t>
      </w:r>
      <w:r w:rsidR="008B46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Снижение </w:t>
      </w:r>
      <w:r w:rsidR="008B46B2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реальных располагаемых доходов</w:t>
      </w:r>
      <w:r w:rsidR="008B46B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сокращение числа рабочих мест</w:t>
      </w:r>
      <w:r w:rsidR="008B46B2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не способствуют расширению доступности жилья. Более того,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 xml:space="preserve">отсутствие динамики роста ВВП страны на фоне постепенного снижения спроса на нефть в мире является дополнительным негативным моментом в развитии ситуации в стране в средне- и долгосрочной перспективе. Удорожание строительных работ, необходимость открытия </w:t>
      </w:r>
      <w:proofErr w:type="spellStart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эскроу</w:t>
      </w:r>
      <w:proofErr w:type="spellEnd"/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-счетов также играют не в пользу снижения цен и являются факторами «невозврата» к ценам прошлых сезонов. Иными словами, </w:t>
      </w:r>
      <w:r w:rsidR="005678C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«пузырь» на рынке недвижимости не сформирован, </w:t>
      </w:r>
      <w:r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логические предпосылки для значительного снижения цен на рынке жилья отсутствуют</w:t>
      </w:r>
      <w:r w:rsidR="005678C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  <w:r w:rsidR="00DA3F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144D6370" w14:textId="6B2111C3" w:rsidR="00077744" w:rsidRDefault="001D7394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highlight w:val="yellow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качестве основных результатов исследования следует выделить:</w:t>
      </w:r>
      <w:r w:rsidR="00137077" w:rsidRPr="0013707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3919FA94" w14:textId="77777777" w:rsidR="001D7394" w:rsidRPr="001D7394" w:rsidRDefault="001D7394" w:rsidP="006B0D41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обеспеченность жильем в стране характеризуется низкими показателями, несмотря на позитивные сдвиги в объемах ввода жилья и сокращении числа семей, состоящих на учете по улучшению жилищных условий;</w:t>
      </w:r>
    </w:p>
    <w:p w14:paraId="34AEDAF4" w14:textId="77777777" w:rsidR="001D7394" w:rsidRPr="001D7394" w:rsidRDefault="001D7394" w:rsidP="006B0D41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оценка доступности жилья по классической и модифицированной схеме расчетов на первичном рынке за период с 2000 по 2020 гг. свидетельствует о сокращении количества лет, необходимых для приобретения стандартной квартиры при условии вложения всего полученного годового дохода семьи;</w:t>
      </w:r>
    </w:p>
    <w:p w14:paraId="36CDF203" w14:textId="075AB531" w:rsidR="00865852" w:rsidRPr="00865852" w:rsidRDefault="005678C1" w:rsidP="006B0D41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максимальная 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доступность жилья в 2020 г.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отмечена в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Дагестан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Тюменск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ой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Еврейск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ой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автономн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ой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област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минимальная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 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Крым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Москв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 Приморск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ом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кра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r w:rsidR="001D7394"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;</w:t>
      </w:r>
    </w:p>
    <w:p w14:paraId="6C5D489A" w14:textId="77777777" w:rsidR="001D7394" w:rsidRPr="001D7394" w:rsidRDefault="001D7394" w:rsidP="006B0D41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доступность жилья осложняется резким ростом цен на жилую недвижимость с 2000 по 2020 гг. (в текущих ценах в 10 раз, в сопоставимых – в 2 раза);</w:t>
      </w:r>
    </w:p>
    <w:p w14:paraId="51B73747" w14:textId="77777777" w:rsidR="001D7394" w:rsidRPr="001D7394" w:rsidRDefault="001D7394" w:rsidP="006B0D41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современное состояние банковского рынка характеризуется значительным повышением выдач ипотечных жилищных кредитов при снижении суммы кредита и увеличении его сроков за исследуемый период;</w:t>
      </w:r>
    </w:p>
    <w:p w14:paraId="7CD07807" w14:textId="18135071" w:rsidR="001D7394" w:rsidRPr="001D7394" w:rsidRDefault="001D7394" w:rsidP="006B0D41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ключев</w:t>
      </w:r>
      <w:r w:rsidR="0027659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ым</w:t>
      </w: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влияющ</w:t>
      </w:r>
      <w:r w:rsidR="0027659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им</w:t>
      </w: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фактор</w:t>
      </w:r>
      <w:r w:rsidR="0027659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ом</w:t>
      </w: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роста цен на первичном рынке </w:t>
      </w: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признано уменьшение ипотечной ставки;</w:t>
      </w:r>
    </w:p>
    <w:p w14:paraId="6499B18E" w14:textId="77777777" w:rsidR="001D7394" w:rsidRPr="001D7394" w:rsidRDefault="001D7394" w:rsidP="006B0D41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результаты </w:t>
      </w:r>
      <w:proofErr w:type="spellStart"/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нейросетевого</w:t>
      </w:r>
      <w:proofErr w:type="spellEnd"/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прогнозирования позволили выявить отсутствие тенденции снижения цен на первичное жилье в среднесрочной перспективе, в том числе – по причине негативной прогнозной динамики основных макроэкономических показателей;</w:t>
      </w:r>
    </w:p>
    <w:p w14:paraId="46D10F7F" w14:textId="773D8F17" w:rsidR="00077744" w:rsidRPr="001D7394" w:rsidRDefault="001D7394" w:rsidP="006B0D41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1D739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создание новых рабочих мест и повышение доходов рассматриваются в качестве основных мероприятий, направленных на расширение доступности жилья.</w:t>
      </w:r>
    </w:p>
    <w:p w14:paraId="6EE9B34C" w14:textId="77777777" w:rsidR="00077744" w:rsidRPr="001D7394" w:rsidRDefault="00077744" w:rsidP="006B0D41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FA0998F" w14:textId="4742CAF3" w:rsidR="00C7478F" w:rsidRPr="00E639AD" w:rsidRDefault="00E639AD" w:rsidP="006B0D41">
      <w:pPr>
        <w:spacing w:after="0" w:line="360" w:lineRule="auto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</w:pPr>
      <w:r w:rsidRPr="00E639AD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Библиографический список</w:t>
      </w:r>
    </w:p>
    <w:p w14:paraId="6525EC5E" w14:textId="590B906A" w:rsidR="00F0179A" w:rsidRDefault="00B305A9" w:rsidP="006B0D41">
      <w:pPr>
        <w:pStyle w:val="ae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305A9">
        <w:rPr>
          <w:rFonts w:ascii="Times New Roman" w:hAnsi="Times New Roman"/>
          <w:color w:val="000000" w:themeColor="text1"/>
          <w:sz w:val="24"/>
          <w:szCs w:val="24"/>
        </w:rPr>
        <w:t>Басова Е. А. Теоретико-методологические основы исследования категории «немонетарное неравенство» // Актуальные проблемы экономики и права. 2020. Т. 14, № 3. С. 415–427. DOI: http://dx.doi.org/10.21202/1993-047X.14.2020.3.415-427</w:t>
      </w:r>
    </w:p>
    <w:p w14:paraId="729FED42" w14:textId="1642DFD7" w:rsidR="00F0179A" w:rsidRDefault="00030355" w:rsidP="006B0D41">
      <w:pPr>
        <w:pStyle w:val="ae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0355">
        <w:rPr>
          <w:rFonts w:ascii="Times New Roman" w:hAnsi="Times New Roman"/>
          <w:color w:val="000000" w:themeColor="text1"/>
          <w:sz w:val="24"/>
          <w:szCs w:val="24"/>
        </w:rPr>
        <w:t>Аганбегян А.Г. О приоритетах социальной политики. М: Дело, 2020. 512 с.</w:t>
      </w:r>
    </w:p>
    <w:p w14:paraId="06DF7C5A" w14:textId="77777777" w:rsidR="00FC6D17" w:rsidRPr="001B641A" w:rsidRDefault="00FC6D17" w:rsidP="006B0D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14:paraId="46B24310" w14:textId="39D7BE02" w:rsidR="00E0373F" w:rsidRPr="00E0373F" w:rsidRDefault="00E0373F" w:rsidP="006B0D41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E0373F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Информация об авторе</w:t>
      </w:r>
    </w:p>
    <w:p w14:paraId="3FC3A9C2" w14:textId="287613B0" w:rsidR="007341F3" w:rsidRPr="00523204" w:rsidRDefault="00E0373F" w:rsidP="006B0D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Басова Елена Александровна (Россия</w:t>
      </w:r>
      <w:r w:rsidR="008A7A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="008A7A26" w:rsidRPr="008A7A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A7A2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Вологда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) –</w:t>
      </w:r>
      <w:r w:rsidR="008A7A26">
        <w:rPr>
          <w:rFonts w:ascii="Times New Roman" w:hAnsi="Times New Roman"/>
          <w:sz w:val="24"/>
          <w:szCs w:val="24"/>
        </w:rPr>
        <w:t>– кандидат экономических наук, старший научный сотрудник, ФГБУН «Вологодский научный центр РАН» (160014, г. Вологда, ул. Горького</w:t>
      </w:r>
      <w:r w:rsidR="008A7A26" w:rsidRPr="00523204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8A7A26">
        <w:rPr>
          <w:rFonts w:ascii="Times New Roman" w:hAnsi="Times New Roman"/>
          <w:sz w:val="24"/>
          <w:szCs w:val="24"/>
        </w:rPr>
        <w:t>д</w:t>
      </w:r>
      <w:r w:rsidR="008A7A26" w:rsidRPr="00523204">
        <w:rPr>
          <w:rFonts w:ascii="Times New Roman" w:hAnsi="Times New Roman"/>
          <w:sz w:val="24"/>
          <w:szCs w:val="24"/>
          <w:lang w:val="en-US"/>
        </w:rPr>
        <w:t>. 56</w:t>
      </w:r>
      <w:r w:rsidR="008A7A26">
        <w:rPr>
          <w:rFonts w:ascii="Times New Roman" w:hAnsi="Times New Roman"/>
          <w:sz w:val="24"/>
          <w:szCs w:val="24"/>
        </w:rPr>
        <w:t>А</w:t>
      </w:r>
      <w:r w:rsidR="008A7A26" w:rsidRPr="00523204">
        <w:rPr>
          <w:rFonts w:ascii="Times New Roman" w:hAnsi="Times New Roman"/>
          <w:sz w:val="24"/>
          <w:szCs w:val="24"/>
          <w:lang w:val="en-US"/>
        </w:rPr>
        <w:t xml:space="preserve">, </w:t>
      </w:r>
      <w:hyperlink r:id="rId9" w:history="1">
        <w:r w:rsidR="00E73B53" w:rsidRPr="00114B5C">
          <w:rPr>
            <w:rStyle w:val="a4"/>
            <w:rFonts w:ascii="Times New Roman" w:hAnsi="Times New Roman"/>
            <w:sz w:val="24"/>
            <w:szCs w:val="24"/>
            <w:lang w:val="en-US"/>
          </w:rPr>
          <w:t>elbas</w:t>
        </w:r>
        <w:r w:rsidR="00E73B53" w:rsidRPr="00523204">
          <w:rPr>
            <w:rStyle w:val="a4"/>
            <w:rFonts w:ascii="Times New Roman" w:hAnsi="Times New Roman"/>
            <w:sz w:val="24"/>
            <w:szCs w:val="24"/>
            <w:lang w:val="en-US"/>
          </w:rPr>
          <w:t>@</w:t>
        </w:r>
        <w:r w:rsidR="00E73B53" w:rsidRPr="00114B5C">
          <w:rPr>
            <w:rStyle w:val="a4"/>
            <w:rFonts w:ascii="Times New Roman" w:hAnsi="Times New Roman"/>
            <w:sz w:val="24"/>
            <w:szCs w:val="24"/>
            <w:lang w:val="en-US"/>
          </w:rPr>
          <w:t>yandex</w:t>
        </w:r>
        <w:r w:rsidR="00E73B53" w:rsidRPr="00523204">
          <w:rPr>
            <w:rStyle w:val="a4"/>
            <w:rFonts w:ascii="Times New Roman" w:hAnsi="Times New Roman"/>
            <w:sz w:val="24"/>
            <w:szCs w:val="24"/>
            <w:lang w:val="en-US"/>
          </w:rPr>
          <w:t>.</w:t>
        </w:r>
        <w:r w:rsidR="00E73B53" w:rsidRPr="00114B5C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A7A26" w:rsidRPr="00523204">
        <w:rPr>
          <w:rFonts w:ascii="Times New Roman" w:hAnsi="Times New Roman"/>
          <w:sz w:val="24"/>
          <w:szCs w:val="24"/>
          <w:lang w:val="en-US"/>
        </w:rPr>
        <w:t>).</w:t>
      </w:r>
    </w:p>
    <w:p w14:paraId="5054555C" w14:textId="77777777" w:rsidR="007341F3" w:rsidRPr="009B5D5C" w:rsidRDefault="003314EF" w:rsidP="006B0D41">
      <w:pPr>
        <w:tabs>
          <w:tab w:val="left" w:pos="1134"/>
        </w:tabs>
        <w:spacing w:after="0" w:line="360" w:lineRule="auto"/>
        <w:ind w:firstLine="709"/>
        <w:jc w:val="right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Basova</w:t>
      </w:r>
      <w:proofErr w:type="spellEnd"/>
      <w:r w:rsidRPr="009B5D5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E</w:t>
      </w:r>
      <w:r w:rsidRPr="009B5D5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A</w:t>
      </w:r>
      <w:r w:rsidRPr="009B5D5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4E5B9B1D" w14:textId="07C4A0DB" w:rsidR="003314EF" w:rsidRPr="009B5D5C" w:rsidRDefault="003314EF" w:rsidP="006B0D41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1C75B5A2" w14:textId="52D5601B" w:rsidR="005513F6" w:rsidRDefault="00D377E9" w:rsidP="006B0D41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D377E9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FACTORS OF PRICE GROWTH IN THE PRIMARY HOUSING MARKET IN THE RUSSIAN FEDERATION AND FORECAST OF THEIR DYNAMICS FOR THE MID-TERM PERSPECTIVE</w:t>
      </w:r>
    </w:p>
    <w:p w14:paraId="1D5B990C" w14:textId="77777777" w:rsidR="005513F6" w:rsidRPr="00B571E4" w:rsidRDefault="005513F6" w:rsidP="006B0D41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2B5A8892" w14:textId="7EF75858" w:rsidR="00E5580F" w:rsidRPr="00181984" w:rsidRDefault="005513F6" w:rsidP="006B0D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iCs/>
          <w:color w:val="000000" w:themeColor="text1"/>
          <w:sz w:val="24"/>
          <w:szCs w:val="24"/>
          <w:shd w:val="clear" w:color="auto" w:fill="FFFFFF"/>
          <w:lang w:val="en-US"/>
        </w:rPr>
      </w:pPr>
      <w:r w:rsidRPr="00CD5E4F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Abstract</w:t>
      </w:r>
      <w:r w:rsidR="00712776" w:rsidRPr="00C33B8F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. </w:t>
      </w:r>
      <w:r w:rsidR="00181984" w:rsidRPr="00181984">
        <w:rPr>
          <w:rFonts w:ascii="Times New Roman" w:hAnsi="Times New Roman"/>
          <w:bCs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The study presents the key trends in housing affordability in the Russian Federation for 2000-2020. The role of a decrease in mortgage rates in the rapid rise in prices for new buildings in 2020 is determined. The absence of significant prerequisites for a decrease in prices for primary housing due to negative trends in macroeconomic indicators is shown. Measures are proposed to increase the affordability of housing for Russian citizens.</w:t>
      </w:r>
    </w:p>
    <w:p w14:paraId="4B360522" w14:textId="5A352C1F" w:rsidR="00D61CE4" w:rsidRDefault="005513F6" w:rsidP="006B0D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5513F6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Key words:</w:t>
      </w:r>
      <w:r w:rsidR="00712776" w:rsidRPr="00712776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12776" w:rsidRPr="00181984">
        <w:rPr>
          <w:rFonts w:ascii="Times New Roman" w:hAnsi="Times New Roman"/>
          <w:bCs/>
          <w:i/>
          <w:iCs/>
          <w:color w:val="000000" w:themeColor="text1"/>
          <w:sz w:val="24"/>
          <w:szCs w:val="24"/>
          <w:shd w:val="clear" w:color="auto" w:fill="FFFFFF"/>
          <w:lang w:val="en-US"/>
        </w:rPr>
        <w:t>housing affordability, primary market, housing price forecast.</w:t>
      </w:r>
    </w:p>
    <w:p w14:paraId="44EA9986" w14:textId="77777777" w:rsidR="00712776" w:rsidRPr="00712776" w:rsidRDefault="00712776" w:rsidP="006B0D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i/>
          <w:iCs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3FC88538" w14:textId="77777777" w:rsidR="005513F6" w:rsidRPr="005C3B37" w:rsidRDefault="005513F6" w:rsidP="006B0D41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5C3B3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Information about author</w:t>
      </w:r>
    </w:p>
    <w:p w14:paraId="0AAB9A6D" w14:textId="0F2B513C" w:rsidR="005513F6" w:rsidRDefault="005513F6" w:rsidP="006B0D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5C3B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Basova</w:t>
      </w:r>
      <w:proofErr w:type="spellEnd"/>
      <w:r w:rsidRPr="005C3B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Elena Alexandrovna (Russia, Vologda) – Candidate of Economic Sciences, Senior Researcher, Vologda Research Center of the Russian Academy of Sciences (160014, Vologda, Gorky Street, 56A, </w:t>
      </w:r>
      <w:hyperlink r:id="rId10" w:history="1">
        <w:r w:rsidR="00A434C6" w:rsidRPr="00114B5C">
          <w:rPr>
            <w:rStyle w:val="a4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elbas@yandex.ru</w:t>
        </w:r>
      </w:hyperlink>
      <w:r w:rsidRPr="005C3B3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).</w:t>
      </w:r>
    </w:p>
    <w:p w14:paraId="4796517F" w14:textId="77777777" w:rsidR="00B571E4" w:rsidRPr="00B571E4" w:rsidRDefault="00B571E4" w:rsidP="006B0D41">
      <w:pPr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val="en-US"/>
        </w:rPr>
      </w:pPr>
    </w:p>
    <w:p w14:paraId="4C582E43" w14:textId="77777777" w:rsidR="0091370A" w:rsidRPr="00267A5E" w:rsidRDefault="00267A5E" w:rsidP="006B0D41">
      <w:pPr>
        <w:spacing w:after="0" w:line="360" w:lineRule="auto"/>
        <w:jc w:val="center"/>
        <w:rPr>
          <w:rFonts w:ascii="Times New Roman" w:hAnsi="Times New Roman"/>
          <w:b/>
          <w:color w:val="333333"/>
          <w:sz w:val="24"/>
          <w:szCs w:val="24"/>
          <w:shd w:val="clear" w:color="auto" w:fill="FFFFFF"/>
          <w:lang w:val="en-US"/>
        </w:rPr>
      </w:pPr>
      <w:r w:rsidRPr="00267A5E"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03F8765F" w14:textId="2427F8AC" w:rsidR="007006C6" w:rsidRPr="007006C6" w:rsidRDefault="007006C6" w:rsidP="006B0D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7006C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Basova</w:t>
      </w:r>
      <w:proofErr w:type="spellEnd"/>
      <w:r w:rsidRPr="007006C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EA Theoretical and methodological foundations of the study of the category of "non-monetary inequality" // Actual problems of economics and law. 2020.Vol. 14, No. 3. P. 415–427. DOI: http://dx.doi.org/10.21202/1993-047X.14.2020.3.415-427</w:t>
      </w:r>
    </w:p>
    <w:p w14:paraId="6DE1D567" w14:textId="5EFD4874" w:rsidR="007006C6" w:rsidRPr="007006C6" w:rsidRDefault="007006C6" w:rsidP="006B0D4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7006C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Aganbegyan</w:t>
      </w:r>
      <w:proofErr w:type="spellEnd"/>
      <w:r w:rsidRPr="007006C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A.G. On the priorities of social policy. M: </w:t>
      </w:r>
      <w:proofErr w:type="spellStart"/>
      <w:r w:rsidRPr="007006C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Delo</w:t>
      </w:r>
      <w:proofErr w:type="spellEnd"/>
      <w:r w:rsidRPr="007006C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, 2020.512 p.</w:t>
      </w:r>
    </w:p>
    <w:sectPr w:rsidR="007006C6" w:rsidRPr="007006C6" w:rsidSect="00626A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AEA5D" w14:textId="77777777" w:rsidR="00020A8B" w:rsidRDefault="00020A8B" w:rsidP="002270BF">
      <w:pPr>
        <w:spacing w:after="0" w:line="240" w:lineRule="auto"/>
      </w:pPr>
      <w:r>
        <w:separator/>
      </w:r>
    </w:p>
  </w:endnote>
  <w:endnote w:type="continuationSeparator" w:id="0">
    <w:p w14:paraId="19CB4667" w14:textId="77777777" w:rsidR="00020A8B" w:rsidRDefault="00020A8B" w:rsidP="0022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180C5" w14:textId="77777777" w:rsidR="00020A8B" w:rsidRDefault="00020A8B" w:rsidP="002270BF">
      <w:pPr>
        <w:spacing w:after="0" w:line="240" w:lineRule="auto"/>
      </w:pPr>
      <w:r>
        <w:separator/>
      </w:r>
    </w:p>
  </w:footnote>
  <w:footnote w:type="continuationSeparator" w:id="0">
    <w:p w14:paraId="4D72DC5F" w14:textId="77777777" w:rsidR="00020A8B" w:rsidRDefault="00020A8B" w:rsidP="002270BF">
      <w:pPr>
        <w:spacing w:after="0" w:line="240" w:lineRule="auto"/>
      </w:pPr>
      <w:r>
        <w:continuationSeparator/>
      </w:r>
    </w:p>
  </w:footnote>
  <w:footnote w:id="1">
    <w:p w14:paraId="546CAF21" w14:textId="77777777" w:rsidR="005831E1" w:rsidRPr="009E325E" w:rsidRDefault="005831E1" w:rsidP="005831E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>
        <w:rPr>
          <w:rStyle w:val="ab"/>
        </w:rPr>
        <w:footnoteRef/>
      </w:r>
      <w:r>
        <w:t xml:space="preserve"> </w:t>
      </w:r>
      <w:r w:rsidRPr="009E325E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Информационной базой исследования послужили данные Федеральной службы государственной статистики России, статистические и аналитические издания ЦБ РФ, информация Единой информационной системы жилищного строительства Минстроя России. </w:t>
      </w:r>
    </w:p>
    <w:p w14:paraId="688763D8" w14:textId="77777777" w:rsidR="005831E1" w:rsidRDefault="005831E1" w:rsidP="005831E1">
      <w:pPr>
        <w:pStyle w:val="a9"/>
      </w:pPr>
    </w:p>
  </w:footnote>
  <w:footnote w:id="2">
    <w:p w14:paraId="585D948B" w14:textId="69BFA317" w:rsidR="00E10941" w:rsidRPr="005678C1" w:rsidRDefault="00E10941" w:rsidP="005678C1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5678C1">
        <w:rPr>
          <w:rFonts w:ascii="Times New Roman" w:hAnsi="Times New Roman"/>
          <w:color w:val="333333"/>
          <w:shd w:val="clear" w:color="auto" w:fill="FFFFFF"/>
        </w:rPr>
        <w:t>Х</w:t>
      </w:r>
      <w:r w:rsidRPr="005678C1">
        <w:rPr>
          <w:rFonts w:ascii="Times New Roman" w:hAnsi="Times New Roman"/>
          <w:color w:val="333333"/>
          <w:shd w:val="clear" w:color="auto" w:fill="FFFFFF"/>
          <w:vertAlign w:val="subscript"/>
        </w:rPr>
        <w:t>1</w:t>
      </w:r>
      <w:r w:rsidRPr="005678C1">
        <w:rPr>
          <w:rFonts w:ascii="Times New Roman" w:hAnsi="Times New Roman"/>
          <w:color w:val="333333"/>
          <w:shd w:val="clear" w:color="auto" w:fill="FFFFFF"/>
        </w:rPr>
        <w:t xml:space="preserve"> – </w:t>
      </w:r>
      <w:r w:rsidR="005678C1" w:rsidRPr="005678C1">
        <w:rPr>
          <w:rFonts w:ascii="Times New Roman" w:hAnsi="Times New Roman"/>
          <w:color w:val="333333"/>
          <w:shd w:val="clear" w:color="auto" w:fill="FFFFFF"/>
        </w:rPr>
        <w:t xml:space="preserve">средний уровень процентной ставки по ипотечному жилищному кредиту, %; </w:t>
      </w:r>
      <w:r w:rsidRPr="005678C1">
        <w:rPr>
          <w:rFonts w:ascii="Times New Roman" w:hAnsi="Times New Roman"/>
          <w:color w:val="333333"/>
          <w:shd w:val="clear" w:color="auto" w:fill="FFFFFF"/>
        </w:rPr>
        <w:t>Х</w:t>
      </w:r>
      <w:r w:rsidRPr="005678C1">
        <w:rPr>
          <w:rFonts w:ascii="Times New Roman" w:hAnsi="Times New Roman"/>
          <w:color w:val="333333"/>
          <w:shd w:val="clear" w:color="auto" w:fill="FFFFFF"/>
          <w:vertAlign w:val="subscript"/>
        </w:rPr>
        <w:t>2</w:t>
      </w:r>
      <w:r w:rsidRPr="005678C1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5678C1" w:rsidRPr="005678C1">
        <w:rPr>
          <w:rFonts w:ascii="Times New Roman" w:hAnsi="Times New Roman"/>
          <w:color w:val="333333"/>
          <w:shd w:val="clear" w:color="auto" w:fill="FFFFFF"/>
        </w:rPr>
        <w:t>–</w:t>
      </w:r>
      <w:r w:rsidRPr="005678C1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5678C1" w:rsidRPr="005678C1">
        <w:rPr>
          <w:rFonts w:ascii="Times New Roman" w:hAnsi="Times New Roman"/>
          <w:color w:val="333333"/>
          <w:shd w:val="clear" w:color="auto" w:fill="FFFFFF"/>
        </w:rPr>
        <w:t xml:space="preserve">средний уровень процентной ставки по вкладам со сроком свыше года, %; </w:t>
      </w:r>
      <w:r w:rsidRPr="005678C1">
        <w:rPr>
          <w:rFonts w:ascii="Times New Roman" w:hAnsi="Times New Roman"/>
          <w:color w:val="333333"/>
          <w:shd w:val="clear" w:color="auto" w:fill="FFFFFF"/>
        </w:rPr>
        <w:t>Х</w:t>
      </w:r>
      <w:r w:rsidRPr="005678C1">
        <w:rPr>
          <w:rFonts w:ascii="Times New Roman" w:hAnsi="Times New Roman"/>
          <w:color w:val="333333"/>
          <w:shd w:val="clear" w:color="auto" w:fill="FFFFFF"/>
          <w:vertAlign w:val="subscript"/>
        </w:rPr>
        <w:t>3</w:t>
      </w:r>
      <w:r w:rsidRPr="005678C1">
        <w:rPr>
          <w:rFonts w:ascii="Times New Roman" w:hAnsi="Times New Roman"/>
          <w:color w:val="333333"/>
          <w:shd w:val="clear" w:color="auto" w:fill="FFFFFF"/>
        </w:rPr>
        <w:t xml:space="preserve"> – </w:t>
      </w:r>
      <w:r w:rsidR="005678C1" w:rsidRPr="005678C1">
        <w:rPr>
          <w:rFonts w:ascii="Times New Roman" w:hAnsi="Times New Roman"/>
          <w:color w:val="333333"/>
          <w:shd w:val="clear" w:color="auto" w:fill="FFFFFF"/>
        </w:rPr>
        <w:t xml:space="preserve">ИПЦ, декабрь в % к декабрю предыдущего года; </w:t>
      </w:r>
      <w:r w:rsidRPr="005678C1">
        <w:rPr>
          <w:rFonts w:ascii="Times New Roman" w:hAnsi="Times New Roman"/>
          <w:color w:val="333333"/>
          <w:shd w:val="clear" w:color="auto" w:fill="FFFFFF"/>
        </w:rPr>
        <w:t>Х</w:t>
      </w:r>
      <w:r w:rsidRPr="005678C1">
        <w:rPr>
          <w:rFonts w:ascii="Times New Roman" w:hAnsi="Times New Roman"/>
          <w:color w:val="333333"/>
          <w:shd w:val="clear" w:color="auto" w:fill="FFFFFF"/>
          <w:vertAlign w:val="subscript"/>
        </w:rPr>
        <w:t>5</w:t>
      </w:r>
      <w:r w:rsidRPr="005678C1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5678C1" w:rsidRPr="005678C1">
        <w:rPr>
          <w:rFonts w:ascii="Times New Roman" w:hAnsi="Times New Roman"/>
          <w:color w:val="333333"/>
          <w:shd w:val="clear" w:color="auto" w:fill="FFFFFF"/>
        </w:rPr>
        <w:t>–</w:t>
      </w:r>
      <w:r w:rsidRPr="005678C1">
        <w:rPr>
          <w:rFonts w:ascii="Times New Roman" w:hAnsi="Times New Roman"/>
          <w:color w:val="333333"/>
          <w:shd w:val="clear" w:color="auto" w:fill="FFFFFF"/>
        </w:rPr>
        <w:t xml:space="preserve"> </w:t>
      </w:r>
      <w:r w:rsidR="005678C1" w:rsidRPr="005678C1">
        <w:rPr>
          <w:rFonts w:ascii="Times New Roman" w:hAnsi="Times New Roman"/>
          <w:color w:val="333333"/>
          <w:shd w:val="clear" w:color="auto" w:fill="FFFFFF"/>
        </w:rPr>
        <w:t xml:space="preserve">средняя цена нефти марки </w:t>
      </w:r>
      <w:proofErr w:type="spellStart"/>
      <w:r w:rsidR="005678C1" w:rsidRPr="005678C1">
        <w:rPr>
          <w:rFonts w:ascii="Times New Roman" w:hAnsi="Times New Roman"/>
          <w:color w:val="333333"/>
          <w:shd w:val="clear" w:color="auto" w:fill="FFFFFF"/>
        </w:rPr>
        <w:t>Urals</w:t>
      </w:r>
      <w:proofErr w:type="spellEnd"/>
      <w:r w:rsidR="005678C1" w:rsidRPr="005678C1">
        <w:rPr>
          <w:rFonts w:ascii="Times New Roman" w:hAnsi="Times New Roman"/>
          <w:color w:val="333333"/>
          <w:shd w:val="clear" w:color="auto" w:fill="FFFFFF"/>
        </w:rPr>
        <w:t xml:space="preserve">, долл. США за баррель; </w:t>
      </w:r>
      <w:r w:rsidRPr="005678C1">
        <w:rPr>
          <w:rFonts w:ascii="Times New Roman" w:hAnsi="Times New Roman"/>
          <w:color w:val="333333"/>
          <w:shd w:val="clear" w:color="auto" w:fill="FFFFFF"/>
        </w:rPr>
        <w:t>Х</w:t>
      </w:r>
      <w:r w:rsidRPr="005678C1">
        <w:rPr>
          <w:rFonts w:ascii="Times New Roman" w:hAnsi="Times New Roman"/>
          <w:color w:val="333333"/>
          <w:shd w:val="clear" w:color="auto" w:fill="FFFFFF"/>
          <w:vertAlign w:val="subscript"/>
        </w:rPr>
        <w:t xml:space="preserve">6 </w:t>
      </w:r>
      <w:r w:rsidR="005678C1" w:rsidRPr="005678C1">
        <w:rPr>
          <w:rFonts w:ascii="Times New Roman" w:hAnsi="Times New Roman"/>
          <w:color w:val="333333"/>
          <w:shd w:val="clear" w:color="auto" w:fill="FFFFFF"/>
        </w:rPr>
        <w:t>– среднедушевые денежные доходы, руб. в мес.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64929"/>
    <w:multiLevelType w:val="hybridMultilevel"/>
    <w:tmpl w:val="BCC43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1A4615"/>
    <w:multiLevelType w:val="hybridMultilevel"/>
    <w:tmpl w:val="09C2AE2E"/>
    <w:lvl w:ilvl="0" w:tplc="503EB7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D3138D6"/>
    <w:multiLevelType w:val="hybridMultilevel"/>
    <w:tmpl w:val="22DA6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7C3C"/>
    <w:multiLevelType w:val="hybridMultilevel"/>
    <w:tmpl w:val="E2F0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203A"/>
    <w:multiLevelType w:val="multilevel"/>
    <w:tmpl w:val="1040CB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2160"/>
      </w:pPr>
      <w:rPr>
        <w:rFonts w:hint="default"/>
      </w:rPr>
    </w:lvl>
  </w:abstractNum>
  <w:abstractNum w:abstractNumId="5" w15:restartNumberingAfterBreak="0">
    <w:nsid w:val="1DB148FB"/>
    <w:multiLevelType w:val="multilevel"/>
    <w:tmpl w:val="162015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5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40" w:hanging="2160"/>
      </w:pPr>
      <w:rPr>
        <w:rFonts w:hint="default"/>
      </w:rPr>
    </w:lvl>
  </w:abstractNum>
  <w:abstractNum w:abstractNumId="6" w15:restartNumberingAfterBreak="0">
    <w:nsid w:val="200C1343"/>
    <w:multiLevelType w:val="hybridMultilevel"/>
    <w:tmpl w:val="E212536A"/>
    <w:lvl w:ilvl="0" w:tplc="A95243E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D32146"/>
    <w:multiLevelType w:val="multilevel"/>
    <w:tmpl w:val="5732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D31CC0"/>
    <w:multiLevelType w:val="hybridMultilevel"/>
    <w:tmpl w:val="8C144E7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9" w15:restartNumberingAfterBreak="0">
    <w:nsid w:val="300906A3"/>
    <w:multiLevelType w:val="hybridMultilevel"/>
    <w:tmpl w:val="2226649E"/>
    <w:lvl w:ilvl="0" w:tplc="A402543E">
      <w:start w:val="4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35B99"/>
    <w:multiLevelType w:val="hybridMultilevel"/>
    <w:tmpl w:val="13202BEA"/>
    <w:lvl w:ilvl="0" w:tplc="9C667EC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34405"/>
    <w:multiLevelType w:val="hybridMultilevel"/>
    <w:tmpl w:val="59B033A4"/>
    <w:lvl w:ilvl="0" w:tplc="CE169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E020A6"/>
    <w:multiLevelType w:val="hybridMultilevel"/>
    <w:tmpl w:val="611CEC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6047C90"/>
    <w:multiLevelType w:val="multilevel"/>
    <w:tmpl w:val="0FF2025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362B5F2F"/>
    <w:multiLevelType w:val="multilevel"/>
    <w:tmpl w:val="AD0A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1430E"/>
    <w:multiLevelType w:val="hybridMultilevel"/>
    <w:tmpl w:val="7078092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EB6035E"/>
    <w:multiLevelType w:val="hybridMultilevel"/>
    <w:tmpl w:val="3EF6D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21E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8D5C2C"/>
    <w:multiLevelType w:val="hybridMultilevel"/>
    <w:tmpl w:val="683AF7BE"/>
    <w:lvl w:ilvl="0" w:tplc="790AFB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3653E8D"/>
    <w:multiLevelType w:val="hybridMultilevel"/>
    <w:tmpl w:val="55DA0D4A"/>
    <w:lvl w:ilvl="0" w:tplc="FAB2223A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5E071F3"/>
    <w:multiLevelType w:val="hybridMultilevel"/>
    <w:tmpl w:val="CBBCA686"/>
    <w:lvl w:ilvl="0" w:tplc="476EB6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131948"/>
    <w:multiLevelType w:val="hybridMultilevel"/>
    <w:tmpl w:val="EE8C05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3148CD"/>
    <w:multiLevelType w:val="hybridMultilevel"/>
    <w:tmpl w:val="1DE688B8"/>
    <w:lvl w:ilvl="0" w:tplc="7DAEDF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95A55EE"/>
    <w:multiLevelType w:val="hybridMultilevel"/>
    <w:tmpl w:val="9378D6A6"/>
    <w:lvl w:ilvl="0" w:tplc="A95243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7A70F3"/>
    <w:multiLevelType w:val="hybridMultilevel"/>
    <w:tmpl w:val="3342D270"/>
    <w:lvl w:ilvl="0" w:tplc="9CC80B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6C16451"/>
    <w:multiLevelType w:val="hybridMultilevel"/>
    <w:tmpl w:val="8C3A0320"/>
    <w:lvl w:ilvl="0" w:tplc="D1785E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C7A75FD"/>
    <w:multiLevelType w:val="hybridMultilevel"/>
    <w:tmpl w:val="E974A0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5EAC2708"/>
    <w:multiLevelType w:val="multilevel"/>
    <w:tmpl w:val="1040CB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80" w:hanging="2160"/>
      </w:pPr>
      <w:rPr>
        <w:rFonts w:hint="default"/>
      </w:rPr>
    </w:lvl>
  </w:abstractNum>
  <w:abstractNum w:abstractNumId="28" w15:restartNumberingAfterBreak="0">
    <w:nsid w:val="61A7153F"/>
    <w:multiLevelType w:val="hybridMultilevel"/>
    <w:tmpl w:val="74CE6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3F2F43"/>
    <w:multiLevelType w:val="multilevel"/>
    <w:tmpl w:val="8F32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3A3D57"/>
    <w:multiLevelType w:val="multilevel"/>
    <w:tmpl w:val="F56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D54CEB"/>
    <w:multiLevelType w:val="hybridMultilevel"/>
    <w:tmpl w:val="DB109A54"/>
    <w:lvl w:ilvl="0" w:tplc="B9A43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0B6525"/>
    <w:multiLevelType w:val="hybridMultilevel"/>
    <w:tmpl w:val="2D547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86A66E3"/>
    <w:multiLevelType w:val="hybridMultilevel"/>
    <w:tmpl w:val="E2346818"/>
    <w:lvl w:ilvl="0" w:tplc="A95243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9610EAB"/>
    <w:multiLevelType w:val="multilevel"/>
    <w:tmpl w:val="ECBA645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5" w15:restartNumberingAfterBreak="0">
    <w:nsid w:val="6AE77C97"/>
    <w:multiLevelType w:val="hybridMultilevel"/>
    <w:tmpl w:val="E2F0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392DFC"/>
    <w:multiLevelType w:val="multilevel"/>
    <w:tmpl w:val="D0EE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AE0B1D"/>
    <w:multiLevelType w:val="hybridMultilevel"/>
    <w:tmpl w:val="FF6EC098"/>
    <w:lvl w:ilvl="0" w:tplc="6A68736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DF945E8"/>
    <w:multiLevelType w:val="hybridMultilevel"/>
    <w:tmpl w:val="39723A3C"/>
    <w:lvl w:ilvl="0" w:tplc="A402543E">
      <w:start w:val="5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F4B52"/>
    <w:multiLevelType w:val="hybridMultilevel"/>
    <w:tmpl w:val="61B493BC"/>
    <w:lvl w:ilvl="0" w:tplc="A98E3E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48304D9"/>
    <w:multiLevelType w:val="hybridMultilevel"/>
    <w:tmpl w:val="6488165A"/>
    <w:lvl w:ilvl="0" w:tplc="817AA5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A0F562E"/>
    <w:multiLevelType w:val="hybridMultilevel"/>
    <w:tmpl w:val="8CDC6FE6"/>
    <w:lvl w:ilvl="0" w:tplc="749E39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7AD62756"/>
    <w:multiLevelType w:val="multilevel"/>
    <w:tmpl w:val="853C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1E084B"/>
    <w:multiLevelType w:val="multilevel"/>
    <w:tmpl w:val="C21A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5"/>
  </w:num>
  <w:num w:numId="3">
    <w:abstractNumId w:val="26"/>
  </w:num>
  <w:num w:numId="4">
    <w:abstractNumId w:val="2"/>
  </w:num>
  <w:num w:numId="5">
    <w:abstractNumId w:val="8"/>
  </w:num>
  <w:num w:numId="6">
    <w:abstractNumId w:val="21"/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0"/>
  </w:num>
  <w:num w:numId="10">
    <w:abstractNumId w:val="1"/>
  </w:num>
  <w:num w:numId="11">
    <w:abstractNumId w:val="12"/>
  </w:num>
  <w:num w:numId="12">
    <w:abstractNumId w:val="37"/>
  </w:num>
  <w:num w:numId="13">
    <w:abstractNumId w:val="40"/>
  </w:num>
  <w:num w:numId="14">
    <w:abstractNumId w:val="19"/>
  </w:num>
  <w:num w:numId="15">
    <w:abstractNumId w:val="42"/>
  </w:num>
  <w:num w:numId="16">
    <w:abstractNumId w:val="14"/>
  </w:num>
  <w:num w:numId="17">
    <w:abstractNumId w:val="29"/>
  </w:num>
  <w:num w:numId="18">
    <w:abstractNumId w:val="7"/>
  </w:num>
  <w:num w:numId="19">
    <w:abstractNumId w:val="11"/>
  </w:num>
  <w:num w:numId="20">
    <w:abstractNumId w:val="31"/>
  </w:num>
  <w:num w:numId="21">
    <w:abstractNumId w:val="39"/>
  </w:num>
  <w:num w:numId="22">
    <w:abstractNumId w:val="36"/>
  </w:num>
  <w:num w:numId="23">
    <w:abstractNumId w:val="9"/>
  </w:num>
  <w:num w:numId="24">
    <w:abstractNumId w:val="38"/>
  </w:num>
  <w:num w:numId="25">
    <w:abstractNumId w:val="10"/>
  </w:num>
  <w:num w:numId="26">
    <w:abstractNumId w:val="16"/>
  </w:num>
  <w:num w:numId="27">
    <w:abstractNumId w:val="13"/>
  </w:num>
  <w:num w:numId="28">
    <w:abstractNumId w:val="34"/>
  </w:num>
  <w:num w:numId="29">
    <w:abstractNumId w:val="27"/>
  </w:num>
  <w:num w:numId="30">
    <w:abstractNumId w:val="4"/>
  </w:num>
  <w:num w:numId="31">
    <w:abstractNumId w:val="5"/>
  </w:num>
  <w:num w:numId="32">
    <w:abstractNumId w:val="15"/>
  </w:num>
  <w:num w:numId="33">
    <w:abstractNumId w:val="22"/>
  </w:num>
  <w:num w:numId="34">
    <w:abstractNumId w:val="24"/>
  </w:num>
  <w:num w:numId="35">
    <w:abstractNumId w:val="17"/>
  </w:num>
  <w:num w:numId="36">
    <w:abstractNumId w:val="43"/>
  </w:num>
  <w:num w:numId="37">
    <w:abstractNumId w:val="41"/>
  </w:num>
  <w:num w:numId="38">
    <w:abstractNumId w:val="25"/>
  </w:num>
  <w:num w:numId="39">
    <w:abstractNumId w:val="20"/>
  </w:num>
  <w:num w:numId="40">
    <w:abstractNumId w:val="0"/>
  </w:num>
  <w:num w:numId="41">
    <w:abstractNumId w:val="6"/>
  </w:num>
  <w:num w:numId="42">
    <w:abstractNumId w:val="33"/>
  </w:num>
  <w:num w:numId="43">
    <w:abstractNumId w:val="23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F3C"/>
    <w:rsid w:val="00000201"/>
    <w:rsid w:val="00000A99"/>
    <w:rsid w:val="00001A0C"/>
    <w:rsid w:val="00001ACE"/>
    <w:rsid w:val="00001F97"/>
    <w:rsid w:val="0000201A"/>
    <w:rsid w:val="00003F7E"/>
    <w:rsid w:val="00004570"/>
    <w:rsid w:val="000056B7"/>
    <w:rsid w:val="00005922"/>
    <w:rsid w:val="000062AA"/>
    <w:rsid w:val="00006CCE"/>
    <w:rsid w:val="00006FD9"/>
    <w:rsid w:val="000076E6"/>
    <w:rsid w:val="00007E13"/>
    <w:rsid w:val="000108B6"/>
    <w:rsid w:val="00010B27"/>
    <w:rsid w:val="00010B39"/>
    <w:rsid w:val="000119AD"/>
    <w:rsid w:val="00011C46"/>
    <w:rsid w:val="0001264C"/>
    <w:rsid w:val="00013343"/>
    <w:rsid w:val="00013DEC"/>
    <w:rsid w:val="000150B9"/>
    <w:rsid w:val="000159B7"/>
    <w:rsid w:val="00015FD1"/>
    <w:rsid w:val="0001604C"/>
    <w:rsid w:val="000168C7"/>
    <w:rsid w:val="0001698E"/>
    <w:rsid w:val="00016A4E"/>
    <w:rsid w:val="00016CC0"/>
    <w:rsid w:val="000173C6"/>
    <w:rsid w:val="00017D97"/>
    <w:rsid w:val="00020A8B"/>
    <w:rsid w:val="00021698"/>
    <w:rsid w:val="000221F5"/>
    <w:rsid w:val="00023C06"/>
    <w:rsid w:val="0002411C"/>
    <w:rsid w:val="00024F85"/>
    <w:rsid w:val="00025FE9"/>
    <w:rsid w:val="00026283"/>
    <w:rsid w:val="00026365"/>
    <w:rsid w:val="000267B1"/>
    <w:rsid w:val="000268A2"/>
    <w:rsid w:val="0002738D"/>
    <w:rsid w:val="000276FE"/>
    <w:rsid w:val="00030355"/>
    <w:rsid w:val="000309A5"/>
    <w:rsid w:val="00030BA4"/>
    <w:rsid w:val="0003149D"/>
    <w:rsid w:val="000328EF"/>
    <w:rsid w:val="000341FC"/>
    <w:rsid w:val="0003429A"/>
    <w:rsid w:val="00035349"/>
    <w:rsid w:val="000353D6"/>
    <w:rsid w:val="0003654F"/>
    <w:rsid w:val="00036E53"/>
    <w:rsid w:val="0004078C"/>
    <w:rsid w:val="00041750"/>
    <w:rsid w:val="000428F7"/>
    <w:rsid w:val="00043A44"/>
    <w:rsid w:val="00043B74"/>
    <w:rsid w:val="0004406E"/>
    <w:rsid w:val="00044146"/>
    <w:rsid w:val="000442D4"/>
    <w:rsid w:val="000444C5"/>
    <w:rsid w:val="00046548"/>
    <w:rsid w:val="00046627"/>
    <w:rsid w:val="0004752F"/>
    <w:rsid w:val="00047893"/>
    <w:rsid w:val="00047A4C"/>
    <w:rsid w:val="00047CA4"/>
    <w:rsid w:val="00047D18"/>
    <w:rsid w:val="000505AE"/>
    <w:rsid w:val="00050613"/>
    <w:rsid w:val="0005089C"/>
    <w:rsid w:val="00050B6D"/>
    <w:rsid w:val="000522BD"/>
    <w:rsid w:val="0005252B"/>
    <w:rsid w:val="000527D1"/>
    <w:rsid w:val="00053200"/>
    <w:rsid w:val="00053427"/>
    <w:rsid w:val="00053EFC"/>
    <w:rsid w:val="00054FD1"/>
    <w:rsid w:val="00055414"/>
    <w:rsid w:val="00055D09"/>
    <w:rsid w:val="00055F5B"/>
    <w:rsid w:val="00057BBC"/>
    <w:rsid w:val="0006028D"/>
    <w:rsid w:val="0006028E"/>
    <w:rsid w:val="00060295"/>
    <w:rsid w:val="00060A04"/>
    <w:rsid w:val="00060DF7"/>
    <w:rsid w:val="000616EE"/>
    <w:rsid w:val="00062294"/>
    <w:rsid w:val="0006234A"/>
    <w:rsid w:val="00062A0E"/>
    <w:rsid w:val="00063DC5"/>
    <w:rsid w:val="0006447C"/>
    <w:rsid w:val="0006463E"/>
    <w:rsid w:val="00064E4F"/>
    <w:rsid w:val="00064F2F"/>
    <w:rsid w:val="000654D7"/>
    <w:rsid w:val="0006678B"/>
    <w:rsid w:val="00066B01"/>
    <w:rsid w:val="00066CB9"/>
    <w:rsid w:val="00067515"/>
    <w:rsid w:val="0007098D"/>
    <w:rsid w:val="00071294"/>
    <w:rsid w:val="00072535"/>
    <w:rsid w:val="000725E1"/>
    <w:rsid w:val="0007266D"/>
    <w:rsid w:val="00073357"/>
    <w:rsid w:val="0007434F"/>
    <w:rsid w:val="00074560"/>
    <w:rsid w:val="0007475D"/>
    <w:rsid w:val="000758E1"/>
    <w:rsid w:val="00075F66"/>
    <w:rsid w:val="00076231"/>
    <w:rsid w:val="00076C58"/>
    <w:rsid w:val="00076DCB"/>
    <w:rsid w:val="0007732C"/>
    <w:rsid w:val="00077744"/>
    <w:rsid w:val="00077BCC"/>
    <w:rsid w:val="000820BB"/>
    <w:rsid w:val="00083A56"/>
    <w:rsid w:val="00083E76"/>
    <w:rsid w:val="000858E3"/>
    <w:rsid w:val="00086623"/>
    <w:rsid w:val="00086F70"/>
    <w:rsid w:val="00087317"/>
    <w:rsid w:val="00090313"/>
    <w:rsid w:val="00091154"/>
    <w:rsid w:val="0009135E"/>
    <w:rsid w:val="0009254D"/>
    <w:rsid w:val="000928D3"/>
    <w:rsid w:val="00092E77"/>
    <w:rsid w:val="0009303B"/>
    <w:rsid w:val="00094D20"/>
    <w:rsid w:val="00094DAD"/>
    <w:rsid w:val="00095909"/>
    <w:rsid w:val="00097C26"/>
    <w:rsid w:val="000A063C"/>
    <w:rsid w:val="000A079C"/>
    <w:rsid w:val="000A0B1E"/>
    <w:rsid w:val="000A1A42"/>
    <w:rsid w:val="000A1DAC"/>
    <w:rsid w:val="000A21A4"/>
    <w:rsid w:val="000A262B"/>
    <w:rsid w:val="000A2E89"/>
    <w:rsid w:val="000A3043"/>
    <w:rsid w:val="000A3634"/>
    <w:rsid w:val="000A3D8A"/>
    <w:rsid w:val="000A519F"/>
    <w:rsid w:val="000A67C0"/>
    <w:rsid w:val="000A7902"/>
    <w:rsid w:val="000B0083"/>
    <w:rsid w:val="000B0125"/>
    <w:rsid w:val="000B1CD7"/>
    <w:rsid w:val="000B21F2"/>
    <w:rsid w:val="000B2DF9"/>
    <w:rsid w:val="000B3B19"/>
    <w:rsid w:val="000B4004"/>
    <w:rsid w:val="000B42FE"/>
    <w:rsid w:val="000B5530"/>
    <w:rsid w:val="000C0E28"/>
    <w:rsid w:val="000C0FE4"/>
    <w:rsid w:val="000C10A2"/>
    <w:rsid w:val="000C137F"/>
    <w:rsid w:val="000C1864"/>
    <w:rsid w:val="000C204E"/>
    <w:rsid w:val="000C225C"/>
    <w:rsid w:val="000C233B"/>
    <w:rsid w:val="000C3602"/>
    <w:rsid w:val="000C3840"/>
    <w:rsid w:val="000C3AEA"/>
    <w:rsid w:val="000C437E"/>
    <w:rsid w:val="000C4B7B"/>
    <w:rsid w:val="000C4CE5"/>
    <w:rsid w:val="000C5630"/>
    <w:rsid w:val="000C56BE"/>
    <w:rsid w:val="000C5A8E"/>
    <w:rsid w:val="000C5B47"/>
    <w:rsid w:val="000C61EA"/>
    <w:rsid w:val="000C65B2"/>
    <w:rsid w:val="000C68A0"/>
    <w:rsid w:val="000C6E51"/>
    <w:rsid w:val="000C7D22"/>
    <w:rsid w:val="000D09F0"/>
    <w:rsid w:val="000D16E6"/>
    <w:rsid w:val="000D2173"/>
    <w:rsid w:val="000D224A"/>
    <w:rsid w:val="000D295C"/>
    <w:rsid w:val="000D2D2D"/>
    <w:rsid w:val="000D3626"/>
    <w:rsid w:val="000D36C8"/>
    <w:rsid w:val="000D375F"/>
    <w:rsid w:val="000D432C"/>
    <w:rsid w:val="000D49F4"/>
    <w:rsid w:val="000D5E06"/>
    <w:rsid w:val="000D65C3"/>
    <w:rsid w:val="000D681C"/>
    <w:rsid w:val="000D6956"/>
    <w:rsid w:val="000D6A31"/>
    <w:rsid w:val="000D7FBD"/>
    <w:rsid w:val="000E19A9"/>
    <w:rsid w:val="000E26B6"/>
    <w:rsid w:val="000E3365"/>
    <w:rsid w:val="000E36EF"/>
    <w:rsid w:val="000E416A"/>
    <w:rsid w:val="000E5355"/>
    <w:rsid w:val="000E6FCA"/>
    <w:rsid w:val="000E78B1"/>
    <w:rsid w:val="000E7E09"/>
    <w:rsid w:val="000F2CB7"/>
    <w:rsid w:val="000F328E"/>
    <w:rsid w:val="000F3F3C"/>
    <w:rsid w:val="000F4B40"/>
    <w:rsid w:val="000F4EA6"/>
    <w:rsid w:val="000F5023"/>
    <w:rsid w:val="000F6AAC"/>
    <w:rsid w:val="000F715C"/>
    <w:rsid w:val="000F78A9"/>
    <w:rsid w:val="00100458"/>
    <w:rsid w:val="001005D8"/>
    <w:rsid w:val="00101772"/>
    <w:rsid w:val="00102BFF"/>
    <w:rsid w:val="0010532E"/>
    <w:rsid w:val="001054CE"/>
    <w:rsid w:val="0010609D"/>
    <w:rsid w:val="001067E3"/>
    <w:rsid w:val="00107BB1"/>
    <w:rsid w:val="001100C0"/>
    <w:rsid w:val="00110220"/>
    <w:rsid w:val="00110D5A"/>
    <w:rsid w:val="00111017"/>
    <w:rsid w:val="00111545"/>
    <w:rsid w:val="00111BB3"/>
    <w:rsid w:val="00111C04"/>
    <w:rsid w:val="00111D68"/>
    <w:rsid w:val="001140BB"/>
    <w:rsid w:val="00114734"/>
    <w:rsid w:val="00115490"/>
    <w:rsid w:val="00115A10"/>
    <w:rsid w:val="00115FA8"/>
    <w:rsid w:val="0011655E"/>
    <w:rsid w:val="00116674"/>
    <w:rsid w:val="00120DF8"/>
    <w:rsid w:val="00121479"/>
    <w:rsid w:val="0012302E"/>
    <w:rsid w:val="001259E5"/>
    <w:rsid w:val="0012606C"/>
    <w:rsid w:val="00130EE3"/>
    <w:rsid w:val="001313D7"/>
    <w:rsid w:val="0013155B"/>
    <w:rsid w:val="00131C11"/>
    <w:rsid w:val="00131E5E"/>
    <w:rsid w:val="00132912"/>
    <w:rsid w:val="00133054"/>
    <w:rsid w:val="0013433C"/>
    <w:rsid w:val="001344A1"/>
    <w:rsid w:val="001358FB"/>
    <w:rsid w:val="001362B0"/>
    <w:rsid w:val="001368D9"/>
    <w:rsid w:val="001369C3"/>
    <w:rsid w:val="00137077"/>
    <w:rsid w:val="001370FD"/>
    <w:rsid w:val="00137E63"/>
    <w:rsid w:val="00140E0B"/>
    <w:rsid w:val="001416B1"/>
    <w:rsid w:val="0014189D"/>
    <w:rsid w:val="00141AEF"/>
    <w:rsid w:val="00141CEB"/>
    <w:rsid w:val="00142BDE"/>
    <w:rsid w:val="00142EF5"/>
    <w:rsid w:val="00143CA7"/>
    <w:rsid w:val="00143CB6"/>
    <w:rsid w:val="00143DD0"/>
    <w:rsid w:val="00144397"/>
    <w:rsid w:val="0014489C"/>
    <w:rsid w:val="00145167"/>
    <w:rsid w:val="00145E7A"/>
    <w:rsid w:val="00145F36"/>
    <w:rsid w:val="00150126"/>
    <w:rsid w:val="001519C7"/>
    <w:rsid w:val="00151EEC"/>
    <w:rsid w:val="001522A9"/>
    <w:rsid w:val="00153874"/>
    <w:rsid w:val="00154398"/>
    <w:rsid w:val="00154B39"/>
    <w:rsid w:val="001551B9"/>
    <w:rsid w:val="00155ED0"/>
    <w:rsid w:val="00156627"/>
    <w:rsid w:val="00160A1B"/>
    <w:rsid w:val="00161957"/>
    <w:rsid w:val="00161A52"/>
    <w:rsid w:val="0016210F"/>
    <w:rsid w:val="00162A32"/>
    <w:rsid w:val="001643D9"/>
    <w:rsid w:val="00164BDD"/>
    <w:rsid w:val="00165BB8"/>
    <w:rsid w:val="00165C7C"/>
    <w:rsid w:val="00165CF1"/>
    <w:rsid w:val="0016644E"/>
    <w:rsid w:val="00166D5E"/>
    <w:rsid w:val="00166E8D"/>
    <w:rsid w:val="001679E3"/>
    <w:rsid w:val="00170031"/>
    <w:rsid w:val="0017064A"/>
    <w:rsid w:val="00170B99"/>
    <w:rsid w:val="00171827"/>
    <w:rsid w:val="00171BD7"/>
    <w:rsid w:val="00172268"/>
    <w:rsid w:val="00172827"/>
    <w:rsid w:val="00172BE8"/>
    <w:rsid w:val="00173D3C"/>
    <w:rsid w:val="001740DA"/>
    <w:rsid w:val="00175582"/>
    <w:rsid w:val="00175975"/>
    <w:rsid w:val="0017713D"/>
    <w:rsid w:val="001803BF"/>
    <w:rsid w:val="00180439"/>
    <w:rsid w:val="00180667"/>
    <w:rsid w:val="0018121A"/>
    <w:rsid w:val="00181984"/>
    <w:rsid w:val="00181FC2"/>
    <w:rsid w:val="00182327"/>
    <w:rsid w:val="00182FA1"/>
    <w:rsid w:val="00184E5B"/>
    <w:rsid w:val="00185074"/>
    <w:rsid w:val="001858BA"/>
    <w:rsid w:val="00186118"/>
    <w:rsid w:val="001866EC"/>
    <w:rsid w:val="00186D51"/>
    <w:rsid w:val="00187781"/>
    <w:rsid w:val="00187BB3"/>
    <w:rsid w:val="00190149"/>
    <w:rsid w:val="001905B8"/>
    <w:rsid w:val="0019130B"/>
    <w:rsid w:val="0019552E"/>
    <w:rsid w:val="0019569A"/>
    <w:rsid w:val="0019591A"/>
    <w:rsid w:val="00196AAE"/>
    <w:rsid w:val="00196D36"/>
    <w:rsid w:val="001A05E1"/>
    <w:rsid w:val="001A0809"/>
    <w:rsid w:val="001A08B0"/>
    <w:rsid w:val="001A1088"/>
    <w:rsid w:val="001A1A0D"/>
    <w:rsid w:val="001A23F1"/>
    <w:rsid w:val="001A39DB"/>
    <w:rsid w:val="001A3D93"/>
    <w:rsid w:val="001A3F72"/>
    <w:rsid w:val="001A48C3"/>
    <w:rsid w:val="001A56B7"/>
    <w:rsid w:val="001A78BB"/>
    <w:rsid w:val="001A7CDD"/>
    <w:rsid w:val="001A7E8F"/>
    <w:rsid w:val="001B05EC"/>
    <w:rsid w:val="001B25EC"/>
    <w:rsid w:val="001B3327"/>
    <w:rsid w:val="001B3DF9"/>
    <w:rsid w:val="001B43F4"/>
    <w:rsid w:val="001B4712"/>
    <w:rsid w:val="001B641A"/>
    <w:rsid w:val="001C040A"/>
    <w:rsid w:val="001C0E41"/>
    <w:rsid w:val="001C1135"/>
    <w:rsid w:val="001C1902"/>
    <w:rsid w:val="001C20DA"/>
    <w:rsid w:val="001C2995"/>
    <w:rsid w:val="001C3012"/>
    <w:rsid w:val="001C51AF"/>
    <w:rsid w:val="001C5914"/>
    <w:rsid w:val="001C7682"/>
    <w:rsid w:val="001C7696"/>
    <w:rsid w:val="001C7ABC"/>
    <w:rsid w:val="001D0597"/>
    <w:rsid w:val="001D0D80"/>
    <w:rsid w:val="001D110E"/>
    <w:rsid w:val="001D1719"/>
    <w:rsid w:val="001D18BC"/>
    <w:rsid w:val="001D2166"/>
    <w:rsid w:val="001D37A0"/>
    <w:rsid w:val="001D38F7"/>
    <w:rsid w:val="001D45E0"/>
    <w:rsid w:val="001D4C71"/>
    <w:rsid w:val="001D568A"/>
    <w:rsid w:val="001D5C91"/>
    <w:rsid w:val="001D639B"/>
    <w:rsid w:val="001D7394"/>
    <w:rsid w:val="001D7618"/>
    <w:rsid w:val="001E01AD"/>
    <w:rsid w:val="001E0299"/>
    <w:rsid w:val="001E033A"/>
    <w:rsid w:val="001E0A9C"/>
    <w:rsid w:val="001E1189"/>
    <w:rsid w:val="001E2124"/>
    <w:rsid w:val="001E263E"/>
    <w:rsid w:val="001E285F"/>
    <w:rsid w:val="001E2F4A"/>
    <w:rsid w:val="001E4367"/>
    <w:rsid w:val="001E57F5"/>
    <w:rsid w:val="001E5DAB"/>
    <w:rsid w:val="001E795A"/>
    <w:rsid w:val="001E7BA1"/>
    <w:rsid w:val="001F068D"/>
    <w:rsid w:val="001F082F"/>
    <w:rsid w:val="001F087A"/>
    <w:rsid w:val="001F0B67"/>
    <w:rsid w:val="001F1FF0"/>
    <w:rsid w:val="001F2D33"/>
    <w:rsid w:val="001F3F12"/>
    <w:rsid w:val="001F49E8"/>
    <w:rsid w:val="001F57EB"/>
    <w:rsid w:val="001F78F1"/>
    <w:rsid w:val="00200DCA"/>
    <w:rsid w:val="00201956"/>
    <w:rsid w:val="00201B07"/>
    <w:rsid w:val="0020264C"/>
    <w:rsid w:val="00202B6A"/>
    <w:rsid w:val="002031AD"/>
    <w:rsid w:val="00203436"/>
    <w:rsid w:val="002038B0"/>
    <w:rsid w:val="00205E15"/>
    <w:rsid w:val="00206B03"/>
    <w:rsid w:val="002070FB"/>
    <w:rsid w:val="00207B4E"/>
    <w:rsid w:val="002101D1"/>
    <w:rsid w:val="002113F2"/>
    <w:rsid w:val="00211C2F"/>
    <w:rsid w:val="00211EF6"/>
    <w:rsid w:val="00213D8A"/>
    <w:rsid w:val="00214ABB"/>
    <w:rsid w:val="002155D4"/>
    <w:rsid w:val="002157F4"/>
    <w:rsid w:val="00215817"/>
    <w:rsid w:val="0021709E"/>
    <w:rsid w:val="00217B68"/>
    <w:rsid w:val="002204E3"/>
    <w:rsid w:val="00220673"/>
    <w:rsid w:val="00221573"/>
    <w:rsid w:val="00222340"/>
    <w:rsid w:val="00222954"/>
    <w:rsid w:val="002239D7"/>
    <w:rsid w:val="00223EA0"/>
    <w:rsid w:val="002259D4"/>
    <w:rsid w:val="00225EE7"/>
    <w:rsid w:val="00225FA9"/>
    <w:rsid w:val="002270BF"/>
    <w:rsid w:val="00227590"/>
    <w:rsid w:val="0022793B"/>
    <w:rsid w:val="00227E44"/>
    <w:rsid w:val="00227F17"/>
    <w:rsid w:val="00231601"/>
    <w:rsid w:val="00232992"/>
    <w:rsid w:val="0023342D"/>
    <w:rsid w:val="00233861"/>
    <w:rsid w:val="002340FA"/>
    <w:rsid w:val="00234324"/>
    <w:rsid w:val="0023498D"/>
    <w:rsid w:val="002357A8"/>
    <w:rsid w:val="00235914"/>
    <w:rsid w:val="00237985"/>
    <w:rsid w:val="00241519"/>
    <w:rsid w:val="002437C4"/>
    <w:rsid w:val="002442AD"/>
    <w:rsid w:val="002444BB"/>
    <w:rsid w:val="00244C41"/>
    <w:rsid w:val="002457C9"/>
    <w:rsid w:val="00247394"/>
    <w:rsid w:val="002501B7"/>
    <w:rsid w:val="00250906"/>
    <w:rsid w:val="00251521"/>
    <w:rsid w:val="00253363"/>
    <w:rsid w:val="0025382F"/>
    <w:rsid w:val="00256B00"/>
    <w:rsid w:val="002572C2"/>
    <w:rsid w:val="002576E2"/>
    <w:rsid w:val="00260E8C"/>
    <w:rsid w:val="0026133D"/>
    <w:rsid w:val="00261692"/>
    <w:rsid w:val="00261838"/>
    <w:rsid w:val="00261CC1"/>
    <w:rsid w:val="00262003"/>
    <w:rsid w:val="002635BA"/>
    <w:rsid w:val="00263F69"/>
    <w:rsid w:val="00264636"/>
    <w:rsid w:val="00264851"/>
    <w:rsid w:val="002656F8"/>
    <w:rsid w:val="00267877"/>
    <w:rsid w:val="00267A5E"/>
    <w:rsid w:val="002703D0"/>
    <w:rsid w:val="002718AD"/>
    <w:rsid w:val="00271AD6"/>
    <w:rsid w:val="00271D64"/>
    <w:rsid w:val="00272D9D"/>
    <w:rsid w:val="00273109"/>
    <w:rsid w:val="002740A0"/>
    <w:rsid w:val="002740ED"/>
    <w:rsid w:val="00275B4B"/>
    <w:rsid w:val="00276593"/>
    <w:rsid w:val="0027793D"/>
    <w:rsid w:val="002779FE"/>
    <w:rsid w:val="0028049B"/>
    <w:rsid w:val="002806E8"/>
    <w:rsid w:val="00280B77"/>
    <w:rsid w:val="00281BCE"/>
    <w:rsid w:val="002827FF"/>
    <w:rsid w:val="00282E3F"/>
    <w:rsid w:val="00284433"/>
    <w:rsid w:val="00284FBF"/>
    <w:rsid w:val="00285A26"/>
    <w:rsid w:val="00286FB2"/>
    <w:rsid w:val="00290564"/>
    <w:rsid w:val="00291165"/>
    <w:rsid w:val="00291E82"/>
    <w:rsid w:val="00292033"/>
    <w:rsid w:val="00294BB6"/>
    <w:rsid w:val="00294DC4"/>
    <w:rsid w:val="00295006"/>
    <w:rsid w:val="00295607"/>
    <w:rsid w:val="00296426"/>
    <w:rsid w:val="002967C1"/>
    <w:rsid w:val="00296B75"/>
    <w:rsid w:val="00296EEB"/>
    <w:rsid w:val="00296FAB"/>
    <w:rsid w:val="00297A0D"/>
    <w:rsid w:val="002A14AC"/>
    <w:rsid w:val="002A2138"/>
    <w:rsid w:val="002A2DDB"/>
    <w:rsid w:val="002A40A4"/>
    <w:rsid w:val="002A43A3"/>
    <w:rsid w:val="002A492B"/>
    <w:rsid w:val="002A5505"/>
    <w:rsid w:val="002A6014"/>
    <w:rsid w:val="002A6123"/>
    <w:rsid w:val="002A6170"/>
    <w:rsid w:val="002A68A1"/>
    <w:rsid w:val="002A6996"/>
    <w:rsid w:val="002B0E73"/>
    <w:rsid w:val="002B0F11"/>
    <w:rsid w:val="002B12DC"/>
    <w:rsid w:val="002B18AB"/>
    <w:rsid w:val="002B23A7"/>
    <w:rsid w:val="002B2BBD"/>
    <w:rsid w:val="002B447F"/>
    <w:rsid w:val="002B44D6"/>
    <w:rsid w:val="002B585E"/>
    <w:rsid w:val="002B6F0D"/>
    <w:rsid w:val="002B732E"/>
    <w:rsid w:val="002B74B3"/>
    <w:rsid w:val="002B7B93"/>
    <w:rsid w:val="002C0472"/>
    <w:rsid w:val="002C05CC"/>
    <w:rsid w:val="002C0BEC"/>
    <w:rsid w:val="002C1F9F"/>
    <w:rsid w:val="002C2F90"/>
    <w:rsid w:val="002C3BA9"/>
    <w:rsid w:val="002C43D3"/>
    <w:rsid w:val="002C49EC"/>
    <w:rsid w:val="002C4BD5"/>
    <w:rsid w:val="002C4FCA"/>
    <w:rsid w:val="002C5EEA"/>
    <w:rsid w:val="002C6379"/>
    <w:rsid w:val="002C6504"/>
    <w:rsid w:val="002D0D6E"/>
    <w:rsid w:val="002D1802"/>
    <w:rsid w:val="002D1961"/>
    <w:rsid w:val="002D19E1"/>
    <w:rsid w:val="002D1F0E"/>
    <w:rsid w:val="002D2EE9"/>
    <w:rsid w:val="002D3573"/>
    <w:rsid w:val="002D38F5"/>
    <w:rsid w:val="002D3F72"/>
    <w:rsid w:val="002D4318"/>
    <w:rsid w:val="002D4C1D"/>
    <w:rsid w:val="002D5226"/>
    <w:rsid w:val="002D5455"/>
    <w:rsid w:val="002D6F4D"/>
    <w:rsid w:val="002D7428"/>
    <w:rsid w:val="002D7B15"/>
    <w:rsid w:val="002E0644"/>
    <w:rsid w:val="002E0EF3"/>
    <w:rsid w:val="002E10A1"/>
    <w:rsid w:val="002E10D0"/>
    <w:rsid w:val="002E17DC"/>
    <w:rsid w:val="002E27F9"/>
    <w:rsid w:val="002E2F08"/>
    <w:rsid w:val="002E33F0"/>
    <w:rsid w:val="002E34B2"/>
    <w:rsid w:val="002E4167"/>
    <w:rsid w:val="002E52AC"/>
    <w:rsid w:val="002E5AE4"/>
    <w:rsid w:val="002E5DD1"/>
    <w:rsid w:val="002E7584"/>
    <w:rsid w:val="002F05C4"/>
    <w:rsid w:val="002F0BA2"/>
    <w:rsid w:val="002F0BDA"/>
    <w:rsid w:val="002F2CE4"/>
    <w:rsid w:val="002F36BC"/>
    <w:rsid w:val="002F4F33"/>
    <w:rsid w:val="002F56E2"/>
    <w:rsid w:val="002F589E"/>
    <w:rsid w:val="002F5B1B"/>
    <w:rsid w:val="002F7609"/>
    <w:rsid w:val="002F79EB"/>
    <w:rsid w:val="00300347"/>
    <w:rsid w:val="00300600"/>
    <w:rsid w:val="00301870"/>
    <w:rsid w:val="00302970"/>
    <w:rsid w:val="00302C76"/>
    <w:rsid w:val="003035C5"/>
    <w:rsid w:val="00304122"/>
    <w:rsid w:val="0030473D"/>
    <w:rsid w:val="00304C2D"/>
    <w:rsid w:val="00305974"/>
    <w:rsid w:val="00305BB3"/>
    <w:rsid w:val="003060AD"/>
    <w:rsid w:val="003062C1"/>
    <w:rsid w:val="00306DE1"/>
    <w:rsid w:val="0030775B"/>
    <w:rsid w:val="00310124"/>
    <w:rsid w:val="003108E7"/>
    <w:rsid w:val="003109F9"/>
    <w:rsid w:val="0031168C"/>
    <w:rsid w:val="00312272"/>
    <w:rsid w:val="0031231F"/>
    <w:rsid w:val="003127EF"/>
    <w:rsid w:val="00312E9A"/>
    <w:rsid w:val="00313713"/>
    <w:rsid w:val="00313834"/>
    <w:rsid w:val="00314367"/>
    <w:rsid w:val="00314E31"/>
    <w:rsid w:val="003160A0"/>
    <w:rsid w:val="003163FA"/>
    <w:rsid w:val="0031717B"/>
    <w:rsid w:val="00317CBB"/>
    <w:rsid w:val="00317DDE"/>
    <w:rsid w:val="00320A81"/>
    <w:rsid w:val="00320DB0"/>
    <w:rsid w:val="00321121"/>
    <w:rsid w:val="003215F8"/>
    <w:rsid w:val="00322926"/>
    <w:rsid w:val="0032579E"/>
    <w:rsid w:val="0032581D"/>
    <w:rsid w:val="0032586E"/>
    <w:rsid w:val="00325BDD"/>
    <w:rsid w:val="00325E05"/>
    <w:rsid w:val="00325EFE"/>
    <w:rsid w:val="00326542"/>
    <w:rsid w:val="003267B6"/>
    <w:rsid w:val="00326EAB"/>
    <w:rsid w:val="003277F1"/>
    <w:rsid w:val="00327EA1"/>
    <w:rsid w:val="0033083B"/>
    <w:rsid w:val="00331061"/>
    <w:rsid w:val="00331253"/>
    <w:rsid w:val="003313F9"/>
    <w:rsid w:val="003314EF"/>
    <w:rsid w:val="00331705"/>
    <w:rsid w:val="003322A4"/>
    <w:rsid w:val="003328AA"/>
    <w:rsid w:val="003332A2"/>
    <w:rsid w:val="0033387F"/>
    <w:rsid w:val="003364DA"/>
    <w:rsid w:val="0033703C"/>
    <w:rsid w:val="003374D3"/>
    <w:rsid w:val="003405E4"/>
    <w:rsid w:val="003418D1"/>
    <w:rsid w:val="00341EC9"/>
    <w:rsid w:val="00342859"/>
    <w:rsid w:val="0034322F"/>
    <w:rsid w:val="00343645"/>
    <w:rsid w:val="00343D3E"/>
    <w:rsid w:val="00346621"/>
    <w:rsid w:val="0034668F"/>
    <w:rsid w:val="00346707"/>
    <w:rsid w:val="00346982"/>
    <w:rsid w:val="00346CA7"/>
    <w:rsid w:val="0034720A"/>
    <w:rsid w:val="0035062E"/>
    <w:rsid w:val="00350EDD"/>
    <w:rsid w:val="00351B2D"/>
    <w:rsid w:val="003524AE"/>
    <w:rsid w:val="003529B0"/>
    <w:rsid w:val="0035329B"/>
    <w:rsid w:val="003532A1"/>
    <w:rsid w:val="00354EFD"/>
    <w:rsid w:val="00354F93"/>
    <w:rsid w:val="0035563D"/>
    <w:rsid w:val="00360403"/>
    <w:rsid w:val="003613FD"/>
    <w:rsid w:val="00361B90"/>
    <w:rsid w:val="00364D25"/>
    <w:rsid w:val="00364E0F"/>
    <w:rsid w:val="00364F87"/>
    <w:rsid w:val="00365257"/>
    <w:rsid w:val="0036571C"/>
    <w:rsid w:val="00366C44"/>
    <w:rsid w:val="00370102"/>
    <w:rsid w:val="003705B8"/>
    <w:rsid w:val="00372A59"/>
    <w:rsid w:val="00372C43"/>
    <w:rsid w:val="00373649"/>
    <w:rsid w:val="00373B89"/>
    <w:rsid w:val="00373FC3"/>
    <w:rsid w:val="00375704"/>
    <w:rsid w:val="00376370"/>
    <w:rsid w:val="00376DAF"/>
    <w:rsid w:val="0037736B"/>
    <w:rsid w:val="00377934"/>
    <w:rsid w:val="0038131B"/>
    <w:rsid w:val="00381E8E"/>
    <w:rsid w:val="0038237D"/>
    <w:rsid w:val="003825B2"/>
    <w:rsid w:val="00384876"/>
    <w:rsid w:val="00384906"/>
    <w:rsid w:val="003849D8"/>
    <w:rsid w:val="00384C80"/>
    <w:rsid w:val="0038621E"/>
    <w:rsid w:val="0038672D"/>
    <w:rsid w:val="00387333"/>
    <w:rsid w:val="00387F71"/>
    <w:rsid w:val="00390874"/>
    <w:rsid w:val="00392043"/>
    <w:rsid w:val="0039271C"/>
    <w:rsid w:val="00392A60"/>
    <w:rsid w:val="00392FBE"/>
    <w:rsid w:val="00394F07"/>
    <w:rsid w:val="0039547B"/>
    <w:rsid w:val="00396FA3"/>
    <w:rsid w:val="00397072"/>
    <w:rsid w:val="003A0216"/>
    <w:rsid w:val="003A0B5C"/>
    <w:rsid w:val="003A0DCC"/>
    <w:rsid w:val="003A12A5"/>
    <w:rsid w:val="003A3E77"/>
    <w:rsid w:val="003A5E7B"/>
    <w:rsid w:val="003A5F91"/>
    <w:rsid w:val="003A63D9"/>
    <w:rsid w:val="003A7CB3"/>
    <w:rsid w:val="003B04FE"/>
    <w:rsid w:val="003B1A35"/>
    <w:rsid w:val="003B1FB7"/>
    <w:rsid w:val="003B202D"/>
    <w:rsid w:val="003B259D"/>
    <w:rsid w:val="003B29F4"/>
    <w:rsid w:val="003B2F8A"/>
    <w:rsid w:val="003B383E"/>
    <w:rsid w:val="003B449F"/>
    <w:rsid w:val="003B4A9B"/>
    <w:rsid w:val="003B4B15"/>
    <w:rsid w:val="003B5874"/>
    <w:rsid w:val="003B5ADB"/>
    <w:rsid w:val="003B661C"/>
    <w:rsid w:val="003B6894"/>
    <w:rsid w:val="003B6999"/>
    <w:rsid w:val="003B6FBD"/>
    <w:rsid w:val="003C07A7"/>
    <w:rsid w:val="003C0838"/>
    <w:rsid w:val="003C253E"/>
    <w:rsid w:val="003C2E85"/>
    <w:rsid w:val="003C376D"/>
    <w:rsid w:val="003C404A"/>
    <w:rsid w:val="003C4282"/>
    <w:rsid w:val="003C48D2"/>
    <w:rsid w:val="003C5352"/>
    <w:rsid w:val="003C5477"/>
    <w:rsid w:val="003C5826"/>
    <w:rsid w:val="003C6A73"/>
    <w:rsid w:val="003C7173"/>
    <w:rsid w:val="003C7977"/>
    <w:rsid w:val="003C7EEC"/>
    <w:rsid w:val="003D0A83"/>
    <w:rsid w:val="003D18F6"/>
    <w:rsid w:val="003D3779"/>
    <w:rsid w:val="003D4D37"/>
    <w:rsid w:val="003D5D29"/>
    <w:rsid w:val="003D67DC"/>
    <w:rsid w:val="003D6CAC"/>
    <w:rsid w:val="003D79A5"/>
    <w:rsid w:val="003D7D90"/>
    <w:rsid w:val="003E0BEF"/>
    <w:rsid w:val="003E1DF3"/>
    <w:rsid w:val="003E2DF1"/>
    <w:rsid w:val="003E2F97"/>
    <w:rsid w:val="003E3AEC"/>
    <w:rsid w:val="003E50B0"/>
    <w:rsid w:val="003E53A5"/>
    <w:rsid w:val="003E54B6"/>
    <w:rsid w:val="003E6627"/>
    <w:rsid w:val="003E740B"/>
    <w:rsid w:val="003F079E"/>
    <w:rsid w:val="003F141E"/>
    <w:rsid w:val="003F14E2"/>
    <w:rsid w:val="003F1906"/>
    <w:rsid w:val="003F25D2"/>
    <w:rsid w:val="003F3E4B"/>
    <w:rsid w:val="003F4AA1"/>
    <w:rsid w:val="003F5B69"/>
    <w:rsid w:val="003F6181"/>
    <w:rsid w:val="003F698F"/>
    <w:rsid w:val="003F78D8"/>
    <w:rsid w:val="003F79A1"/>
    <w:rsid w:val="00400232"/>
    <w:rsid w:val="00401700"/>
    <w:rsid w:val="00402A70"/>
    <w:rsid w:val="00405120"/>
    <w:rsid w:val="00405508"/>
    <w:rsid w:val="0040633E"/>
    <w:rsid w:val="00406526"/>
    <w:rsid w:val="004115D1"/>
    <w:rsid w:val="00412E7E"/>
    <w:rsid w:val="00413175"/>
    <w:rsid w:val="004133AE"/>
    <w:rsid w:val="0041367B"/>
    <w:rsid w:val="004136AE"/>
    <w:rsid w:val="00414028"/>
    <w:rsid w:val="00414559"/>
    <w:rsid w:val="004146F6"/>
    <w:rsid w:val="0041556F"/>
    <w:rsid w:val="00417E1E"/>
    <w:rsid w:val="00420F5E"/>
    <w:rsid w:val="00422EF4"/>
    <w:rsid w:val="0042311B"/>
    <w:rsid w:val="0042346D"/>
    <w:rsid w:val="00424546"/>
    <w:rsid w:val="00426702"/>
    <w:rsid w:val="00426946"/>
    <w:rsid w:val="00427815"/>
    <w:rsid w:val="00430BCC"/>
    <w:rsid w:val="00430CD3"/>
    <w:rsid w:val="004314E9"/>
    <w:rsid w:val="004315BA"/>
    <w:rsid w:val="004319B6"/>
    <w:rsid w:val="00432134"/>
    <w:rsid w:val="00432279"/>
    <w:rsid w:val="004323B6"/>
    <w:rsid w:val="00433B3E"/>
    <w:rsid w:val="00433E52"/>
    <w:rsid w:val="00433E9C"/>
    <w:rsid w:val="00434BE1"/>
    <w:rsid w:val="0043594F"/>
    <w:rsid w:val="00437632"/>
    <w:rsid w:val="004402B3"/>
    <w:rsid w:val="00441222"/>
    <w:rsid w:val="00441F55"/>
    <w:rsid w:val="00443780"/>
    <w:rsid w:val="00443A89"/>
    <w:rsid w:val="004445FB"/>
    <w:rsid w:val="00444A9E"/>
    <w:rsid w:val="004455BD"/>
    <w:rsid w:val="00446262"/>
    <w:rsid w:val="00446694"/>
    <w:rsid w:val="00450FA6"/>
    <w:rsid w:val="00451ADC"/>
    <w:rsid w:val="00454028"/>
    <w:rsid w:val="004542D1"/>
    <w:rsid w:val="004544C2"/>
    <w:rsid w:val="00455025"/>
    <w:rsid w:val="00455162"/>
    <w:rsid w:val="00456DA8"/>
    <w:rsid w:val="004608A7"/>
    <w:rsid w:val="00461ADD"/>
    <w:rsid w:val="00462124"/>
    <w:rsid w:val="00464141"/>
    <w:rsid w:val="00466E45"/>
    <w:rsid w:val="00467AAF"/>
    <w:rsid w:val="00470366"/>
    <w:rsid w:val="0047091A"/>
    <w:rsid w:val="00470F17"/>
    <w:rsid w:val="0047293F"/>
    <w:rsid w:val="00472C64"/>
    <w:rsid w:val="004732F2"/>
    <w:rsid w:val="00474027"/>
    <w:rsid w:val="00474342"/>
    <w:rsid w:val="0047540D"/>
    <w:rsid w:val="00477EF0"/>
    <w:rsid w:val="004800DC"/>
    <w:rsid w:val="004805CE"/>
    <w:rsid w:val="0048084F"/>
    <w:rsid w:val="00480CD4"/>
    <w:rsid w:val="00481E15"/>
    <w:rsid w:val="00481F87"/>
    <w:rsid w:val="0048219A"/>
    <w:rsid w:val="00482E51"/>
    <w:rsid w:val="004833D7"/>
    <w:rsid w:val="00483B8C"/>
    <w:rsid w:val="00483CCD"/>
    <w:rsid w:val="0048437A"/>
    <w:rsid w:val="00485CA9"/>
    <w:rsid w:val="0048619A"/>
    <w:rsid w:val="00487020"/>
    <w:rsid w:val="004871C1"/>
    <w:rsid w:val="00487284"/>
    <w:rsid w:val="004872B4"/>
    <w:rsid w:val="00487CE4"/>
    <w:rsid w:val="00487E9C"/>
    <w:rsid w:val="00491606"/>
    <w:rsid w:val="00491615"/>
    <w:rsid w:val="00492849"/>
    <w:rsid w:val="0049310B"/>
    <w:rsid w:val="00493CFA"/>
    <w:rsid w:val="004953D9"/>
    <w:rsid w:val="0049710E"/>
    <w:rsid w:val="00497371"/>
    <w:rsid w:val="00497A84"/>
    <w:rsid w:val="004A0E16"/>
    <w:rsid w:val="004A1586"/>
    <w:rsid w:val="004A15CC"/>
    <w:rsid w:val="004A1CB7"/>
    <w:rsid w:val="004A2557"/>
    <w:rsid w:val="004A3A94"/>
    <w:rsid w:val="004A3D24"/>
    <w:rsid w:val="004A5A11"/>
    <w:rsid w:val="004A5C67"/>
    <w:rsid w:val="004A5C6B"/>
    <w:rsid w:val="004A6C8C"/>
    <w:rsid w:val="004A7D77"/>
    <w:rsid w:val="004B0A81"/>
    <w:rsid w:val="004B1407"/>
    <w:rsid w:val="004B184F"/>
    <w:rsid w:val="004B1D85"/>
    <w:rsid w:val="004B2B06"/>
    <w:rsid w:val="004B33C6"/>
    <w:rsid w:val="004B3A40"/>
    <w:rsid w:val="004B40CC"/>
    <w:rsid w:val="004B432B"/>
    <w:rsid w:val="004B5ACF"/>
    <w:rsid w:val="004B5B50"/>
    <w:rsid w:val="004B6501"/>
    <w:rsid w:val="004B7480"/>
    <w:rsid w:val="004C3C09"/>
    <w:rsid w:val="004C3EBF"/>
    <w:rsid w:val="004C5CB3"/>
    <w:rsid w:val="004C5EA7"/>
    <w:rsid w:val="004C7C7A"/>
    <w:rsid w:val="004D0882"/>
    <w:rsid w:val="004D1576"/>
    <w:rsid w:val="004D258C"/>
    <w:rsid w:val="004D278E"/>
    <w:rsid w:val="004D44F0"/>
    <w:rsid w:val="004D4A15"/>
    <w:rsid w:val="004D599B"/>
    <w:rsid w:val="004D5AFF"/>
    <w:rsid w:val="004D6C39"/>
    <w:rsid w:val="004D6FF0"/>
    <w:rsid w:val="004E032F"/>
    <w:rsid w:val="004E085A"/>
    <w:rsid w:val="004E0ECF"/>
    <w:rsid w:val="004E1B52"/>
    <w:rsid w:val="004E1C6F"/>
    <w:rsid w:val="004E27CD"/>
    <w:rsid w:val="004E3606"/>
    <w:rsid w:val="004E55E2"/>
    <w:rsid w:val="004E63CE"/>
    <w:rsid w:val="004E6F01"/>
    <w:rsid w:val="004E6F69"/>
    <w:rsid w:val="004E7AB0"/>
    <w:rsid w:val="004E7C4B"/>
    <w:rsid w:val="004F066B"/>
    <w:rsid w:val="004F15BE"/>
    <w:rsid w:val="004F2636"/>
    <w:rsid w:val="004F274F"/>
    <w:rsid w:val="004F3CED"/>
    <w:rsid w:val="004F3D0A"/>
    <w:rsid w:val="004F45E3"/>
    <w:rsid w:val="004F58E2"/>
    <w:rsid w:val="004F5A98"/>
    <w:rsid w:val="004F6A99"/>
    <w:rsid w:val="004F6BDC"/>
    <w:rsid w:val="004F6BFC"/>
    <w:rsid w:val="004F7027"/>
    <w:rsid w:val="004F7565"/>
    <w:rsid w:val="0050091E"/>
    <w:rsid w:val="00500A24"/>
    <w:rsid w:val="0050137C"/>
    <w:rsid w:val="00501C6B"/>
    <w:rsid w:val="00503181"/>
    <w:rsid w:val="00504159"/>
    <w:rsid w:val="00506CCA"/>
    <w:rsid w:val="00507EDC"/>
    <w:rsid w:val="00510332"/>
    <w:rsid w:val="005104EC"/>
    <w:rsid w:val="00510C7C"/>
    <w:rsid w:val="00511069"/>
    <w:rsid w:val="00511BC2"/>
    <w:rsid w:val="0051208F"/>
    <w:rsid w:val="005135D5"/>
    <w:rsid w:val="00513620"/>
    <w:rsid w:val="00514477"/>
    <w:rsid w:val="00514936"/>
    <w:rsid w:val="00514D9F"/>
    <w:rsid w:val="00515D0E"/>
    <w:rsid w:val="005166C4"/>
    <w:rsid w:val="00517B31"/>
    <w:rsid w:val="00520285"/>
    <w:rsid w:val="00521C60"/>
    <w:rsid w:val="00522749"/>
    <w:rsid w:val="00522779"/>
    <w:rsid w:val="00522ECC"/>
    <w:rsid w:val="00523204"/>
    <w:rsid w:val="00525582"/>
    <w:rsid w:val="005304FE"/>
    <w:rsid w:val="0053248A"/>
    <w:rsid w:val="00532585"/>
    <w:rsid w:val="00534F57"/>
    <w:rsid w:val="0053550D"/>
    <w:rsid w:val="0053586E"/>
    <w:rsid w:val="00536F72"/>
    <w:rsid w:val="00537C6F"/>
    <w:rsid w:val="005402F6"/>
    <w:rsid w:val="005404D0"/>
    <w:rsid w:val="005444F1"/>
    <w:rsid w:val="0054450E"/>
    <w:rsid w:val="005445D4"/>
    <w:rsid w:val="0054514E"/>
    <w:rsid w:val="005468B1"/>
    <w:rsid w:val="00550E77"/>
    <w:rsid w:val="005513F6"/>
    <w:rsid w:val="0055324C"/>
    <w:rsid w:val="005534D8"/>
    <w:rsid w:val="00553E90"/>
    <w:rsid w:val="005552D7"/>
    <w:rsid w:val="0055582B"/>
    <w:rsid w:val="005568F2"/>
    <w:rsid w:val="00557C03"/>
    <w:rsid w:val="0056047C"/>
    <w:rsid w:val="005606AB"/>
    <w:rsid w:val="00560E72"/>
    <w:rsid w:val="00563136"/>
    <w:rsid w:val="00563644"/>
    <w:rsid w:val="00563971"/>
    <w:rsid w:val="00564391"/>
    <w:rsid w:val="00564744"/>
    <w:rsid w:val="00564A4E"/>
    <w:rsid w:val="005650B2"/>
    <w:rsid w:val="005658D0"/>
    <w:rsid w:val="005678C1"/>
    <w:rsid w:val="00567A41"/>
    <w:rsid w:val="005700B2"/>
    <w:rsid w:val="00570D4C"/>
    <w:rsid w:val="00570EB1"/>
    <w:rsid w:val="00571CB6"/>
    <w:rsid w:val="00572318"/>
    <w:rsid w:val="005724FB"/>
    <w:rsid w:val="00573B7D"/>
    <w:rsid w:val="00574593"/>
    <w:rsid w:val="00574874"/>
    <w:rsid w:val="0057580F"/>
    <w:rsid w:val="005767AE"/>
    <w:rsid w:val="00577B21"/>
    <w:rsid w:val="005806A2"/>
    <w:rsid w:val="00581634"/>
    <w:rsid w:val="005817D1"/>
    <w:rsid w:val="00581E05"/>
    <w:rsid w:val="005825C4"/>
    <w:rsid w:val="005831E1"/>
    <w:rsid w:val="005840C8"/>
    <w:rsid w:val="00584110"/>
    <w:rsid w:val="0058473F"/>
    <w:rsid w:val="0058534F"/>
    <w:rsid w:val="00585CAE"/>
    <w:rsid w:val="0058702B"/>
    <w:rsid w:val="00587257"/>
    <w:rsid w:val="00587957"/>
    <w:rsid w:val="00587DC2"/>
    <w:rsid w:val="005902F5"/>
    <w:rsid w:val="0059159F"/>
    <w:rsid w:val="00592DC1"/>
    <w:rsid w:val="00593CC7"/>
    <w:rsid w:val="00593D47"/>
    <w:rsid w:val="00594B11"/>
    <w:rsid w:val="005950D4"/>
    <w:rsid w:val="00595153"/>
    <w:rsid w:val="0059553A"/>
    <w:rsid w:val="005959C1"/>
    <w:rsid w:val="005961C5"/>
    <w:rsid w:val="0059750A"/>
    <w:rsid w:val="005975CD"/>
    <w:rsid w:val="005A0578"/>
    <w:rsid w:val="005A069C"/>
    <w:rsid w:val="005A113A"/>
    <w:rsid w:val="005A14E5"/>
    <w:rsid w:val="005A193B"/>
    <w:rsid w:val="005A2E12"/>
    <w:rsid w:val="005A3101"/>
    <w:rsid w:val="005A3E89"/>
    <w:rsid w:val="005A412C"/>
    <w:rsid w:val="005A4A04"/>
    <w:rsid w:val="005A4EBF"/>
    <w:rsid w:val="005A52C4"/>
    <w:rsid w:val="005A63FB"/>
    <w:rsid w:val="005A695D"/>
    <w:rsid w:val="005A77AC"/>
    <w:rsid w:val="005A77CB"/>
    <w:rsid w:val="005B04E2"/>
    <w:rsid w:val="005B1A4B"/>
    <w:rsid w:val="005B1E44"/>
    <w:rsid w:val="005B22CC"/>
    <w:rsid w:val="005B24EE"/>
    <w:rsid w:val="005B2F9F"/>
    <w:rsid w:val="005B4870"/>
    <w:rsid w:val="005B4923"/>
    <w:rsid w:val="005B5D1C"/>
    <w:rsid w:val="005B66FE"/>
    <w:rsid w:val="005C05D9"/>
    <w:rsid w:val="005C260C"/>
    <w:rsid w:val="005C29CC"/>
    <w:rsid w:val="005C3B37"/>
    <w:rsid w:val="005C3F00"/>
    <w:rsid w:val="005C4E9C"/>
    <w:rsid w:val="005C5176"/>
    <w:rsid w:val="005C594C"/>
    <w:rsid w:val="005C62D1"/>
    <w:rsid w:val="005C6C74"/>
    <w:rsid w:val="005C7B60"/>
    <w:rsid w:val="005C7B64"/>
    <w:rsid w:val="005C7FCE"/>
    <w:rsid w:val="005D1388"/>
    <w:rsid w:val="005D1476"/>
    <w:rsid w:val="005D1DBF"/>
    <w:rsid w:val="005D1EA1"/>
    <w:rsid w:val="005D2E98"/>
    <w:rsid w:val="005D44BD"/>
    <w:rsid w:val="005D4525"/>
    <w:rsid w:val="005D6BC6"/>
    <w:rsid w:val="005D7320"/>
    <w:rsid w:val="005D76BA"/>
    <w:rsid w:val="005E1774"/>
    <w:rsid w:val="005E203F"/>
    <w:rsid w:val="005E266E"/>
    <w:rsid w:val="005E3657"/>
    <w:rsid w:val="005E37C7"/>
    <w:rsid w:val="005E3816"/>
    <w:rsid w:val="005E48C6"/>
    <w:rsid w:val="005E546F"/>
    <w:rsid w:val="005E5B0E"/>
    <w:rsid w:val="005E5E02"/>
    <w:rsid w:val="005E6034"/>
    <w:rsid w:val="005E6211"/>
    <w:rsid w:val="005E6571"/>
    <w:rsid w:val="005E6FC2"/>
    <w:rsid w:val="005E735C"/>
    <w:rsid w:val="005E7583"/>
    <w:rsid w:val="005E7738"/>
    <w:rsid w:val="005F028D"/>
    <w:rsid w:val="005F20F7"/>
    <w:rsid w:val="005F4534"/>
    <w:rsid w:val="005F46AD"/>
    <w:rsid w:val="005F5026"/>
    <w:rsid w:val="005F582D"/>
    <w:rsid w:val="005F6516"/>
    <w:rsid w:val="00600CC9"/>
    <w:rsid w:val="0060117C"/>
    <w:rsid w:val="00602363"/>
    <w:rsid w:val="00602B0A"/>
    <w:rsid w:val="006035D3"/>
    <w:rsid w:val="00603A5B"/>
    <w:rsid w:val="00604B65"/>
    <w:rsid w:val="00605A8E"/>
    <w:rsid w:val="0061168B"/>
    <w:rsid w:val="00611A52"/>
    <w:rsid w:val="00611AA1"/>
    <w:rsid w:val="00613497"/>
    <w:rsid w:val="00613FAD"/>
    <w:rsid w:val="00614534"/>
    <w:rsid w:val="006152AB"/>
    <w:rsid w:val="00615DD1"/>
    <w:rsid w:val="00616D62"/>
    <w:rsid w:val="00617375"/>
    <w:rsid w:val="006212DC"/>
    <w:rsid w:val="00621A88"/>
    <w:rsid w:val="00622657"/>
    <w:rsid w:val="00623290"/>
    <w:rsid w:val="006239FB"/>
    <w:rsid w:val="0062426E"/>
    <w:rsid w:val="0062438D"/>
    <w:rsid w:val="00625134"/>
    <w:rsid w:val="00626A4F"/>
    <w:rsid w:val="00627B46"/>
    <w:rsid w:val="00631D94"/>
    <w:rsid w:val="00632295"/>
    <w:rsid w:val="0063331D"/>
    <w:rsid w:val="0063367C"/>
    <w:rsid w:val="00633B2A"/>
    <w:rsid w:val="006356BA"/>
    <w:rsid w:val="00635AA7"/>
    <w:rsid w:val="00636218"/>
    <w:rsid w:val="00637511"/>
    <w:rsid w:val="0064034A"/>
    <w:rsid w:val="0064246A"/>
    <w:rsid w:val="006435E0"/>
    <w:rsid w:val="006436DB"/>
    <w:rsid w:val="00647A30"/>
    <w:rsid w:val="0065015F"/>
    <w:rsid w:val="0065058E"/>
    <w:rsid w:val="006513B7"/>
    <w:rsid w:val="00651D7E"/>
    <w:rsid w:val="00651E5F"/>
    <w:rsid w:val="00652627"/>
    <w:rsid w:val="00654020"/>
    <w:rsid w:val="00654F4A"/>
    <w:rsid w:val="0065559E"/>
    <w:rsid w:val="0065632A"/>
    <w:rsid w:val="00656AB8"/>
    <w:rsid w:val="006578E9"/>
    <w:rsid w:val="00657D93"/>
    <w:rsid w:val="00661731"/>
    <w:rsid w:val="00661EAF"/>
    <w:rsid w:val="0066201A"/>
    <w:rsid w:val="00663C98"/>
    <w:rsid w:val="00664B67"/>
    <w:rsid w:val="006655AA"/>
    <w:rsid w:val="00665C71"/>
    <w:rsid w:val="006663F5"/>
    <w:rsid w:val="00667169"/>
    <w:rsid w:val="0067043C"/>
    <w:rsid w:val="00670C4F"/>
    <w:rsid w:val="006713ED"/>
    <w:rsid w:val="006723CF"/>
    <w:rsid w:val="006725C1"/>
    <w:rsid w:val="00672EEC"/>
    <w:rsid w:val="00673915"/>
    <w:rsid w:val="00674268"/>
    <w:rsid w:val="006751DE"/>
    <w:rsid w:val="006756A1"/>
    <w:rsid w:val="00675A7F"/>
    <w:rsid w:val="00675F96"/>
    <w:rsid w:val="006773CF"/>
    <w:rsid w:val="00680A53"/>
    <w:rsid w:val="006823AF"/>
    <w:rsid w:val="00682E8A"/>
    <w:rsid w:val="00682EEA"/>
    <w:rsid w:val="006831C7"/>
    <w:rsid w:val="006838CE"/>
    <w:rsid w:val="006841F7"/>
    <w:rsid w:val="006844E7"/>
    <w:rsid w:val="00684A44"/>
    <w:rsid w:val="00684B5C"/>
    <w:rsid w:val="00684ECB"/>
    <w:rsid w:val="006851E1"/>
    <w:rsid w:val="00685675"/>
    <w:rsid w:val="0068576E"/>
    <w:rsid w:val="00686515"/>
    <w:rsid w:val="0068708C"/>
    <w:rsid w:val="00687592"/>
    <w:rsid w:val="00687CC3"/>
    <w:rsid w:val="00690236"/>
    <w:rsid w:val="0069057A"/>
    <w:rsid w:val="006915A6"/>
    <w:rsid w:val="006922ED"/>
    <w:rsid w:val="006928A3"/>
    <w:rsid w:val="00693B11"/>
    <w:rsid w:val="00693C4F"/>
    <w:rsid w:val="0069425D"/>
    <w:rsid w:val="006948B7"/>
    <w:rsid w:val="006955B6"/>
    <w:rsid w:val="00697469"/>
    <w:rsid w:val="00697BDE"/>
    <w:rsid w:val="00697C12"/>
    <w:rsid w:val="006A06FF"/>
    <w:rsid w:val="006A0735"/>
    <w:rsid w:val="006A07FE"/>
    <w:rsid w:val="006A1526"/>
    <w:rsid w:val="006A200C"/>
    <w:rsid w:val="006A24F7"/>
    <w:rsid w:val="006A2614"/>
    <w:rsid w:val="006A2819"/>
    <w:rsid w:val="006A3425"/>
    <w:rsid w:val="006A3645"/>
    <w:rsid w:val="006A4318"/>
    <w:rsid w:val="006A4E8B"/>
    <w:rsid w:val="006A505C"/>
    <w:rsid w:val="006A5086"/>
    <w:rsid w:val="006A53BA"/>
    <w:rsid w:val="006A5433"/>
    <w:rsid w:val="006A59DC"/>
    <w:rsid w:val="006A6B01"/>
    <w:rsid w:val="006A7333"/>
    <w:rsid w:val="006A7619"/>
    <w:rsid w:val="006B0D41"/>
    <w:rsid w:val="006B1109"/>
    <w:rsid w:val="006B1B25"/>
    <w:rsid w:val="006B35A6"/>
    <w:rsid w:val="006B3FE4"/>
    <w:rsid w:val="006B46DB"/>
    <w:rsid w:val="006B47AC"/>
    <w:rsid w:val="006B4995"/>
    <w:rsid w:val="006B4A2C"/>
    <w:rsid w:val="006B52A7"/>
    <w:rsid w:val="006B5D8B"/>
    <w:rsid w:val="006C1DA8"/>
    <w:rsid w:val="006C2103"/>
    <w:rsid w:val="006C2D97"/>
    <w:rsid w:val="006C4340"/>
    <w:rsid w:val="006C45F5"/>
    <w:rsid w:val="006C58E2"/>
    <w:rsid w:val="006C6119"/>
    <w:rsid w:val="006C650A"/>
    <w:rsid w:val="006C6F5D"/>
    <w:rsid w:val="006C72C8"/>
    <w:rsid w:val="006C72F0"/>
    <w:rsid w:val="006D1205"/>
    <w:rsid w:val="006D16D2"/>
    <w:rsid w:val="006D1A64"/>
    <w:rsid w:val="006D1B76"/>
    <w:rsid w:val="006D3521"/>
    <w:rsid w:val="006D49EE"/>
    <w:rsid w:val="006D4E43"/>
    <w:rsid w:val="006D552F"/>
    <w:rsid w:val="006D6816"/>
    <w:rsid w:val="006E1989"/>
    <w:rsid w:val="006E28CF"/>
    <w:rsid w:val="006E2D19"/>
    <w:rsid w:val="006E367B"/>
    <w:rsid w:val="006E3BE7"/>
    <w:rsid w:val="006E445F"/>
    <w:rsid w:val="006E4A68"/>
    <w:rsid w:val="006E6881"/>
    <w:rsid w:val="006E691E"/>
    <w:rsid w:val="006E7B87"/>
    <w:rsid w:val="006F0887"/>
    <w:rsid w:val="006F16EE"/>
    <w:rsid w:val="006F218D"/>
    <w:rsid w:val="006F4EF4"/>
    <w:rsid w:val="006F6C2B"/>
    <w:rsid w:val="006F783B"/>
    <w:rsid w:val="006F7936"/>
    <w:rsid w:val="006F7A61"/>
    <w:rsid w:val="007000AF"/>
    <w:rsid w:val="00700617"/>
    <w:rsid w:val="007006C6"/>
    <w:rsid w:val="00701063"/>
    <w:rsid w:val="007021A3"/>
    <w:rsid w:val="007024CC"/>
    <w:rsid w:val="007042F6"/>
    <w:rsid w:val="007047F7"/>
    <w:rsid w:val="00704BB3"/>
    <w:rsid w:val="00704D2B"/>
    <w:rsid w:val="007051E6"/>
    <w:rsid w:val="00705E2B"/>
    <w:rsid w:val="0070734A"/>
    <w:rsid w:val="00707359"/>
    <w:rsid w:val="00707725"/>
    <w:rsid w:val="00710389"/>
    <w:rsid w:val="00710BD2"/>
    <w:rsid w:val="00711B81"/>
    <w:rsid w:val="00712776"/>
    <w:rsid w:val="007130DB"/>
    <w:rsid w:val="007132C6"/>
    <w:rsid w:val="00713ABC"/>
    <w:rsid w:val="007145CF"/>
    <w:rsid w:val="0071465B"/>
    <w:rsid w:val="00715933"/>
    <w:rsid w:val="007176EC"/>
    <w:rsid w:val="007204D4"/>
    <w:rsid w:val="00720511"/>
    <w:rsid w:val="00720BB0"/>
    <w:rsid w:val="00721CF8"/>
    <w:rsid w:val="00721D71"/>
    <w:rsid w:val="00721D8D"/>
    <w:rsid w:val="0072248A"/>
    <w:rsid w:val="00723594"/>
    <w:rsid w:val="00723BD4"/>
    <w:rsid w:val="00723C73"/>
    <w:rsid w:val="007251D7"/>
    <w:rsid w:val="007270B9"/>
    <w:rsid w:val="0072788A"/>
    <w:rsid w:val="00727DB0"/>
    <w:rsid w:val="00730C78"/>
    <w:rsid w:val="00730F85"/>
    <w:rsid w:val="00731433"/>
    <w:rsid w:val="00731A0B"/>
    <w:rsid w:val="007321F3"/>
    <w:rsid w:val="007327FB"/>
    <w:rsid w:val="00732A19"/>
    <w:rsid w:val="0073337C"/>
    <w:rsid w:val="007334AF"/>
    <w:rsid w:val="007334EB"/>
    <w:rsid w:val="007341F3"/>
    <w:rsid w:val="0073434E"/>
    <w:rsid w:val="007343CE"/>
    <w:rsid w:val="00734468"/>
    <w:rsid w:val="00734C6A"/>
    <w:rsid w:val="00734E6C"/>
    <w:rsid w:val="00735782"/>
    <w:rsid w:val="0073615E"/>
    <w:rsid w:val="007371DA"/>
    <w:rsid w:val="007400D4"/>
    <w:rsid w:val="00740227"/>
    <w:rsid w:val="00740A1E"/>
    <w:rsid w:val="007412FB"/>
    <w:rsid w:val="0074157A"/>
    <w:rsid w:val="00742B7E"/>
    <w:rsid w:val="00742D36"/>
    <w:rsid w:val="00742F12"/>
    <w:rsid w:val="0074399F"/>
    <w:rsid w:val="00744490"/>
    <w:rsid w:val="00744B0C"/>
    <w:rsid w:val="00744B76"/>
    <w:rsid w:val="00744F2E"/>
    <w:rsid w:val="00745CF7"/>
    <w:rsid w:val="00746A02"/>
    <w:rsid w:val="00746F19"/>
    <w:rsid w:val="00747CE6"/>
    <w:rsid w:val="0075056B"/>
    <w:rsid w:val="007509CA"/>
    <w:rsid w:val="007518C4"/>
    <w:rsid w:val="00752735"/>
    <w:rsid w:val="0075391E"/>
    <w:rsid w:val="00753C7B"/>
    <w:rsid w:val="00754947"/>
    <w:rsid w:val="00754A94"/>
    <w:rsid w:val="00755C6B"/>
    <w:rsid w:val="007561B8"/>
    <w:rsid w:val="00757A36"/>
    <w:rsid w:val="00760450"/>
    <w:rsid w:val="007608F8"/>
    <w:rsid w:val="007609F5"/>
    <w:rsid w:val="00760D35"/>
    <w:rsid w:val="00762196"/>
    <w:rsid w:val="00762390"/>
    <w:rsid w:val="0076300E"/>
    <w:rsid w:val="0076388C"/>
    <w:rsid w:val="007639BB"/>
    <w:rsid w:val="00763A99"/>
    <w:rsid w:val="007664E2"/>
    <w:rsid w:val="00766EE7"/>
    <w:rsid w:val="00767E89"/>
    <w:rsid w:val="00770AD0"/>
    <w:rsid w:val="00770D8F"/>
    <w:rsid w:val="007735E7"/>
    <w:rsid w:val="007736C0"/>
    <w:rsid w:val="00775947"/>
    <w:rsid w:val="00776359"/>
    <w:rsid w:val="00776690"/>
    <w:rsid w:val="00776893"/>
    <w:rsid w:val="00776CCF"/>
    <w:rsid w:val="007771E1"/>
    <w:rsid w:val="0077735F"/>
    <w:rsid w:val="00780126"/>
    <w:rsid w:val="0078066C"/>
    <w:rsid w:val="00780FC5"/>
    <w:rsid w:val="00781004"/>
    <w:rsid w:val="00781C9E"/>
    <w:rsid w:val="0078237E"/>
    <w:rsid w:val="00783189"/>
    <w:rsid w:val="00783393"/>
    <w:rsid w:val="00783FC7"/>
    <w:rsid w:val="007847C7"/>
    <w:rsid w:val="00786524"/>
    <w:rsid w:val="0078656D"/>
    <w:rsid w:val="00786635"/>
    <w:rsid w:val="007871A4"/>
    <w:rsid w:val="00787B58"/>
    <w:rsid w:val="007937F0"/>
    <w:rsid w:val="00793E84"/>
    <w:rsid w:val="00793F29"/>
    <w:rsid w:val="00794368"/>
    <w:rsid w:val="00795725"/>
    <w:rsid w:val="0079594D"/>
    <w:rsid w:val="00795F0F"/>
    <w:rsid w:val="00796736"/>
    <w:rsid w:val="007970B3"/>
    <w:rsid w:val="00797940"/>
    <w:rsid w:val="00797968"/>
    <w:rsid w:val="00797E1C"/>
    <w:rsid w:val="007A01D6"/>
    <w:rsid w:val="007A02A4"/>
    <w:rsid w:val="007A1613"/>
    <w:rsid w:val="007A3608"/>
    <w:rsid w:val="007B10EF"/>
    <w:rsid w:val="007B19DC"/>
    <w:rsid w:val="007B1C33"/>
    <w:rsid w:val="007B3269"/>
    <w:rsid w:val="007B3AD7"/>
    <w:rsid w:val="007B4455"/>
    <w:rsid w:val="007B451B"/>
    <w:rsid w:val="007B4561"/>
    <w:rsid w:val="007B4BA7"/>
    <w:rsid w:val="007B4EB4"/>
    <w:rsid w:val="007B4F9E"/>
    <w:rsid w:val="007B66C5"/>
    <w:rsid w:val="007C1460"/>
    <w:rsid w:val="007C17A3"/>
    <w:rsid w:val="007C288A"/>
    <w:rsid w:val="007C37AA"/>
    <w:rsid w:val="007C411B"/>
    <w:rsid w:val="007C456A"/>
    <w:rsid w:val="007C46BD"/>
    <w:rsid w:val="007C4D1C"/>
    <w:rsid w:val="007C7D0E"/>
    <w:rsid w:val="007C7E34"/>
    <w:rsid w:val="007D054E"/>
    <w:rsid w:val="007D2C14"/>
    <w:rsid w:val="007D39C1"/>
    <w:rsid w:val="007D442D"/>
    <w:rsid w:val="007D6A2B"/>
    <w:rsid w:val="007D73A2"/>
    <w:rsid w:val="007D7A85"/>
    <w:rsid w:val="007D7DEF"/>
    <w:rsid w:val="007D7F21"/>
    <w:rsid w:val="007E0380"/>
    <w:rsid w:val="007E0C76"/>
    <w:rsid w:val="007E21DA"/>
    <w:rsid w:val="007E320C"/>
    <w:rsid w:val="007E3774"/>
    <w:rsid w:val="007E3AB4"/>
    <w:rsid w:val="007E3E7F"/>
    <w:rsid w:val="007E40DA"/>
    <w:rsid w:val="007E482B"/>
    <w:rsid w:val="007E484D"/>
    <w:rsid w:val="007E4960"/>
    <w:rsid w:val="007E4B4F"/>
    <w:rsid w:val="007E4DC0"/>
    <w:rsid w:val="007E64E7"/>
    <w:rsid w:val="007E65BE"/>
    <w:rsid w:val="007E7375"/>
    <w:rsid w:val="007F09C3"/>
    <w:rsid w:val="007F1940"/>
    <w:rsid w:val="007F327D"/>
    <w:rsid w:val="007F3CFA"/>
    <w:rsid w:val="007F4C55"/>
    <w:rsid w:val="007F5146"/>
    <w:rsid w:val="007F5807"/>
    <w:rsid w:val="007F6362"/>
    <w:rsid w:val="007F64E1"/>
    <w:rsid w:val="007F7113"/>
    <w:rsid w:val="0080020A"/>
    <w:rsid w:val="008009DB"/>
    <w:rsid w:val="00800C54"/>
    <w:rsid w:val="00800DCE"/>
    <w:rsid w:val="00800E5E"/>
    <w:rsid w:val="0080112A"/>
    <w:rsid w:val="00802748"/>
    <w:rsid w:val="0080443E"/>
    <w:rsid w:val="00804B3C"/>
    <w:rsid w:val="00804C91"/>
    <w:rsid w:val="00805835"/>
    <w:rsid w:val="00806AC2"/>
    <w:rsid w:val="00806C38"/>
    <w:rsid w:val="008076E4"/>
    <w:rsid w:val="008077CC"/>
    <w:rsid w:val="008112C8"/>
    <w:rsid w:val="008114F2"/>
    <w:rsid w:val="00813703"/>
    <w:rsid w:val="00813B1D"/>
    <w:rsid w:val="00814613"/>
    <w:rsid w:val="00815184"/>
    <w:rsid w:val="0081659E"/>
    <w:rsid w:val="0081682A"/>
    <w:rsid w:val="00817DBD"/>
    <w:rsid w:val="00817E6D"/>
    <w:rsid w:val="00817F23"/>
    <w:rsid w:val="00820339"/>
    <w:rsid w:val="0082152F"/>
    <w:rsid w:val="00822DA4"/>
    <w:rsid w:val="00823CDC"/>
    <w:rsid w:val="008241A6"/>
    <w:rsid w:val="00824298"/>
    <w:rsid w:val="00824E66"/>
    <w:rsid w:val="0082538D"/>
    <w:rsid w:val="00826A5F"/>
    <w:rsid w:val="00830595"/>
    <w:rsid w:val="008347A5"/>
    <w:rsid w:val="0083485B"/>
    <w:rsid w:val="00835C79"/>
    <w:rsid w:val="00835E8E"/>
    <w:rsid w:val="00836F07"/>
    <w:rsid w:val="00841E0F"/>
    <w:rsid w:val="008422AC"/>
    <w:rsid w:val="00842B69"/>
    <w:rsid w:val="0084395A"/>
    <w:rsid w:val="00846C39"/>
    <w:rsid w:val="008471D5"/>
    <w:rsid w:val="00847307"/>
    <w:rsid w:val="00847750"/>
    <w:rsid w:val="00847EC8"/>
    <w:rsid w:val="00851BCD"/>
    <w:rsid w:val="0085230D"/>
    <w:rsid w:val="00852574"/>
    <w:rsid w:val="00852F6F"/>
    <w:rsid w:val="00853722"/>
    <w:rsid w:val="00853F0A"/>
    <w:rsid w:val="00854E94"/>
    <w:rsid w:val="00855F77"/>
    <w:rsid w:val="00856626"/>
    <w:rsid w:val="00856738"/>
    <w:rsid w:val="00856A64"/>
    <w:rsid w:val="00857871"/>
    <w:rsid w:val="0086182C"/>
    <w:rsid w:val="00861F47"/>
    <w:rsid w:val="00862A42"/>
    <w:rsid w:val="00863F85"/>
    <w:rsid w:val="00865852"/>
    <w:rsid w:val="00865872"/>
    <w:rsid w:val="00867C9D"/>
    <w:rsid w:val="00867FBB"/>
    <w:rsid w:val="008704E5"/>
    <w:rsid w:val="0087064C"/>
    <w:rsid w:val="00870E88"/>
    <w:rsid w:val="008711DF"/>
    <w:rsid w:val="00871DEC"/>
    <w:rsid w:val="00873511"/>
    <w:rsid w:val="00873722"/>
    <w:rsid w:val="00873C16"/>
    <w:rsid w:val="008740C7"/>
    <w:rsid w:val="00874466"/>
    <w:rsid w:val="008744B2"/>
    <w:rsid w:val="00874BC6"/>
    <w:rsid w:val="00874C70"/>
    <w:rsid w:val="0087512F"/>
    <w:rsid w:val="008755D0"/>
    <w:rsid w:val="0087577F"/>
    <w:rsid w:val="00877956"/>
    <w:rsid w:val="00880A6D"/>
    <w:rsid w:val="00881BE3"/>
    <w:rsid w:val="00881FA3"/>
    <w:rsid w:val="0088202A"/>
    <w:rsid w:val="00883012"/>
    <w:rsid w:val="00883D12"/>
    <w:rsid w:val="00884377"/>
    <w:rsid w:val="00884ADA"/>
    <w:rsid w:val="0088615D"/>
    <w:rsid w:val="00886855"/>
    <w:rsid w:val="00890197"/>
    <w:rsid w:val="008908BF"/>
    <w:rsid w:val="00890B55"/>
    <w:rsid w:val="00890EFB"/>
    <w:rsid w:val="00891712"/>
    <w:rsid w:val="008918B9"/>
    <w:rsid w:val="00891C48"/>
    <w:rsid w:val="00894834"/>
    <w:rsid w:val="00894A6B"/>
    <w:rsid w:val="00894BA5"/>
    <w:rsid w:val="00894C03"/>
    <w:rsid w:val="00895CDD"/>
    <w:rsid w:val="008963EE"/>
    <w:rsid w:val="0089742D"/>
    <w:rsid w:val="00897E68"/>
    <w:rsid w:val="008A0D03"/>
    <w:rsid w:val="008A1151"/>
    <w:rsid w:val="008A1167"/>
    <w:rsid w:val="008A1CBC"/>
    <w:rsid w:val="008A4462"/>
    <w:rsid w:val="008A7739"/>
    <w:rsid w:val="008A7A26"/>
    <w:rsid w:val="008B0B90"/>
    <w:rsid w:val="008B26FB"/>
    <w:rsid w:val="008B29E2"/>
    <w:rsid w:val="008B3709"/>
    <w:rsid w:val="008B46B2"/>
    <w:rsid w:val="008B47EE"/>
    <w:rsid w:val="008B5920"/>
    <w:rsid w:val="008B63DD"/>
    <w:rsid w:val="008B67D0"/>
    <w:rsid w:val="008B693D"/>
    <w:rsid w:val="008C1592"/>
    <w:rsid w:val="008C17A4"/>
    <w:rsid w:val="008C32CA"/>
    <w:rsid w:val="008C47DF"/>
    <w:rsid w:val="008C5305"/>
    <w:rsid w:val="008C5CE0"/>
    <w:rsid w:val="008C609B"/>
    <w:rsid w:val="008C74DD"/>
    <w:rsid w:val="008C7736"/>
    <w:rsid w:val="008C7A36"/>
    <w:rsid w:val="008C7BEF"/>
    <w:rsid w:val="008C7D08"/>
    <w:rsid w:val="008D0141"/>
    <w:rsid w:val="008D0E23"/>
    <w:rsid w:val="008D297C"/>
    <w:rsid w:val="008D2FC4"/>
    <w:rsid w:val="008D3776"/>
    <w:rsid w:val="008D420C"/>
    <w:rsid w:val="008D65C7"/>
    <w:rsid w:val="008D7724"/>
    <w:rsid w:val="008D78C4"/>
    <w:rsid w:val="008D7B56"/>
    <w:rsid w:val="008E012A"/>
    <w:rsid w:val="008E0B16"/>
    <w:rsid w:val="008E0EB7"/>
    <w:rsid w:val="008E1129"/>
    <w:rsid w:val="008E27D9"/>
    <w:rsid w:val="008E3531"/>
    <w:rsid w:val="008E3CB9"/>
    <w:rsid w:val="008E469D"/>
    <w:rsid w:val="008E471A"/>
    <w:rsid w:val="008E4E25"/>
    <w:rsid w:val="008E5F90"/>
    <w:rsid w:val="008E6AAA"/>
    <w:rsid w:val="008E6BA7"/>
    <w:rsid w:val="008E7372"/>
    <w:rsid w:val="008F17AF"/>
    <w:rsid w:val="008F1E0E"/>
    <w:rsid w:val="008F39C6"/>
    <w:rsid w:val="008F4014"/>
    <w:rsid w:val="008F44C5"/>
    <w:rsid w:val="008F66D7"/>
    <w:rsid w:val="008F7DC8"/>
    <w:rsid w:val="009011FC"/>
    <w:rsid w:val="00901285"/>
    <w:rsid w:val="00901E9A"/>
    <w:rsid w:val="00901F1B"/>
    <w:rsid w:val="00902253"/>
    <w:rsid w:val="00902638"/>
    <w:rsid w:val="009033F3"/>
    <w:rsid w:val="00903A99"/>
    <w:rsid w:val="0090661E"/>
    <w:rsid w:val="00906ED7"/>
    <w:rsid w:val="009071B3"/>
    <w:rsid w:val="00907B0D"/>
    <w:rsid w:val="0091020A"/>
    <w:rsid w:val="00910446"/>
    <w:rsid w:val="0091059D"/>
    <w:rsid w:val="009127DB"/>
    <w:rsid w:val="0091370A"/>
    <w:rsid w:val="009137EA"/>
    <w:rsid w:val="00913AC4"/>
    <w:rsid w:val="00913F6D"/>
    <w:rsid w:val="00917FA5"/>
    <w:rsid w:val="00923043"/>
    <w:rsid w:val="0092331F"/>
    <w:rsid w:val="009242F2"/>
    <w:rsid w:val="00925762"/>
    <w:rsid w:val="009257A8"/>
    <w:rsid w:val="0092617A"/>
    <w:rsid w:val="009261C8"/>
    <w:rsid w:val="0092692F"/>
    <w:rsid w:val="00926DCC"/>
    <w:rsid w:val="00926E01"/>
    <w:rsid w:val="00926F1C"/>
    <w:rsid w:val="009277CD"/>
    <w:rsid w:val="00927F27"/>
    <w:rsid w:val="009302C8"/>
    <w:rsid w:val="00933ED9"/>
    <w:rsid w:val="00933F6A"/>
    <w:rsid w:val="00934587"/>
    <w:rsid w:val="00934645"/>
    <w:rsid w:val="00934727"/>
    <w:rsid w:val="00935F8D"/>
    <w:rsid w:val="009410B2"/>
    <w:rsid w:val="00941374"/>
    <w:rsid w:val="00941AD8"/>
    <w:rsid w:val="00941CCE"/>
    <w:rsid w:val="009426DF"/>
    <w:rsid w:val="00944708"/>
    <w:rsid w:val="00945403"/>
    <w:rsid w:val="009466FB"/>
    <w:rsid w:val="00946D89"/>
    <w:rsid w:val="009475A4"/>
    <w:rsid w:val="00947A7E"/>
    <w:rsid w:val="00947B4F"/>
    <w:rsid w:val="00950936"/>
    <w:rsid w:val="00953AF0"/>
    <w:rsid w:val="00954B3E"/>
    <w:rsid w:val="009552CB"/>
    <w:rsid w:val="00956D7E"/>
    <w:rsid w:val="0096059E"/>
    <w:rsid w:val="00960F7B"/>
    <w:rsid w:val="009610C6"/>
    <w:rsid w:val="0096134F"/>
    <w:rsid w:val="009620D7"/>
    <w:rsid w:val="00962386"/>
    <w:rsid w:val="009627FF"/>
    <w:rsid w:val="00962D77"/>
    <w:rsid w:val="00963776"/>
    <w:rsid w:val="00963DBB"/>
    <w:rsid w:val="0096499C"/>
    <w:rsid w:val="0096638C"/>
    <w:rsid w:val="0096694F"/>
    <w:rsid w:val="0096764C"/>
    <w:rsid w:val="009702D5"/>
    <w:rsid w:val="00970EA7"/>
    <w:rsid w:val="0097151A"/>
    <w:rsid w:val="009748F5"/>
    <w:rsid w:val="00976C73"/>
    <w:rsid w:val="00976F58"/>
    <w:rsid w:val="00977B1E"/>
    <w:rsid w:val="009807CA"/>
    <w:rsid w:val="00981636"/>
    <w:rsid w:val="00982281"/>
    <w:rsid w:val="0098347C"/>
    <w:rsid w:val="0098410E"/>
    <w:rsid w:val="009849E8"/>
    <w:rsid w:val="009855D3"/>
    <w:rsid w:val="00985C5B"/>
    <w:rsid w:val="00986ABF"/>
    <w:rsid w:val="00986DE6"/>
    <w:rsid w:val="009905BB"/>
    <w:rsid w:val="0099075D"/>
    <w:rsid w:val="00991910"/>
    <w:rsid w:val="00991CCD"/>
    <w:rsid w:val="00993451"/>
    <w:rsid w:val="00993530"/>
    <w:rsid w:val="00993CC1"/>
    <w:rsid w:val="00993FB6"/>
    <w:rsid w:val="00994079"/>
    <w:rsid w:val="00994145"/>
    <w:rsid w:val="00994170"/>
    <w:rsid w:val="00995B9E"/>
    <w:rsid w:val="00996075"/>
    <w:rsid w:val="009A0B56"/>
    <w:rsid w:val="009A2796"/>
    <w:rsid w:val="009A2B77"/>
    <w:rsid w:val="009A2CC1"/>
    <w:rsid w:val="009A39A9"/>
    <w:rsid w:val="009A45CF"/>
    <w:rsid w:val="009A4F20"/>
    <w:rsid w:val="009A55C7"/>
    <w:rsid w:val="009A601E"/>
    <w:rsid w:val="009A683C"/>
    <w:rsid w:val="009A69A2"/>
    <w:rsid w:val="009A6B89"/>
    <w:rsid w:val="009A7EB1"/>
    <w:rsid w:val="009B15C7"/>
    <w:rsid w:val="009B1EBB"/>
    <w:rsid w:val="009B324D"/>
    <w:rsid w:val="009B3380"/>
    <w:rsid w:val="009B371E"/>
    <w:rsid w:val="009B3805"/>
    <w:rsid w:val="009B457C"/>
    <w:rsid w:val="009B5D5C"/>
    <w:rsid w:val="009B646D"/>
    <w:rsid w:val="009B709E"/>
    <w:rsid w:val="009B76B5"/>
    <w:rsid w:val="009B76DB"/>
    <w:rsid w:val="009B781F"/>
    <w:rsid w:val="009C06C4"/>
    <w:rsid w:val="009C0847"/>
    <w:rsid w:val="009C0DB9"/>
    <w:rsid w:val="009C1043"/>
    <w:rsid w:val="009C1C9F"/>
    <w:rsid w:val="009C2F31"/>
    <w:rsid w:val="009C4F43"/>
    <w:rsid w:val="009C502E"/>
    <w:rsid w:val="009C53A6"/>
    <w:rsid w:val="009C53AD"/>
    <w:rsid w:val="009C6DCB"/>
    <w:rsid w:val="009C6F87"/>
    <w:rsid w:val="009C74A7"/>
    <w:rsid w:val="009C7C7E"/>
    <w:rsid w:val="009C7DE9"/>
    <w:rsid w:val="009D005E"/>
    <w:rsid w:val="009D0A53"/>
    <w:rsid w:val="009D0EEB"/>
    <w:rsid w:val="009D1214"/>
    <w:rsid w:val="009D1B68"/>
    <w:rsid w:val="009D2812"/>
    <w:rsid w:val="009D2B00"/>
    <w:rsid w:val="009D48D4"/>
    <w:rsid w:val="009D4F70"/>
    <w:rsid w:val="009D61F5"/>
    <w:rsid w:val="009D648E"/>
    <w:rsid w:val="009D6826"/>
    <w:rsid w:val="009D6A79"/>
    <w:rsid w:val="009D71E5"/>
    <w:rsid w:val="009D73F6"/>
    <w:rsid w:val="009E0661"/>
    <w:rsid w:val="009E067E"/>
    <w:rsid w:val="009E08DB"/>
    <w:rsid w:val="009E0A80"/>
    <w:rsid w:val="009E0AD1"/>
    <w:rsid w:val="009E0BD1"/>
    <w:rsid w:val="009E2075"/>
    <w:rsid w:val="009E325E"/>
    <w:rsid w:val="009E3971"/>
    <w:rsid w:val="009E4C34"/>
    <w:rsid w:val="009E6412"/>
    <w:rsid w:val="009E6759"/>
    <w:rsid w:val="009E6CDB"/>
    <w:rsid w:val="009F1C1E"/>
    <w:rsid w:val="009F1DAB"/>
    <w:rsid w:val="009F2A17"/>
    <w:rsid w:val="009F4153"/>
    <w:rsid w:val="009F4963"/>
    <w:rsid w:val="009F4EA8"/>
    <w:rsid w:val="009F567C"/>
    <w:rsid w:val="009F57D7"/>
    <w:rsid w:val="009F594F"/>
    <w:rsid w:val="009F5C4D"/>
    <w:rsid w:val="009F5CD3"/>
    <w:rsid w:val="009F660F"/>
    <w:rsid w:val="009F7686"/>
    <w:rsid w:val="009F76DD"/>
    <w:rsid w:val="00A014D9"/>
    <w:rsid w:val="00A019BA"/>
    <w:rsid w:val="00A028E0"/>
    <w:rsid w:val="00A02D20"/>
    <w:rsid w:val="00A0498C"/>
    <w:rsid w:val="00A04FE1"/>
    <w:rsid w:val="00A05CBE"/>
    <w:rsid w:val="00A05DA9"/>
    <w:rsid w:val="00A0792B"/>
    <w:rsid w:val="00A10C74"/>
    <w:rsid w:val="00A118D2"/>
    <w:rsid w:val="00A11B47"/>
    <w:rsid w:val="00A1297E"/>
    <w:rsid w:val="00A1542D"/>
    <w:rsid w:val="00A15F86"/>
    <w:rsid w:val="00A161F1"/>
    <w:rsid w:val="00A16614"/>
    <w:rsid w:val="00A1712C"/>
    <w:rsid w:val="00A17CFF"/>
    <w:rsid w:val="00A2236A"/>
    <w:rsid w:val="00A225B3"/>
    <w:rsid w:val="00A22C81"/>
    <w:rsid w:val="00A23DA5"/>
    <w:rsid w:val="00A249F0"/>
    <w:rsid w:val="00A26CCD"/>
    <w:rsid w:val="00A27500"/>
    <w:rsid w:val="00A3180B"/>
    <w:rsid w:val="00A326E6"/>
    <w:rsid w:val="00A33384"/>
    <w:rsid w:val="00A335B2"/>
    <w:rsid w:val="00A33AE2"/>
    <w:rsid w:val="00A34030"/>
    <w:rsid w:val="00A34E00"/>
    <w:rsid w:val="00A3597A"/>
    <w:rsid w:val="00A36785"/>
    <w:rsid w:val="00A368C7"/>
    <w:rsid w:val="00A37BB9"/>
    <w:rsid w:val="00A4057F"/>
    <w:rsid w:val="00A41BBD"/>
    <w:rsid w:val="00A41CAD"/>
    <w:rsid w:val="00A42184"/>
    <w:rsid w:val="00A421CA"/>
    <w:rsid w:val="00A434C6"/>
    <w:rsid w:val="00A4477E"/>
    <w:rsid w:val="00A4627F"/>
    <w:rsid w:val="00A46B99"/>
    <w:rsid w:val="00A46DA7"/>
    <w:rsid w:val="00A4730D"/>
    <w:rsid w:val="00A47402"/>
    <w:rsid w:val="00A503E2"/>
    <w:rsid w:val="00A5062C"/>
    <w:rsid w:val="00A51BD3"/>
    <w:rsid w:val="00A52683"/>
    <w:rsid w:val="00A53755"/>
    <w:rsid w:val="00A53974"/>
    <w:rsid w:val="00A544B0"/>
    <w:rsid w:val="00A5556D"/>
    <w:rsid w:val="00A55807"/>
    <w:rsid w:val="00A56113"/>
    <w:rsid w:val="00A56B37"/>
    <w:rsid w:val="00A56DBE"/>
    <w:rsid w:val="00A608FD"/>
    <w:rsid w:val="00A62B4E"/>
    <w:rsid w:val="00A636FB"/>
    <w:rsid w:val="00A63927"/>
    <w:rsid w:val="00A63D54"/>
    <w:rsid w:val="00A6401D"/>
    <w:rsid w:val="00A64499"/>
    <w:rsid w:val="00A657F3"/>
    <w:rsid w:val="00A65C69"/>
    <w:rsid w:val="00A6683C"/>
    <w:rsid w:val="00A66881"/>
    <w:rsid w:val="00A67202"/>
    <w:rsid w:val="00A6723F"/>
    <w:rsid w:val="00A70B69"/>
    <w:rsid w:val="00A71516"/>
    <w:rsid w:val="00A71EA5"/>
    <w:rsid w:val="00A7211A"/>
    <w:rsid w:val="00A7241A"/>
    <w:rsid w:val="00A732C7"/>
    <w:rsid w:val="00A75E02"/>
    <w:rsid w:val="00A76E16"/>
    <w:rsid w:val="00A77C22"/>
    <w:rsid w:val="00A801DC"/>
    <w:rsid w:val="00A80D4D"/>
    <w:rsid w:val="00A811F0"/>
    <w:rsid w:val="00A82036"/>
    <w:rsid w:val="00A8328D"/>
    <w:rsid w:val="00A835FD"/>
    <w:rsid w:val="00A8379F"/>
    <w:rsid w:val="00A83A31"/>
    <w:rsid w:val="00A84922"/>
    <w:rsid w:val="00A85B08"/>
    <w:rsid w:val="00A86D33"/>
    <w:rsid w:val="00A8733A"/>
    <w:rsid w:val="00A87936"/>
    <w:rsid w:val="00A90396"/>
    <w:rsid w:val="00A91381"/>
    <w:rsid w:val="00A91A42"/>
    <w:rsid w:val="00A91BF0"/>
    <w:rsid w:val="00A92719"/>
    <w:rsid w:val="00A9351A"/>
    <w:rsid w:val="00A93A22"/>
    <w:rsid w:val="00A951F5"/>
    <w:rsid w:val="00A95472"/>
    <w:rsid w:val="00A958D4"/>
    <w:rsid w:val="00A95AA2"/>
    <w:rsid w:val="00A95B6D"/>
    <w:rsid w:val="00A96751"/>
    <w:rsid w:val="00A9684F"/>
    <w:rsid w:val="00A97A57"/>
    <w:rsid w:val="00A97E22"/>
    <w:rsid w:val="00AA0077"/>
    <w:rsid w:val="00AA1B5A"/>
    <w:rsid w:val="00AA2C14"/>
    <w:rsid w:val="00AA2C31"/>
    <w:rsid w:val="00AA3023"/>
    <w:rsid w:val="00AA3034"/>
    <w:rsid w:val="00AA360B"/>
    <w:rsid w:val="00AA4686"/>
    <w:rsid w:val="00AA5719"/>
    <w:rsid w:val="00AA68E5"/>
    <w:rsid w:val="00AA6A3B"/>
    <w:rsid w:val="00AA7076"/>
    <w:rsid w:val="00AA75BD"/>
    <w:rsid w:val="00AB1DD1"/>
    <w:rsid w:val="00AB1F31"/>
    <w:rsid w:val="00AB20A2"/>
    <w:rsid w:val="00AB2A89"/>
    <w:rsid w:val="00AB3108"/>
    <w:rsid w:val="00AB3324"/>
    <w:rsid w:val="00AB3933"/>
    <w:rsid w:val="00AB4857"/>
    <w:rsid w:val="00AB557C"/>
    <w:rsid w:val="00AB55FC"/>
    <w:rsid w:val="00AB6968"/>
    <w:rsid w:val="00AC0DEC"/>
    <w:rsid w:val="00AC18AC"/>
    <w:rsid w:val="00AC1DF8"/>
    <w:rsid w:val="00AC3FB3"/>
    <w:rsid w:val="00AC4AF7"/>
    <w:rsid w:val="00AC6D82"/>
    <w:rsid w:val="00AD16F0"/>
    <w:rsid w:val="00AD1AFF"/>
    <w:rsid w:val="00AD1C2B"/>
    <w:rsid w:val="00AD3F53"/>
    <w:rsid w:val="00AD4EC2"/>
    <w:rsid w:val="00AD5051"/>
    <w:rsid w:val="00AD54B6"/>
    <w:rsid w:val="00AD571F"/>
    <w:rsid w:val="00AD5F1B"/>
    <w:rsid w:val="00AD62AB"/>
    <w:rsid w:val="00AD75C4"/>
    <w:rsid w:val="00AE08E8"/>
    <w:rsid w:val="00AE0BDE"/>
    <w:rsid w:val="00AE0DD8"/>
    <w:rsid w:val="00AE288D"/>
    <w:rsid w:val="00AE2B21"/>
    <w:rsid w:val="00AE32AB"/>
    <w:rsid w:val="00AE3B82"/>
    <w:rsid w:val="00AE5492"/>
    <w:rsid w:val="00AE54E9"/>
    <w:rsid w:val="00AE5783"/>
    <w:rsid w:val="00AE68C5"/>
    <w:rsid w:val="00AF024D"/>
    <w:rsid w:val="00AF0E8A"/>
    <w:rsid w:val="00AF11A6"/>
    <w:rsid w:val="00AF4124"/>
    <w:rsid w:val="00AF4B56"/>
    <w:rsid w:val="00AF4BCA"/>
    <w:rsid w:val="00AF5BE1"/>
    <w:rsid w:val="00AF5FCB"/>
    <w:rsid w:val="00AF6789"/>
    <w:rsid w:val="00AF7657"/>
    <w:rsid w:val="00B00A30"/>
    <w:rsid w:val="00B00D8C"/>
    <w:rsid w:val="00B029A5"/>
    <w:rsid w:val="00B047A9"/>
    <w:rsid w:val="00B05D4F"/>
    <w:rsid w:val="00B05D9E"/>
    <w:rsid w:val="00B05E53"/>
    <w:rsid w:val="00B07635"/>
    <w:rsid w:val="00B1092A"/>
    <w:rsid w:val="00B10F0C"/>
    <w:rsid w:val="00B13A28"/>
    <w:rsid w:val="00B14CB5"/>
    <w:rsid w:val="00B15877"/>
    <w:rsid w:val="00B15C15"/>
    <w:rsid w:val="00B16664"/>
    <w:rsid w:val="00B17E1F"/>
    <w:rsid w:val="00B20607"/>
    <w:rsid w:val="00B20C0D"/>
    <w:rsid w:val="00B21256"/>
    <w:rsid w:val="00B22634"/>
    <w:rsid w:val="00B22689"/>
    <w:rsid w:val="00B22765"/>
    <w:rsid w:val="00B22B19"/>
    <w:rsid w:val="00B22DFB"/>
    <w:rsid w:val="00B22F0B"/>
    <w:rsid w:val="00B242C9"/>
    <w:rsid w:val="00B249B3"/>
    <w:rsid w:val="00B24E42"/>
    <w:rsid w:val="00B2694D"/>
    <w:rsid w:val="00B27664"/>
    <w:rsid w:val="00B27E19"/>
    <w:rsid w:val="00B305A9"/>
    <w:rsid w:val="00B306AE"/>
    <w:rsid w:val="00B314D0"/>
    <w:rsid w:val="00B31E52"/>
    <w:rsid w:val="00B326DA"/>
    <w:rsid w:val="00B32CFE"/>
    <w:rsid w:val="00B32DBD"/>
    <w:rsid w:val="00B33917"/>
    <w:rsid w:val="00B33F28"/>
    <w:rsid w:val="00B34F38"/>
    <w:rsid w:val="00B35C06"/>
    <w:rsid w:val="00B361DB"/>
    <w:rsid w:val="00B4029B"/>
    <w:rsid w:val="00B405CF"/>
    <w:rsid w:val="00B40614"/>
    <w:rsid w:val="00B421BE"/>
    <w:rsid w:val="00B426B8"/>
    <w:rsid w:val="00B43A13"/>
    <w:rsid w:val="00B43D0D"/>
    <w:rsid w:val="00B44AA2"/>
    <w:rsid w:val="00B461D4"/>
    <w:rsid w:val="00B46BBE"/>
    <w:rsid w:val="00B4738F"/>
    <w:rsid w:val="00B517B1"/>
    <w:rsid w:val="00B55E0C"/>
    <w:rsid w:val="00B565EC"/>
    <w:rsid w:val="00B571E4"/>
    <w:rsid w:val="00B60E7F"/>
    <w:rsid w:val="00B6121C"/>
    <w:rsid w:val="00B61CE1"/>
    <w:rsid w:val="00B61D59"/>
    <w:rsid w:val="00B61EF7"/>
    <w:rsid w:val="00B63542"/>
    <w:rsid w:val="00B64A1D"/>
    <w:rsid w:val="00B64A56"/>
    <w:rsid w:val="00B653C8"/>
    <w:rsid w:val="00B66BC7"/>
    <w:rsid w:val="00B67113"/>
    <w:rsid w:val="00B67E26"/>
    <w:rsid w:val="00B67E2E"/>
    <w:rsid w:val="00B70FFE"/>
    <w:rsid w:val="00B746F5"/>
    <w:rsid w:val="00B77D88"/>
    <w:rsid w:val="00B80610"/>
    <w:rsid w:val="00B80884"/>
    <w:rsid w:val="00B80A18"/>
    <w:rsid w:val="00B813C8"/>
    <w:rsid w:val="00B81E34"/>
    <w:rsid w:val="00B824A3"/>
    <w:rsid w:val="00B82529"/>
    <w:rsid w:val="00B827ED"/>
    <w:rsid w:val="00B82FA1"/>
    <w:rsid w:val="00B83219"/>
    <w:rsid w:val="00B8340B"/>
    <w:rsid w:val="00B8379D"/>
    <w:rsid w:val="00B8416A"/>
    <w:rsid w:val="00B850E0"/>
    <w:rsid w:val="00B87496"/>
    <w:rsid w:val="00B87B76"/>
    <w:rsid w:val="00B91043"/>
    <w:rsid w:val="00B9178B"/>
    <w:rsid w:val="00B92137"/>
    <w:rsid w:val="00B94098"/>
    <w:rsid w:val="00B9434B"/>
    <w:rsid w:val="00B954F1"/>
    <w:rsid w:val="00B959F5"/>
    <w:rsid w:val="00B95DFD"/>
    <w:rsid w:val="00B95FBB"/>
    <w:rsid w:val="00B96748"/>
    <w:rsid w:val="00B96772"/>
    <w:rsid w:val="00B9768F"/>
    <w:rsid w:val="00BA09F0"/>
    <w:rsid w:val="00BA0BEB"/>
    <w:rsid w:val="00BA2A83"/>
    <w:rsid w:val="00BA30A3"/>
    <w:rsid w:val="00BA322F"/>
    <w:rsid w:val="00BA41C2"/>
    <w:rsid w:val="00BA4258"/>
    <w:rsid w:val="00BA468D"/>
    <w:rsid w:val="00BA4834"/>
    <w:rsid w:val="00BA5DEB"/>
    <w:rsid w:val="00BA6D05"/>
    <w:rsid w:val="00BB0C72"/>
    <w:rsid w:val="00BB195E"/>
    <w:rsid w:val="00BB1C97"/>
    <w:rsid w:val="00BB2840"/>
    <w:rsid w:val="00BB2961"/>
    <w:rsid w:val="00BB3001"/>
    <w:rsid w:val="00BB3A28"/>
    <w:rsid w:val="00BB48D4"/>
    <w:rsid w:val="00BB60F4"/>
    <w:rsid w:val="00BB70AB"/>
    <w:rsid w:val="00BB70DF"/>
    <w:rsid w:val="00BB756C"/>
    <w:rsid w:val="00BB7B33"/>
    <w:rsid w:val="00BC0991"/>
    <w:rsid w:val="00BC1996"/>
    <w:rsid w:val="00BC353C"/>
    <w:rsid w:val="00BC35FC"/>
    <w:rsid w:val="00BC39A9"/>
    <w:rsid w:val="00BC4537"/>
    <w:rsid w:val="00BC4BC7"/>
    <w:rsid w:val="00BC4DC3"/>
    <w:rsid w:val="00BC6FDB"/>
    <w:rsid w:val="00BC7C7F"/>
    <w:rsid w:val="00BC7DEB"/>
    <w:rsid w:val="00BC7E22"/>
    <w:rsid w:val="00BD0263"/>
    <w:rsid w:val="00BD0A16"/>
    <w:rsid w:val="00BD22E8"/>
    <w:rsid w:val="00BD30E9"/>
    <w:rsid w:val="00BD3552"/>
    <w:rsid w:val="00BD3DA4"/>
    <w:rsid w:val="00BD46FC"/>
    <w:rsid w:val="00BD4BC9"/>
    <w:rsid w:val="00BD4DF8"/>
    <w:rsid w:val="00BD52F7"/>
    <w:rsid w:val="00BD6F5A"/>
    <w:rsid w:val="00BD702E"/>
    <w:rsid w:val="00BD7DC3"/>
    <w:rsid w:val="00BE0F7C"/>
    <w:rsid w:val="00BE1E7C"/>
    <w:rsid w:val="00BE3199"/>
    <w:rsid w:val="00BE3257"/>
    <w:rsid w:val="00BE33A2"/>
    <w:rsid w:val="00BE3786"/>
    <w:rsid w:val="00BE4B07"/>
    <w:rsid w:val="00BE53D1"/>
    <w:rsid w:val="00BE5B93"/>
    <w:rsid w:val="00BE62AD"/>
    <w:rsid w:val="00BE7DE2"/>
    <w:rsid w:val="00BF093D"/>
    <w:rsid w:val="00BF22F6"/>
    <w:rsid w:val="00BF23CE"/>
    <w:rsid w:val="00BF25A9"/>
    <w:rsid w:val="00BF289D"/>
    <w:rsid w:val="00BF2C43"/>
    <w:rsid w:val="00BF2F40"/>
    <w:rsid w:val="00BF326F"/>
    <w:rsid w:val="00BF462B"/>
    <w:rsid w:val="00BF5C40"/>
    <w:rsid w:val="00BF649D"/>
    <w:rsid w:val="00BF70CF"/>
    <w:rsid w:val="00C00257"/>
    <w:rsid w:val="00C00371"/>
    <w:rsid w:val="00C00653"/>
    <w:rsid w:val="00C00A0A"/>
    <w:rsid w:val="00C023A1"/>
    <w:rsid w:val="00C0467C"/>
    <w:rsid w:val="00C046CF"/>
    <w:rsid w:val="00C04887"/>
    <w:rsid w:val="00C04E83"/>
    <w:rsid w:val="00C04F92"/>
    <w:rsid w:val="00C05E24"/>
    <w:rsid w:val="00C07A6D"/>
    <w:rsid w:val="00C118F1"/>
    <w:rsid w:val="00C13A31"/>
    <w:rsid w:val="00C14990"/>
    <w:rsid w:val="00C15ADD"/>
    <w:rsid w:val="00C15B34"/>
    <w:rsid w:val="00C16430"/>
    <w:rsid w:val="00C170A9"/>
    <w:rsid w:val="00C178D7"/>
    <w:rsid w:val="00C17D25"/>
    <w:rsid w:val="00C20D1C"/>
    <w:rsid w:val="00C22743"/>
    <w:rsid w:val="00C22A2E"/>
    <w:rsid w:val="00C24A5A"/>
    <w:rsid w:val="00C24B5B"/>
    <w:rsid w:val="00C24B6A"/>
    <w:rsid w:val="00C24F69"/>
    <w:rsid w:val="00C2650D"/>
    <w:rsid w:val="00C26985"/>
    <w:rsid w:val="00C269DA"/>
    <w:rsid w:val="00C27A49"/>
    <w:rsid w:val="00C30168"/>
    <w:rsid w:val="00C308D3"/>
    <w:rsid w:val="00C3362E"/>
    <w:rsid w:val="00C33B8F"/>
    <w:rsid w:val="00C3515C"/>
    <w:rsid w:val="00C35F90"/>
    <w:rsid w:val="00C361CE"/>
    <w:rsid w:val="00C369EE"/>
    <w:rsid w:val="00C36EF0"/>
    <w:rsid w:val="00C408F0"/>
    <w:rsid w:val="00C412DB"/>
    <w:rsid w:val="00C415FB"/>
    <w:rsid w:val="00C416FE"/>
    <w:rsid w:val="00C41E4E"/>
    <w:rsid w:val="00C426B5"/>
    <w:rsid w:val="00C4279E"/>
    <w:rsid w:val="00C42E82"/>
    <w:rsid w:val="00C4316C"/>
    <w:rsid w:val="00C44AE1"/>
    <w:rsid w:val="00C4526A"/>
    <w:rsid w:val="00C47435"/>
    <w:rsid w:val="00C478CD"/>
    <w:rsid w:val="00C507CC"/>
    <w:rsid w:val="00C508E4"/>
    <w:rsid w:val="00C514A6"/>
    <w:rsid w:val="00C5167D"/>
    <w:rsid w:val="00C52010"/>
    <w:rsid w:val="00C52A09"/>
    <w:rsid w:val="00C52F11"/>
    <w:rsid w:val="00C53297"/>
    <w:rsid w:val="00C534F8"/>
    <w:rsid w:val="00C535DF"/>
    <w:rsid w:val="00C53A6F"/>
    <w:rsid w:val="00C5610C"/>
    <w:rsid w:val="00C56B68"/>
    <w:rsid w:val="00C56C41"/>
    <w:rsid w:val="00C573C1"/>
    <w:rsid w:val="00C57830"/>
    <w:rsid w:val="00C57942"/>
    <w:rsid w:val="00C57DF8"/>
    <w:rsid w:val="00C603AD"/>
    <w:rsid w:val="00C60B13"/>
    <w:rsid w:val="00C62653"/>
    <w:rsid w:val="00C63BFF"/>
    <w:rsid w:val="00C64C06"/>
    <w:rsid w:val="00C64DF8"/>
    <w:rsid w:val="00C67626"/>
    <w:rsid w:val="00C67802"/>
    <w:rsid w:val="00C6780C"/>
    <w:rsid w:val="00C70E61"/>
    <w:rsid w:val="00C71970"/>
    <w:rsid w:val="00C7277C"/>
    <w:rsid w:val="00C73F6B"/>
    <w:rsid w:val="00C7478F"/>
    <w:rsid w:val="00C75AD8"/>
    <w:rsid w:val="00C76E0C"/>
    <w:rsid w:val="00C775D3"/>
    <w:rsid w:val="00C77C7F"/>
    <w:rsid w:val="00C82477"/>
    <w:rsid w:val="00C82603"/>
    <w:rsid w:val="00C829E9"/>
    <w:rsid w:val="00C83974"/>
    <w:rsid w:val="00C84140"/>
    <w:rsid w:val="00C8431F"/>
    <w:rsid w:val="00C8485C"/>
    <w:rsid w:val="00C8505E"/>
    <w:rsid w:val="00C8515B"/>
    <w:rsid w:val="00C85814"/>
    <w:rsid w:val="00C8791D"/>
    <w:rsid w:val="00C9100B"/>
    <w:rsid w:val="00C91B54"/>
    <w:rsid w:val="00C9251D"/>
    <w:rsid w:val="00C92F51"/>
    <w:rsid w:val="00C935D6"/>
    <w:rsid w:val="00C94C8C"/>
    <w:rsid w:val="00C94EA6"/>
    <w:rsid w:val="00C94FE9"/>
    <w:rsid w:val="00C95A3A"/>
    <w:rsid w:val="00C95B7A"/>
    <w:rsid w:val="00C95C5E"/>
    <w:rsid w:val="00CA07CE"/>
    <w:rsid w:val="00CA15F8"/>
    <w:rsid w:val="00CA1F73"/>
    <w:rsid w:val="00CA26FF"/>
    <w:rsid w:val="00CA493F"/>
    <w:rsid w:val="00CA54A2"/>
    <w:rsid w:val="00CA5677"/>
    <w:rsid w:val="00CA5945"/>
    <w:rsid w:val="00CA59BC"/>
    <w:rsid w:val="00CA71EB"/>
    <w:rsid w:val="00CB0ECE"/>
    <w:rsid w:val="00CB18FE"/>
    <w:rsid w:val="00CB2CC2"/>
    <w:rsid w:val="00CB2D7E"/>
    <w:rsid w:val="00CB5086"/>
    <w:rsid w:val="00CB5D45"/>
    <w:rsid w:val="00CB6781"/>
    <w:rsid w:val="00CC0827"/>
    <w:rsid w:val="00CC1818"/>
    <w:rsid w:val="00CC2BE1"/>
    <w:rsid w:val="00CC36B0"/>
    <w:rsid w:val="00CC3FD1"/>
    <w:rsid w:val="00CC5125"/>
    <w:rsid w:val="00CC5ABF"/>
    <w:rsid w:val="00CC5BE4"/>
    <w:rsid w:val="00CC5C68"/>
    <w:rsid w:val="00CC702B"/>
    <w:rsid w:val="00CC795F"/>
    <w:rsid w:val="00CC7CCE"/>
    <w:rsid w:val="00CD0FAB"/>
    <w:rsid w:val="00CD1585"/>
    <w:rsid w:val="00CD245F"/>
    <w:rsid w:val="00CD2FBC"/>
    <w:rsid w:val="00CD3895"/>
    <w:rsid w:val="00CD4010"/>
    <w:rsid w:val="00CD4360"/>
    <w:rsid w:val="00CD5E4F"/>
    <w:rsid w:val="00CD6254"/>
    <w:rsid w:val="00CD65A3"/>
    <w:rsid w:val="00CD66B9"/>
    <w:rsid w:val="00CD684A"/>
    <w:rsid w:val="00CD7A4D"/>
    <w:rsid w:val="00CE09CE"/>
    <w:rsid w:val="00CE15D0"/>
    <w:rsid w:val="00CE2FAB"/>
    <w:rsid w:val="00CE31B5"/>
    <w:rsid w:val="00CE370C"/>
    <w:rsid w:val="00CE3F54"/>
    <w:rsid w:val="00CE40EB"/>
    <w:rsid w:val="00CE426A"/>
    <w:rsid w:val="00CE42AD"/>
    <w:rsid w:val="00CE4BFB"/>
    <w:rsid w:val="00CE58FA"/>
    <w:rsid w:val="00CE73F1"/>
    <w:rsid w:val="00CE7EAD"/>
    <w:rsid w:val="00CF069A"/>
    <w:rsid w:val="00CF0931"/>
    <w:rsid w:val="00CF0E47"/>
    <w:rsid w:val="00CF0EF5"/>
    <w:rsid w:val="00CF110E"/>
    <w:rsid w:val="00CF213C"/>
    <w:rsid w:val="00CF3448"/>
    <w:rsid w:val="00CF34E5"/>
    <w:rsid w:val="00CF474A"/>
    <w:rsid w:val="00CF4F7D"/>
    <w:rsid w:val="00CF70BE"/>
    <w:rsid w:val="00CF7281"/>
    <w:rsid w:val="00D0137E"/>
    <w:rsid w:val="00D02BEF"/>
    <w:rsid w:val="00D03A7A"/>
    <w:rsid w:val="00D03B57"/>
    <w:rsid w:val="00D0407F"/>
    <w:rsid w:val="00D05B9F"/>
    <w:rsid w:val="00D0678D"/>
    <w:rsid w:val="00D06A6D"/>
    <w:rsid w:val="00D077D2"/>
    <w:rsid w:val="00D10465"/>
    <w:rsid w:val="00D1059C"/>
    <w:rsid w:val="00D11217"/>
    <w:rsid w:val="00D1251B"/>
    <w:rsid w:val="00D12B1D"/>
    <w:rsid w:val="00D12B7E"/>
    <w:rsid w:val="00D12C27"/>
    <w:rsid w:val="00D12C39"/>
    <w:rsid w:val="00D12F49"/>
    <w:rsid w:val="00D13B57"/>
    <w:rsid w:val="00D14163"/>
    <w:rsid w:val="00D14ADC"/>
    <w:rsid w:val="00D14B62"/>
    <w:rsid w:val="00D16230"/>
    <w:rsid w:val="00D166AC"/>
    <w:rsid w:val="00D169D8"/>
    <w:rsid w:val="00D17349"/>
    <w:rsid w:val="00D174DB"/>
    <w:rsid w:val="00D17975"/>
    <w:rsid w:val="00D200FD"/>
    <w:rsid w:val="00D20D49"/>
    <w:rsid w:val="00D2195A"/>
    <w:rsid w:val="00D21B46"/>
    <w:rsid w:val="00D22AE5"/>
    <w:rsid w:val="00D23086"/>
    <w:rsid w:val="00D23482"/>
    <w:rsid w:val="00D24651"/>
    <w:rsid w:val="00D261CA"/>
    <w:rsid w:val="00D26C25"/>
    <w:rsid w:val="00D27133"/>
    <w:rsid w:val="00D31228"/>
    <w:rsid w:val="00D31615"/>
    <w:rsid w:val="00D3186A"/>
    <w:rsid w:val="00D32285"/>
    <w:rsid w:val="00D335AF"/>
    <w:rsid w:val="00D335E4"/>
    <w:rsid w:val="00D33863"/>
    <w:rsid w:val="00D35BAF"/>
    <w:rsid w:val="00D3637F"/>
    <w:rsid w:val="00D377E9"/>
    <w:rsid w:val="00D37F8A"/>
    <w:rsid w:val="00D40272"/>
    <w:rsid w:val="00D4103B"/>
    <w:rsid w:val="00D41C01"/>
    <w:rsid w:val="00D41E53"/>
    <w:rsid w:val="00D4259A"/>
    <w:rsid w:val="00D428C7"/>
    <w:rsid w:val="00D42DB7"/>
    <w:rsid w:val="00D42E19"/>
    <w:rsid w:val="00D432D2"/>
    <w:rsid w:val="00D4361C"/>
    <w:rsid w:val="00D442D5"/>
    <w:rsid w:val="00D45774"/>
    <w:rsid w:val="00D45BA0"/>
    <w:rsid w:val="00D4667F"/>
    <w:rsid w:val="00D46863"/>
    <w:rsid w:val="00D4708C"/>
    <w:rsid w:val="00D4758C"/>
    <w:rsid w:val="00D5171F"/>
    <w:rsid w:val="00D523FF"/>
    <w:rsid w:val="00D5253C"/>
    <w:rsid w:val="00D52A8F"/>
    <w:rsid w:val="00D53DF2"/>
    <w:rsid w:val="00D53FF1"/>
    <w:rsid w:val="00D54F4B"/>
    <w:rsid w:val="00D55468"/>
    <w:rsid w:val="00D55474"/>
    <w:rsid w:val="00D55B38"/>
    <w:rsid w:val="00D56AE1"/>
    <w:rsid w:val="00D577FE"/>
    <w:rsid w:val="00D5789D"/>
    <w:rsid w:val="00D57C70"/>
    <w:rsid w:val="00D57CF0"/>
    <w:rsid w:val="00D609EA"/>
    <w:rsid w:val="00D61719"/>
    <w:rsid w:val="00D61A18"/>
    <w:rsid w:val="00D61B5A"/>
    <w:rsid w:val="00D61CE4"/>
    <w:rsid w:val="00D61FE4"/>
    <w:rsid w:val="00D622BC"/>
    <w:rsid w:val="00D62E82"/>
    <w:rsid w:val="00D63367"/>
    <w:rsid w:val="00D63382"/>
    <w:rsid w:val="00D63FA9"/>
    <w:rsid w:val="00D641F6"/>
    <w:rsid w:val="00D64A8A"/>
    <w:rsid w:val="00D65672"/>
    <w:rsid w:val="00D66F24"/>
    <w:rsid w:val="00D670B9"/>
    <w:rsid w:val="00D67C5E"/>
    <w:rsid w:val="00D7046D"/>
    <w:rsid w:val="00D70CF9"/>
    <w:rsid w:val="00D72938"/>
    <w:rsid w:val="00D73AFD"/>
    <w:rsid w:val="00D74197"/>
    <w:rsid w:val="00D74930"/>
    <w:rsid w:val="00D74F40"/>
    <w:rsid w:val="00D804C2"/>
    <w:rsid w:val="00D807DD"/>
    <w:rsid w:val="00D80BE9"/>
    <w:rsid w:val="00D81455"/>
    <w:rsid w:val="00D819AA"/>
    <w:rsid w:val="00D822D6"/>
    <w:rsid w:val="00D83972"/>
    <w:rsid w:val="00D84AF7"/>
    <w:rsid w:val="00D84C16"/>
    <w:rsid w:val="00D851DA"/>
    <w:rsid w:val="00D853EF"/>
    <w:rsid w:val="00D85835"/>
    <w:rsid w:val="00D85EE3"/>
    <w:rsid w:val="00D86195"/>
    <w:rsid w:val="00D86ED8"/>
    <w:rsid w:val="00D8773B"/>
    <w:rsid w:val="00D879D0"/>
    <w:rsid w:val="00D87B0F"/>
    <w:rsid w:val="00D910C0"/>
    <w:rsid w:val="00D9177D"/>
    <w:rsid w:val="00D9250C"/>
    <w:rsid w:val="00D9324D"/>
    <w:rsid w:val="00D93513"/>
    <w:rsid w:val="00D9360B"/>
    <w:rsid w:val="00D938BB"/>
    <w:rsid w:val="00D93CF7"/>
    <w:rsid w:val="00D95236"/>
    <w:rsid w:val="00D964C0"/>
    <w:rsid w:val="00D9734D"/>
    <w:rsid w:val="00D9773E"/>
    <w:rsid w:val="00DA03AA"/>
    <w:rsid w:val="00DA10EC"/>
    <w:rsid w:val="00DA13B0"/>
    <w:rsid w:val="00DA1BD4"/>
    <w:rsid w:val="00DA2562"/>
    <w:rsid w:val="00DA3FE7"/>
    <w:rsid w:val="00DA45C5"/>
    <w:rsid w:val="00DA4FB3"/>
    <w:rsid w:val="00DA55BC"/>
    <w:rsid w:val="00DA5B9D"/>
    <w:rsid w:val="00DA6602"/>
    <w:rsid w:val="00DA6F04"/>
    <w:rsid w:val="00DA7A34"/>
    <w:rsid w:val="00DB2E4A"/>
    <w:rsid w:val="00DB2F41"/>
    <w:rsid w:val="00DB3161"/>
    <w:rsid w:val="00DB4B9D"/>
    <w:rsid w:val="00DB4C16"/>
    <w:rsid w:val="00DB5FC6"/>
    <w:rsid w:val="00DB6470"/>
    <w:rsid w:val="00DB7018"/>
    <w:rsid w:val="00DB703A"/>
    <w:rsid w:val="00DC02A2"/>
    <w:rsid w:val="00DC11D3"/>
    <w:rsid w:val="00DC1B3B"/>
    <w:rsid w:val="00DC28BA"/>
    <w:rsid w:val="00DC2C9E"/>
    <w:rsid w:val="00DC479C"/>
    <w:rsid w:val="00DC5381"/>
    <w:rsid w:val="00DC5806"/>
    <w:rsid w:val="00DC5E64"/>
    <w:rsid w:val="00DC6923"/>
    <w:rsid w:val="00DD0C57"/>
    <w:rsid w:val="00DD0D01"/>
    <w:rsid w:val="00DD1326"/>
    <w:rsid w:val="00DD18BD"/>
    <w:rsid w:val="00DD1A69"/>
    <w:rsid w:val="00DD1AC2"/>
    <w:rsid w:val="00DD1F92"/>
    <w:rsid w:val="00DD246E"/>
    <w:rsid w:val="00DD2819"/>
    <w:rsid w:val="00DD3758"/>
    <w:rsid w:val="00DD39D6"/>
    <w:rsid w:val="00DD3B85"/>
    <w:rsid w:val="00DD5254"/>
    <w:rsid w:val="00DD7B59"/>
    <w:rsid w:val="00DE1BF9"/>
    <w:rsid w:val="00DE2B30"/>
    <w:rsid w:val="00DE331E"/>
    <w:rsid w:val="00DE34B6"/>
    <w:rsid w:val="00DE4837"/>
    <w:rsid w:val="00DE50A7"/>
    <w:rsid w:val="00DE53FE"/>
    <w:rsid w:val="00DE68CA"/>
    <w:rsid w:val="00DE6A9E"/>
    <w:rsid w:val="00DE72E4"/>
    <w:rsid w:val="00DE7433"/>
    <w:rsid w:val="00DE7693"/>
    <w:rsid w:val="00DE7F2B"/>
    <w:rsid w:val="00DF0732"/>
    <w:rsid w:val="00DF0D2B"/>
    <w:rsid w:val="00DF0DE6"/>
    <w:rsid w:val="00DF14C7"/>
    <w:rsid w:val="00DF18B1"/>
    <w:rsid w:val="00DF46F5"/>
    <w:rsid w:val="00DF471A"/>
    <w:rsid w:val="00DF4B67"/>
    <w:rsid w:val="00DF4FCF"/>
    <w:rsid w:val="00DF55A4"/>
    <w:rsid w:val="00DF5FB4"/>
    <w:rsid w:val="00DF6073"/>
    <w:rsid w:val="00DF77EC"/>
    <w:rsid w:val="00E025ED"/>
    <w:rsid w:val="00E027E3"/>
    <w:rsid w:val="00E02ADD"/>
    <w:rsid w:val="00E02C96"/>
    <w:rsid w:val="00E0340D"/>
    <w:rsid w:val="00E03652"/>
    <w:rsid w:val="00E0373F"/>
    <w:rsid w:val="00E038D1"/>
    <w:rsid w:val="00E03962"/>
    <w:rsid w:val="00E04B30"/>
    <w:rsid w:val="00E04B42"/>
    <w:rsid w:val="00E04DF4"/>
    <w:rsid w:val="00E050F0"/>
    <w:rsid w:val="00E05696"/>
    <w:rsid w:val="00E05961"/>
    <w:rsid w:val="00E05D71"/>
    <w:rsid w:val="00E06226"/>
    <w:rsid w:val="00E069CF"/>
    <w:rsid w:val="00E06ED4"/>
    <w:rsid w:val="00E10328"/>
    <w:rsid w:val="00E10452"/>
    <w:rsid w:val="00E10941"/>
    <w:rsid w:val="00E11D09"/>
    <w:rsid w:val="00E12123"/>
    <w:rsid w:val="00E129FC"/>
    <w:rsid w:val="00E13E0D"/>
    <w:rsid w:val="00E16575"/>
    <w:rsid w:val="00E179CC"/>
    <w:rsid w:val="00E20304"/>
    <w:rsid w:val="00E20B7F"/>
    <w:rsid w:val="00E20C12"/>
    <w:rsid w:val="00E20C37"/>
    <w:rsid w:val="00E20F90"/>
    <w:rsid w:val="00E214B9"/>
    <w:rsid w:val="00E2273D"/>
    <w:rsid w:val="00E2488D"/>
    <w:rsid w:val="00E26580"/>
    <w:rsid w:val="00E26C52"/>
    <w:rsid w:val="00E27861"/>
    <w:rsid w:val="00E30831"/>
    <w:rsid w:val="00E3220D"/>
    <w:rsid w:val="00E32882"/>
    <w:rsid w:val="00E33469"/>
    <w:rsid w:val="00E34C28"/>
    <w:rsid w:val="00E36155"/>
    <w:rsid w:val="00E36761"/>
    <w:rsid w:val="00E40D52"/>
    <w:rsid w:val="00E4193D"/>
    <w:rsid w:val="00E42406"/>
    <w:rsid w:val="00E4458B"/>
    <w:rsid w:val="00E4480D"/>
    <w:rsid w:val="00E44ABA"/>
    <w:rsid w:val="00E4586A"/>
    <w:rsid w:val="00E46046"/>
    <w:rsid w:val="00E46296"/>
    <w:rsid w:val="00E46343"/>
    <w:rsid w:val="00E46648"/>
    <w:rsid w:val="00E47DEE"/>
    <w:rsid w:val="00E50983"/>
    <w:rsid w:val="00E519AD"/>
    <w:rsid w:val="00E53D70"/>
    <w:rsid w:val="00E5580F"/>
    <w:rsid w:val="00E55893"/>
    <w:rsid w:val="00E55B0B"/>
    <w:rsid w:val="00E567DE"/>
    <w:rsid w:val="00E57D00"/>
    <w:rsid w:val="00E57EB4"/>
    <w:rsid w:val="00E60491"/>
    <w:rsid w:val="00E616C1"/>
    <w:rsid w:val="00E61F7D"/>
    <w:rsid w:val="00E6246F"/>
    <w:rsid w:val="00E62533"/>
    <w:rsid w:val="00E637BA"/>
    <w:rsid w:val="00E6386F"/>
    <w:rsid w:val="00E639AD"/>
    <w:rsid w:val="00E644BC"/>
    <w:rsid w:val="00E65F24"/>
    <w:rsid w:val="00E66DCC"/>
    <w:rsid w:val="00E66F8D"/>
    <w:rsid w:val="00E676E9"/>
    <w:rsid w:val="00E70D5B"/>
    <w:rsid w:val="00E70DBA"/>
    <w:rsid w:val="00E70E60"/>
    <w:rsid w:val="00E714C3"/>
    <w:rsid w:val="00E71604"/>
    <w:rsid w:val="00E718CF"/>
    <w:rsid w:val="00E734A8"/>
    <w:rsid w:val="00E736F0"/>
    <w:rsid w:val="00E73B53"/>
    <w:rsid w:val="00E74135"/>
    <w:rsid w:val="00E742C8"/>
    <w:rsid w:val="00E754D7"/>
    <w:rsid w:val="00E757D7"/>
    <w:rsid w:val="00E75CE1"/>
    <w:rsid w:val="00E75DC7"/>
    <w:rsid w:val="00E766D8"/>
    <w:rsid w:val="00E76BF9"/>
    <w:rsid w:val="00E77D0D"/>
    <w:rsid w:val="00E80187"/>
    <w:rsid w:val="00E81450"/>
    <w:rsid w:val="00E82111"/>
    <w:rsid w:val="00E8252D"/>
    <w:rsid w:val="00E82EC9"/>
    <w:rsid w:val="00E8330A"/>
    <w:rsid w:val="00E83E42"/>
    <w:rsid w:val="00E8430F"/>
    <w:rsid w:val="00E848F8"/>
    <w:rsid w:val="00E86A95"/>
    <w:rsid w:val="00E91718"/>
    <w:rsid w:val="00E91D65"/>
    <w:rsid w:val="00E92061"/>
    <w:rsid w:val="00E92277"/>
    <w:rsid w:val="00E928B2"/>
    <w:rsid w:val="00E930FE"/>
    <w:rsid w:val="00E93113"/>
    <w:rsid w:val="00E933F0"/>
    <w:rsid w:val="00E93846"/>
    <w:rsid w:val="00E93EA6"/>
    <w:rsid w:val="00E94BD8"/>
    <w:rsid w:val="00E94D15"/>
    <w:rsid w:val="00E94FF5"/>
    <w:rsid w:val="00E95B61"/>
    <w:rsid w:val="00E967AB"/>
    <w:rsid w:val="00E96A09"/>
    <w:rsid w:val="00E96F5D"/>
    <w:rsid w:val="00E97C8B"/>
    <w:rsid w:val="00EA0412"/>
    <w:rsid w:val="00EA0C96"/>
    <w:rsid w:val="00EA16ED"/>
    <w:rsid w:val="00EA1A34"/>
    <w:rsid w:val="00EA22E9"/>
    <w:rsid w:val="00EA2586"/>
    <w:rsid w:val="00EA2740"/>
    <w:rsid w:val="00EA289F"/>
    <w:rsid w:val="00EA28BD"/>
    <w:rsid w:val="00EA36FF"/>
    <w:rsid w:val="00EA3A7C"/>
    <w:rsid w:val="00EA45F1"/>
    <w:rsid w:val="00EA49CB"/>
    <w:rsid w:val="00EA729A"/>
    <w:rsid w:val="00EB0D6A"/>
    <w:rsid w:val="00EB157B"/>
    <w:rsid w:val="00EB1A66"/>
    <w:rsid w:val="00EB203A"/>
    <w:rsid w:val="00EB231E"/>
    <w:rsid w:val="00EB2F88"/>
    <w:rsid w:val="00EB31AA"/>
    <w:rsid w:val="00EB3718"/>
    <w:rsid w:val="00EB42BB"/>
    <w:rsid w:val="00EB43CF"/>
    <w:rsid w:val="00EB547D"/>
    <w:rsid w:val="00EB5E6C"/>
    <w:rsid w:val="00EB607D"/>
    <w:rsid w:val="00EB632B"/>
    <w:rsid w:val="00EB72EE"/>
    <w:rsid w:val="00EC13B6"/>
    <w:rsid w:val="00EC1BF5"/>
    <w:rsid w:val="00EC2E05"/>
    <w:rsid w:val="00EC3A55"/>
    <w:rsid w:val="00EC3FF6"/>
    <w:rsid w:val="00EC457E"/>
    <w:rsid w:val="00EC4595"/>
    <w:rsid w:val="00EC5CD1"/>
    <w:rsid w:val="00EC760D"/>
    <w:rsid w:val="00EC7B01"/>
    <w:rsid w:val="00EC7FFC"/>
    <w:rsid w:val="00ED03BA"/>
    <w:rsid w:val="00ED0AE5"/>
    <w:rsid w:val="00ED0C97"/>
    <w:rsid w:val="00ED1567"/>
    <w:rsid w:val="00ED2907"/>
    <w:rsid w:val="00ED36CE"/>
    <w:rsid w:val="00ED3DBA"/>
    <w:rsid w:val="00ED4387"/>
    <w:rsid w:val="00ED4D60"/>
    <w:rsid w:val="00ED4E99"/>
    <w:rsid w:val="00ED5ED1"/>
    <w:rsid w:val="00ED631D"/>
    <w:rsid w:val="00ED65A6"/>
    <w:rsid w:val="00ED7339"/>
    <w:rsid w:val="00ED7E4E"/>
    <w:rsid w:val="00EE0144"/>
    <w:rsid w:val="00EE0195"/>
    <w:rsid w:val="00EE1013"/>
    <w:rsid w:val="00EE1FB8"/>
    <w:rsid w:val="00EE23C9"/>
    <w:rsid w:val="00EE249C"/>
    <w:rsid w:val="00EE269A"/>
    <w:rsid w:val="00EE3640"/>
    <w:rsid w:val="00EE4060"/>
    <w:rsid w:val="00EE5F98"/>
    <w:rsid w:val="00EE6890"/>
    <w:rsid w:val="00EE6C50"/>
    <w:rsid w:val="00EF0AB7"/>
    <w:rsid w:val="00EF0E87"/>
    <w:rsid w:val="00EF166D"/>
    <w:rsid w:val="00EF1D70"/>
    <w:rsid w:val="00EF1E2D"/>
    <w:rsid w:val="00EF22BC"/>
    <w:rsid w:val="00EF2430"/>
    <w:rsid w:val="00EF34D3"/>
    <w:rsid w:val="00EF3910"/>
    <w:rsid w:val="00EF395F"/>
    <w:rsid w:val="00EF3FBB"/>
    <w:rsid w:val="00EF423A"/>
    <w:rsid w:val="00EF6906"/>
    <w:rsid w:val="00EF6B6F"/>
    <w:rsid w:val="00EF6E27"/>
    <w:rsid w:val="00EF76AE"/>
    <w:rsid w:val="00F00623"/>
    <w:rsid w:val="00F00749"/>
    <w:rsid w:val="00F007B0"/>
    <w:rsid w:val="00F00B95"/>
    <w:rsid w:val="00F00C74"/>
    <w:rsid w:val="00F013B8"/>
    <w:rsid w:val="00F01620"/>
    <w:rsid w:val="00F0179A"/>
    <w:rsid w:val="00F01F49"/>
    <w:rsid w:val="00F026C1"/>
    <w:rsid w:val="00F030C6"/>
    <w:rsid w:val="00F030EA"/>
    <w:rsid w:val="00F03B49"/>
    <w:rsid w:val="00F04DFB"/>
    <w:rsid w:val="00F04E00"/>
    <w:rsid w:val="00F05479"/>
    <w:rsid w:val="00F05AA5"/>
    <w:rsid w:val="00F06A84"/>
    <w:rsid w:val="00F0705A"/>
    <w:rsid w:val="00F07BCA"/>
    <w:rsid w:val="00F10330"/>
    <w:rsid w:val="00F109A1"/>
    <w:rsid w:val="00F1164B"/>
    <w:rsid w:val="00F1194F"/>
    <w:rsid w:val="00F11F38"/>
    <w:rsid w:val="00F11FCE"/>
    <w:rsid w:val="00F13231"/>
    <w:rsid w:val="00F13D7E"/>
    <w:rsid w:val="00F146AF"/>
    <w:rsid w:val="00F15C39"/>
    <w:rsid w:val="00F15E1E"/>
    <w:rsid w:val="00F17336"/>
    <w:rsid w:val="00F1765C"/>
    <w:rsid w:val="00F17A73"/>
    <w:rsid w:val="00F200F8"/>
    <w:rsid w:val="00F201D8"/>
    <w:rsid w:val="00F217FB"/>
    <w:rsid w:val="00F2200A"/>
    <w:rsid w:val="00F22034"/>
    <w:rsid w:val="00F24C56"/>
    <w:rsid w:val="00F254DD"/>
    <w:rsid w:val="00F259A7"/>
    <w:rsid w:val="00F27733"/>
    <w:rsid w:val="00F27F09"/>
    <w:rsid w:val="00F27F7D"/>
    <w:rsid w:val="00F306AE"/>
    <w:rsid w:val="00F31439"/>
    <w:rsid w:val="00F317AC"/>
    <w:rsid w:val="00F31869"/>
    <w:rsid w:val="00F3309E"/>
    <w:rsid w:val="00F349A8"/>
    <w:rsid w:val="00F350A8"/>
    <w:rsid w:val="00F41B50"/>
    <w:rsid w:val="00F4205C"/>
    <w:rsid w:val="00F42BBE"/>
    <w:rsid w:val="00F4398A"/>
    <w:rsid w:val="00F43EAF"/>
    <w:rsid w:val="00F4437C"/>
    <w:rsid w:val="00F44587"/>
    <w:rsid w:val="00F4477D"/>
    <w:rsid w:val="00F44A6D"/>
    <w:rsid w:val="00F451E4"/>
    <w:rsid w:val="00F50765"/>
    <w:rsid w:val="00F50B5B"/>
    <w:rsid w:val="00F50FE4"/>
    <w:rsid w:val="00F5100E"/>
    <w:rsid w:val="00F529C3"/>
    <w:rsid w:val="00F53317"/>
    <w:rsid w:val="00F535BF"/>
    <w:rsid w:val="00F539BE"/>
    <w:rsid w:val="00F55326"/>
    <w:rsid w:val="00F55C33"/>
    <w:rsid w:val="00F56ED3"/>
    <w:rsid w:val="00F600A6"/>
    <w:rsid w:val="00F60867"/>
    <w:rsid w:val="00F60DAB"/>
    <w:rsid w:val="00F61722"/>
    <w:rsid w:val="00F62C9A"/>
    <w:rsid w:val="00F639B6"/>
    <w:rsid w:val="00F65E5B"/>
    <w:rsid w:val="00F66671"/>
    <w:rsid w:val="00F6792F"/>
    <w:rsid w:val="00F72934"/>
    <w:rsid w:val="00F7476E"/>
    <w:rsid w:val="00F75093"/>
    <w:rsid w:val="00F758C8"/>
    <w:rsid w:val="00F7599F"/>
    <w:rsid w:val="00F75CC6"/>
    <w:rsid w:val="00F75DA3"/>
    <w:rsid w:val="00F75E82"/>
    <w:rsid w:val="00F7671F"/>
    <w:rsid w:val="00F775A2"/>
    <w:rsid w:val="00F80812"/>
    <w:rsid w:val="00F810CE"/>
    <w:rsid w:val="00F81BDB"/>
    <w:rsid w:val="00F84212"/>
    <w:rsid w:val="00F866BB"/>
    <w:rsid w:val="00F87808"/>
    <w:rsid w:val="00F87F44"/>
    <w:rsid w:val="00F90641"/>
    <w:rsid w:val="00F909F4"/>
    <w:rsid w:val="00F91558"/>
    <w:rsid w:val="00F915A8"/>
    <w:rsid w:val="00F91BB9"/>
    <w:rsid w:val="00F923F4"/>
    <w:rsid w:val="00F9348D"/>
    <w:rsid w:val="00F946F6"/>
    <w:rsid w:val="00F949B4"/>
    <w:rsid w:val="00F95227"/>
    <w:rsid w:val="00F954A1"/>
    <w:rsid w:val="00F96EEB"/>
    <w:rsid w:val="00F97B72"/>
    <w:rsid w:val="00F97BA1"/>
    <w:rsid w:val="00FA3147"/>
    <w:rsid w:val="00FA4537"/>
    <w:rsid w:val="00FA47EA"/>
    <w:rsid w:val="00FA4D38"/>
    <w:rsid w:val="00FA537A"/>
    <w:rsid w:val="00FA5BD4"/>
    <w:rsid w:val="00FA5F34"/>
    <w:rsid w:val="00FA692D"/>
    <w:rsid w:val="00FA6D7D"/>
    <w:rsid w:val="00FA6EF0"/>
    <w:rsid w:val="00FA7342"/>
    <w:rsid w:val="00FA748E"/>
    <w:rsid w:val="00FA75B3"/>
    <w:rsid w:val="00FB0508"/>
    <w:rsid w:val="00FB053F"/>
    <w:rsid w:val="00FB0A0E"/>
    <w:rsid w:val="00FB0A31"/>
    <w:rsid w:val="00FB103E"/>
    <w:rsid w:val="00FB1557"/>
    <w:rsid w:val="00FB19A9"/>
    <w:rsid w:val="00FB1BB2"/>
    <w:rsid w:val="00FB2DD8"/>
    <w:rsid w:val="00FB2E9A"/>
    <w:rsid w:val="00FB4A41"/>
    <w:rsid w:val="00FB56D5"/>
    <w:rsid w:val="00FB795D"/>
    <w:rsid w:val="00FC077C"/>
    <w:rsid w:val="00FC10BF"/>
    <w:rsid w:val="00FC2045"/>
    <w:rsid w:val="00FC2672"/>
    <w:rsid w:val="00FC283D"/>
    <w:rsid w:val="00FC3058"/>
    <w:rsid w:val="00FC3641"/>
    <w:rsid w:val="00FC56C1"/>
    <w:rsid w:val="00FC6D17"/>
    <w:rsid w:val="00FC7635"/>
    <w:rsid w:val="00FC7ECC"/>
    <w:rsid w:val="00FD032E"/>
    <w:rsid w:val="00FD043C"/>
    <w:rsid w:val="00FD18F2"/>
    <w:rsid w:val="00FD1964"/>
    <w:rsid w:val="00FD1B6E"/>
    <w:rsid w:val="00FD1D94"/>
    <w:rsid w:val="00FD2BE3"/>
    <w:rsid w:val="00FD3D91"/>
    <w:rsid w:val="00FD3DE4"/>
    <w:rsid w:val="00FD5EDE"/>
    <w:rsid w:val="00FD68F4"/>
    <w:rsid w:val="00FD7A75"/>
    <w:rsid w:val="00FD7F6C"/>
    <w:rsid w:val="00FE11EB"/>
    <w:rsid w:val="00FE1C04"/>
    <w:rsid w:val="00FE22D6"/>
    <w:rsid w:val="00FE3FF5"/>
    <w:rsid w:val="00FE4A3F"/>
    <w:rsid w:val="00FE725D"/>
    <w:rsid w:val="00FE7F7A"/>
    <w:rsid w:val="00FF05ED"/>
    <w:rsid w:val="00FF0791"/>
    <w:rsid w:val="00FF1947"/>
    <w:rsid w:val="00FF1DEC"/>
    <w:rsid w:val="00FF27AE"/>
    <w:rsid w:val="00FF3BF5"/>
    <w:rsid w:val="00FF3FDA"/>
    <w:rsid w:val="00FF492C"/>
    <w:rsid w:val="00FF6838"/>
    <w:rsid w:val="00FF685C"/>
    <w:rsid w:val="00FF6942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19D4"/>
  <w15:chartTrackingRefBased/>
  <w15:docId w15:val="{A3AA8749-2139-40EA-96F2-4E39FE05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F3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E0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0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21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uiPriority w:val="99"/>
    <w:locked/>
    <w:rsid w:val="000F3F3C"/>
    <w:rPr>
      <w:sz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F3F3C"/>
    <w:pPr>
      <w:widowControl w:val="0"/>
      <w:shd w:val="clear" w:color="auto" w:fill="FFFFFF"/>
      <w:spacing w:after="0" w:line="206" w:lineRule="exact"/>
      <w:ind w:hanging="380"/>
      <w:jc w:val="both"/>
    </w:pPr>
    <w:rPr>
      <w:rFonts w:asciiTheme="minorHAnsi" w:eastAsiaTheme="minorHAnsi" w:hAnsiTheme="minorHAnsi" w:cstheme="minorBidi"/>
      <w:sz w:val="17"/>
    </w:rPr>
  </w:style>
  <w:style w:type="character" w:customStyle="1" w:styleId="21">
    <w:name w:val="Основной текст (2)"/>
    <w:uiPriority w:val="99"/>
    <w:rsid w:val="000F3F3C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paragraph" w:styleId="a3">
    <w:name w:val="List Paragraph"/>
    <w:basedOn w:val="a"/>
    <w:uiPriority w:val="99"/>
    <w:qFormat/>
    <w:rsid w:val="00EC7B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59B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B3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933"/>
    <w:rPr>
      <w:rFonts w:ascii="Segoe UI" w:eastAsia="Calibr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D95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22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single space Знак,footnote text Знак,Текст сноски Знак1 Знак,Текст сноски Знак Знак Знак,Текст сноски Знак1 Знак Знак Знак,Текст сноски Знак Знак Знак Знак Знак,Текст сноски Знак1 Знак Знак Знак Знак Знак,-++ Знак, Знак,Зн,Знак"/>
    <w:basedOn w:val="a"/>
    <w:link w:val="aa"/>
    <w:uiPriority w:val="99"/>
    <w:unhideWhenUsed/>
    <w:rsid w:val="002270B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aliases w:val="single space Знак Знак,footnote text Знак Знак,Текст сноски Знак1 Знак Знак,Текст сноски Знак Знак Знак Знак,Текст сноски Знак1 Знак Знак Знак Знак,Текст сноски Знак Знак Знак Знак Знак Знак,-++ Знак Знак, Знак Знак,Зн Знак,Знак Знак"/>
    <w:basedOn w:val="a0"/>
    <w:link w:val="a9"/>
    <w:uiPriority w:val="99"/>
    <w:rsid w:val="002270B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aliases w:val="Знак сноски-FN,Ciae niinee-FN,Знак сноски 1,Referencia nota al pie"/>
    <w:basedOn w:val="a0"/>
    <w:uiPriority w:val="99"/>
    <w:unhideWhenUsed/>
    <w:rsid w:val="002270B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E0B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10">
    <w:name w:val="A1"/>
    <w:uiPriority w:val="99"/>
    <w:rsid w:val="00B32DBD"/>
    <w:rPr>
      <w:color w:val="000000"/>
      <w:sz w:val="18"/>
      <w:szCs w:val="18"/>
    </w:rPr>
  </w:style>
  <w:style w:type="paragraph" w:customStyle="1" w:styleId="Default">
    <w:name w:val="Default"/>
    <w:rsid w:val="0068567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30">
    <w:name w:val="A3"/>
    <w:uiPriority w:val="99"/>
    <w:rsid w:val="00685675"/>
    <w:rPr>
      <w:rFonts w:cs="Cambria"/>
      <w:color w:val="000000"/>
      <w:sz w:val="28"/>
      <w:szCs w:val="28"/>
    </w:rPr>
  </w:style>
  <w:style w:type="paragraph" w:customStyle="1" w:styleId="Pa6">
    <w:name w:val="Pa6"/>
    <w:basedOn w:val="Default"/>
    <w:next w:val="Default"/>
    <w:uiPriority w:val="99"/>
    <w:rsid w:val="000D2D2D"/>
    <w:pPr>
      <w:spacing w:line="2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DE50A7"/>
    <w:pPr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Pa9">
    <w:name w:val="Pa9"/>
    <w:basedOn w:val="Default"/>
    <w:next w:val="Default"/>
    <w:uiPriority w:val="99"/>
    <w:rsid w:val="00FF1947"/>
    <w:pPr>
      <w:spacing w:line="221" w:lineRule="atLeast"/>
    </w:pPr>
    <w:rPr>
      <w:rFonts w:ascii="Times New Roman" w:hAnsi="Times New Roman" w:cs="Times New Roman"/>
      <w:color w:val="auto"/>
    </w:rPr>
  </w:style>
  <w:style w:type="paragraph" w:customStyle="1" w:styleId="ac">
    <w:name w:val="Текст таблица"/>
    <w:basedOn w:val="a"/>
    <w:link w:val="ad"/>
    <w:qFormat/>
    <w:rsid w:val="004115D1"/>
    <w:pPr>
      <w:spacing w:after="0" w:line="240" w:lineRule="auto"/>
      <w:contextualSpacing/>
      <w:jc w:val="center"/>
    </w:pPr>
    <w:rPr>
      <w:rFonts w:ascii="Cambria" w:hAnsi="Cambria"/>
      <w:sz w:val="24"/>
      <w:szCs w:val="24"/>
      <w:lang w:val="x-none"/>
    </w:rPr>
  </w:style>
  <w:style w:type="character" w:customStyle="1" w:styleId="ad">
    <w:name w:val="Текст таблица Знак"/>
    <w:link w:val="ac"/>
    <w:rsid w:val="004115D1"/>
    <w:rPr>
      <w:rFonts w:ascii="Cambria" w:eastAsia="Calibri" w:hAnsi="Cambria" w:cs="Times New Roman"/>
      <w:sz w:val="24"/>
      <w:szCs w:val="24"/>
      <w:lang w:val="x-none"/>
    </w:rPr>
  </w:style>
  <w:style w:type="character" w:customStyle="1" w:styleId="20">
    <w:name w:val="Заголовок 2 Знак"/>
    <w:basedOn w:val="a0"/>
    <w:link w:val="2"/>
    <w:uiPriority w:val="9"/>
    <w:rsid w:val="003310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endnote text"/>
    <w:basedOn w:val="a"/>
    <w:link w:val="af"/>
    <w:uiPriority w:val="99"/>
    <w:unhideWhenUsed/>
    <w:rsid w:val="008C74DD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rsid w:val="008C74DD"/>
    <w:rPr>
      <w:rFonts w:ascii="Calibri" w:eastAsia="Calibri" w:hAnsi="Calibri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8C74DD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E121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E12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12123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E12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12123"/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3"/>
    <w:semiHidden/>
    <w:rsid w:val="00E12123"/>
    <w:rPr>
      <w:rFonts w:ascii="Arial" w:eastAsia="Times New Roman" w:hAnsi="Arial" w:cs="Times New Roman"/>
      <w:b/>
      <w:sz w:val="16"/>
      <w:szCs w:val="24"/>
      <w:lang w:eastAsia="ru-RU"/>
    </w:rPr>
  </w:style>
  <w:style w:type="paragraph" w:styleId="23">
    <w:name w:val="Body Text 2"/>
    <w:basedOn w:val="a"/>
    <w:link w:val="22"/>
    <w:semiHidden/>
    <w:unhideWhenUsed/>
    <w:rsid w:val="00E12123"/>
    <w:pPr>
      <w:spacing w:after="60" w:line="240" w:lineRule="auto"/>
      <w:jc w:val="center"/>
    </w:pPr>
    <w:rPr>
      <w:rFonts w:ascii="Arial" w:eastAsia="Times New Roman" w:hAnsi="Arial"/>
      <w:b/>
      <w:sz w:val="16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E12123"/>
    <w:rPr>
      <w:rFonts w:ascii="Calibri" w:eastAsia="Calibri" w:hAnsi="Calibri" w:cs="Times New Roman"/>
    </w:rPr>
  </w:style>
  <w:style w:type="character" w:styleId="af5">
    <w:name w:val="FollowedHyperlink"/>
    <w:rsid w:val="00E12123"/>
    <w:rPr>
      <w:color w:val="800080"/>
      <w:u w:val="single"/>
    </w:rPr>
  </w:style>
  <w:style w:type="character" w:styleId="af6">
    <w:name w:val="Unresolved Mention"/>
    <w:basedOn w:val="a0"/>
    <w:uiPriority w:val="99"/>
    <w:semiHidden/>
    <w:unhideWhenUsed/>
    <w:rsid w:val="00E12123"/>
    <w:rPr>
      <w:color w:val="605E5C"/>
      <w:shd w:val="clear" w:color="auto" w:fill="E1DFDD"/>
    </w:rPr>
  </w:style>
  <w:style w:type="character" w:styleId="af7">
    <w:name w:val="Strong"/>
    <w:basedOn w:val="a0"/>
    <w:uiPriority w:val="22"/>
    <w:qFormat/>
    <w:rsid w:val="00E12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3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2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4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74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17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0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1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EBEBEB"/>
            <w:right w:val="none" w:sz="0" w:space="0" w:color="auto"/>
          </w:divBdr>
          <w:divsChild>
            <w:div w:id="20597447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909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47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lba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bas@yandex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2876586303000787E-2"/>
          <c:y val="2.0775491264197057E-2"/>
          <c:w val="0.89102524555564577"/>
          <c:h val="0.689555099801582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Доступность_итог!$A$3</c:f>
              <c:strCache>
                <c:ptCount val="1"/>
                <c:pt idx="0">
                  <c:v>Доступность на первичном рынке, классич. вар-нт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cat>
            <c:numRef>
              <c:f>Доступность_итог!$B$2:$V$2</c:f>
              <c:numCache>
                <c:formatCode>General</c:formatCode>
                <c:ptCount val="21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</c:numCache>
            </c:numRef>
          </c:cat>
          <c:val>
            <c:numRef>
              <c:f>Доступность_итог!$B$3:$V$3</c:f>
              <c:numCache>
                <c:formatCode>0.0</c:formatCode>
                <c:ptCount val="21"/>
                <c:pt idx="0">
                  <c:v>5.7067075843928103</c:v>
                </c:pt>
                <c:pt idx="1">
                  <c:v>5.1765186152841283</c:v>
                </c:pt>
                <c:pt idx="2">
                  <c:v>4.9172789460349628</c:v>
                </c:pt>
                <c:pt idx="3">
                  <c:v>4.7377588542674669</c:v>
                </c:pt>
                <c:pt idx="4">
                  <c:v>4.8781059540553215</c:v>
                </c:pt>
                <c:pt idx="5">
                  <c:v>4.7095697329376858</c:v>
                </c:pt>
                <c:pt idx="6">
                  <c:v>5.3502215657311671</c:v>
                </c:pt>
                <c:pt idx="7">
                  <c:v>5.6796650717703345</c:v>
                </c:pt>
                <c:pt idx="8">
                  <c:v>5.2984391819160388</c:v>
                </c:pt>
                <c:pt idx="9">
                  <c:v>4.2363125184965966</c:v>
                </c:pt>
                <c:pt idx="10">
                  <c:v>3.8092625804409748</c:v>
                </c:pt>
                <c:pt idx="11">
                  <c:v>3.1534648700673724</c:v>
                </c:pt>
                <c:pt idx="12">
                  <c:v>3.1111709228715387</c:v>
                </c:pt>
                <c:pt idx="13">
                  <c:v>2.9322535430618282</c:v>
                </c:pt>
                <c:pt idx="14">
                  <c:v>2.8298190573471471</c:v>
                </c:pt>
                <c:pt idx="15">
                  <c:v>2.55486877768229</c:v>
                </c:pt>
                <c:pt idx="16">
                  <c:v>2.5896808682974242</c:v>
                </c:pt>
                <c:pt idx="17">
                  <c:v>2.6749537574066529</c:v>
                </c:pt>
                <c:pt idx="18">
                  <c:v>2.7954474350473202</c:v>
                </c:pt>
                <c:pt idx="19">
                  <c:v>2.7261469061196699</c:v>
                </c:pt>
                <c:pt idx="20">
                  <c:v>3.35127683040638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BF-4996-A123-C4D055591F67}"/>
            </c:ext>
          </c:extLst>
        </c:ser>
        <c:ser>
          <c:idx val="1"/>
          <c:order val="1"/>
          <c:tx>
            <c:strRef>
              <c:f>Доступность_итог!$A$4</c:f>
              <c:strCache>
                <c:ptCount val="1"/>
                <c:pt idx="0">
                  <c:v>Доступность на первичном рынке, модиф. вар-нт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numRef>
              <c:f>Доступность_итог!$B$2:$V$2</c:f>
              <c:numCache>
                <c:formatCode>General</c:formatCode>
                <c:ptCount val="21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</c:numCache>
            </c:numRef>
          </c:cat>
          <c:val>
            <c:numRef>
              <c:f>Доступность_итог!$B$4:$V$4</c:f>
              <c:numCache>
                <c:formatCode>0.0</c:formatCode>
                <c:ptCount val="21"/>
                <c:pt idx="0">
                  <c:v>13.069277108433734</c:v>
                </c:pt>
                <c:pt idx="1">
                  <c:v>10.652217741935484</c:v>
                </c:pt>
                <c:pt idx="2">
                  <c:v>9.4491236611489775</c:v>
                </c:pt>
                <c:pt idx="3">
                  <c:v>8.0952380952380949</c:v>
                </c:pt>
                <c:pt idx="4">
                  <c:v>7.9065349544072951</c:v>
                </c:pt>
                <c:pt idx="5">
                  <c:v>7.5757756563245824</c:v>
                </c:pt>
                <c:pt idx="6">
                  <c:v>8.0874516225066984</c:v>
                </c:pt>
                <c:pt idx="7">
                  <c:v>8.344815465729349</c:v>
                </c:pt>
                <c:pt idx="8">
                  <c:v>7.7431914266050539</c:v>
                </c:pt>
                <c:pt idx="9">
                  <c:v>6.0907582333418429</c:v>
                </c:pt>
                <c:pt idx="10">
                  <c:v>5.53125</c:v>
                </c:pt>
                <c:pt idx="11">
                  <c:v>4.4972205064854851</c:v>
                </c:pt>
                <c:pt idx="12">
                  <c:v>4.3742128844756598</c:v>
                </c:pt>
                <c:pt idx="13">
                  <c:v>4.102407669680793</c:v>
                </c:pt>
                <c:pt idx="14">
                  <c:v>4.0447909062467406</c:v>
                </c:pt>
                <c:pt idx="15">
                  <c:v>3.7157484857225267</c:v>
                </c:pt>
                <c:pt idx="16">
                  <c:v>3.7749362425616324</c:v>
                </c:pt>
                <c:pt idx="17">
                  <c:v>3.8588485369273213</c:v>
                </c:pt>
                <c:pt idx="18">
                  <c:v>4.0386394513389936</c:v>
                </c:pt>
                <c:pt idx="19">
                  <c:v>3.9000121763130124</c:v>
                </c:pt>
                <c:pt idx="20">
                  <c:v>4.9311126830892142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BF-4996-A123-C4D055591F67}"/>
            </c:ext>
          </c:extLst>
        </c:ser>
        <c:ser>
          <c:idx val="2"/>
          <c:order val="2"/>
          <c:tx>
            <c:strRef>
              <c:f>Доступность_итог!$A$5</c:f>
              <c:strCache>
                <c:ptCount val="1"/>
                <c:pt idx="0">
                  <c:v>Доступность на вторичном рынке, классич. вар-нт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numRef>
              <c:f>Доступность_итог!$B$2:$V$2</c:f>
              <c:numCache>
                <c:formatCode>General</c:formatCode>
                <c:ptCount val="21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</c:numCache>
            </c:numRef>
          </c:cat>
          <c:val>
            <c:numRef>
              <c:f>Доступность_итог!$B$5:$V$5</c:f>
              <c:numCache>
                <c:formatCode>0.0</c:formatCode>
                <c:ptCount val="21"/>
                <c:pt idx="0">
                  <c:v>4.3336256028057871</c:v>
                </c:pt>
                <c:pt idx="1">
                  <c:v>4.4441541476159374</c:v>
                </c:pt>
                <c:pt idx="2">
                  <c:v>4.3920699265264762</c:v>
                </c:pt>
                <c:pt idx="3">
                  <c:v>4.0546738920069672</c:v>
                </c:pt>
                <c:pt idx="4">
                  <c:v>4.2032348804500703</c:v>
                </c:pt>
                <c:pt idx="5">
                  <c:v>4.1109050445103854</c:v>
                </c:pt>
                <c:pt idx="6">
                  <c:v>5.4084194977843429</c:v>
                </c:pt>
                <c:pt idx="7">
                  <c:v>5.6466507177033494</c:v>
                </c:pt>
                <c:pt idx="8">
                  <c:v>5.7011907965554363</c:v>
                </c:pt>
                <c:pt idx="9">
                  <c:v>4.6962118970109499</c:v>
                </c:pt>
                <c:pt idx="10">
                  <c:v>4.7471779723599532</c:v>
                </c:pt>
                <c:pt idx="11">
                  <c:v>3.4824109720885468</c:v>
                </c:pt>
                <c:pt idx="12">
                  <c:v>3.6413160501270401</c:v>
                </c:pt>
                <c:pt idx="13">
                  <c:v>3.2984348232362559</c:v>
                </c:pt>
                <c:pt idx="14">
                  <c:v>3.1784437472639722</c:v>
                </c:pt>
                <c:pt idx="15">
                  <c:v>2.7905235671316189</c:v>
                </c:pt>
                <c:pt idx="16">
                  <c:v>2.6235055888546897</c:v>
                </c:pt>
                <c:pt idx="17">
                  <c:v>2.4618302661692324</c:v>
                </c:pt>
                <c:pt idx="18">
                  <c:v>2.4831514859244077</c:v>
                </c:pt>
                <c:pt idx="19">
                  <c:v>2.4907651715039578</c:v>
                </c:pt>
                <c:pt idx="20">
                  <c:v>2.8298973445321116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BF-4996-A123-C4D055591F67}"/>
            </c:ext>
          </c:extLst>
        </c:ser>
        <c:ser>
          <c:idx val="3"/>
          <c:order val="3"/>
          <c:tx>
            <c:strRef>
              <c:f>Доступность_итог!$A$6</c:f>
              <c:strCache>
                <c:ptCount val="1"/>
                <c:pt idx="0">
                  <c:v>Доступность на вторичном рынке, модиф. вар-нт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numRef>
              <c:f>Доступность_итог!$B$2:$V$2</c:f>
              <c:numCache>
                <c:formatCode>General</c:formatCode>
                <c:ptCount val="21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</c:numCache>
            </c:numRef>
          </c:cat>
          <c:val>
            <c:numRef>
              <c:f>Доступность_итог!$B$6:$V$6</c:f>
              <c:numCache>
                <c:formatCode>0.0</c:formatCode>
                <c:ptCount val="21"/>
                <c:pt idx="0">
                  <c:v>9.9246987951807224</c:v>
                </c:pt>
                <c:pt idx="1">
                  <c:v>9.1451612903225801</c:v>
                </c:pt>
                <c:pt idx="2">
                  <c:v>8.4398734177215182</c:v>
                </c:pt>
                <c:pt idx="3">
                  <c:v>6.9280753968253972</c:v>
                </c:pt>
                <c:pt idx="4">
                  <c:v>6.8126899696048628</c:v>
                </c:pt>
                <c:pt idx="5">
                  <c:v>6.6127684964200482</c:v>
                </c:pt>
                <c:pt idx="6">
                  <c:v>8.1754242334027989</c:v>
                </c:pt>
                <c:pt idx="7">
                  <c:v>8.2963093145869955</c:v>
                </c:pt>
                <c:pt idx="8">
                  <c:v>8.3317766198013956</c:v>
                </c:pt>
                <c:pt idx="9">
                  <c:v>6.7519785550165947</c:v>
                </c:pt>
                <c:pt idx="10">
                  <c:v>6.8931525735294121</c:v>
                </c:pt>
                <c:pt idx="11">
                  <c:v>4.9663372452130945</c:v>
                </c:pt>
                <c:pt idx="12">
                  <c:v>5.1195810123516594</c:v>
                </c:pt>
                <c:pt idx="13">
                  <c:v>4.6147183789083774</c:v>
                </c:pt>
                <c:pt idx="14">
                  <c:v>4.5430962561268116</c:v>
                </c:pt>
                <c:pt idx="15">
                  <c:v>4.0584799538505916</c:v>
                </c:pt>
                <c:pt idx="16">
                  <c:v>3.8242419948994049</c:v>
                </c:pt>
                <c:pt idx="17">
                  <c:v>3.5513997557776671</c:v>
                </c:pt>
                <c:pt idx="18">
                  <c:v>3.5874591770084914</c:v>
                </c:pt>
                <c:pt idx="19">
                  <c:v>3.5632762399545417</c:v>
                </c:pt>
                <c:pt idx="20">
                  <c:v>4.1639480692410116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7BF-4996-A123-C4D055591F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4"/>
        <c:axId val="286606848"/>
        <c:axId val="290829376"/>
      </c:barChart>
      <c:lineChart>
        <c:grouping val="standard"/>
        <c:varyColors val="0"/>
        <c:ser>
          <c:idx val="4"/>
          <c:order val="4"/>
          <c:tx>
            <c:strRef>
              <c:f>Доступность_итог!$A$7</c:f>
              <c:strCache>
                <c:ptCount val="1"/>
                <c:pt idx="0">
                  <c:v>Среднедушевые денежные доходы, руб. в месяц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Доступность_итог!$B$2:$V$2</c:f>
              <c:numCache>
                <c:formatCode>General</c:formatCode>
                <c:ptCount val="21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</c:numCache>
            </c:numRef>
          </c:cat>
          <c:val>
            <c:numRef>
              <c:f>Доступность_итог!$B$7:$V$7</c:f>
              <c:numCache>
                <c:formatCode>General</c:formatCode>
                <c:ptCount val="21"/>
                <c:pt idx="0">
                  <c:v>2281</c:v>
                </c:pt>
                <c:pt idx="1">
                  <c:v>3062</c:v>
                </c:pt>
                <c:pt idx="2">
                  <c:v>3947</c:v>
                </c:pt>
                <c:pt idx="3">
                  <c:v>5167</c:v>
                </c:pt>
                <c:pt idx="4">
                  <c:v>6399</c:v>
                </c:pt>
                <c:pt idx="5">
                  <c:v>8088</c:v>
                </c:pt>
                <c:pt idx="6">
                  <c:v>10155</c:v>
                </c:pt>
                <c:pt idx="7">
                  <c:v>12540</c:v>
                </c:pt>
                <c:pt idx="8">
                  <c:v>14864</c:v>
                </c:pt>
                <c:pt idx="9">
                  <c:v>16895</c:v>
                </c:pt>
                <c:pt idx="10">
                  <c:v>18958</c:v>
                </c:pt>
                <c:pt idx="11">
                  <c:v>20780</c:v>
                </c:pt>
                <c:pt idx="12" formatCode="0">
                  <c:v>23221</c:v>
                </c:pt>
                <c:pt idx="13" formatCode="0">
                  <c:v>25684</c:v>
                </c:pt>
                <c:pt idx="14" formatCode="0">
                  <c:v>27412</c:v>
                </c:pt>
                <c:pt idx="15" formatCode="0">
                  <c:v>30254</c:v>
                </c:pt>
                <c:pt idx="16" formatCode="0">
                  <c:v>30865</c:v>
                </c:pt>
                <c:pt idx="17" formatCode="0">
                  <c:v>31897</c:v>
                </c:pt>
                <c:pt idx="18" formatCode="0">
                  <c:v>33178</c:v>
                </c:pt>
                <c:pt idx="19">
                  <c:v>35247</c:v>
                </c:pt>
                <c:pt idx="20">
                  <c:v>35361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7BF-4996-A123-C4D055591F67}"/>
            </c:ext>
          </c:extLst>
        </c:ser>
        <c:ser>
          <c:idx val="5"/>
          <c:order val="5"/>
          <c:tx>
            <c:strRef>
              <c:f>Доступность_итог!$A$8</c:f>
              <c:strCache>
                <c:ptCount val="1"/>
                <c:pt idx="0">
                  <c:v>Средние цены на первичном рынке жилья </c:v>
                </c:pt>
              </c:strCache>
            </c:strRef>
          </c:tx>
          <c:spPr>
            <a:ln w="28575" cap="rnd">
              <a:solidFill>
                <a:srgbClr val="C00000"/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Доступность_итог!$B$2:$V$2</c:f>
              <c:numCache>
                <c:formatCode>General</c:formatCode>
                <c:ptCount val="21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</c:numCache>
            </c:numRef>
          </c:cat>
          <c:val>
            <c:numRef>
              <c:f>Доступность_итог!$B$8:$V$8</c:f>
              <c:numCache>
                <c:formatCode>0</c:formatCode>
                <c:ptCount val="21"/>
                <c:pt idx="0">
                  <c:v>8678</c:v>
                </c:pt>
                <c:pt idx="1">
                  <c:v>10567</c:v>
                </c:pt>
                <c:pt idx="2">
                  <c:v>12939</c:v>
                </c:pt>
                <c:pt idx="3">
                  <c:v>16320</c:v>
                </c:pt>
                <c:pt idx="4">
                  <c:v>20810</c:v>
                </c:pt>
                <c:pt idx="5">
                  <c:v>25394</c:v>
                </c:pt>
                <c:pt idx="6">
                  <c:v>36221</c:v>
                </c:pt>
                <c:pt idx="7">
                  <c:v>47482</c:v>
                </c:pt>
                <c:pt idx="8">
                  <c:v>52504</c:v>
                </c:pt>
                <c:pt idx="9">
                  <c:v>47715</c:v>
                </c:pt>
                <c:pt idx="10">
                  <c:v>48144</c:v>
                </c:pt>
                <c:pt idx="11">
                  <c:v>43686</c:v>
                </c:pt>
                <c:pt idx="12">
                  <c:v>48163</c:v>
                </c:pt>
                <c:pt idx="13">
                  <c:v>50208</c:v>
                </c:pt>
                <c:pt idx="14">
                  <c:v>51714</c:v>
                </c:pt>
                <c:pt idx="15">
                  <c:v>51530</c:v>
                </c:pt>
                <c:pt idx="16">
                  <c:v>53287</c:v>
                </c:pt>
                <c:pt idx="17">
                  <c:v>56882</c:v>
                </c:pt>
                <c:pt idx="18">
                  <c:v>61831.57</c:v>
                </c:pt>
                <c:pt idx="19">
                  <c:v>64059</c:v>
                </c:pt>
                <c:pt idx="20">
                  <c:v>79003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7BF-4996-A123-C4D055591F67}"/>
            </c:ext>
          </c:extLst>
        </c:ser>
        <c:ser>
          <c:idx val="6"/>
          <c:order val="6"/>
          <c:tx>
            <c:strRef>
              <c:f>Доступность_итог!$A$9</c:f>
              <c:strCache>
                <c:ptCount val="1"/>
                <c:pt idx="0">
                  <c:v>Средние цены на вторичном рынке жилья 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cat>
            <c:numRef>
              <c:f>Доступность_итог!$B$2:$V$2</c:f>
              <c:numCache>
                <c:formatCode>General</c:formatCode>
                <c:ptCount val="21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</c:numCache>
            </c:numRef>
          </c:cat>
          <c:val>
            <c:numRef>
              <c:f>Доступность_итог!$B$9:$V$9</c:f>
              <c:numCache>
                <c:formatCode>0</c:formatCode>
                <c:ptCount val="21"/>
                <c:pt idx="0">
                  <c:v>6590</c:v>
                </c:pt>
                <c:pt idx="1">
                  <c:v>9072</c:v>
                </c:pt>
                <c:pt idx="2">
                  <c:v>11557</c:v>
                </c:pt>
                <c:pt idx="3">
                  <c:v>13967</c:v>
                </c:pt>
                <c:pt idx="4">
                  <c:v>17931</c:v>
                </c:pt>
                <c:pt idx="5">
                  <c:v>22166</c:v>
                </c:pt>
                <c:pt idx="6">
                  <c:v>36615</c:v>
                </c:pt>
                <c:pt idx="7">
                  <c:v>47206</c:v>
                </c:pt>
                <c:pt idx="8">
                  <c:v>56495</c:v>
                </c:pt>
                <c:pt idx="9">
                  <c:v>52895</c:v>
                </c:pt>
                <c:pt idx="10">
                  <c:v>59998</c:v>
                </c:pt>
                <c:pt idx="11">
                  <c:v>48243</c:v>
                </c:pt>
                <c:pt idx="12">
                  <c:v>56370</c:v>
                </c:pt>
                <c:pt idx="13">
                  <c:v>56478</c:v>
                </c:pt>
                <c:pt idx="14">
                  <c:v>58085</c:v>
                </c:pt>
                <c:pt idx="15">
                  <c:v>56283</c:v>
                </c:pt>
                <c:pt idx="16">
                  <c:v>53983</c:v>
                </c:pt>
                <c:pt idx="17">
                  <c:v>52350</c:v>
                </c:pt>
                <c:pt idx="18">
                  <c:v>54924</c:v>
                </c:pt>
                <c:pt idx="19">
                  <c:v>58528</c:v>
                </c:pt>
                <c:pt idx="20">
                  <c:v>66712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7BF-4996-A123-C4D055591F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6607360"/>
        <c:axId val="290830528"/>
      </c:lineChart>
      <c:catAx>
        <c:axId val="286606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0829376"/>
        <c:crosses val="autoZero"/>
        <c:auto val="1"/>
        <c:lblAlgn val="ctr"/>
        <c:lblOffset val="100"/>
        <c:noMultiLvlLbl val="0"/>
      </c:catAx>
      <c:valAx>
        <c:axId val="29082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ash"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6606848"/>
        <c:crosses val="autoZero"/>
        <c:crossBetween val="between"/>
      </c:valAx>
      <c:valAx>
        <c:axId val="29083052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6607360"/>
        <c:crosses val="max"/>
        <c:crossBetween val="between"/>
      </c:valAx>
      <c:catAx>
        <c:axId val="2866073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90830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48729512526011E-4"/>
          <c:y val="0.81346018331158154"/>
          <c:w val="0.9993551270487474"/>
          <c:h val="0.186539693437502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41467-3533-4BFB-9205-238F0DE24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1337</Words>
  <Characters>8987</Characters>
  <Application>Microsoft Office Word</Application>
  <DocSecurity>0</DocSecurity>
  <Lines>132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Басова</dc:creator>
  <cp:keywords/>
  <dc:description/>
  <cp:lastModifiedBy>Елена А. Басова</cp:lastModifiedBy>
  <cp:revision>217</cp:revision>
  <cp:lastPrinted>2021-03-19T07:44:00Z</cp:lastPrinted>
  <dcterms:created xsi:type="dcterms:W3CDTF">2021-04-28T12:29:00Z</dcterms:created>
  <dcterms:modified xsi:type="dcterms:W3CDTF">2021-05-11T12:43:00Z</dcterms:modified>
</cp:coreProperties>
</file>