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81B1D3" w14:textId="17EA893B" w:rsidR="00137077" w:rsidRDefault="00286FB2" w:rsidP="005B24E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01F1B">
        <w:rPr>
          <w:rFonts w:ascii="Times New Roman" w:hAnsi="Times New Roman"/>
          <w:b/>
          <w:sz w:val="24"/>
          <w:szCs w:val="24"/>
        </w:rPr>
        <w:t>УДК</w:t>
      </w:r>
      <w:r w:rsidR="0038672D" w:rsidRPr="00901F1B">
        <w:rPr>
          <w:rFonts w:ascii="Times New Roman" w:hAnsi="Times New Roman"/>
          <w:b/>
          <w:sz w:val="24"/>
          <w:szCs w:val="24"/>
        </w:rPr>
        <w:t xml:space="preserve"> </w:t>
      </w:r>
      <w:r w:rsidR="003E1DF3">
        <w:rPr>
          <w:rFonts w:ascii="Times New Roman" w:hAnsi="Times New Roman"/>
          <w:b/>
          <w:sz w:val="24"/>
          <w:szCs w:val="24"/>
        </w:rPr>
        <w:t>338</w:t>
      </w:r>
    </w:p>
    <w:p w14:paraId="4C15C030" w14:textId="62EBCF15" w:rsidR="00901F1B" w:rsidRPr="00901F1B" w:rsidRDefault="00901F1B" w:rsidP="005B24E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901F1B">
        <w:rPr>
          <w:rFonts w:ascii="Times New Roman" w:hAnsi="Times New Roman"/>
          <w:b/>
          <w:sz w:val="24"/>
          <w:szCs w:val="24"/>
        </w:rPr>
        <w:t xml:space="preserve">ББК </w:t>
      </w:r>
      <w:r w:rsidR="003E1DF3">
        <w:rPr>
          <w:rFonts w:ascii="Times New Roman" w:hAnsi="Times New Roman"/>
          <w:b/>
          <w:sz w:val="24"/>
          <w:szCs w:val="24"/>
        </w:rPr>
        <w:t>65.05</w:t>
      </w:r>
    </w:p>
    <w:p w14:paraId="797AD5D7" w14:textId="4F1C7E2C" w:rsidR="003C404A" w:rsidRDefault="003C404A" w:rsidP="005B24EE">
      <w:pPr>
        <w:spacing w:after="0" w:line="360" w:lineRule="auto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Басова Е.А.</w:t>
      </w:r>
    </w:p>
    <w:p w14:paraId="3B4718C3" w14:textId="77777777" w:rsidR="00305974" w:rsidRDefault="00305974" w:rsidP="005B24EE">
      <w:pPr>
        <w:spacing w:after="0" w:line="360" w:lineRule="auto"/>
        <w:jc w:val="right"/>
        <w:rPr>
          <w:rFonts w:ascii="Times New Roman" w:hAnsi="Times New Roman"/>
          <w:b/>
          <w:sz w:val="24"/>
          <w:szCs w:val="24"/>
        </w:rPr>
      </w:pPr>
    </w:p>
    <w:p w14:paraId="2912E548" w14:textId="4969E2C1" w:rsidR="002D19E1" w:rsidRDefault="004E1C6F" w:rsidP="005B24E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ФАКТОРЫ РОСТА ЦЕН НА ПЕРВИЧНОМ РЫНКЕ ЖИЛЬЯ В РФ И ПРОГНОЗ ИХ ДИНАМИКИ НА СРЕДНЕСРОЧНУЮ ПЕРСПЕКТИВУ</w:t>
      </w:r>
      <w:bookmarkStart w:id="0" w:name="_GoBack"/>
      <w:bookmarkEnd w:id="0"/>
    </w:p>
    <w:p w14:paraId="54F2B886" w14:textId="77777777" w:rsidR="007A02A4" w:rsidRDefault="007A02A4" w:rsidP="005B24EE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FD07F2" w14:textId="3333F208" w:rsidR="00C33B8F" w:rsidRPr="00D17975" w:rsidRDefault="00286FB2" w:rsidP="005B24EE">
      <w:pPr>
        <w:spacing w:after="0" w:line="360" w:lineRule="auto"/>
        <w:ind w:firstLine="709"/>
        <w:jc w:val="both"/>
        <w:rPr>
          <w:rFonts w:ascii="Times New Roman" w:hAnsi="Times New Roman"/>
          <w:bCs/>
          <w:i/>
          <w:iCs/>
          <w:sz w:val="24"/>
          <w:szCs w:val="24"/>
        </w:rPr>
      </w:pPr>
      <w:r w:rsidRPr="00CD5E4F">
        <w:rPr>
          <w:rFonts w:ascii="Times New Roman" w:hAnsi="Times New Roman"/>
          <w:b/>
          <w:i/>
          <w:iCs/>
          <w:sz w:val="24"/>
          <w:szCs w:val="24"/>
        </w:rPr>
        <w:t>Аннотация</w:t>
      </w:r>
      <w:r w:rsidR="00CD5E4F">
        <w:rPr>
          <w:rFonts w:ascii="Times New Roman" w:hAnsi="Times New Roman"/>
          <w:b/>
          <w:i/>
          <w:iCs/>
          <w:sz w:val="24"/>
          <w:szCs w:val="24"/>
        </w:rPr>
        <w:t>.</w:t>
      </w:r>
      <w:r w:rsidRPr="00CD5E4F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r w:rsidR="007C37AA" w:rsidRPr="007C37AA">
        <w:rPr>
          <w:rFonts w:ascii="Times New Roman" w:hAnsi="Times New Roman"/>
          <w:bCs/>
          <w:i/>
          <w:iCs/>
          <w:sz w:val="24"/>
          <w:szCs w:val="24"/>
        </w:rPr>
        <w:t xml:space="preserve">В исследовании </w:t>
      </w:r>
      <w:r w:rsidR="00DF0732">
        <w:rPr>
          <w:rFonts w:ascii="Times New Roman" w:hAnsi="Times New Roman"/>
          <w:bCs/>
          <w:i/>
          <w:iCs/>
          <w:sz w:val="24"/>
          <w:szCs w:val="24"/>
        </w:rPr>
        <w:t xml:space="preserve">представлены </w:t>
      </w:r>
      <w:r w:rsidR="00D17975">
        <w:rPr>
          <w:rFonts w:ascii="Times New Roman" w:hAnsi="Times New Roman"/>
          <w:bCs/>
          <w:i/>
          <w:iCs/>
          <w:sz w:val="24"/>
          <w:szCs w:val="24"/>
        </w:rPr>
        <w:t xml:space="preserve">ключевые тенденции </w:t>
      </w:r>
      <w:r w:rsidR="00DF0732">
        <w:rPr>
          <w:rFonts w:ascii="Times New Roman" w:hAnsi="Times New Roman"/>
          <w:bCs/>
          <w:i/>
          <w:iCs/>
          <w:sz w:val="24"/>
          <w:szCs w:val="24"/>
        </w:rPr>
        <w:t>доступности</w:t>
      </w:r>
      <w:r w:rsidR="00D17975">
        <w:rPr>
          <w:rFonts w:ascii="Times New Roman" w:hAnsi="Times New Roman"/>
          <w:bCs/>
          <w:i/>
          <w:iCs/>
          <w:sz w:val="24"/>
          <w:szCs w:val="24"/>
        </w:rPr>
        <w:t xml:space="preserve"> жилья</w:t>
      </w:r>
      <w:r w:rsidR="00DF0732">
        <w:rPr>
          <w:rFonts w:ascii="Times New Roman" w:hAnsi="Times New Roman"/>
          <w:bCs/>
          <w:i/>
          <w:iCs/>
          <w:sz w:val="24"/>
          <w:szCs w:val="24"/>
        </w:rPr>
        <w:t xml:space="preserve"> в РФ</w:t>
      </w:r>
      <w:r w:rsidR="00D17975">
        <w:rPr>
          <w:rFonts w:ascii="Times New Roman" w:hAnsi="Times New Roman"/>
          <w:bCs/>
          <w:i/>
          <w:iCs/>
          <w:sz w:val="24"/>
          <w:szCs w:val="24"/>
        </w:rPr>
        <w:t xml:space="preserve"> за 200</w:t>
      </w:r>
      <w:r w:rsidR="002F0BDA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17975">
        <w:rPr>
          <w:rFonts w:ascii="Times New Roman" w:hAnsi="Times New Roman"/>
          <w:bCs/>
          <w:i/>
          <w:iCs/>
          <w:sz w:val="24"/>
          <w:szCs w:val="24"/>
        </w:rPr>
        <w:t xml:space="preserve">-2020 гг. Определена роль снижения ипотечной ставки в </w:t>
      </w:r>
      <w:r w:rsidR="00DF0732">
        <w:rPr>
          <w:rFonts w:ascii="Times New Roman" w:hAnsi="Times New Roman"/>
          <w:bCs/>
          <w:i/>
          <w:iCs/>
          <w:sz w:val="24"/>
          <w:szCs w:val="24"/>
        </w:rPr>
        <w:t xml:space="preserve">стремительном </w:t>
      </w:r>
      <w:r w:rsidR="00D17975">
        <w:rPr>
          <w:rFonts w:ascii="Times New Roman" w:hAnsi="Times New Roman"/>
          <w:bCs/>
          <w:i/>
          <w:iCs/>
          <w:sz w:val="24"/>
          <w:szCs w:val="24"/>
        </w:rPr>
        <w:t>повышении цен на новостройки</w:t>
      </w:r>
      <w:r w:rsidR="00DF0732">
        <w:rPr>
          <w:rFonts w:ascii="Times New Roman" w:hAnsi="Times New Roman"/>
          <w:bCs/>
          <w:i/>
          <w:iCs/>
          <w:sz w:val="24"/>
          <w:szCs w:val="24"/>
        </w:rPr>
        <w:t xml:space="preserve"> в 2020 г.</w:t>
      </w:r>
      <w:r w:rsidR="00D17975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="00DF0732">
        <w:rPr>
          <w:rFonts w:ascii="Times New Roman" w:hAnsi="Times New Roman"/>
          <w:bCs/>
          <w:i/>
          <w:iCs/>
          <w:sz w:val="24"/>
          <w:szCs w:val="24"/>
        </w:rPr>
        <w:t>Показано отсутствие значимых предпосылок для снижения цен на первичное жилье по причине негативных трендов макроэкономических показателей. Предложены меры по повышению доступности жилья для российских граждан.</w:t>
      </w:r>
    </w:p>
    <w:p w14:paraId="0479DDA4" w14:textId="03D1F3E1" w:rsidR="00C573C1" w:rsidRPr="00010B27" w:rsidRDefault="00C573C1" w:rsidP="005B24EE">
      <w:pPr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4"/>
          <w:szCs w:val="24"/>
        </w:rPr>
      </w:pPr>
      <w:r w:rsidRPr="00712776">
        <w:rPr>
          <w:rFonts w:ascii="Times New Roman" w:hAnsi="Times New Roman"/>
          <w:b/>
          <w:i/>
          <w:iCs/>
          <w:sz w:val="24"/>
          <w:szCs w:val="24"/>
        </w:rPr>
        <w:t>Ключевые слова:</w:t>
      </w:r>
      <w:r w:rsidRPr="00712776">
        <w:rPr>
          <w:rFonts w:ascii="Times New Roman" w:hAnsi="Times New Roman"/>
          <w:b/>
          <w:sz w:val="24"/>
          <w:szCs w:val="24"/>
        </w:rPr>
        <w:t xml:space="preserve"> </w:t>
      </w:r>
      <w:r w:rsidR="00712776" w:rsidRPr="00712776">
        <w:rPr>
          <w:rFonts w:ascii="Times New Roman" w:hAnsi="Times New Roman"/>
          <w:i/>
          <w:iCs/>
          <w:sz w:val="24"/>
          <w:szCs w:val="24"/>
        </w:rPr>
        <w:t>доступность жилья, первичный рынок, прогноз цен на жилье</w:t>
      </w:r>
      <w:r w:rsidR="00FF0791">
        <w:rPr>
          <w:rFonts w:ascii="Times New Roman" w:hAnsi="Times New Roman"/>
          <w:i/>
          <w:iCs/>
          <w:sz w:val="24"/>
          <w:szCs w:val="24"/>
        </w:rPr>
        <w:t>.</w:t>
      </w:r>
    </w:p>
    <w:p w14:paraId="4F886B30" w14:textId="24E22FB8" w:rsidR="002740A0" w:rsidRDefault="002740A0" w:rsidP="005B24EE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highlight w:val="yellow"/>
          <w:shd w:val="clear" w:color="auto" w:fill="FFFFFF"/>
        </w:rPr>
      </w:pPr>
    </w:p>
    <w:p w14:paraId="12EEAACE" w14:textId="06A8A66C" w:rsidR="00137077" w:rsidRPr="00137077" w:rsidRDefault="00137077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Современная Россия характеризуется значительным уровнем немонетарного неравенства</w:t>
      </w:r>
      <w:r w:rsidR="005D6BC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5D6BC6" w:rsidRPr="005D6BC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[</w:t>
      </w:r>
      <w:r w:rsidR="00B305A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1, </w:t>
      </w:r>
      <w:r w:rsidR="005D6BC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с. </w:t>
      </w:r>
      <w:r w:rsidR="000D65C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417</w:t>
      </w:r>
      <w:r w:rsidR="005D6BC6" w:rsidRPr="005D6BC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]</w:t>
      </w:r>
      <w:r w:rsidR="009F415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в т.ч.</w:t>
      </w:r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части низкой доступности жилья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32581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Причиной тому послужили п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ространственн</w:t>
      </w:r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ая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9F415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неодно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родность в объемах ввода жилья</w:t>
      </w:r>
      <w:r w:rsidR="0032581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низки</w:t>
      </w:r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й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уров</w:t>
      </w:r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ень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доходов</w:t>
      </w:r>
      <w:r w:rsidR="0032581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</w:t>
      </w:r>
      <w:r w:rsidR="00EF3FBB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 этом п</w:t>
      </w:r>
      <w:r w:rsidR="0032581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роблему доступности жилья в значительной мере усугубил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резки</w:t>
      </w:r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й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рост цен на недвижимость</w:t>
      </w:r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9F415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2020 г.</w:t>
      </w:r>
      <w:r w:rsidR="004319B6" w:rsidRPr="004319B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4319B6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как в среднем по России, так и в большинстве регионов</w:t>
      </w:r>
      <w:r w:rsidR="0032581D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что совпало с реализацией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программы льготного ипотечного кредитования, введенн</w:t>
      </w:r>
      <w:r w:rsidR="004319B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ой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действие постановлением Правительства РФ в апреле 2020 г.</w:t>
      </w:r>
      <w:r w:rsidR="004319B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Однако неясно, что послужило пусковым механизмом в стремительном росте цен? Какие факторы в наибольшей степени повлияли на формирование цены на российском рынке жилья? В этой связи представляется интересным подтвердить или опровергнуть наличие взаимосвязи между повышением цен на российском рынке жилья и снижением ипотечных ставок, а также исследовать перспективы ценовых колебаний на жилую недвижимость в среднесрочном периоде. </w:t>
      </w:r>
    </w:p>
    <w:p w14:paraId="691B5655" w14:textId="48CFBA1F" w:rsidR="00137077" w:rsidRPr="00137077" w:rsidRDefault="00137077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Исследованию теоретико-методологических вопросов доступности жилья и ценообразования посвящено множество фундаментальных трудов зарубежных ученых: Д. Рикардо, А.</w:t>
      </w:r>
      <w:r w:rsidR="007C17A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Смита, А. Маршалла и др. Изучение проблематики рынка жилой недвижимости и реализации жилищной политики на региональном уровне отмечено в работах отечественных ученых: М.Г. </w:t>
      </w:r>
      <w:proofErr w:type="spellStart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Шамаевой</w:t>
      </w:r>
      <w:proofErr w:type="spellEnd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Т.Ю. Овсянниковой, В.И. Жилиной, В.С. </w:t>
      </w:r>
      <w:proofErr w:type="spellStart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Мхитаряна</w:t>
      </w:r>
      <w:proofErr w:type="spellEnd"/>
      <w:r w:rsidR="00ED3DBA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Вопросы доступности и удовлетворенности жильем в контексте немонетарного неравенства представлены в работах Л.Н. </w:t>
      </w:r>
      <w:proofErr w:type="spellStart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Овчаровой</w:t>
      </w:r>
      <w:proofErr w:type="spellEnd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Н.Н. Рябушкина, О.В. </w:t>
      </w:r>
      <w:proofErr w:type="spellStart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Бервено</w:t>
      </w:r>
      <w:proofErr w:type="spellEnd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С.В. Мареевой и др. </w:t>
      </w:r>
    </w:p>
    <w:p w14:paraId="7B1688E0" w14:textId="44B7A61E" w:rsidR="00137077" w:rsidRPr="00137077" w:rsidRDefault="00FE725D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Определение факторов и прогноз роста цен на жилье в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данной работе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осуществлен с применением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традиционного экономического инструментария и 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нейросетевого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>моделирования. Разработка факторной модели основана на применении множественной регрессии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по данным за 2010-2020 гг. в поквартальной разбивке</w:t>
      </w:r>
      <w:r w:rsidR="005831E1">
        <w:rPr>
          <w:rStyle w:val="ab"/>
          <w:rFonts w:ascii="Times New Roman" w:hAnsi="Times New Roman"/>
          <w:color w:val="333333"/>
          <w:sz w:val="24"/>
          <w:szCs w:val="24"/>
          <w:shd w:val="clear" w:color="auto" w:fill="FFFFFF"/>
        </w:rPr>
        <w:footnoteReference w:id="1"/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 Факторы эконометрической модели явились основой (входными данными) при проведении прогноза с помощью нейросетей.</w:t>
      </w:r>
      <w:r w:rsidR="003C253E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Алгоритм 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нейросетевого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моделирования включает предварительную нормировку входных данных. В нашем случае – по стандартной формуле: 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Хnorm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=(Х-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Хmin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)</w:t>
      </w:r>
      <w:proofErr w:type="gram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/(</w:t>
      </w:r>
      <w:proofErr w:type="spellStart"/>
      <w:proofErr w:type="gram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Хmax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Хmin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). Как показали результаты проведенного исследования, наиболее оптимальная структура нейронной сети представляет собой многослойный персептрон, который состоит из 7 входов, </w:t>
      </w:r>
      <w:r w:rsidR="000D21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7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скрытых нейронов и 1 выхода (MLP 7-</w:t>
      </w:r>
      <w:r w:rsidR="000D65C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7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-1). В качестве активационной функции нейронов на скрытом слое выступает логистическая функция, на выходном – сигмоидальная. Средняя ошибка прогнозов нормированных значений составила 1,</w:t>
      </w:r>
      <w:r w:rsidR="000D21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2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 при ошибке на тестовой выборке </w:t>
      </w:r>
      <w:r w:rsidR="000D217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1,9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%. 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Нейросетевое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моделирование осуществлено в программе </w:t>
      </w:r>
      <w:proofErr w:type="spellStart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Statistica</w:t>
      </w:r>
      <w:proofErr w:type="spellEnd"/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14:paraId="0D7D2380" w14:textId="43A1C221" w:rsidR="00AD4EC2" w:rsidRPr="00137077" w:rsidRDefault="00AD4EC2" w:rsidP="00AD4EC2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енденции последних лет (рис. </w:t>
      </w:r>
      <w:r w:rsidR="00F0547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), складывающиеся в сфере диапазона цен на жилую недвижимость</w:t>
      </w:r>
      <w:r w:rsidR="001D7618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рисовали </w:t>
      </w:r>
      <w:r w:rsidR="00A93A2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достаточно 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оптимистичную картину относительно величины индикатора «доступность жилья» на среднероссийском уровне. </w:t>
      </w:r>
    </w:p>
    <w:p w14:paraId="73B7AD78" w14:textId="77777777" w:rsidR="008B46B2" w:rsidRDefault="008B46B2" w:rsidP="008B46B2">
      <w:pPr>
        <w:spacing w:after="0" w:line="240" w:lineRule="auto"/>
        <w:jc w:val="center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4B0CF0C0" wp14:editId="4A7CE146">
            <wp:extent cx="6120130" cy="3081355"/>
            <wp:effectExtent l="0" t="0" r="4445" b="0"/>
            <wp:docPr id="7" name="Диаграмма 7">
              <a:extLst xmlns:a="http://schemas.openxmlformats.org/drawingml/2006/main">
                <a:ext uri="{FF2B5EF4-FFF2-40B4-BE49-F238E27FC236}">
                  <a16:creationId xmlns:a16="http://schemas.microsoft.com/office/drawing/2014/main" id="{D912600A-8D71-4A3B-ACC1-B39EF21EFAA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886C476" w14:textId="77777777" w:rsidR="008B46B2" w:rsidRPr="00D63382" w:rsidRDefault="008B46B2" w:rsidP="008B46B2">
      <w:pPr>
        <w:spacing w:after="0" w:line="240" w:lineRule="auto"/>
        <w:jc w:val="both"/>
        <w:rPr>
          <w:rFonts w:ascii="Times New Roman" w:hAnsi="Times New Roman"/>
          <w:color w:val="333333"/>
          <w:sz w:val="20"/>
          <w:szCs w:val="20"/>
          <w:shd w:val="clear" w:color="auto" w:fill="FFFFFF"/>
        </w:rPr>
      </w:pPr>
      <w:r w:rsidRPr="00D63382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>Источник: расчеты автора на основе данных Росстата</w:t>
      </w:r>
    </w:p>
    <w:p w14:paraId="4B9F3472" w14:textId="77777777" w:rsidR="004319B6" w:rsidRDefault="004319B6" w:rsidP="008B46B2">
      <w:pPr>
        <w:spacing w:after="0" w:line="240" w:lineRule="auto"/>
        <w:jc w:val="center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</w:p>
    <w:p w14:paraId="152BC40D" w14:textId="5A500A12" w:rsidR="008B46B2" w:rsidRDefault="008B46B2" w:rsidP="008B46B2">
      <w:pPr>
        <w:spacing w:after="0" w:line="240" w:lineRule="auto"/>
        <w:jc w:val="center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700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Рис. </w:t>
      </w:r>
      <w:r w:rsidR="00F0547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1</w:t>
      </w:r>
      <w:r w:rsidRPr="0017003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 Доступность жилья в РФ по классическому и модифицированному варианту расчетов за 2000-2020 гг.</w:t>
      </w:r>
    </w:p>
    <w:p w14:paraId="5B319944" w14:textId="77777777" w:rsidR="007664E2" w:rsidRDefault="007664E2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</w:p>
    <w:p w14:paraId="1EB4152E" w14:textId="77777777" w:rsidR="004319B6" w:rsidRDefault="004319B6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4319B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Если в 2000 г. на покупку жилья для семьи из трех человек стандартного жилья общей площадью 54 кв. м при условии вложения всего полученного годового дохода потребовалось </w:t>
      </w:r>
      <w:r w:rsidRPr="004319B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 xml:space="preserve">бы порядка 6 лет, а к 2019 г. – 2,7 года. Вторичный рынок демонстрировал более скромное улучшение доступности: на уровне 4,3 и 2,5 года соответственно. В некоторой степени учесть текущие расходы домохозяйств позволяет модифицированный вариант расчета доступности, включающий величину расходов семьи на уровне установленного прожиточного минимума для трех человек. Согласно проведенным расчетам, доступность новостроек в 2000 г. на среднероссийском уровне составляла около 13 лет, снизившись к 2019 г. до 3,9 лет. </w:t>
      </w:r>
    </w:p>
    <w:p w14:paraId="3171CFFB" w14:textId="35ABE670" w:rsidR="00137077" w:rsidRPr="00137077" w:rsidRDefault="00137077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результате реализации госпрограммы «Льготная ипотека под 6,5% годовых» в половине субъектов РФ темпы прироста ипотечного кредитования в 2020 г. превысили среднероссийский уровень. Основной пик выдачи ИЖК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РФ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пришелся на последний квартал 2020 г. </w:t>
      </w:r>
      <w:r w:rsidR="007E496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(рост к аналогичному периоду 2010 г. составил 5,4 раза).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Зафиксировано увеличение средней суммы ипотечного кредита почти в два раза: с 1207 руб. в 2010 г. до 2476 руб. в 2020 г. (в сопоставимых ценах на 12%). Срок выдачи ипотечных кредитов также подвергся повышению: с 16,3 лет в 2010 г. до 18,4 лет в 2020 г. </w:t>
      </w:r>
      <w:r w:rsidR="006B0D41" w:rsidRPr="007E496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 пересчете в цены 2020 г. рост цен на новостройки за двадцать лет составил почти двукратное увеличение (в текущих ценах – 9 раз), на вторичное жилье – 1,6 раза (или 10 раз в текущей оценке) при росте цен на товары и услуги за этот же период примерно в 6 раз.</w:t>
      </w:r>
      <w:r w:rsidR="006B0D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Указанные тенденции наряду с уменьшением площади строящихся квартир </w:t>
      </w:r>
      <w:r w:rsidR="0027659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(с 54 кв. м в 2000 г. до 50 кв. м в 2020 г.)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свидетельствуют не в пользу повышения доступности жилья. </w:t>
      </w:r>
    </w:p>
    <w:p w14:paraId="278113BE" w14:textId="64049123" w:rsidR="00137077" w:rsidRPr="00137077" w:rsidRDefault="00137077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результате применения метода пошаговой регрессии с учетом критерия Фишера и значения коэффициента детерминации получена экономико-математическая модель</w:t>
      </w:r>
      <w:r w:rsid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факторов, влияющих на формирование цены на первичном рынке жилья: 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Y=11 707,15 – </w:t>
      </w:r>
      <w:bookmarkStart w:id="1" w:name="_Hlk71634377"/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3 760,4Х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  <w:vertAlign w:val="subscript"/>
        </w:rPr>
        <w:t>1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1053,5Х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  <w:vertAlign w:val="subscript"/>
        </w:rPr>
        <w:t>2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+ 803,1Х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  <w:vertAlign w:val="subscript"/>
        </w:rPr>
        <w:t>3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78,4Х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  <w:vertAlign w:val="subscript"/>
        </w:rPr>
        <w:t>5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+ 0,5Х</w:t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  <w:vertAlign w:val="subscript"/>
        </w:rPr>
        <w:t>6</w:t>
      </w:r>
      <w:bookmarkEnd w:id="1"/>
      <w:r w:rsidR="00E10941">
        <w:rPr>
          <w:rStyle w:val="ab"/>
          <w:rFonts w:ascii="Times New Roman" w:hAnsi="Times New Roman"/>
          <w:color w:val="333333"/>
          <w:sz w:val="24"/>
          <w:szCs w:val="24"/>
          <w:shd w:val="clear" w:color="auto" w:fill="FFFFFF"/>
        </w:rPr>
        <w:footnoteReference w:id="2"/>
      </w:r>
      <w:r w:rsidR="00E10941" w:rsidRPr="00E1094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Хорошее качество построенной модели подтверждается статистически значимыми связями по критерию Фишера (F-</w:t>
      </w:r>
      <w:proofErr w:type="spellStart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statistics</w:t>
      </w:r>
      <w:proofErr w:type="spellEnd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меньше 0,5). Значение скорректированного коэффициента (R2adj=0,95; R2=0,98) имеет наибольшее значение по сравнению с другими моделями регрессии. Выявленные факторы имеют особое практическое значение, т.к. являются точками управленческого воздействия, что особенно актуально</w:t>
      </w:r>
      <w:r w:rsidR="00B27E1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 целях недопущения дальнейшего роста цен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 С другой стороны, модель является основой для разработки прогноз</w:t>
      </w:r>
      <w:r w:rsidR="008B46B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ов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цен. Результаты </w:t>
      </w:r>
      <w:proofErr w:type="spellStart"/>
      <w:r w:rsidR="008B46B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нейросетевого</w:t>
      </w:r>
      <w:proofErr w:type="spellEnd"/>
      <w:r w:rsidR="008B46B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моделирования </w:t>
      </w:r>
      <w:r w:rsidR="00B27E1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свидетельству</w:t>
      </w:r>
      <w:r w:rsidR="008B46B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ю</w:t>
      </w:r>
      <w:r w:rsidR="00B27E1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т о сохранении высокого уровня цен </w:t>
      </w:r>
      <w:r w:rsidR="007E4960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среднесрочной перспективе,</w:t>
      </w:r>
      <w:r w:rsidR="00C04F9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что во многом объясняется неутешительным трендом ретроспективных и прогнозных значений основных макроэкономических показателей. </w:t>
      </w:r>
      <w:r w:rsidR="008B46B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Снижение </w:t>
      </w:r>
      <w:r w:rsidR="008B46B2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реальных располагаемых доходов</w:t>
      </w:r>
      <w:r w:rsidR="008B46B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сокращение числа рабочих мест</w:t>
      </w:r>
      <w:r w:rsidR="008B46B2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не способствуют расширению доступности жилья. Более того,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lastRenderedPageBreak/>
        <w:t xml:space="preserve">отсутствие динамики роста ВВП страны на фоне постепенного снижения спроса на нефть в мире является дополнительным негативным моментом в развитии ситуации в стране в средне- и долгосрочной перспективе. Удорожание строительных работ, необходимость открытия </w:t>
      </w:r>
      <w:proofErr w:type="spellStart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эскроу</w:t>
      </w:r>
      <w:proofErr w:type="spellEnd"/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-счетов также играют не в пользу снижения цен и являются факторами «невозврата» к ценам прошлых сезонов. Иными словами, </w:t>
      </w:r>
      <w:r w:rsidR="005678C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«пузырь» на рынке недвижимости не сформирован, </w:t>
      </w:r>
      <w:r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логические предпосылки для значительного снижения цен на рынке жилья отсутствуют</w:t>
      </w:r>
      <w:r w:rsidR="005678C1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  <w:r w:rsidR="00DA3FE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14:paraId="144D6370" w14:textId="6B2111C3" w:rsidR="00077744" w:rsidRDefault="001D7394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highlight w:val="yellow"/>
          <w:shd w:val="clear" w:color="auto" w:fill="FFFFFF"/>
        </w:rPr>
      </w:pP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 качестве основных результатов исследования следует выделить:</w:t>
      </w:r>
      <w:r w:rsidR="00137077" w:rsidRPr="00137077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</w:p>
    <w:p w14:paraId="3919FA94" w14:textId="77777777" w:rsidR="001D739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обеспеченность жильем в стране характеризуется низкими показателями, несмотря на позитивные сдвиги в объемах ввода жилья и сокращении числа семей, состоящих на учете по улучшению жилищных условий;</w:t>
      </w:r>
    </w:p>
    <w:p w14:paraId="34AEDAF4" w14:textId="77777777" w:rsidR="001D739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оценка доступности жилья по классической и модифицированной схеме расчетов на первичном рынке за период с 2000 по 2020 гг. свидетельствует о сокращении количества лет, необходимых для приобретения стандартной квартиры при условии вложения всего полученного годового дохода семьи;</w:t>
      </w:r>
    </w:p>
    <w:p w14:paraId="36CDF203" w14:textId="075AB531" w:rsidR="00865852" w:rsidRPr="00865852" w:rsidRDefault="005678C1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максимальная 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доступность жилья в 2020 г.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отмечена в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Дагестан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Тюменск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ой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Еврейск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ой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автономн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ой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област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минимальная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Крым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, Москв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Приморск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ом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кра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е</w:t>
      </w:r>
      <w:r w:rsidR="001D7394"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;</w:t>
      </w:r>
    </w:p>
    <w:p w14:paraId="6C5D489A" w14:textId="77777777" w:rsidR="001D739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доступность жилья осложняется резким ростом цен на жилую недвижимость с 2000 по 2020 гг. (в текущих ценах в 10 раз, в сопоставимых – в 2 раза);</w:t>
      </w:r>
    </w:p>
    <w:p w14:paraId="51B73747" w14:textId="77777777" w:rsidR="001D739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современное состояние банковского рынка характеризуется значительным повышением выдач ипотечных жилищных кредитов при снижении суммы кредита и увеличении его сроков за исследуемый период;</w:t>
      </w:r>
    </w:p>
    <w:p w14:paraId="7CD07807" w14:textId="18135071" w:rsidR="001D739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ключев</w:t>
      </w:r>
      <w:r w:rsidR="0027659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ым</w:t>
      </w: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влияющ</w:t>
      </w:r>
      <w:r w:rsidR="0027659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им</w:t>
      </w: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фактор</w:t>
      </w:r>
      <w:r w:rsidR="00276593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ом</w:t>
      </w: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роста цен на первичном рынке </w:t>
      </w: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признано уменьшение ипотечной ставки;</w:t>
      </w:r>
    </w:p>
    <w:p w14:paraId="6499B18E" w14:textId="77777777" w:rsidR="001D739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результаты </w:t>
      </w:r>
      <w:proofErr w:type="spellStart"/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нейросетевого</w:t>
      </w:r>
      <w:proofErr w:type="spellEnd"/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прогнозирования позволили выявить отсутствие тенденции снижения цен на первичное жилье в среднесрочной перспективе, в том числе – по причине негативной прогнозной динамики основных макроэкономических показателей;</w:t>
      </w:r>
    </w:p>
    <w:p w14:paraId="46D10F7F" w14:textId="773D8F17" w:rsidR="00077744" w:rsidRPr="001D7394" w:rsidRDefault="001D7394" w:rsidP="006B0D41">
      <w:pPr>
        <w:pStyle w:val="a3"/>
        <w:numPr>
          <w:ilvl w:val="0"/>
          <w:numId w:val="4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  <w:r w:rsidRPr="001D7394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создание новых рабочих мест и повышение доходов рассматриваются в качестве основных мероприятий, направленных на расширение доступности жилья.</w:t>
      </w:r>
    </w:p>
    <w:p w14:paraId="6EE9B34C" w14:textId="77777777" w:rsidR="00077744" w:rsidRPr="001D7394" w:rsidRDefault="00077744" w:rsidP="006B0D41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4"/>
          <w:szCs w:val="24"/>
          <w:shd w:val="clear" w:color="auto" w:fill="FFFFFF"/>
        </w:rPr>
      </w:pPr>
    </w:p>
    <w:p w14:paraId="2FA0998F" w14:textId="4742CAF3" w:rsidR="00C7478F" w:rsidRPr="00E639AD" w:rsidRDefault="00E639AD" w:rsidP="006B0D41">
      <w:pPr>
        <w:spacing w:after="0" w:line="360" w:lineRule="auto"/>
        <w:jc w:val="center"/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</w:pPr>
      <w:r w:rsidRPr="00E639AD">
        <w:rPr>
          <w:rFonts w:ascii="Times New Roman" w:hAnsi="Times New Roman"/>
          <w:b/>
          <w:color w:val="333333"/>
          <w:sz w:val="24"/>
          <w:szCs w:val="24"/>
          <w:shd w:val="clear" w:color="auto" w:fill="FFFFFF"/>
        </w:rPr>
        <w:t>Библиографический список</w:t>
      </w:r>
    </w:p>
    <w:p w14:paraId="6525EC5E" w14:textId="590B906A" w:rsidR="00F0179A" w:rsidRDefault="00B305A9" w:rsidP="006B0D41">
      <w:pPr>
        <w:pStyle w:val="ae"/>
        <w:numPr>
          <w:ilvl w:val="0"/>
          <w:numId w:val="2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305A9">
        <w:rPr>
          <w:rFonts w:ascii="Times New Roman" w:hAnsi="Times New Roman"/>
          <w:color w:val="000000" w:themeColor="text1"/>
          <w:sz w:val="24"/>
          <w:szCs w:val="24"/>
        </w:rPr>
        <w:t>Басова Е. А. Теоретико-методологические основы исследования категории «немонетарное неравенство» // Актуальные проблемы экономики и права. 2020. Т. 14, № 3. С. 415–427. DOI: http://dx.doi.org/10.21202/1993-047X.14.2020.3.415-427</w:t>
      </w:r>
    </w:p>
    <w:p w14:paraId="729FED42" w14:textId="1642DFD7" w:rsidR="00F0179A" w:rsidRDefault="00030355" w:rsidP="006B0D41">
      <w:pPr>
        <w:pStyle w:val="ae"/>
        <w:numPr>
          <w:ilvl w:val="0"/>
          <w:numId w:val="2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30355">
        <w:rPr>
          <w:rFonts w:ascii="Times New Roman" w:hAnsi="Times New Roman"/>
          <w:color w:val="000000" w:themeColor="text1"/>
          <w:sz w:val="24"/>
          <w:szCs w:val="24"/>
        </w:rPr>
        <w:t>Аганбегян А.Г. О приоритетах социальной политики. М: Дело, 2020. 512 с.</w:t>
      </w:r>
    </w:p>
    <w:p w14:paraId="06DF7C5A" w14:textId="77777777" w:rsidR="00FC6D17" w:rsidRPr="001B641A" w:rsidRDefault="00FC6D17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</w:p>
    <w:p w14:paraId="46B24310" w14:textId="39D7BE02" w:rsidR="00E0373F" w:rsidRPr="00E0373F" w:rsidRDefault="00E0373F" w:rsidP="006B0D41">
      <w:pPr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</w:pPr>
      <w:r w:rsidRPr="00E0373F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lastRenderedPageBreak/>
        <w:t>Информация об авторе</w:t>
      </w:r>
    </w:p>
    <w:p w14:paraId="3FC3A9C2" w14:textId="287613B0" w:rsidR="007341F3" w:rsidRPr="00523204" w:rsidRDefault="00E0373F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Басова Елена Александровна (Россия</w:t>
      </w:r>
      <w:r w:rsidR="008A7A2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,</w:t>
      </w:r>
      <w:r w:rsidR="008A7A26" w:rsidRPr="008A7A2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8A7A2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Вологда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) –</w:t>
      </w:r>
      <w:r w:rsidR="008A7A26">
        <w:rPr>
          <w:rFonts w:ascii="Times New Roman" w:hAnsi="Times New Roman"/>
          <w:sz w:val="24"/>
          <w:szCs w:val="24"/>
        </w:rPr>
        <w:t>– кандидат экономических наук, старший научный сотрудник, ФГБУН «Вологодский научный центр РАН» (160014, г. Вологда, ул. Горького</w:t>
      </w:r>
      <w:r w:rsidR="008A7A26" w:rsidRPr="00523204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8A7A26">
        <w:rPr>
          <w:rFonts w:ascii="Times New Roman" w:hAnsi="Times New Roman"/>
          <w:sz w:val="24"/>
          <w:szCs w:val="24"/>
        </w:rPr>
        <w:t>д</w:t>
      </w:r>
      <w:r w:rsidR="008A7A26" w:rsidRPr="00523204">
        <w:rPr>
          <w:rFonts w:ascii="Times New Roman" w:hAnsi="Times New Roman"/>
          <w:sz w:val="24"/>
          <w:szCs w:val="24"/>
          <w:lang w:val="en-US"/>
        </w:rPr>
        <w:t>. 56</w:t>
      </w:r>
      <w:r w:rsidR="008A7A26">
        <w:rPr>
          <w:rFonts w:ascii="Times New Roman" w:hAnsi="Times New Roman"/>
          <w:sz w:val="24"/>
          <w:szCs w:val="24"/>
        </w:rPr>
        <w:t>А</w:t>
      </w:r>
      <w:r w:rsidR="008A7A26" w:rsidRPr="00523204">
        <w:rPr>
          <w:rFonts w:ascii="Times New Roman" w:hAnsi="Times New Roman"/>
          <w:sz w:val="24"/>
          <w:szCs w:val="24"/>
          <w:lang w:val="en-US"/>
        </w:rPr>
        <w:t xml:space="preserve">, </w:t>
      </w:r>
      <w:hyperlink r:id="rId9" w:history="1">
        <w:r w:rsidR="00E73B53" w:rsidRPr="00114B5C">
          <w:rPr>
            <w:rStyle w:val="a4"/>
            <w:rFonts w:ascii="Times New Roman" w:hAnsi="Times New Roman"/>
            <w:sz w:val="24"/>
            <w:szCs w:val="24"/>
            <w:lang w:val="en-US"/>
          </w:rPr>
          <w:t>elbas</w:t>
        </w:r>
        <w:r w:rsidR="00E73B53" w:rsidRPr="00523204">
          <w:rPr>
            <w:rStyle w:val="a4"/>
            <w:rFonts w:ascii="Times New Roman" w:hAnsi="Times New Roman"/>
            <w:sz w:val="24"/>
            <w:szCs w:val="24"/>
            <w:lang w:val="en-US"/>
          </w:rPr>
          <w:t>@</w:t>
        </w:r>
        <w:r w:rsidR="00E73B53" w:rsidRPr="00114B5C">
          <w:rPr>
            <w:rStyle w:val="a4"/>
            <w:rFonts w:ascii="Times New Roman" w:hAnsi="Times New Roman"/>
            <w:sz w:val="24"/>
            <w:szCs w:val="24"/>
            <w:lang w:val="en-US"/>
          </w:rPr>
          <w:t>yandex</w:t>
        </w:r>
        <w:r w:rsidR="00E73B53" w:rsidRPr="00523204">
          <w:rPr>
            <w:rStyle w:val="a4"/>
            <w:rFonts w:ascii="Times New Roman" w:hAnsi="Times New Roman"/>
            <w:sz w:val="24"/>
            <w:szCs w:val="24"/>
            <w:lang w:val="en-US"/>
          </w:rPr>
          <w:t>.</w:t>
        </w:r>
        <w:r w:rsidR="00E73B53" w:rsidRPr="00114B5C">
          <w:rPr>
            <w:rStyle w:val="a4"/>
            <w:rFonts w:ascii="Times New Roman" w:hAnsi="Times New Roman"/>
            <w:sz w:val="24"/>
            <w:szCs w:val="24"/>
            <w:lang w:val="en-US"/>
          </w:rPr>
          <w:t>ru</w:t>
        </w:r>
      </w:hyperlink>
      <w:r w:rsidR="008A7A26" w:rsidRPr="00523204">
        <w:rPr>
          <w:rFonts w:ascii="Times New Roman" w:hAnsi="Times New Roman"/>
          <w:sz w:val="24"/>
          <w:szCs w:val="24"/>
          <w:lang w:val="en-US"/>
        </w:rPr>
        <w:t>).</w:t>
      </w:r>
    </w:p>
    <w:p w14:paraId="5054555C" w14:textId="77777777" w:rsidR="007341F3" w:rsidRPr="009B5D5C" w:rsidRDefault="003314EF" w:rsidP="006B0D41">
      <w:pPr>
        <w:tabs>
          <w:tab w:val="left" w:pos="1134"/>
        </w:tabs>
        <w:spacing w:after="0" w:line="360" w:lineRule="auto"/>
        <w:ind w:firstLine="709"/>
        <w:jc w:val="right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Basova</w:t>
      </w:r>
      <w:proofErr w:type="spellEnd"/>
      <w:r w:rsidRPr="009B5D5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E</w:t>
      </w:r>
      <w:r w:rsidRPr="009B5D5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A</w:t>
      </w:r>
      <w:r w:rsidRPr="009B5D5C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.</w:t>
      </w:r>
    </w:p>
    <w:p w14:paraId="4E5B9B1D" w14:textId="07C4A0DB" w:rsidR="003314EF" w:rsidRPr="009B5D5C" w:rsidRDefault="003314EF" w:rsidP="006B0D41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</w:p>
    <w:p w14:paraId="1C75B5A2" w14:textId="52D5601B" w:rsidR="005513F6" w:rsidRDefault="00D377E9" w:rsidP="006B0D41">
      <w:pPr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  <w:r w:rsidRPr="00D377E9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FACTORS OF PRICE GROWTH IN THE PRIMARY HOUSING MARKET IN THE RUSSIAN FEDERATION AND FORECAST OF THEIR DYNAMICS FOR THE MID-TERM PERSPECTIVE</w:t>
      </w:r>
    </w:p>
    <w:p w14:paraId="1D5B990C" w14:textId="77777777" w:rsidR="005513F6" w:rsidRPr="00B571E4" w:rsidRDefault="005513F6" w:rsidP="006B0D41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</w:p>
    <w:p w14:paraId="2B5A8892" w14:textId="7EF75858" w:rsidR="00E5580F" w:rsidRPr="00181984" w:rsidRDefault="005513F6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bCs/>
          <w:i/>
          <w:iCs/>
          <w:color w:val="000000" w:themeColor="text1"/>
          <w:sz w:val="24"/>
          <w:szCs w:val="24"/>
          <w:shd w:val="clear" w:color="auto" w:fill="FFFFFF"/>
          <w:lang w:val="en-US"/>
        </w:rPr>
      </w:pPr>
      <w:r w:rsidRPr="00CD5E4F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Abstract</w:t>
      </w:r>
      <w:r w:rsidR="00712776" w:rsidRPr="00C33B8F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. </w:t>
      </w:r>
      <w:r w:rsidR="00181984" w:rsidRPr="00181984">
        <w:rPr>
          <w:rFonts w:ascii="Times New Roman" w:hAnsi="Times New Roman"/>
          <w:bCs/>
          <w:i/>
          <w:iCs/>
          <w:color w:val="000000" w:themeColor="text1"/>
          <w:sz w:val="24"/>
          <w:szCs w:val="24"/>
          <w:shd w:val="clear" w:color="auto" w:fill="FFFFFF"/>
          <w:lang w:val="en-US"/>
        </w:rPr>
        <w:t>The study presents the key trends in housing affordability in the Russian Federation for 2000-2020. The role of a decrease in mortgage rates in the rapid rise in prices for new buildings in 2020 is determined. The absence of significant prerequisites for a decrease in prices for primary housing due to negative trends in macroeconomic indicators is shown. Measures are proposed to increase the affordability of housing for Russian citizens.</w:t>
      </w:r>
    </w:p>
    <w:p w14:paraId="4B360522" w14:textId="5A352C1F" w:rsidR="00D61CE4" w:rsidRDefault="005513F6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bCs/>
          <w:color w:val="000000" w:themeColor="text1"/>
          <w:sz w:val="24"/>
          <w:szCs w:val="24"/>
          <w:shd w:val="clear" w:color="auto" w:fill="FFFFFF"/>
          <w:lang w:val="en-US"/>
        </w:rPr>
      </w:pPr>
      <w:r w:rsidRPr="005513F6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>Key words:</w:t>
      </w:r>
      <w:r w:rsidR="00712776" w:rsidRPr="00712776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712776" w:rsidRPr="00181984">
        <w:rPr>
          <w:rFonts w:ascii="Times New Roman" w:hAnsi="Times New Roman"/>
          <w:bCs/>
          <w:i/>
          <w:iCs/>
          <w:color w:val="000000" w:themeColor="text1"/>
          <w:sz w:val="24"/>
          <w:szCs w:val="24"/>
          <w:shd w:val="clear" w:color="auto" w:fill="FFFFFF"/>
          <w:lang w:val="en-US"/>
        </w:rPr>
        <w:t>housing affordability, primary market, housing price forecast.</w:t>
      </w:r>
    </w:p>
    <w:p w14:paraId="44EA9986" w14:textId="77777777" w:rsidR="00712776" w:rsidRPr="00712776" w:rsidRDefault="00712776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bCs/>
          <w:i/>
          <w:iCs/>
          <w:color w:val="000000" w:themeColor="text1"/>
          <w:sz w:val="24"/>
          <w:szCs w:val="24"/>
          <w:shd w:val="clear" w:color="auto" w:fill="FFFFFF"/>
          <w:lang w:val="en-US"/>
        </w:rPr>
      </w:pPr>
    </w:p>
    <w:p w14:paraId="3FC88538" w14:textId="77777777" w:rsidR="005513F6" w:rsidRPr="005C3B37" w:rsidRDefault="005513F6" w:rsidP="006B0D41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  <w:lang w:val="en-US"/>
        </w:rPr>
      </w:pPr>
      <w:r w:rsidRPr="005C3B37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  <w:lang w:val="en-US"/>
        </w:rPr>
        <w:t>Information about author</w:t>
      </w:r>
    </w:p>
    <w:p w14:paraId="0AAB9A6D" w14:textId="0F2B513C" w:rsidR="005513F6" w:rsidRDefault="005513F6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  <w:proofErr w:type="spellStart"/>
      <w:r w:rsidRPr="005C3B37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Basova</w:t>
      </w:r>
      <w:proofErr w:type="spellEnd"/>
      <w:r w:rsidRPr="005C3B37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Elena Alexandrovna (Russia, Vologda) – Candidate of Economic Sciences, Senior Researcher, Vologda Research Center of the Russian Academy of Sciences (160014, Vologda, Gorky Street, 56A, </w:t>
      </w:r>
      <w:hyperlink r:id="rId10" w:history="1">
        <w:r w:rsidR="00A434C6" w:rsidRPr="00114B5C">
          <w:rPr>
            <w:rStyle w:val="a4"/>
            <w:rFonts w:ascii="Times New Roman" w:hAnsi="Times New Roman"/>
            <w:sz w:val="24"/>
            <w:szCs w:val="24"/>
            <w:shd w:val="clear" w:color="auto" w:fill="FFFFFF"/>
            <w:lang w:val="en-US"/>
          </w:rPr>
          <w:t>elbas@yandex.ru</w:t>
        </w:r>
      </w:hyperlink>
      <w:r w:rsidRPr="005C3B37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).</w:t>
      </w:r>
    </w:p>
    <w:p w14:paraId="4796517F" w14:textId="77777777" w:rsidR="00B571E4" w:rsidRPr="00B571E4" w:rsidRDefault="00B571E4" w:rsidP="006B0D41">
      <w:pPr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  <w:lang w:val="en-US"/>
        </w:rPr>
      </w:pPr>
    </w:p>
    <w:p w14:paraId="4C582E43" w14:textId="77777777" w:rsidR="0091370A" w:rsidRPr="00267A5E" w:rsidRDefault="00267A5E" w:rsidP="006B0D41">
      <w:pPr>
        <w:spacing w:after="0" w:line="360" w:lineRule="auto"/>
        <w:jc w:val="center"/>
        <w:rPr>
          <w:rFonts w:ascii="Times New Roman" w:hAnsi="Times New Roman"/>
          <w:b/>
          <w:color w:val="333333"/>
          <w:sz w:val="24"/>
          <w:szCs w:val="24"/>
          <w:shd w:val="clear" w:color="auto" w:fill="FFFFFF"/>
          <w:lang w:val="en-US"/>
        </w:rPr>
      </w:pPr>
      <w:r w:rsidRPr="00267A5E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03F8765F" w14:textId="2427F8AC" w:rsidR="007006C6" w:rsidRPr="007006C6" w:rsidRDefault="007006C6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  <w:proofErr w:type="spellStart"/>
      <w:r w:rsidRPr="007006C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Basova</w:t>
      </w:r>
      <w:proofErr w:type="spellEnd"/>
      <w:r w:rsidRPr="007006C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EA Theoretical and methodological foundations of the study of the category of "non-monetary inequality" // Actual problems of economics and law. 2020.Vol. 14, No. 3. P. 415–427. DOI: http://dx.doi.org/10.21202/1993-047X.14.2020.3.415-427</w:t>
      </w:r>
    </w:p>
    <w:p w14:paraId="6DE1D567" w14:textId="5EFD4874" w:rsidR="007006C6" w:rsidRPr="007006C6" w:rsidRDefault="007006C6" w:rsidP="006B0D4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</w:pPr>
      <w:proofErr w:type="spellStart"/>
      <w:r w:rsidRPr="007006C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Aganbegyan</w:t>
      </w:r>
      <w:proofErr w:type="spellEnd"/>
      <w:r w:rsidRPr="007006C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 xml:space="preserve"> A.G. On the priorities of social policy. M: </w:t>
      </w:r>
      <w:proofErr w:type="spellStart"/>
      <w:r w:rsidRPr="007006C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Delo</w:t>
      </w:r>
      <w:proofErr w:type="spellEnd"/>
      <w:r w:rsidRPr="007006C6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  <w:lang w:val="en-US"/>
        </w:rPr>
        <w:t>, 2020.512 p.</w:t>
      </w:r>
    </w:p>
    <w:sectPr w:rsidR="007006C6" w:rsidRPr="007006C6" w:rsidSect="00626A4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6AEA5D" w14:textId="77777777" w:rsidR="00020A8B" w:rsidRDefault="00020A8B" w:rsidP="002270BF">
      <w:pPr>
        <w:spacing w:after="0" w:line="240" w:lineRule="auto"/>
      </w:pPr>
      <w:r>
        <w:separator/>
      </w:r>
    </w:p>
  </w:endnote>
  <w:endnote w:type="continuationSeparator" w:id="0">
    <w:p w14:paraId="19CB4667" w14:textId="77777777" w:rsidR="00020A8B" w:rsidRDefault="00020A8B" w:rsidP="002270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8180C5" w14:textId="77777777" w:rsidR="00020A8B" w:rsidRDefault="00020A8B" w:rsidP="002270BF">
      <w:pPr>
        <w:spacing w:after="0" w:line="240" w:lineRule="auto"/>
      </w:pPr>
      <w:r>
        <w:separator/>
      </w:r>
    </w:p>
  </w:footnote>
  <w:footnote w:type="continuationSeparator" w:id="0">
    <w:p w14:paraId="4D72DC5F" w14:textId="77777777" w:rsidR="00020A8B" w:rsidRDefault="00020A8B" w:rsidP="002270BF">
      <w:pPr>
        <w:spacing w:after="0" w:line="240" w:lineRule="auto"/>
      </w:pPr>
      <w:r>
        <w:continuationSeparator/>
      </w:r>
    </w:p>
  </w:footnote>
  <w:footnote w:id="1">
    <w:p w14:paraId="546CAF21" w14:textId="77777777" w:rsidR="005831E1" w:rsidRPr="009E325E" w:rsidRDefault="005831E1" w:rsidP="005831E1">
      <w:pPr>
        <w:spacing w:after="0" w:line="240" w:lineRule="auto"/>
        <w:ind w:firstLine="709"/>
        <w:jc w:val="both"/>
        <w:rPr>
          <w:rFonts w:ascii="Times New Roman" w:hAnsi="Times New Roman"/>
          <w:color w:val="333333"/>
          <w:sz w:val="20"/>
          <w:szCs w:val="20"/>
          <w:shd w:val="clear" w:color="auto" w:fill="FFFFFF"/>
        </w:rPr>
      </w:pPr>
      <w:r>
        <w:rPr>
          <w:rStyle w:val="ab"/>
        </w:rPr>
        <w:footnoteRef/>
      </w:r>
      <w:r>
        <w:t xml:space="preserve"> </w:t>
      </w:r>
      <w:r w:rsidRPr="009E325E">
        <w:rPr>
          <w:rFonts w:ascii="Times New Roman" w:hAnsi="Times New Roman"/>
          <w:color w:val="333333"/>
          <w:sz w:val="20"/>
          <w:szCs w:val="20"/>
          <w:shd w:val="clear" w:color="auto" w:fill="FFFFFF"/>
        </w:rPr>
        <w:t xml:space="preserve">Информационной базой исследования послужили данные Федеральной службы государственной статистики России, статистические и аналитические издания ЦБ РФ, информация Единой информационной системы жилищного строительства Минстроя России. </w:t>
      </w:r>
    </w:p>
    <w:p w14:paraId="688763D8" w14:textId="77777777" w:rsidR="005831E1" w:rsidRDefault="005831E1" w:rsidP="005831E1">
      <w:pPr>
        <w:pStyle w:val="a9"/>
      </w:pPr>
    </w:p>
  </w:footnote>
  <w:footnote w:id="2">
    <w:p w14:paraId="585D948B" w14:textId="69BFA317" w:rsidR="00E10941" w:rsidRPr="005678C1" w:rsidRDefault="00E10941" w:rsidP="005678C1">
      <w:pPr>
        <w:pStyle w:val="a9"/>
        <w:jc w:val="both"/>
      </w:pPr>
      <w:r>
        <w:rPr>
          <w:rStyle w:val="ab"/>
        </w:rPr>
        <w:footnoteRef/>
      </w:r>
      <w:r>
        <w:t xml:space="preserve"> </w:t>
      </w:r>
      <w:r w:rsidRPr="005678C1">
        <w:rPr>
          <w:rFonts w:ascii="Times New Roman" w:hAnsi="Times New Roman"/>
          <w:color w:val="333333"/>
          <w:shd w:val="clear" w:color="auto" w:fill="FFFFFF"/>
        </w:rPr>
        <w:t>Х</w:t>
      </w:r>
      <w:r w:rsidRPr="005678C1">
        <w:rPr>
          <w:rFonts w:ascii="Times New Roman" w:hAnsi="Times New Roman"/>
          <w:color w:val="333333"/>
          <w:shd w:val="clear" w:color="auto" w:fill="FFFFFF"/>
          <w:vertAlign w:val="subscript"/>
        </w:rPr>
        <w:t>1</w:t>
      </w:r>
      <w:r w:rsidRPr="005678C1">
        <w:rPr>
          <w:rFonts w:ascii="Times New Roman" w:hAnsi="Times New Roman"/>
          <w:color w:val="333333"/>
          <w:shd w:val="clear" w:color="auto" w:fill="FFFFFF"/>
        </w:rPr>
        <w:t xml:space="preserve"> –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 xml:space="preserve">средний уровень процентной ставки по ипотечному жилищному кредиту, %; </w:t>
      </w:r>
      <w:r w:rsidRPr="005678C1">
        <w:rPr>
          <w:rFonts w:ascii="Times New Roman" w:hAnsi="Times New Roman"/>
          <w:color w:val="333333"/>
          <w:shd w:val="clear" w:color="auto" w:fill="FFFFFF"/>
        </w:rPr>
        <w:t>Х</w:t>
      </w:r>
      <w:r w:rsidRPr="005678C1">
        <w:rPr>
          <w:rFonts w:ascii="Times New Roman" w:hAnsi="Times New Roman"/>
          <w:color w:val="333333"/>
          <w:shd w:val="clear" w:color="auto" w:fill="FFFFFF"/>
          <w:vertAlign w:val="subscript"/>
        </w:rPr>
        <w:t>2</w:t>
      </w:r>
      <w:r w:rsidRPr="005678C1">
        <w:rPr>
          <w:rFonts w:ascii="Times New Roman" w:hAnsi="Times New Roman"/>
          <w:color w:val="333333"/>
          <w:shd w:val="clear" w:color="auto" w:fill="FFFFFF"/>
        </w:rPr>
        <w:t xml:space="preserve">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>–</w:t>
      </w:r>
      <w:r w:rsidRPr="005678C1">
        <w:rPr>
          <w:rFonts w:ascii="Times New Roman" w:hAnsi="Times New Roman"/>
          <w:color w:val="333333"/>
          <w:shd w:val="clear" w:color="auto" w:fill="FFFFFF"/>
        </w:rPr>
        <w:t xml:space="preserve">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 xml:space="preserve">средний уровень процентной ставки по вкладам со сроком свыше года, %; </w:t>
      </w:r>
      <w:r w:rsidRPr="005678C1">
        <w:rPr>
          <w:rFonts w:ascii="Times New Roman" w:hAnsi="Times New Roman"/>
          <w:color w:val="333333"/>
          <w:shd w:val="clear" w:color="auto" w:fill="FFFFFF"/>
        </w:rPr>
        <w:t>Х</w:t>
      </w:r>
      <w:r w:rsidRPr="005678C1">
        <w:rPr>
          <w:rFonts w:ascii="Times New Roman" w:hAnsi="Times New Roman"/>
          <w:color w:val="333333"/>
          <w:shd w:val="clear" w:color="auto" w:fill="FFFFFF"/>
          <w:vertAlign w:val="subscript"/>
        </w:rPr>
        <w:t>3</w:t>
      </w:r>
      <w:r w:rsidRPr="005678C1">
        <w:rPr>
          <w:rFonts w:ascii="Times New Roman" w:hAnsi="Times New Roman"/>
          <w:color w:val="333333"/>
          <w:shd w:val="clear" w:color="auto" w:fill="FFFFFF"/>
        </w:rPr>
        <w:t xml:space="preserve"> –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 xml:space="preserve">ИПЦ, декабрь в % к декабрю предыдущего года; </w:t>
      </w:r>
      <w:r w:rsidRPr="005678C1">
        <w:rPr>
          <w:rFonts w:ascii="Times New Roman" w:hAnsi="Times New Roman"/>
          <w:color w:val="333333"/>
          <w:shd w:val="clear" w:color="auto" w:fill="FFFFFF"/>
        </w:rPr>
        <w:t>Х</w:t>
      </w:r>
      <w:r w:rsidRPr="005678C1">
        <w:rPr>
          <w:rFonts w:ascii="Times New Roman" w:hAnsi="Times New Roman"/>
          <w:color w:val="333333"/>
          <w:shd w:val="clear" w:color="auto" w:fill="FFFFFF"/>
          <w:vertAlign w:val="subscript"/>
        </w:rPr>
        <w:t>5</w:t>
      </w:r>
      <w:r w:rsidRPr="005678C1">
        <w:rPr>
          <w:rFonts w:ascii="Times New Roman" w:hAnsi="Times New Roman"/>
          <w:color w:val="333333"/>
          <w:shd w:val="clear" w:color="auto" w:fill="FFFFFF"/>
        </w:rPr>
        <w:t xml:space="preserve">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>–</w:t>
      </w:r>
      <w:r w:rsidRPr="005678C1">
        <w:rPr>
          <w:rFonts w:ascii="Times New Roman" w:hAnsi="Times New Roman"/>
          <w:color w:val="333333"/>
          <w:shd w:val="clear" w:color="auto" w:fill="FFFFFF"/>
        </w:rPr>
        <w:t xml:space="preserve">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 xml:space="preserve">средняя цена нефти марки </w:t>
      </w:r>
      <w:proofErr w:type="spellStart"/>
      <w:r w:rsidR="005678C1" w:rsidRPr="005678C1">
        <w:rPr>
          <w:rFonts w:ascii="Times New Roman" w:hAnsi="Times New Roman"/>
          <w:color w:val="333333"/>
          <w:shd w:val="clear" w:color="auto" w:fill="FFFFFF"/>
        </w:rPr>
        <w:t>Urals</w:t>
      </w:r>
      <w:proofErr w:type="spellEnd"/>
      <w:r w:rsidR="005678C1" w:rsidRPr="005678C1">
        <w:rPr>
          <w:rFonts w:ascii="Times New Roman" w:hAnsi="Times New Roman"/>
          <w:color w:val="333333"/>
          <w:shd w:val="clear" w:color="auto" w:fill="FFFFFF"/>
        </w:rPr>
        <w:t xml:space="preserve">, долл. США за баррель; </w:t>
      </w:r>
      <w:r w:rsidRPr="005678C1">
        <w:rPr>
          <w:rFonts w:ascii="Times New Roman" w:hAnsi="Times New Roman"/>
          <w:color w:val="333333"/>
          <w:shd w:val="clear" w:color="auto" w:fill="FFFFFF"/>
        </w:rPr>
        <w:t>Х</w:t>
      </w:r>
      <w:r w:rsidRPr="005678C1">
        <w:rPr>
          <w:rFonts w:ascii="Times New Roman" w:hAnsi="Times New Roman"/>
          <w:color w:val="333333"/>
          <w:shd w:val="clear" w:color="auto" w:fill="FFFFFF"/>
          <w:vertAlign w:val="subscript"/>
        </w:rPr>
        <w:t xml:space="preserve">6 </w:t>
      </w:r>
      <w:r w:rsidR="005678C1" w:rsidRPr="005678C1">
        <w:rPr>
          <w:rFonts w:ascii="Times New Roman" w:hAnsi="Times New Roman"/>
          <w:color w:val="333333"/>
          <w:shd w:val="clear" w:color="auto" w:fill="FFFFFF"/>
        </w:rPr>
        <w:t>– среднедушевые денежные доходы, руб. в мес.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64929"/>
    <w:multiLevelType w:val="hybridMultilevel"/>
    <w:tmpl w:val="BCC4335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D1A4615"/>
    <w:multiLevelType w:val="hybridMultilevel"/>
    <w:tmpl w:val="09C2AE2E"/>
    <w:lvl w:ilvl="0" w:tplc="503EB7A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0D3138D6"/>
    <w:multiLevelType w:val="hybridMultilevel"/>
    <w:tmpl w:val="22DA63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F7C3C"/>
    <w:multiLevelType w:val="hybridMultilevel"/>
    <w:tmpl w:val="E2F0A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31203A"/>
    <w:multiLevelType w:val="multilevel"/>
    <w:tmpl w:val="1040CBC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3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52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3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5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9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0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680" w:hanging="2160"/>
      </w:pPr>
      <w:rPr>
        <w:rFonts w:hint="default"/>
      </w:rPr>
    </w:lvl>
  </w:abstractNum>
  <w:abstractNum w:abstractNumId="5" w15:restartNumberingAfterBreak="0">
    <w:nsid w:val="1DB148FB"/>
    <w:multiLevelType w:val="multilevel"/>
    <w:tmpl w:val="1620155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25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7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68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2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1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0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54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40" w:hanging="2160"/>
      </w:pPr>
      <w:rPr>
        <w:rFonts w:hint="default"/>
      </w:rPr>
    </w:lvl>
  </w:abstractNum>
  <w:abstractNum w:abstractNumId="6" w15:restartNumberingAfterBreak="0">
    <w:nsid w:val="200C1343"/>
    <w:multiLevelType w:val="hybridMultilevel"/>
    <w:tmpl w:val="E212536A"/>
    <w:lvl w:ilvl="0" w:tplc="A95243EA">
      <w:start w:val="1"/>
      <w:numFmt w:val="decimal"/>
      <w:lvlText w:val="%1."/>
      <w:lvlJc w:val="left"/>
      <w:pPr>
        <w:ind w:left="1144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2D32146"/>
    <w:multiLevelType w:val="multilevel"/>
    <w:tmpl w:val="57329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D31CC0"/>
    <w:multiLevelType w:val="hybridMultilevel"/>
    <w:tmpl w:val="8C144E78"/>
    <w:lvl w:ilvl="0" w:tplc="0419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9" w15:restartNumberingAfterBreak="0">
    <w:nsid w:val="300906A3"/>
    <w:multiLevelType w:val="hybridMultilevel"/>
    <w:tmpl w:val="2226649E"/>
    <w:lvl w:ilvl="0" w:tplc="A402543E">
      <w:start w:val="4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835B99"/>
    <w:multiLevelType w:val="hybridMultilevel"/>
    <w:tmpl w:val="13202BEA"/>
    <w:lvl w:ilvl="0" w:tplc="9C667EC6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934405"/>
    <w:multiLevelType w:val="hybridMultilevel"/>
    <w:tmpl w:val="59B033A4"/>
    <w:lvl w:ilvl="0" w:tplc="CE169C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35E020A6"/>
    <w:multiLevelType w:val="hybridMultilevel"/>
    <w:tmpl w:val="611CECC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36047C90"/>
    <w:multiLevelType w:val="multilevel"/>
    <w:tmpl w:val="0FF20258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4" w15:restartNumberingAfterBreak="0">
    <w:nsid w:val="362B5F2F"/>
    <w:multiLevelType w:val="multilevel"/>
    <w:tmpl w:val="AD0AE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8A1430E"/>
    <w:multiLevelType w:val="hybridMultilevel"/>
    <w:tmpl w:val="7078092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EB6035E"/>
    <w:multiLevelType w:val="hybridMultilevel"/>
    <w:tmpl w:val="3EF6DE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21E14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28D5C2C"/>
    <w:multiLevelType w:val="hybridMultilevel"/>
    <w:tmpl w:val="683AF7BE"/>
    <w:lvl w:ilvl="0" w:tplc="790AFBA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43653E8D"/>
    <w:multiLevelType w:val="hybridMultilevel"/>
    <w:tmpl w:val="55DA0D4A"/>
    <w:lvl w:ilvl="0" w:tplc="FAB2223A">
      <w:start w:val="1"/>
      <w:numFmt w:val="bullet"/>
      <w:lvlText w:val=""/>
      <w:lvlJc w:val="left"/>
      <w:pPr>
        <w:tabs>
          <w:tab w:val="num" w:pos="284"/>
        </w:tabs>
        <w:ind w:left="284" w:hanging="22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0" w15:restartNumberingAfterBreak="0">
    <w:nsid w:val="45E071F3"/>
    <w:multiLevelType w:val="hybridMultilevel"/>
    <w:tmpl w:val="CBBCA686"/>
    <w:lvl w:ilvl="0" w:tplc="476EB66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46131948"/>
    <w:multiLevelType w:val="hybridMultilevel"/>
    <w:tmpl w:val="EE8C05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3148CD"/>
    <w:multiLevelType w:val="hybridMultilevel"/>
    <w:tmpl w:val="1DE688B8"/>
    <w:lvl w:ilvl="0" w:tplc="7DAEDF9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3" w15:restartNumberingAfterBreak="0">
    <w:nsid w:val="495A55EE"/>
    <w:multiLevelType w:val="hybridMultilevel"/>
    <w:tmpl w:val="9378D6A6"/>
    <w:lvl w:ilvl="0" w:tplc="A95243E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A7A70F3"/>
    <w:multiLevelType w:val="hybridMultilevel"/>
    <w:tmpl w:val="3342D270"/>
    <w:lvl w:ilvl="0" w:tplc="9CC80B5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5" w15:restartNumberingAfterBreak="0">
    <w:nsid w:val="56C16451"/>
    <w:multiLevelType w:val="hybridMultilevel"/>
    <w:tmpl w:val="8C3A0320"/>
    <w:lvl w:ilvl="0" w:tplc="D1785E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 w15:restartNumberingAfterBreak="0">
    <w:nsid w:val="5C7A75FD"/>
    <w:multiLevelType w:val="hybridMultilevel"/>
    <w:tmpl w:val="E974A0B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5EAC2708"/>
    <w:multiLevelType w:val="multilevel"/>
    <w:tmpl w:val="1040CBC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3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52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3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5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9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0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680" w:hanging="2160"/>
      </w:pPr>
      <w:rPr>
        <w:rFonts w:hint="default"/>
      </w:rPr>
    </w:lvl>
  </w:abstractNum>
  <w:abstractNum w:abstractNumId="28" w15:restartNumberingAfterBreak="0">
    <w:nsid w:val="61A7153F"/>
    <w:multiLevelType w:val="hybridMultilevel"/>
    <w:tmpl w:val="74CE6FA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633F2F43"/>
    <w:multiLevelType w:val="multilevel"/>
    <w:tmpl w:val="8F32D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53A3D57"/>
    <w:multiLevelType w:val="multilevel"/>
    <w:tmpl w:val="F5600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6D54CEB"/>
    <w:multiLevelType w:val="hybridMultilevel"/>
    <w:tmpl w:val="DB109A54"/>
    <w:lvl w:ilvl="0" w:tplc="B9A438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670B6525"/>
    <w:multiLevelType w:val="hybridMultilevel"/>
    <w:tmpl w:val="2D547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86A66E3"/>
    <w:multiLevelType w:val="hybridMultilevel"/>
    <w:tmpl w:val="E2346818"/>
    <w:lvl w:ilvl="0" w:tplc="A95243E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69610EAB"/>
    <w:multiLevelType w:val="multilevel"/>
    <w:tmpl w:val="ECBA645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1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680" w:hanging="2160"/>
      </w:pPr>
      <w:rPr>
        <w:rFonts w:hint="default"/>
      </w:rPr>
    </w:lvl>
  </w:abstractNum>
  <w:abstractNum w:abstractNumId="35" w15:restartNumberingAfterBreak="0">
    <w:nsid w:val="6AE77C97"/>
    <w:multiLevelType w:val="hybridMultilevel"/>
    <w:tmpl w:val="E2F0A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392DFC"/>
    <w:multiLevelType w:val="multilevel"/>
    <w:tmpl w:val="D0EEE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CAE0B1D"/>
    <w:multiLevelType w:val="hybridMultilevel"/>
    <w:tmpl w:val="FF6EC098"/>
    <w:lvl w:ilvl="0" w:tplc="6A68736E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8" w15:restartNumberingAfterBreak="0">
    <w:nsid w:val="6DF945E8"/>
    <w:multiLevelType w:val="hybridMultilevel"/>
    <w:tmpl w:val="39723A3C"/>
    <w:lvl w:ilvl="0" w:tplc="A402543E">
      <w:start w:val="5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DF4B52"/>
    <w:multiLevelType w:val="hybridMultilevel"/>
    <w:tmpl w:val="61B493BC"/>
    <w:lvl w:ilvl="0" w:tplc="A98E3EF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48304D9"/>
    <w:multiLevelType w:val="hybridMultilevel"/>
    <w:tmpl w:val="6488165A"/>
    <w:lvl w:ilvl="0" w:tplc="817AA55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7A0F562E"/>
    <w:multiLevelType w:val="hybridMultilevel"/>
    <w:tmpl w:val="8CDC6FE6"/>
    <w:lvl w:ilvl="0" w:tplc="749E395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2" w15:restartNumberingAfterBreak="0">
    <w:nsid w:val="7AD62756"/>
    <w:multiLevelType w:val="multilevel"/>
    <w:tmpl w:val="853CC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B1E084B"/>
    <w:multiLevelType w:val="multilevel"/>
    <w:tmpl w:val="C21AE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35"/>
  </w:num>
  <w:num w:numId="3">
    <w:abstractNumId w:val="26"/>
  </w:num>
  <w:num w:numId="4">
    <w:abstractNumId w:val="2"/>
  </w:num>
  <w:num w:numId="5">
    <w:abstractNumId w:val="8"/>
  </w:num>
  <w:num w:numId="6">
    <w:abstractNumId w:val="21"/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</w:num>
  <w:num w:numId="9">
    <w:abstractNumId w:val="30"/>
  </w:num>
  <w:num w:numId="10">
    <w:abstractNumId w:val="1"/>
  </w:num>
  <w:num w:numId="11">
    <w:abstractNumId w:val="12"/>
  </w:num>
  <w:num w:numId="12">
    <w:abstractNumId w:val="37"/>
  </w:num>
  <w:num w:numId="13">
    <w:abstractNumId w:val="40"/>
  </w:num>
  <w:num w:numId="14">
    <w:abstractNumId w:val="19"/>
  </w:num>
  <w:num w:numId="15">
    <w:abstractNumId w:val="42"/>
  </w:num>
  <w:num w:numId="16">
    <w:abstractNumId w:val="14"/>
  </w:num>
  <w:num w:numId="17">
    <w:abstractNumId w:val="29"/>
  </w:num>
  <w:num w:numId="18">
    <w:abstractNumId w:val="7"/>
  </w:num>
  <w:num w:numId="19">
    <w:abstractNumId w:val="11"/>
  </w:num>
  <w:num w:numId="20">
    <w:abstractNumId w:val="31"/>
  </w:num>
  <w:num w:numId="21">
    <w:abstractNumId w:val="39"/>
  </w:num>
  <w:num w:numId="22">
    <w:abstractNumId w:val="36"/>
  </w:num>
  <w:num w:numId="23">
    <w:abstractNumId w:val="9"/>
  </w:num>
  <w:num w:numId="24">
    <w:abstractNumId w:val="38"/>
  </w:num>
  <w:num w:numId="25">
    <w:abstractNumId w:val="10"/>
  </w:num>
  <w:num w:numId="26">
    <w:abstractNumId w:val="16"/>
  </w:num>
  <w:num w:numId="27">
    <w:abstractNumId w:val="13"/>
  </w:num>
  <w:num w:numId="28">
    <w:abstractNumId w:val="34"/>
  </w:num>
  <w:num w:numId="29">
    <w:abstractNumId w:val="27"/>
  </w:num>
  <w:num w:numId="30">
    <w:abstractNumId w:val="4"/>
  </w:num>
  <w:num w:numId="31">
    <w:abstractNumId w:val="5"/>
  </w:num>
  <w:num w:numId="32">
    <w:abstractNumId w:val="15"/>
  </w:num>
  <w:num w:numId="33">
    <w:abstractNumId w:val="22"/>
  </w:num>
  <w:num w:numId="34">
    <w:abstractNumId w:val="24"/>
  </w:num>
  <w:num w:numId="35">
    <w:abstractNumId w:val="17"/>
  </w:num>
  <w:num w:numId="36">
    <w:abstractNumId w:val="43"/>
  </w:num>
  <w:num w:numId="37">
    <w:abstractNumId w:val="41"/>
  </w:num>
  <w:num w:numId="38">
    <w:abstractNumId w:val="25"/>
  </w:num>
  <w:num w:numId="39">
    <w:abstractNumId w:val="20"/>
  </w:num>
  <w:num w:numId="40">
    <w:abstractNumId w:val="0"/>
  </w:num>
  <w:num w:numId="41">
    <w:abstractNumId w:val="6"/>
  </w:num>
  <w:num w:numId="42">
    <w:abstractNumId w:val="33"/>
  </w:num>
  <w:num w:numId="43">
    <w:abstractNumId w:val="23"/>
  </w:num>
  <w:num w:numId="4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3F3C"/>
    <w:rsid w:val="00000201"/>
    <w:rsid w:val="00000A99"/>
    <w:rsid w:val="00001A0C"/>
    <w:rsid w:val="00001ACE"/>
    <w:rsid w:val="00001F97"/>
    <w:rsid w:val="0000201A"/>
    <w:rsid w:val="00003F7E"/>
    <w:rsid w:val="00004570"/>
    <w:rsid w:val="000056B7"/>
    <w:rsid w:val="00005922"/>
    <w:rsid w:val="000062AA"/>
    <w:rsid w:val="00006CCE"/>
    <w:rsid w:val="00006FD9"/>
    <w:rsid w:val="000076E6"/>
    <w:rsid w:val="00007E13"/>
    <w:rsid w:val="000108B6"/>
    <w:rsid w:val="00010B27"/>
    <w:rsid w:val="00010B39"/>
    <w:rsid w:val="000119AD"/>
    <w:rsid w:val="00011C46"/>
    <w:rsid w:val="0001264C"/>
    <w:rsid w:val="00013343"/>
    <w:rsid w:val="00013DEC"/>
    <w:rsid w:val="000150B9"/>
    <w:rsid w:val="000159B7"/>
    <w:rsid w:val="00015FD1"/>
    <w:rsid w:val="0001604C"/>
    <w:rsid w:val="000168C7"/>
    <w:rsid w:val="0001698E"/>
    <w:rsid w:val="00016A4E"/>
    <w:rsid w:val="00016CC0"/>
    <w:rsid w:val="000173C6"/>
    <w:rsid w:val="00017D97"/>
    <w:rsid w:val="00020A8B"/>
    <w:rsid w:val="00021698"/>
    <w:rsid w:val="000221F5"/>
    <w:rsid w:val="00023C06"/>
    <w:rsid w:val="0002411C"/>
    <w:rsid w:val="00024F85"/>
    <w:rsid w:val="00025FE9"/>
    <w:rsid w:val="00026283"/>
    <w:rsid w:val="00026365"/>
    <w:rsid w:val="000267B1"/>
    <w:rsid w:val="000268A2"/>
    <w:rsid w:val="0002738D"/>
    <w:rsid w:val="000276FE"/>
    <w:rsid w:val="00030355"/>
    <w:rsid w:val="000309A5"/>
    <w:rsid w:val="00030BA4"/>
    <w:rsid w:val="0003149D"/>
    <w:rsid w:val="000328EF"/>
    <w:rsid w:val="000341FC"/>
    <w:rsid w:val="0003429A"/>
    <w:rsid w:val="00035349"/>
    <w:rsid w:val="000353D6"/>
    <w:rsid w:val="0003654F"/>
    <w:rsid w:val="00036E53"/>
    <w:rsid w:val="0004078C"/>
    <w:rsid w:val="00041750"/>
    <w:rsid w:val="000428F7"/>
    <w:rsid w:val="00043A44"/>
    <w:rsid w:val="00043B74"/>
    <w:rsid w:val="0004406E"/>
    <w:rsid w:val="00044146"/>
    <w:rsid w:val="000442D4"/>
    <w:rsid w:val="000444C5"/>
    <w:rsid w:val="00046548"/>
    <w:rsid w:val="00046627"/>
    <w:rsid w:val="0004752F"/>
    <w:rsid w:val="00047893"/>
    <w:rsid w:val="00047A4C"/>
    <w:rsid w:val="00047CA4"/>
    <w:rsid w:val="00047D18"/>
    <w:rsid w:val="000505AE"/>
    <w:rsid w:val="00050613"/>
    <w:rsid w:val="0005089C"/>
    <w:rsid w:val="00050B6D"/>
    <w:rsid w:val="000522BD"/>
    <w:rsid w:val="0005252B"/>
    <w:rsid w:val="000527D1"/>
    <w:rsid w:val="00053200"/>
    <w:rsid w:val="00053427"/>
    <w:rsid w:val="00053EFC"/>
    <w:rsid w:val="00054FD1"/>
    <w:rsid w:val="00055414"/>
    <w:rsid w:val="00055D09"/>
    <w:rsid w:val="00055F5B"/>
    <w:rsid w:val="00057BBC"/>
    <w:rsid w:val="0006028D"/>
    <w:rsid w:val="0006028E"/>
    <w:rsid w:val="00060295"/>
    <w:rsid w:val="00060A04"/>
    <w:rsid w:val="00060DF7"/>
    <w:rsid w:val="000616EE"/>
    <w:rsid w:val="00062294"/>
    <w:rsid w:val="0006234A"/>
    <w:rsid w:val="00062A0E"/>
    <w:rsid w:val="00063DC5"/>
    <w:rsid w:val="0006447C"/>
    <w:rsid w:val="0006463E"/>
    <w:rsid w:val="00064E4F"/>
    <w:rsid w:val="00064F2F"/>
    <w:rsid w:val="000654D7"/>
    <w:rsid w:val="0006678B"/>
    <w:rsid w:val="00066B01"/>
    <w:rsid w:val="00066CB9"/>
    <w:rsid w:val="00067515"/>
    <w:rsid w:val="0007098D"/>
    <w:rsid w:val="00071294"/>
    <w:rsid w:val="00072535"/>
    <w:rsid w:val="000725E1"/>
    <w:rsid w:val="0007266D"/>
    <w:rsid w:val="00073357"/>
    <w:rsid w:val="0007434F"/>
    <w:rsid w:val="00074560"/>
    <w:rsid w:val="0007475D"/>
    <w:rsid w:val="000758E1"/>
    <w:rsid w:val="00075F66"/>
    <w:rsid w:val="00076231"/>
    <w:rsid w:val="00076C58"/>
    <w:rsid w:val="00076DCB"/>
    <w:rsid w:val="0007732C"/>
    <w:rsid w:val="00077744"/>
    <w:rsid w:val="00077BCC"/>
    <w:rsid w:val="000820BB"/>
    <w:rsid w:val="00083A56"/>
    <w:rsid w:val="00083E76"/>
    <w:rsid w:val="000858E3"/>
    <w:rsid w:val="00086623"/>
    <w:rsid w:val="00086F70"/>
    <w:rsid w:val="00087317"/>
    <w:rsid w:val="00090313"/>
    <w:rsid w:val="00091154"/>
    <w:rsid w:val="0009135E"/>
    <w:rsid w:val="0009254D"/>
    <w:rsid w:val="000928D3"/>
    <w:rsid w:val="00092E77"/>
    <w:rsid w:val="0009303B"/>
    <w:rsid w:val="00094D20"/>
    <w:rsid w:val="00094DAD"/>
    <w:rsid w:val="00095909"/>
    <w:rsid w:val="00097C26"/>
    <w:rsid w:val="000A063C"/>
    <w:rsid w:val="000A079C"/>
    <w:rsid w:val="000A0B1E"/>
    <w:rsid w:val="000A1A42"/>
    <w:rsid w:val="000A1DAC"/>
    <w:rsid w:val="000A21A4"/>
    <w:rsid w:val="000A262B"/>
    <w:rsid w:val="000A2E89"/>
    <w:rsid w:val="000A3043"/>
    <w:rsid w:val="000A3634"/>
    <w:rsid w:val="000A3D8A"/>
    <w:rsid w:val="000A519F"/>
    <w:rsid w:val="000A67C0"/>
    <w:rsid w:val="000A7902"/>
    <w:rsid w:val="000B0083"/>
    <w:rsid w:val="000B0125"/>
    <w:rsid w:val="000B1CD7"/>
    <w:rsid w:val="000B21F2"/>
    <w:rsid w:val="000B2DF9"/>
    <w:rsid w:val="000B3B19"/>
    <w:rsid w:val="000B4004"/>
    <w:rsid w:val="000B42FE"/>
    <w:rsid w:val="000B5530"/>
    <w:rsid w:val="000C0E28"/>
    <w:rsid w:val="000C0FE4"/>
    <w:rsid w:val="000C10A2"/>
    <w:rsid w:val="000C137F"/>
    <w:rsid w:val="000C1864"/>
    <w:rsid w:val="000C204E"/>
    <w:rsid w:val="000C225C"/>
    <w:rsid w:val="000C233B"/>
    <w:rsid w:val="000C3602"/>
    <w:rsid w:val="000C3840"/>
    <w:rsid w:val="000C3AEA"/>
    <w:rsid w:val="000C437E"/>
    <w:rsid w:val="000C4B7B"/>
    <w:rsid w:val="000C4CE5"/>
    <w:rsid w:val="000C5630"/>
    <w:rsid w:val="000C56BE"/>
    <w:rsid w:val="000C5A8E"/>
    <w:rsid w:val="000C5B47"/>
    <w:rsid w:val="000C61EA"/>
    <w:rsid w:val="000C65B2"/>
    <w:rsid w:val="000C68A0"/>
    <w:rsid w:val="000C6E51"/>
    <w:rsid w:val="000C7D22"/>
    <w:rsid w:val="000D09F0"/>
    <w:rsid w:val="000D16E6"/>
    <w:rsid w:val="000D2173"/>
    <w:rsid w:val="000D224A"/>
    <w:rsid w:val="000D295C"/>
    <w:rsid w:val="000D2D2D"/>
    <w:rsid w:val="000D3626"/>
    <w:rsid w:val="000D36C8"/>
    <w:rsid w:val="000D375F"/>
    <w:rsid w:val="000D432C"/>
    <w:rsid w:val="000D49F4"/>
    <w:rsid w:val="000D5E06"/>
    <w:rsid w:val="000D65C3"/>
    <w:rsid w:val="000D681C"/>
    <w:rsid w:val="000D6956"/>
    <w:rsid w:val="000D6A31"/>
    <w:rsid w:val="000D7FBD"/>
    <w:rsid w:val="000E19A9"/>
    <w:rsid w:val="000E26B6"/>
    <w:rsid w:val="000E3365"/>
    <w:rsid w:val="000E36EF"/>
    <w:rsid w:val="000E416A"/>
    <w:rsid w:val="000E5355"/>
    <w:rsid w:val="000E6FCA"/>
    <w:rsid w:val="000E78B1"/>
    <w:rsid w:val="000E7E09"/>
    <w:rsid w:val="000F2CB7"/>
    <w:rsid w:val="000F328E"/>
    <w:rsid w:val="000F3F3C"/>
    <w:rsid w:val="000F4B40"/>
    <w:rsid w:val="000F4EA6"/>
    <w:rsid w:val="000F5023"/>
    <w:rsid w:val="000F6AAC"/>
    <w:rsid w:val="000F715C"/>
    <w:rsid w:val="000F78A9"/>
    <w:rsid w:val="00100458"/>
    <w:rsid w:val="001005D8"/>
    <w:rsid w:val="00101772"/>
    <w:rsid w:val="00102BFF"/>
    <w:rsid w:val="0010532E"/>
    <w:rsid w:val="001054CE"/>
    <w:rsid w:val="0010609D"/>
    <w:rsid w:val="001067E3"/>
    <w:rsid w:val="00107BB1"/>
    <w:rsid w:val="001100C0"/>
    <w:rsid w:val="00110220"/>
    <w:rsid w:val="00110D5A"/>
    <w:rsid w:val="00111017"/>
    <w:rsid w:val="00111545"/>
    <w:rsid w:val="00111BB3"/>
    <w:rsid w:val="00111C04"/>
    <w:rsid w:val="00111D68"/>
    <w:rsid w:val="001140BB"/>
    <w:rsid w:val="00114734"/>
    <w:rsid w:val="00115490"/>
    <w:rsid w:val="00115A10"/>
    <w:rsid w:val="00115FA8"/>
    <w:rsid w:val="0011655E"/>
    <w:rsid w:val="00116674"/>
    <w:rsid w:val="00120DF8"/>
    <w:rsid w:val="00121479"/>
    <w:rsid w:val="0012302E"/>
    <w:rsid w:val="001259E5"/>
    <w:rsid w:val="0012606C"/>
    <w:rsid w:val="00130EE3"/>
    <w:rsid w:val="001313D7"/>
    <w:rsid w:val="0013155B"/>
    <w:rsid w:val="00131C11"/>
    <w:rsid w:val="00131E5E"/>
    <w:rsid w:val="00132912"/>
    <w:rsid w:val="00133054"/>
    <w:rsid w:val="0013433C"/>
    <w:rsid w:val="001344A1"/>
    <w:rsid w:val="001358FB"/>
    <w:rsid w:val="001362B0"/>
    <w:rsid w:val="001368D9"/>
    <w:rsid w:val="001369C3"/>
    <w:rsid w:val="00137077"/>
    <w:rsid w:val="001370FD"/>
    <w:rsid w:val="00137E63"/>
    <w:rsid w:val="00140E0B"/>
    <w:rsid w:val="001416B1"/>
    <w:rsid w:val="0014189D"/>
    <w:rsid w:val="00141AEF"/>
    <w:rsid w:val="00141CEB"/>
    <w:rsid w:val="00142BDE"/>
    <w:rsid w:val="00142EF5"/>
    <w:rsid w:val="00143CA7"/>
    <w:rsid w:val="00143CB6"/>
    <w:rsid w:val="00143DD0"/>
    <w:rsid w:val="00144397"/>
    <w:rsid w:val="0014489C"/>
    <w:rsid w:val="00145167"/>
    <w:rsid w:val="00145E7A"/>
    <w:rsid w:val="00145F36"/>
    <w:rsid w:val="00150126"/>
    <w:rsid w:val="001519C7"/>
    <w:rsid w:val="00151EEC"/>
    <w:rsid w:val="001522A9"/>
    <w:rsid w:val="00153874"/>
    <w:rsid w:val="00154398"/>
    <w:rsid w:val="00154B39"/>
    <w:rsid w:val="001551B9"/>
    <w:rsid w:val="00155ED0"/>
    <w:rsid w:val="00156627"/>
    <w:rsid w:val="00160A1B"/>
    <w:rsid w:val="00161957"/>
    <w:rsid w:val="00161A52"/>
    <w:rsid w:val="0016210F"/>
    <w:rsid w:val="00162A32"/>
    <w:rsid w:val="001643D9"/>
    <w:rsid w:val="00164BDD"/>
    <w:rsid w:val="00165BB8"/>
    <w:rsid w:val="00165C7C"/>
    <w:rsid w:val="00165CF1"/>
    <w:rsid w:val="0016644E"/>
    <w:rsid w:val="00166D5E"/>
    <w:rsid w:val="00166E8D"/>
    <w:rsid w:val="001679E3"/>
    <w:rsid w:val="00170031"/>
    <w:rsid w:val="0017064A"/>
    <w:rsid w:val="00170B99"/>
    <w:rsid w:val="00171827"/>
    <w:rsid w:val="00171BD7"/>
    <w:rsid w:val="00172268"/>
    <w:rsid w:val="00172827"/>
    <w:rsid w:val="00172BE8"/>
    <w:rsid w:val="00173D3C"/>
    <w:rsid w:val="001740DA"/>
    <w:rsid w:val="00175582"/>
    <w:rsid w:val="00175975"/>
    <w:rsid w:val="0017713D"/>
    <w:rsid w:val="001803BF"/>
    <w:rsid w:val="00180439"/>
    <w:rsid w:val="00180667"/>
    <w:rsid w:val="0018121A"/>
    <w:rsid w:val="00181984"/>
    <w:rsid w:val="00181FC2"/>
    <w:rsid w:val="00182327"/>
    <w:rsid w:val="00182FA1"/>
    <w:rsid w:val="00184E5B"/>
    <w:rsid w:val="00185074"/>
    <w:rsid w:val="001858BA"/>
    <w:rsid w:val="00186118"/>
    <w:rsid w:val="001866EC"/>
    <w:rsid w:val="00186D51"/>
    <w:rsid w:val="00187781"/>
    <w:rsid w:val="00187BB3"/>
    <w:rsid w:val="00190149"/>
    <w:rsid w:val="001905B8"/>
    <w:rsid w:val="0019130B"/>
    <w:rsid w:val="0019552E"/>
    <w:rsid w:val="0019569A"/>
    <w:rsid w:val="0019591A"/>
    <w:rsid w:val="00196AAE"/>
    <w:rsid w:val="00196D36"/>
    <w:rsid w:val="001A05E1"/>
    <w:rsid w:val="001A0809"/>
    <w:rsid w:val="001A08B0"/>
    <w:rsid w:val="001A1088"/>
    <w:rsid w:val="001A1A0D"/>
    <w:rsid w:val="001A23F1"/>
    <w:rsid w:val="001A39DB"/>
    <w:rsid w:val="001A3D93"/>
    <w:rsid w:val="001A3F72"/>
    <w:rsid w:val="001A48C3"/>
    <w:rsid w:val="001A56B7"/>
    <w:rsid w:val="001A78BB"/>
    <w:rsid w:val="001A7CDD"/>
    <w:rsid w:val="001A7E8F"/>
    <w:rsid w:val="001B05EC"/>
    <w:rsid w:val="001B25EC"/>
    <w:rsid w:val="001B3327"/>
    <w:rsid w:val="001B3DF9"/>
    <w:rsid w:val="001B43F4"/>
    <w:rsid w:val="001B4712"/>
    <w:rsid w:val="001B641A"/>
    <w:rsid w:val="001C040A"/>
    <w:rsid w:val="001C0E41"/>
    <w:rsid w:val="001C1135"/>
    <w:rsid w:val="001C1902"/>
    <w:rsid w:val="001C20DA"/>
    <w:rsid w:val="001C2995"/>
    <w:rsid w:val="001C3012"/>
    <w:rsid w:val="001C51AF"/>
    <w:rsid w:val="001C5914"/>
    <w:rsid w:val="001C7682"/>
    <w:rsid w:val="001C7696"/>
    <w:rsid w:val="001C7ABC"/>
    <w:rsid w:val="001D0597"/>
    <w:rsid w:val="001D0D80"/>
    <w:rsid w:val="001D110E"/>
    <w:rsid w:val="001D1719"/>
    <w:rsid w:val="001D18BC"/>
    <w:rsid w:val="001D2166"/>
    <w:rsid w:val="001D37A0"/>
    <w:rsid w:val="001D38F7"/>
    <w:rsid w:val="001D45E0"/>
    <w:rsid w:val="001D4C71"/>
    <w:rsid w:val="001D568A"/>
    <w:rsid w:val="001D5C91"/>
    <w:rsid w:val="001D639B"/>
    <w:rsid w:val="001D7394"/>
    <w:rsid w:val="001D7618"/>
    <w:rsid w:val="001E01AD"/>
    <w:rsid w:val="001E0299"/>
    <w:rsid w:val="001E033A"/>
    <w:rsid w:val="001E0A9C"/>
    <w:rsid w:val="001E1189"/>
    <w:rsid w:val="001E2124"/>
    <w:rsid w:val="001E263E"/>
    <w:rsid w:val="001E285F"/>
    <w:rsid w:val="001E2F4A"/>
    <w:rsid w:val="001E4367"/>
    <w:rsid w:val="001E57F5"/>
    <w:rsid w:val="001E5DAB"/>
    <w:rsid w:val="001E795A"/>
    <w:rsid w:val="001E7BA1"/>
    <w:rsid w:val="001F068D"/>
    <w:rsid w:val="001F082F"/>
    <w:rsid w:val="001F087A"/>
    <w:rsid w:val="001F0B67"/>
    <w:rsid w:val="001F1FF0"/>
    <w:rsid w:val="001F2D33"/>
    <w:rsid w:val="001F3F12"/>
    <w:rsid w:val="001F49E8"/>
    <w:rsid w:val="001F57EB"/>
    <w:rsid w:val="001F78F1"/>
    <w:rsid w:val="00200DCA"/>
    <w:rsid w:val="00201956"/>
    <w:rsid w:val="00201B07"/>
    <w:rsid w:val="0020264C"/>
    <w:rsid w:val="00202B6A"/>
    <w:rsid w:val="002031AD"/>
    <w:rsid w:val="00203436"/>
    <w:rsid w:val="002038B0"/>
    <w:rsid w:val="00205E15"/>
    <w:rsid w:val="00206B03"/>
    <w:rsid w:val="002070FB"/>
    <w:rsid w:val="00207B4E"/>
    <w:rsid w:val="002101D1"/>
    <w:rsid w:val="002113F2"/>
    <w:rsid w:val="00211C2F"/>
    <w:rsid w:val="00211EF6"/>
    <w:rsid w:val="00213D8A"/>
    <w:rsid w:val="00214ABB"/>
    <w:rsid w:val="002155D4"/>
    <w:rsid w:val="002157F4"/>
    <w:rsid w:val="00215817"/>
    <w:rsid w:val="0021709E"/>
    <w:rsid w:val="00217B68"/>
    <w:rsid w:val="002204E3"/>
    <w:rsid w:val="00220673"/>
    <w:rsid w:val="00221573"/>
    <w:rsid w:val="00222340"/>
    <w:rsid w:val="00222954"/>
    <w:rsid w:val="002239D7"/>
    <w:rsid w:val="00223EA0"/>
    <w:rsid w:val="002259D4"/>
    <w:rsid w:val="00225EE7"/>
    <w:rsid w:val="00225FA9"/>
    <w:rsid w:val="002270BF"/>
    <w:rsid w:val="00227590"/>
    <w:rsid w:val="0022793B"/>
    <w:rsid w:val="00227E44"/>
    <w:rsid w:val="00227F17"/>
    <w:rsid w:val="00231601"/>
    <w:rsid w:val="00232992"/>
    <w:rsid w:val="0023342D"/>
    <w:rsid w:val="00233861"/>
    <w:rsid w:val="002340FA"/>
    <w:rsid w:val="00234324"/>
    <w:rsid w:val="0023498D"/>
    <w:rsid w:val="002357A8"/>
    <w:rsid w:val="00235914"/>
    <w:rsid w:val="00237985"/>
    <w:rsid w:val="00241519"/>
    <w:rsid w:val="002437C4"/>
    <w:rsid w:val="002442AD"/>
    <w:rsid w:val="002444BB"/>
    <w:rsid w:val="00244C41"/>
    <w:rsid w:val="002457C9"/>
    <w:rsid w:val="00247394"/>
    <w:rsid w:val="002501B7"/>
    <w:rsid w:val="00250906"/>
    <w:rsid w:val="00251521"/>
    <w:rsid w:val="00253363"/>
    <w:rsid w:val="0025382F"/>
    <w:rsid w:val="00256B00"/>
    <w:rsid w:val="002572C2"/>
    <w:rsid w:val="002576E2"/>
    <w:rsid w:val="00260E8C"/>
    <w:rsid w:val="0026133D"/>
    <w:rsid w:val="00261692"/>
    <w:rsid w:val="00261838"/>
    <w:rsid w:val="00261CC1"/>
    <w:rsid w:val="00262003"/>
    <w:rsid w:val="002635BA"/>
    <w:rsid w:val="00263F69"/>
    <w:rsid w:val="00264636"/>
    <w:rsid w:val="00264851"/>
    <w:rsid w:val="002656F8"/>
    <w:rsid w:val="00267877"/>
    <w:rsid w:val="00267A5E"/>
    <w:rsid w:val="002703D0"/>
    <w:rsid w:val="002718AD"/>
    <w:rsid w:val="00271AD6"/>
    <w:rsid w:val="00271D64"/>
    <w:rsid w:val="00272D9D"/>
    <w:rsid w:val="00273109"/>
    <w:rsid w:val="002740A0"/>
    <w:rsid w:val="002740ED"/>
    <w:rsid w:val="00275B4B"/>
    <w:rsid w:val="00276593"/>
    <w:rsid w:val="0027793D"/>
    <w:rsid w:val="002779FE"/>
    <w:rsid w:val="0028049B"/>
    <w:rsid w:val="002806E8"/>
    <w:rsid w:val="00280B77"/>
    <w:rsid w:val="00281BCE"/>
    <w:rsid w:val="002827FF"/>
    <w:rsid w:val="00282E3F"/>
    <w:rsid w:val="00284433"/>
    <w:rsid w:val="00284FBF"/>
    <w:rsid w:val="00285A26"/>
    <w:rsid w:val="00286FB2"/>
    <w:rsid w:val="00290564"/>
    <w:rsid w:val="00291165"/>
    <w:rsid w:val="00291E82"/>
    <w:rsid w:val="00292033"/>
    <w:rsid w:val="00294BB6"/>
    <w:rsid w:val="00294DC4"/>
    <w:rsid w:val="00295006"/>
    <w:rsid w:val="00295607"/>
    <w:rsid w:val="00296426"/>
    <w:rsid w:val="002967C1"/>
    <w:rsid w:val="00296B75"/>
    <w:rsid w:val="00296EEB"/>
    <w:rsid w:val="00296FAB"/>
    <w:rsid w:val="00297A0D"/>
    <w:rsid w:val="002A14AC"/>
    <w:rsid w:val="002A2138"/>
    <w:rsid w:val="002A2DDB"/>
    <w:rsid w:val="002A40A4"/>
    <w:rsid w:val="002A43A3"/>
    <w:rsid w:val="002A492B"/>
    <w:rsid w:val="002A5505"/>
    <w:rsid w:val="002A6014"/>
    <w:rsid w:val="002A6123"/>
    <w:rsid w:val="002A6170"/>
    <w:rsid w:val="002A68A1"/>
    <w:rsid w:val="002A6996"/>
    <w:rsid w:val="002B0E73"/>
    <w:rsid w:val="002B0F11"/>
    <w:rsid w:val="002B12DC"/>
    <w:rsid w:val="002B18AB"/>
    <w:rsid w:val="002B23A7"/>
    <w:rsid w:val="002B2BBD"/>
    <w:rsid w:val="002B447F"/>
    <w:rsid w:val="002B44D6"/>
    <w:rsid w:val="002B585E"/>
    <w:rsid w:val="002B6F0D"/>
    <w:rsid w:val="002B732E"/>
    <w:rsid w:val="002B74B3"/>
    <w:rsid w:val="002B7B93"/>
    <w:rsid w:val="002C0472"/>
    <w:rsid w:val="002C05CC"/>
    <w:rsid w:val="002C0BEC"/>
    <w:rsid w:val="002C1F9F"/>
    <w:rsid w:val="002C2F90"/>
    <w:rsid w:val="002C3BA9"/>
    <w:rsid w:val="002C43D3"/>
    <w:rsid w:val="002C49EC"/>
    <w:rsid w:val="002C4BD5"/>
    <w:rsid w:val="002C4FCA"/>
    <w:rsid w:val="002C5EEA"/>
    <w:rsid w:val="002C6379"/>
    <w:rsid w:val="002C6504"/>
    <w:rsid w:val="002D0D6E"/>
    <w:rsid w:val="002D1802"/>
    <w:rsid w:val="002D1961"/>
    <w:rsid w:val="002D19E1"/>
    <w:rsid w:val="002D1F0E"/>
    <w:rsid w:val="002D2EE9"/>
    <w:rsid w:val="002D3573"/>
    <w:rsid w:val="002D38F5"/>
    <w:rsid w:val="002D3F72"/>
    <w:rsid w:val="002D4318"/>
    <w:rsid w:val="002D4C1D"/>
    <w:rsid w:val="002D5226"/>
    <w:rsid w:val="002D5455"/>
    <w:rsid w:val="002D6F4D"/>
    <w:rsid w:val="002D7428"/>
    <w:rsid w:val="002D7B15"/>
    <w:rsid w:val="002E0644"/>
    <w:rsid w:val="002E0EF3"/>
    <w:rsid w:val="002E10A1"/>
    <w:rsid w:val="002E10D0"/>
    <w:rsid w:val="002E17DC"/>
    <w:rsid w:val="002E27F9"/>
    <w:rsid w:val="002E2F08"/>
    <w:rsid w:val="002E33F0"/>
    <w:rsid w:val="002E34B2"/>
    <w:rsid w:val="002E4167"/>
    <w:rsid w:val="002E52AC"/>
    <w:rsid w:val="002E5AE4"/>
    <w:rsid w:val="002E5DD1"/>
    <w:rsid w:val="002E7584"/>
    <w:rsid w:val="002F05C4"/>
    <w:rsid w:val="002F0BA2"/>
    <w:rsid w:val="002F0BDA"/>
    <w:rsid w:val="002F2CE4"/>
    <w:rsid w:val="002F36BC"/>
    <w:rsid w:val="002F4F33"/>
    <w:rsid w:val="002F56E2"/>
    <w:rsid w:val="002F589E"/>
    <w:rsid w:val="002F5B1B"/>
    <w:rsid w:val="002F7609"/>
    <w:rsid w:val="002F79EB"/>
    <w:rsid w:val="00300347"/>
    <w:rsid w:val="00300600"/>
    <w:rsid w:val="00301870"/>
    <w:rsid w:val="00302970"/>
    <w:rsid w:val="00302C76"/>
    <w:rsid w:val="003035C5"/>
    <w:rsid w:val="00304122"/>
    <w:rsid w:val="0030473D"/>
    <w:rsid w:val="00304C2D"/>
    <w:rsid w:val="00305974"/>
    <w:rsid w:val="00305BB3"/>
    <w:rsid w:val="003060AD"/>
    <w:rsid w:val="003062C1"/>
    <w:rsid w:val="00306DE1"/>
    <w:rsid w:val="0030775B"/>
    <w:rsid w:val="00310124"/>
    <w:rsid w:val="003108E7"/>
    <w:rsid w:val="003109F9"/>
    <w:rsid w:val="0031168C"/>
    <w:rsid w:val="00312272"/>
    <w:rsid w:val="0031231F"/>
    <w:rsid w:val="003127EF"/>
    <w:rsid w:val="00312E9A"/>
    <w:rsid w:val="00313713"/>
    <w:rsid w:val="00313834"/>
    <w:rsid w:val="00314367"/>
    <w:rsid w:val="00314E31"/>
    <w:rsid w:val="003160A0"/>
    <w:rsid w:val="003163FA"/>
    <w:rsid w:val="0031717B"/>
    <w:rsid w:val="00317CBB"/>
    <w:rsid w:val="00317DDE"/>
    <w:rsid w:val="00320A81"/>
    <w:rsid w:val="00320DB0"/>
    <w:rsid w:val="00321121"/>
    <w:rsid w:val="003215F8"/>
    <w:rsid w:val="00322926"/>
    <w:rsid w:val="0032579E"/>
    <w:rsid w:val="0032581D"/>
    <w:rsid w:val="0032586E"/>
    <w:rsid w:val="00325BDD"/>
    <w:rsid w:val="00325E05"/>
    <w:rsid w:val="00325EFE"/>
    <w:rsid w:val="00326542"/>
    <w:rsid w:val="003267B6"/>
    <w:rsid w:val="00326EAB"/>
    <w:rsid w:val="003277F1"/>
    <w:rsid w:val="00327EA1"/>
    <w:rsid w:val="0033083B"/>
    <w:rsid w:val="00331061"/>
    <w:rsid w:val="00331253"/>
    <w:rsid w:val="003313F9"/>
    <w:rsid w:val="003314EF"/>
    <w:rsid w:val="00331705"/>
    <w:rsid w:val="003322A4"/>
    <w:rsid w:val="003328AA"/>
    <w:rsid w:val="003332A2"/>
    <w:rsid w:val="0033387F"/>
    <w:rsid w:val="003364DA"/>
    <w:rsid w:val="0033703C"/>
    <w:rsid w:val="003374D3"/>
    <w:rsid w:val="003405E4"/>
    <w:rsid w:val="003418D1"/>
    <w:rsid w:val="00341EC9"/>
    <w:rsid w:val="00342859"/>
    <w:rsid w:val="0034322F"/>
    <w:rsid w:val="00343645"/>
    <w:rsid w:val="00343D3E"/>
    <w:rsid w:val="00346621"/>
    <w:rsid w:val="0034668F"/>
    <w:rsid w:val="00346707"/>
    <w:rsid w:val="00346982"/>
    <w:rsid w:val="00346CA7"/>
    <w:rsid w:val="0034720A"/>
    <w:rsid w:val="0035062E"/>
    <w:rsid w:val="00350EDD"/>
    <w:rsid w:val="00351B2D"/>
    <w:rsid w:val="003524AE"/>
    <w:rsid w:val="003529B0"/>
    <w:rsid w:val="0035329B"/>
    <w:rsid w:val="003532A1"/>
    <w:rsid w:val="00354EFD"/>
    <w:rsid w:val="00354F93"/>
    <w:rsid w:val="0035563D"/>
    <w:rsid w:val="00360403"/>
    <w:rsid w:val="003613FD"/>
    <w:rsid w:val="00361B90"/>
    <w:rsid w:val="00364D25"/>
    <w:rsid w:val="00364E0F"/>
    <w:rsid w:val="00364F87"/>
    <w:rsid w:val="00365257"/>
    <w:rsid w:val="0036571C"/>
    <w:rsid w:val="00366C44"/>
    <w:rsid w:val="00370102"/>
    <w:rsid w:val="003705B8"/>
    <w:rsid w:val="00372A59"/>
    <w:rsid w:val="00372C43"/>
    <w:rsid w:val="00373649"/>
    <w:rsid w:val="00373B89"/>
    <w:rsid w:val="00373FC3"/>
    <w:rsid w:val="00375704"/>
    <w:rsid w:val="00376370"/>
    <w:rsid w:val="00376DAF"/>
    <w:rsid w:val="0037736B"/>
    <w:rsid w:val="00377934"/>
    <w:rsid w:val="0038131B"/>
    <w:rsid w:val="00381E8E"/>
    <w:rsid w:val="0038237D"/>
    <w:rsid w:val="003825B2"/>
    <w:rsid w:val="00384876"/>
    <w:rsid w:val="00384906"/>
    <w:rsid w:val="003849D8"/>
    <w:rsid w:val="00384C80"/>
    <w:rsid w:val="0038621E"/>
    <w:rsid w:val="0038672D"/>
    <w:rsid w:val="00387333"/>
    <w:rsid w:val="00387F71"/>
    <w:rsid w:val="00390874"/>
    <w:rsid w:val="00392043"/>
    <w:rsid w:val="0039271C"/>
    <w:rsid w:val="00392A60"/>
    <w:rsid w:val="00392FBE"/>
    <w:rsid w:val="00394F07"/>
    <w:rsid w:val="0039547B"/>
    <w:rsid w:val="00396FA3"/>
    <w:rsid w:val="00397072"/>
    <w:rsid w:val="003A0216"/>
    <w:rsid w:val="003A0B5C"/>
    <w:rsid w:val="003A0DCC"/>
    <w:rsid w:val="003A12A5"/>
    <w:rsid w:val="003A3E77"/>
    <w:rsid w:val="003A5E7B"/>
    <w:rsid w:val="003A5F91"/>
    <w:rsid w:val="003A63D9"/>
    <w:rsid w:val="003A7CB3"/>
    <w:rsid w:val="003B04FE"/>
    <w:rsid w:val="003B1A35"/>
    <w:rsid w:val="003B1FB7"/>
    <w:rsid w:val="003B202D"/>
    <w:rsid w:val="003B259D"/>
    <w:rsid w:val="003B29F4"/>
    <w:rsid w:val="003B2F8A"/>
    <w:rsid w:val="003B383E"/>
    <w:rsid w:val="003B449F"/>
    <w:rsid w:val="003B4A9B"/>
    <w:rsid w:val="003B4B15"/>
    <w:rsid w:val="003B5874"/>
    <w:rsid w:val="003B5ADB"/>
    <w:rsid w:val="003B661C"/>
    <w:rsid w:val="003B6894"/>
    <w:rsid w:val="003B6999"/>
    <w:rsid w:val="003B6FBD"/>
    <w:rsid w:val="003C07A7"/>
    <w:rsid w:val="003C0838"/>
    <w:rsid w:val="003C253E"/>
    <w:rsid w:val="003C2E85"/>
    <w:rsid w:val="003C376D"/>
    <w:rsid w:val="003C404A"/>
    <w:rsid w:val="003C4282"/>
    <w:rsid w:val="003C48D2"/>
    <w:rsid w:val="003C5352"/>
    <w:rsid w:val="003C5477"/>
    <w:rsid w:val="003C5826"/>
    <w:rsid w:val="003C6A73"/>
    <w:rsid w:val="003C7173"/>
    <w:rsid w:val="003C7977"/>
    <w:rsid w:val="003C7EEC"/>
    <w:rsid w:val="003D0A83"/>
    <w:rsid w:val="003D18F6"/>
    <w:rsid w:val="003D3779"/>
    <w:rsid w:val="003D4D37"/>
    <w:rsid w:val="003D5D29"/>
    <w:rsid w:val="003D67DC"/>
    <w:rsid w:val="003D6CAC"/>
    <w:rsid w:val="003D79A5"/>
    <w:rsid w:val="003D7D90"/>
    <w:rsid w:val="003E0BEF"/>
    <w:rsid w:val="003E1DF3"/>
    <w:rsid w:val="003E2DF1"/>
    <w:rsid w:val="003E2F97"/>
    <w:rsid w:val="003E3AEC"/>
    <w:rsid w:val="003E50B0"/>
    <w:rsid w:val="003E53A5"/>
    <w:rsid w:val="003E54B6"/>
    <w:rsid w:val="003E6627"/>
    <w:rsid w:val="003E740B"/>
    <w:rsid w:val="003F079E"/>
    <w:rsid w:val="003F141E"/>
    <w:rsid w:val="003F14E2"/>
    <w:rsid w:val="003F1906"/>
    <w:rsid w:val="003F25D2"/>
    <w:rsid w:val="003F3E4B"/>
    <w:rsid w:val="003F4AA1"/>
    <w:rsid w:val="003F5B69"/>
    <w:rsid w:val="003F6181"/>
    <w:rsid w:val="003F698F"/>
    <w:rsid w:val="003F78D8"/>
    <w:rsid w:val="003F79A1"/>
    <w:rsid w:val="00400232"/>
    <w:rsid w:val="00401700"/>
    <w:rsid w:val="00402A70"/>
    <w:rsid w:val="00405120"/>
    <w:rsid w:val="00405508"/>
    <w:rsid w:val="0040633E"/>
    <w:rsid w:val="00406526"/>
    <w:rsid w:val="004115D1"/>
    <w:rsid w:val="00412E7E"/>
    <w:rsid w:val="00413175"/>
    <w:rsid w:val="004133AE"/>
    <w:rsid w:val="0041367B"/>
    <w:rsid w:val="004136AE"/>
    <w:rsid w:val="00414028"/>
    <w:rsid w:val="00414559"/>
    <w:rsid w:val="004146F6"/>
    <w:rsid w:val="0041556F"/>
    <w:rsid w:val="00417E1E"/>
    <w:rsid w:val="00420F5E"/>
    <w:rsid w:val="00422EF4"/>
    <w:rsid w:val="0042311B"/>
    <w:rsid w:val="0042346D"/>
    <w:rsid w:val="00424546"/>
    <w:rsid w:val="00426702"/>
    <w:rsid w:val="00426946"/>
    <w:rsid w:val="00427815"/>
    <w:rsid w:val="00430BCC"/>
    <w:rsid w:val="00430CD3"/>
    <w:rsid w:val="004314E9"/>
    <w:rsid w:val="004315BA"/>
    <w:rsid w:val="004319B6"/>
    <w:rsid w:val="00432134"/>
    <w:rsid w:val="00432279"/>
    <w:rsid w:val="004323B6"/>
    <w:rsid w:val="00433B3E"/>
    <w:rsid w:val="00433E52"/>
    <w:rsid w:val="00433E9C"/>
    <w:rsid w:val="00434BE1"/>
    <w:rsid w:val="0043594F"/>
    <w:rsid w:val="00437632"/>
    <w:rsid w:val="004402B3"/>
    <w:rsid w:val="00441222"/>
    <w:rsid w:val="00441F55"/>
    <w:rsid w:val="00443780"/>
    <w:rsid w:val="00443A89"/>
    <w:rsid w:val="004445FB"/>
    <w:rsid w:val="00444A9E"/>
    <w:rsid w:val="004455BD"/>
    <w:rsid w:val="00446262"/>
    <w:rsid w:val="00446694"/>
    <w:rsid w:val="00450FA6"/>
    <w:rsid w:val="00451ADC"/>
    <w:rsid w:val="00454028"/>
    <w:rsid w:val="004542D1"/>
    <w:rsid w:val="004544C2"/>
    <w:rsid w:val="00455025"/>
    <w:rsid w:val="00455162"/>
    <w:rsid w:val="00456DA8"/>
    <w:rsid w:val="004608A7"/>
    <w:rsid w:val="00461ADD"/>
    <w:rsid w:val="00462124"/>
    <w:rsid w:val="00464141"/>
    <w:rsid w:val="00466E45"/>
    <w:rsid w:val="00467AAF"/>
    <w:rsid w:val="00470366"/>
    <w:rsid w:val="0047091A"/>
    <w:rsid w:val="00470F17"/>
    <w:rsid w:val="0047293F"/>
    <w:rsid w:val="00472C64"/>
    <w:rsid w:val="004732F2"/>
    <w:rsid w:val="00474027"/>
    <w:rsid w:val="00474342"/>
    <w:rsid w:val="0047540D"/>
    <w:rsid w:val="00477EF0"/>
    <w:rsid w:val="004800DC"/>
    <w:rsid w:val="004805CE"/>
    <w:rsid w:val="0048084F"/>
    <w:rsid w:val="00480CD4"/>
    <w:rsid w:val="00481E15"/>
    <w:rsid w:val="00481F87"/>
    <w:rsid w:val="0048219A"/>
    <w:rsid w:val="00482E51"/>
    <w:rsid w:val="004833D7"/>
    <w:rsid w:val="00483B8C"/>
    <w:rsid w:val="00483CCD"/>
    <w:rsid w:val="0048437A"/>
    <w:rsid w:val="00485CA9"/>
    <w:rsid w:val="0048619A"/>
    <w:rsid w:val="00487020"/>
    <w:rsid w:val="004871C1"/>
    <w:rsid w:val="00487284"/>
    <w:rsid w:val="004872B4"/>
    <w:rsid w:val="00487CE4"/>
    <w:rsid w:val="00487E9C"/>
    <w:rsid w:val="00491606"/>
    <w:rsid w:val="00491615"/>
    <w:rsid w:val="00492849"/>
    <w:rsid w:val="0049310B"/>
    <w:rsid w:val="00493CFA"/>
    <w:rsid w:val="004953D9"/>
    <w:rsid w:val="0049710E"/>
    <w:rsid w:val="00497371"/>
    <w:rsid w:val="00497A84"/>
    <w:rsid w:val="004A0E16"/>
    <w:rsid w:val="004A1586"/>
    <w:rsid w:val="004A15CC"/>
    <w:rsid w:val="004A1CB7"/>
    <w:rsid w:val="004A2557"/>
    <w:rsid w:val="004A3A94"/>
    <w:rsid w:val="004A3D24"/>
    <w:rsid w:val="004A5A11"/>
    <w:rsid w:val="004A5C67"/>
    <w:rsid w:val="004A5C6B"/>
    <w:rsid w:val="004A6C8C"/>
    <w:rsid w:val="004A7D77"/>
    <w:rsid w:val="004B0A81"/>
    <w:rsid w:val="004B1407"/>
    <w:rsid w:val="004B184F"/>
    <w:rsid w:val="004B1D85"/>
    <w:rsid w:val="004B2B06"/>
    <w:rsid w:val="004B33C6"/>
    <w:rsid w:val="004B3A40"/>
    <w:rsid w:val="004B40CC"/>
    <w:rsid w:val="004B432B"/>
    <w:rsid w:val="004B5ACF"/>
    <w:rsid w:val="004B5B50"/>
    <w:rsid w:val="004B6501"/>
    <w:rsid w:val="004B7480"/>
    <w:rsid w:val="004C3C09"/>
    <w:rsid w:val="004C3EBF"/>
    <w:rsid w:val="004C5CB3"/>
    <w:rsid w:val="004C5EA7"/>
    <w:rsid w:val="004C7C7A"/>
    <w:rsid w:val="004D0882"/>
    <w:rsid w:val="004D1576"/>
    <w:rsid w:val="004D258C"/>
    <w:rsid w:val="004D278E"/>
    <w:rsid w:val="004D44F0"/>
    <w:rsid w:val="004D4A15"/>
    <w:rsid w:val="004D599B"/>
    <w:rsid w:val="004D5AFF"/>
    <w:rsid w:val="004D6C39"/>
    <w:rsid w:val="004D6FF0"/>
    <w:rsid w:val="004E032F"/>
    <w:rsid w:val="004E085A"/>
    <w:rsid w:val="004E0ECF"/>
    <w:rsid w:val="004E1B52"/>
    <w:rsid w:val="004E1C6F"/>
    <w:rsid w:val="004E27CD"/>
    <w:rsid w:val="004E3606"/>
    <w:rsid w:val="004E55E2"/>
    <w:rsid w:val="004E63CE"/>
    <w:rsid w:val="004E6F01"/>
    <w:rsid w:val="004E6F69"/>
    <w:rsid w:val="004E7AB0"/>
    <w:rsid w:val="004E7C4B"/>
    <w:rsid w:val="004F066B"/>
    <w:rsid w:val="004F15BE"/>
    <w:rsid w:val="004F2636"/>
    <w:rsid w:val="004F274F"/>
    <w:rsid w:val="004F3CED"/>
    <w:rsid w:val="004F3D0A"/>
    <w:rsid w:val="004F45E3"/>
    <w:rsid w:val="004F58E2"/>
    <w:rsid w:val="004F5A98"/>
    <w:rsid w:val="004F6A99"/>
    <w:rsid w:val="004F6BDC"/>
    <w:rsid w:val="004F6BFC"/>
    <w:rsid w:val="004F7027"/>
    <w:rsid w:val="004F7565"/>
    <w:rsid w:val="0050091E"/>
    <w:rsid w:val="00500A24"/>
    <w:rsid w:val="0050137C"/>
    <w:rsid w:val="00501C6B"/>
    <w:rsid w:val="00503181"/>
    <w:rsid w:val="00504159"/>
    <w:rsid w:val="00506CCA"/>
    <w:rsid w:val="00507EDC"/>
    <w:rsid w:val="00510332"/>
    <w:rsid w:val="005104EC"/>
    <w:rsid w:val="00510C7C"/>
    <w:rsid w:val="00511069"/>
    <w:rsid w:val="00511BC2"/>
    <w:rsid w:val="0051208F"/>
    <w:rsid w:val="005135D5"/>
    <w:rsid w:val="00513620"/>
    <w:rsid w:val="00514477"/>
    <w:rsid w:val="00514936"/>
    <w:rsid w:val="00514D9F"/>
    <w:rsid w:val="00515D0E"/>
    <w:rsid w:val="005166C4"/>
    <w:rsid w:val="00517B31"/>
    <w:rsid w:val="00520285"/>
    <w:rsid w:val="00521C60"/>
    <w:rsid w:val="00522749"/>
    <w:rsid w:val="00522779"/>
    <w:rsid w:val="00522ECC"/>
    <w:rsid w:val="00523204"/>
    <w:rsid w:val="00525582"/>
    <w:rsid w:val="005304FE"/>
    <w:rsid w:val="0053248A"/>
    <w:rsid w:val="00532585"/>
    <w:rsid w:val="00534F57"/>
    <w:rsid w:val="0053550D"/>
    <w:rsid w:val="0053586E"/>
    <w:rsid w:val="00536F72"/>
    <w:rsid w:val="00537C6F"/>
    <w:rsid w:val="005402F6"/>
    <w:rsid w:val="005404D0"/>
    <w:rsid w:val="005444F1"/>
    <w:rsid w:val="0054450E"/>
    <w:rsid w:val="005445D4"/>
    <w:rsid w:val="0054514E"/>
    <w:rsid w:val="005468B1"/>
    <w:rsid w:val="00550E77"/>
    <w:rsid w:val="005513F6"/>
    <w:rsid w:val="0055324C"/>
    <w:rsid w:val="005534D8"/>
    <w:rsid w:val="00553E90"/>
    <w:rsid w:val="005552D7"/>
    <w:rsid w:val="0055582B"/>
    <w:rsid w:val="005568F2"/>
    <w:rsid w:val="00557C03"/>
    <w:rsid w:val="0056047C"/>
    <w:rsid w:val="005606AB"/>
    <w:rsid w:val="00560E72"/>
    <w:rsid w:val="00563136"/>
    <w:rsid w:val="00563644"/>
    <w:rsid w:val="00563971"/>
    <w:rsid w:val="00564391"/>
    <w:rsid w:val="00564744"/>
    <w:rsid w:val="00564A4E"/>
    <w:rsid w:val="005650B2"/>
    <w:rsid w:val="005658D0"/>
    <w:rsid w:val="005678C1"/>
    <w:rsid w:val="00567A41"/>
    <w:rsid w:val="005700B2"/>
    <w:rsid w:val="00570D4C"/>
    <w:rsid w:val="00570EB1"/>
    <w:rsid w:val="00571CB6"/>
    <w:rsid w:val="00572318"/>
    <w:rsid w:val="005724FB"/>
    <w:rsid w:val="00573B7D"/>
    <w:rsid w:val="00574593"/>
    <w:rsid w:val="00574874"/>
    <w:rsid w:val="0057580F"/>
    <w:rsid w:val="005767AE"/>
    <w:rsid w:val="00577B21"/>
    <w:rsid w:val="005806A2"/>
    <w:rsid w:val="00581634"/>
    <w:rsid w:val="005817D1"/>
    <w:rsid w:val="00581E05"/>
    <w:rsid w:val="005825C4"/>
    <w:rsid w:val="005831E1"/>
    <w:rsid w:val="005840C8"/>
    <w:rsid w:val="00584110"/>
    <w:rsid w:val="0058473F"/>
    <w:rsid w:val="0058534F"/>
    <w:rsid w:val="00585CAE"/>
    <w:rsid w:val="0058702B"/>
    <w:rsid w:val="00587257"/>
    <w:rsid w:val="00587957"/>
    <w:rsid w:val="00587DC2"/>
    <w:rsid w:val="005902F5"/>
    <w:rsid w:val="0059159F"/>
    <w:rsid w:val="00592DC1"/>
    <w:rsid w:val="00593CC7"/>
    <w:rsid w:val="00593D47"/>
    <w:rsid w:val="00594B11"/>
    <w:rsid w:val="005950D4"/>
    <w:rsid w:val="00595153"/>
    <w:rsid w:val="0059553A"/>
    <w:rsid w:val="005959C1"/>
    <w:rsid w:val="005961C5"/>
    <w:rsid w:val="0059750A"/>
    <w:rsid w:val="005975CD"/>
    <w:rsid w:val="005A0578"/>
    <w:rsid w:val="005A069C"/>
    <w:rsid w:val="005A113A"/>
    <w:rsid w:val="005A14E5"/>
    <w:rsid w:val="005A193B"/>
    <w:rsid w:val="005A2E12"/>
    <w:rsid w:val="005A3101"/>
    <w:rsid w:val="005A3E89"/>
    <w:rsid w:val="005A412C"/>
    <w:rsid w:val="005A4A04"/>
    <w:rsid w:val="005A4EBF"/>
    <w:rsid w:val="005A52C4"/>
    <w:rsid w:val="005A63FB"/>
    <w:rsid w:val="005A695D"/>
    <w:rsid w:val="005A77AC"/>
    <w:rsid w:val="005A77CB"/>
    <w:rsid w:val="005B04E2"/>
    <w:rsid w:val="005B1A4B"/>
    <w:rsid w:val="005B1E44"/>
    <w:rsid w:val="005B22CC"/>
    <w:rsid w:val="005B24EE"/>
    <w:rsid w:val="005B2F9F"/>
    <w:rsid w:val="005B4870"/>
    <w:rsid w:val="005B4923"/>
    <w:rsid w:val="005B5D1C"/>
    <w:rsid w:val="005B66FE"/>
    <w:rsid w:val="005C05D9"/>
    <w:rsid w:val="005C260C"/>
    <w:rsid w:val="005C29CC"/>
    <w:rsid w:val="005C3B37"/>
    <w:rsid w:val="005C3F00"/>
    <w:rsid w:val="005C4E9C"/>
    <w:rsid w:val="005C5176"/>
    <w:rsid w:val="005C594C"/>
    <w:rsid w:val="005C62D1"/>
    <w:rsid w:val="005C6C74"/>
    <w:rsid w:val="005C7B60"/>
    <w:rsid w:val="005C7B64"/>
    <w:rsid w:val="005C7FCE"/>
    <w:rsid w:val="005D1388"/>
    <w:rsid w:val="005D1476"/>
    <w:rsid w:val="005D1DBF"/>
    <w:rsid w:val="005D1EA1"/>
    <w:rsid w:val="005D2E98"/>
    <w:rsid w:val="005D44BD"/>
    <w:rsid w:val="005D4525"/>
    <w:rsid w:val="005D6BC6"/>
    <w:rsid w:val="005D7320"/>
    <w:rsid w:val="005D76BA"/>
    <w:rsid w:val="005E1774"/>
    <w:rsid w:val="005E203F"/>
    <w:rsid w:val="005E266E"/>
    <w:rsid w:val="005E3657"/>
    <w:rsid w:val="005E37C7"/>
    <w:rsid w:val="005E3816"/>
    <w:rsid w:val="005E48C6"/>
    <w:rsid w:val="005E546F"/>
    <w:rsid w:val="005E5B0E"/>
    <w:rsid w:val="005E5E02"/>
    <w:rsid w:val="005E6034"/>
    <w:rsid w:val="005E6211"/>
    <w:rsid w:val="005E6571"/>
    <w:rsid w:val="005E6FC2"/>
    <w:rsid w:val="005E735C"/>
    <w:rsid w:val="005E7583"/>
    <w:rsid w:val="005E7738"/>
    <w:rsid w:val="005F028D"/>
    <w:rsid w:val="005F20F7"/>
    <w:rsid w:val="005F4534"/>
    <w:rsid w:val="005F46AD"/>
    <w:rsid w:val="005F5026"/>
    <w:rsid w:val="005F582D"/>
    <w:rsid w:val="005F6516"/>
    <w:rsid w:val="00600CC9"/>
    <w:rsid w:val="0060117C"/>
    <w:rsid w:val="00602363"/>
    <w:rsid w:val="00602B0A"/>
    <w:rsid w:val="006035D3"/>
    <w:rsid w:val="00603A5B"/>
    <w:rsid w:val="00604B65"/>
    <w:rsid w:val="00605A8E"/>
    <w:rsid w:val="0061168B"/>
    <w:rsid w:val="00611A52"/>
    <w:rsid w:val="00611AA1"/>
    <w:rsid w:val="00613497"/>
    <w:rsid w:val="00613FAD"/>
    <w:rsid w:val="00614534"/>
    <w:rsid w:val="006152AB"/>
    <w:rsid w:val="00615DD1"/>
    <w:rsid w:val="00616D62"/>
    <w:rsid w:val="00617375"/>
    <w:rsid w:val="006212DC"/>
    <w:rsid w:val="00621A88"/>
    <w:rsid w:val="00622657"/>
    <w:rsid w:val="00623290"/>
    <w:rsid w:val="006239FB"/>
    <w:rsid w:val="0062426E"/>
    <w:rsid w:val="0062438D"/>
    <w:rsid w:val="00625134"/>
    <w:rsid w:val="00626A4F"/>
    <w:rsid w:val="00627B46"/>
    <w:rsid w:val="00631D94"/>
    <w:rsid w:val="00632295"/>
    <w:rsid w:val="0063331D"/>
    <w:rsid w:val="0063367C"/>
    <w:rsid w:val="00633B2A"/>
    <w:rsid w:val="006356BA"/>
    <w:rsid w:val="00635AA7"/>
    <w:rsid w:val="00636218"/>
    <w:rsid w:val="00637511"/>
    <w:rsid w:val="0064034A"/>
    <w:rsid w:val="0064246A"/>
    <w:rsid w:val="006435E0"/>
    <w:rsid w:val="006436DB"/>
    <w:rsid w:val="00647A30"/>
    <w:rsid w:val="0065015F"/>
    <w:rsid w:val="0065058E"/>
    <w:rsid w:val="006513B7"/>
    <w:rsid w:val="00651D7E"/>
    <w:rsid w:val="00651E5F"/>
    <w:rsid w:val="00652627"/>
    <w:rsid w:val="00654020"/>
    <w:rsid w:val="00654F4A"/>
    <w:rsid w:val="0065559E"/>
    <w:rsid w:val="0065632A"/>
    <w:rsid w:val="00656AB8"/>
    <w:rsid w:val="006578E9"/>
    <w:rsid w:val="00657D93"/>
    <w:rsid w:val="00661731"/>
    <w:rsid w:val="00661EAF"/>
    <w:rsid w:val="0066201A"/>
    <w:rsid w:val="00663C98"/>
    <w:rsid w:val="00664B67"/>
    <w:rsid w:val="006655AA"/>
    <w:rsid w:val="00665C71"/>
    <w:rsid w:val="006663F5"/>
    <w:rsid w:val="00667169"/>
    <w:rsid w:val="0067043C"/>
    <w:rsid w:val="00670C4F"/>
    <w:rsid w:val="006713ED"/>
    <w:rsid w:val="006723CF"/>
    <w:rsid w:val="006725C1"/>
    <w:rsid w:val="00672EEC"/>
    <w:rsid w:val="00673915"/>
    <w:rsid w:val="00674268"/>
    <w:rsid w:val="006751DE"/>
    <w:rsid w:val="006756A1"/>
    <w:rsid w:val="00675A7F"/>
    <w:rsid w:val="00675F96"/>
    <w:rsid w:val="006773CF"/>
    <w:rsid w:val="00680A53"/>
    <w:rsid w:val="006823AF"/>
    <w:rsid w:val="00682E8A"/>
    <w:rsid w:val="00682EEA"/>
    <w:rsid w:val="006831C7"/>
    <w:rsid w:val="006838CE"/>
    <w:rsid w:val="006841F7"/>
    <w:rsid w:val="006844E7"/>
    <w:rsid w:val="00684A44"/>
    <w:rsid w:val="00684B5C"/>
    <w:rsid w:val="00684ECB"/>
    <w:rsid w:val="006851E1"/>
    <w:rsid w:val="00685675"/>
    <w:rsid w:val="0068576E"/>
    <w:rsid w:val="00686515"/>
    <w:rsid w:val="0068708C"/>
    <w:rsid w:val="00687592"/>
    <w:rsid w:val="00687CC3"/>
    <w:rsid w:val="00690236"/>
    <w:rsid w:val="0069057A"/>
    <w:rsid w:val="006915A6"/>
    <w:rsid w:val="006922ED"/>
    <w:rsid w:val="006928A3"/>
    <w:rsid w:val="00693B11"/>
    <w:rsid w:val="00693C4F"/>
    <w:rsid w:val="0069425D"/>
    <w:rsid w:val="006948B7"/>
    <w:rsid w:val="006955B6"/>
    <w:rsid w:val="00697469"/>
    <w:rsid w:val="00697BDE"/>
    <w:rsid w:val="00697C12"/>
    <w:rsid w:val="006A06FF"/>
    <w:rsid w:val="006A0735"/>
    <w:rsid w:val="006A07FE"/>
    <w:rsid w:val="006A1526"/>
    <w:rsid w:val="006A200C"/>
    <w:rsid w:val="006A24F7"/>
    <w:rsid w:val="006A2614"/>
    <w:rsid w:val="006A2819"/>
    <w:rsid w:val="006A3425"/>
    <w:rsid w:val="006A3645"/>
    <w:rsid w:val="006A4318"/>
    <w:rsid w:val="006A4E8B"/>
    <w:rsid w:val="006A505C"/>
    <w:rsid w:val="006A5086"/>
    <w:rsid w:val="006A53BA"/>
    <w:rsid w:val="006A5433"/>
    <w:rsid w:val="006A59DC"/>
    <w:rsid w:val="006A6B01"/>
    <w:rsid w:val="006A7333"/>
    <w:rsid w:val="006A7619"/>
    <w:rsid w:val="006B0D41"/>
    <w:rsid w:val="006B1109"/>
    <w:rsid w:val="006B1B25"/>
    <w:rsid w:val="006B35A6"/>
    <w:rsid w:val="006B3FE4"/>
    <w:rsid w:val="006B46DB"/>
    <w:rsid w:val="006B47AC"/>
    <w:rsid w:val="006B4995"/>
    <w:rsid w:val="006B4A2C"/>
    <w:rsid w:val="006B52A7"/>
    <w:rsid w:val="006B5D8B"/>
    <w:rsid w:val="006C1DA8"/>
    <w:rsid w:val="006C2103"/>
    <w:rsid w:val="006C2D97"/>
    <w:rsid w:val="006C4340"/>
    <w:rsid w:val="006C45F5"/>
    <w:rsid w:val="006C58E2"/>
    <w:rsid w:val="006C6119"/>
    <w:rsid w:val="006C650A"/>
    <w:rsid w:val="006C6F5D"/>
    <w:rsid w:val="006C72C8"/>
    <w:rsid w:val="006C72F0"/>
    <w:rsid w:val="006D1205"/>
    <w:rsid w:val="006D16D2"/>
    <w:rsid w:val="006D1A64"/>
    <w:rsid w:val="006D1B76"/>
    <w:rsid w:val="006D3521"/>
    <w:rsid w:val="006D49EE"/>
    <w:rsid w:val="006D4E43"/>
    <w:rsid w:val="006D552F"/>
    <w:rsid w:val="006D6816"/>
    <w:rsid w:val="006E1989"/>
    <w:rsid w:val="006E28CF"/>
    <w:rsid w:val="006E2D19"/>
    <w:rsid w:val="006E367B"/>
    <w:rsid w:val="006E3BE7"/>
    <w:rsid w:val="006E445F"/>
    <w:rsid w:val="006E4A68"/>
    <w:rsid w:val="006E6881"/>
    <w:rsid w:val="006E691E"/>
    <w:rsid w:val="006E7B87"/>
    <w:rsid w:val="006F0887"/>
    <w:rsid w:val="006F16EE"/>
    <w:rsid w:val="006F218D"/>
    <w:rsid w:val="006F4EF4"/>
    <w:rsid w:val="006F6C2B"/>
    <w:rsid w:val="006F783B"/>
    <w:rsid w:val="006F7936"/>
    <w:rsid w:val="006F7A61"/>
    <w:rsid w:val="007000AF"/>
    <w:rsid w:val="00700617"/>
    <w:rsid w:val="007006C6"/>
    <w:rsid w:val="00701063"/>
    <w:rsid w:val="007021A3"/>
    <w:rsid w:val="007024CC"/>
    <w:rsid w:val="007042F6"/>
    <w:rsid w:val="007047F7"/>
    <w:rsid w:val="00704BB3"/>
    <w:rsid w:val="00704D2B"/>
    <w:rsid w:val="007051E6"/>
    <w:rsid w:val="00705E2B"/>
    <w:rsid w:val="0070734A"/>
    <w:rsid w:val="00707359"/>
    <w:rsid w:val="00707725"/>
    <w:rsid w:val="00710389"/>
    <w:rsid w:val="00710BD2"/>
    <w:rsid w:val="00711B81"/>
    <w:rsid w:val="00712776"/>
    <w:rsid w:val="007130DB"/>
    <w:rsid w:val="007132C6"/>
    <w:rsid w:val="00713ABC"/>
    <w:rsid w:val="007145CF"/>
    <w:rsid w:val="0071465B"/>
    <w:rsid w:val="00715933"/>
    <w:rsid w:val="007176EC"/>
    <w:rsid w:val="007204D4"/>
    <w:rsid w:val="00720511"/>
    <w:rsid w:val="00720BB0"/>
    <w:rsid w:val="00721CF8"/>
    <w:rsid w:val="00721D71"/>
    <w:rsid w:val="00721D8D"/>
    <w:rsid w:val="0072248A"/>
    <w:rsid w:val="00723594"/>
    <w:rsid w:val="00723BD4"/>
    <w:rsid w:val="00723C73"/>
    <w:rsid w:val="007251D7"/>
    <w:rsid w:val="007270B9"/>
    <w:rsid w:val="0072788A"/>
    <w:rsid w:val="00727DB0"/>
    <w:rsid w:val="00730C78"/>
    <w:rsid w:val="00730F85"/>
    <w:rsid w:val="00731433"/>
    <w:rsid w:val="00731A0B"/>
    <w:rsid w:val="007321F3"/>
    <w:rsid w:val="007327FB"/>
    <w:rsid w:val="00732A19"/>
    <w:rsid w:val="0073337C"/>
    <w:rsid w:val="007334AF"/>
    <w:rsid w:val="007334EB"/>
    <w:rsid w:val="007341F3"/>
    <w:rsid w:val="0073434E"/>
    <w:rsid w:val="007343CE"/>
    <w:rsid w:val="00734468"/>
    <w:rsid w:val="00734C6A"/>
    <w:rsid w:val="00734E6C"/>
    <w:rsid w:val="00735782"/>
    <w:rsid w:val="0073615E"/>
    <w:rsid w:val="007371DA"/>
    <w:rsid w:val="007400D4"/>
    <w:rsid w:val="00740227"/>
    <w:rsid w:val="00740A1E"/>
    <w:rsid w:val="007412FB"/>
    <w:rsid w:val="0074157A"/>
    <w:rsid w:val="00742B7E"/>
    <w:rsid w:val="00742D36"/>
    <w:rsid w:val="00742F12"/>
    <w:rsid w:val="0074399F"/>
    <w:rsid w:val="00744490"/>
    <w:rsid w:val="00744B0C"/>
    <w:rsid w:val="00744B76"/>
    <w:rsid w:val="00744F2E"/>
    <w:rsid w:val="00745CF7"/>
    <w:rsid w:val="00746A02"/>
    <w:rsid w:val="00746F19"/>
    <w:rsid w:val="00747CE6"/>
    <w:rsid w:val="0075056B"/>
    <w:rsid w:val="007509CA"/>
    <w:rsid w:val="007518C4"/>
    <w:rsid w:val="00752735"/>
    <w:rsid w:val="0075391E"/>
    <w:rsid w:val="00753C7B"/>
    <w:rsid w:val="00754947"/>
    <w:rsid w:val="00754A94"/>
    <w:rsid w:val="00755C6B"/>
    <w:rsid w:val="007561B8"/>
    <w:rsid w:val="00757A36"/>
    <w:rsid w:val="00760450"/>
    <w:rsid w:val="007608F8"/>
    <w:rsid w:val="007609F5"/>
    <w:rsid w:val="00760D35"/>
    <w:rsid w:val="00762196"/>
    <w:rsid w:val="00762390"/>
    <w:rsid w:val="0076300E"/>
    <w:rsid w:val="0076388C"/>
    <w:rsid w:val="007639BB"/>
    <w:rsid w:val="00763A99"/>
    <w:rsid w:val="007664E2"/>
    <w:rsid w:val="00766EE7"/>
    <w:rsid w:val="00767E89"/>
    <w:rsid w:val="00770AD0"/>
    <w:rsid w:val="00770D8F"/>
    <w:rsid w:val="007735E7"/>
    <w:rsid w:val="007736C0"/>
    <w:rsid w:val="00775947"/>
    <w:rsid w:val="00776359"/>
    <w:rsid w:val="00776690"/>
    <w:rsid w:val="00776893"/>
    <w:rsid w:val="00776CCF"/>
    <w:rsid w:val="007771E1"/>
    <w:rsid w:val="0077735F"/>
    <w:rsid w:val="00780126"/>
    <w:rsid w:val="0078066C"/>
    <w:rsid w:val="00780FC5"/>
    <w:rsid w:val="00781004"/>
    <w:rsid w:val="00781C9E"/>
    <w:rsid w:val="0078237E"/>
    <w:rsid w:val="00783189"/>
    <w:rsid w:val="00783393"/>
    <w:rsid w:val="00783FC7"/>
    <w:rsid w:val="007847C7"/>
    <w:rsid w:val="00786524"/>
    <w:rsid w:val="0078656D"/>
    <w:rsid w:val="00786635"/>
    <w:rsid w:val="007871A4"/>
    <w:rsid w:val="00787B58"/>
    <w:rsid w:val="007937F0"/>
    <w:rsid w:val="00793E84"/>
    <w:rsid w:val="00793F29"/>
    <w:rsid w:val="00794368"/>
    <w:rsid w:val="00795725"/>
    <w:rsid w:val="0079594D"/>
    <w:rsid w:val="00795F0F"/>
    <w:rsid w:val="00796736"/>
    <w:rsid w:val="007970B3"/>
    <w:rsid w:val="00797940"/>
    <w:rsid w:val="00797968"/>
    <w:rsid w:val="00797E1C"/>
    <w:rsid w:val="007A01D6"/>
    <w:rsid w:val="007A02A4"/>
    <w:rsid w:val="007A1613"/>
    <w:rsid w:val="007A3608"/>
    <w:rsid w:val="007B10EF"/>
    <w:rsid w:val="007B19DC"/>
    <w:rsid w:val="007B1C33"/>
    <w:rsid w:val="007B3269"/>
    <w:rsid w:val="007B3AD7"/>
    <w:rsid w:val="007B4455"/>
    <w:rsid w:val="007B451B"/>
    <w:rsid w:val="007B4561"/>
    <w:rsid w:val="007B4BA7"/>
    <w:rsid w:val="007B4EB4"/>
    <w:rsid w:val="007B4F9E"/>
    <w:rsid w:val="007B66C5"/>
    <w:rsid w:val="007C1460"/>
    <w:rsid w:val="007C17A3"/>
    <w:rsid w:val="007C288A"/>
    <w:rsid w:val="007C37AA"/>
    <w:rsid w:val="007C411B"/>
    <w:rsid w:val="007C456A"/>
    <w:rsid w:val="007C46BD"/>
    <w:rsid w:val="007C4D1C"/>
    <w:rsid w:val="007C7D0E"/>
    <w:rsid w:val="007C7E34"/>
    <w:rsid w:val="007D054E"/>
    <w:rsid w:val="007D2C14"/>
    <w:rsid w:val="007D39C1"/>
    <w:rsid w:val="007D442D"/>
    <w:rsid w:val="007D6A2B"/>
    <w:rsid w:val="007D73A2"/>
    <w:rsid w:val="007D7A85"/>
    <w:rsid w:val="007D7DEF"/>
    <w:rsid w:val="007D7F21"/>
    <w:rsid w:val="007E0380"/>
    <w:rsid w:val="007E0C76"/>
    <w:rsid w:val="007E21DA"/>
    <w:rsid w:val="007E320C"/>
    <w:rsid w:val="007E3774"/>
    <w:rsid w:val="007E3AB4"/>
    <w:rsid w:val="007E3E7F"/>
    <w:rsid w:val="007E40DA"/>
    <w:rsid w:val="007E482B"/>
    <w:rsid w:val="007E484D"/>
    <w:rsid w:val="007E4960"/>
    <w:rsid w:val="007E4B4F"/>
    <w:rsid w:val="007E4DC0"/>
    <w:rsid w:val="007E64E7"/>
    <w:rsid w:val="007E65BE"/>
    <w:rsid w:val="007E7375"/>
    <w:rsid w:val="007F09C3"/>
    <w:rsid w:val="007F1940"/>
    <w:rsid w:val="007F327D"/>
    <w:rsid w:val="007F3CFA"/>
    <w:rsid w:val="007F4C55"/>
    <w:rsid w:val="007F5146"/>
    <w:rsid w:val="007F5807"/>
    <w:rsid w:val="007F6362"/>
    <w:rsid w:val="007F64E1"/>
    <w:rsid w:val="007F7113"/>
    <w:rsid w:val="0080020A"/>
    <w:rsid w:val="008009DB"/>
    <w:rsid w:val="00800C54"/>
    <w:rsid w:val="00800DCE"/>
    <w:rsid w:val="00800E5E"/>
    <w:rsid w:val="0080112A"/>
    <w:rsid w:val="00802748"/>
    <w:rsid w:val="0080443E"/>
    <w:rsid w:val="00804B3C"/>
    <w:rsid w:val="00804C91"/>
    <w:rsid w:val="00805835"/>
    <w:rsid w:val="00806AC2"/>
    <w:rsid w:val="00806C38"/>
    <w:rsid w:val="008076E4"/>
    <w:rsid w:val="008077CC"/>
    <w:rsid w:val="008112C8"/>
    <w:rsid w:val="008114F2"/>
    <w:rsid w:val="00813703"/>
    <w:rsid w:val="00813B1D"/>
    <w:rsid w:val="00814613"/>
    <w:rsid w:val="00815184"/>
    <w:rsid w:val="0081659E"/>
    <w:rsid w:val="0081682A"/>
    <w:rsid w:val="00817DBD"/>
    <w:rsid w:val="00817E6D"/>
    <w:rsid w:val="00817F23"/>
    <w:rsid w:val="00820339"/>
    <w:rsid w:val="0082152F"/>
    <w:rsid w:val="00822DA4"/>
    <w:rsid w:val="00823CDC"/>
    <w:rsid w:val="008241A6"/>
    <w:rsid w:val="00824298"/>
    <w:rsid w:val="00824E66"/>
    <w:rsid w:val="0082538D"/>
    <w:rsid w:val="00826A5F"/>
    <w:rsid w:val="00830595"/>
    <w:rsid w:val="008347A5"/>
    <w:rsid w:val="0083485B"/>
    <w:rsid w:val="00835C79"/>
    <w:rsid w:val="00835E8E"/>
    <w:rsid w:val="00836F07"/>
    <w:rsid w:val="00841E0F"/>
    <w:rsid w:val="008422AC"/>
    <w:rsid w:val="00842B69"/>
    <w:rsid w:val="0084395A"/>
    <w:rsid w:val="00846C39"/>
    <w:rsid w:val="008471D5"/>
    <w:rsid w:val="00847307"/>
    <w:rsid w:val="00847750"/>
    <w:rsid w:val="00847EC8"/>
    <w:rsid w:val="00851BCD"/>
    <w:rsid w:val="0085230D"/>
    <w:rsid w:val="00852574"/>
    <w:rsid w:val="00852F6F"/>
    <w:rsid w:val="00853722"/>
    <w:rsid w:val="00853F0A"/>
    <w:rsid w:val="00854E94"/>
    <w:rsid w:val="00855F77"/>
    <w:rsid w:val="00856626"/>
    <w:rsid w:val="00856738"/>
    <w:rsid w:val="00856A64"/>
    <w:rsid w:val="00857871"/>
    <w:rsid w:val="0086182C"/>
    <w:rsid w:val="00861F47"/>
    <w:rsid w:val="00862A42"/>
    <w:rsid w:val="00863F85"/>
    <w:rsid w:val="00865852"/>
    <w:rsid w:val="00865872"/>
    <w:rsid w:val="00867C9D"/>
    <w:rsid w:val="00867FBB"/>
    <w:rsid w:val="008704E5"/>
    <w:rsid w:val="0087064C"/>
    <w:rsid w:val="00870E88"/>
    <w:rsid w:val="008711DF"/>
    <w:rsid w:val="00871DEC"/>
    <w:rsid w:val="00873511"/>
    <w:rsid w:val="00873722"/>
    <w:rsid w:val="00873C16"/>
    <w:rsid w:val="008740C7"/>
    <w:rsid w:val="00874466"/>
    <w:rsid w:val="008744B2"/>
    <w:rsid w:val="00874BC6"/>
    <w:rsid w:val="00874C70"/>
    <w:rsid w:val="0087512F"/>
    <w:rsid w:val="008755D0"/>
    <w:rsid w:val="0087577F"/>
    <w:rsid w:val="00877956"/>
    <w:rsid w:val="00880A6D"/>
    <w:rsid w:val="00881BE3"/>
    <w:rsid w:val="00881FA3"/>
    <w:rsid w:val="0088202A"/>
    <w:rsid w:val="00883012"/>
    <w:rsid w:val="00883D12"/>
    <w:rsid w:val="00884377"/>
    <w:rsid w:val="00884ADA"/>
    <w:rsid w:val="0088615D"/>
    <w:rsid w:val="00886855"/>
    <w:rsid w:val="00890197"/>
    <w:rsid w:val="008908BF"/>
    <w:rsid w:val="00890B55"/>
    <w:rsid w:val="00890EFB"/>
    <w:rsid w:val="00891712"/>
    <w:rsid w:val="008918B9"/>
    <w:rsid w:val="00891C48"/>
    <w:rsid w:val="00894834"/>
    <w:rsid w:val="00894A6B"/>
    <w:rsid w:val="00894BA5"/>
    <w:rsid w:val="00894C03"/>
    <w:rsid w:val="00895CDD"/>
    <w:rsid w:val="008963EE"/>
    <w:rsid w:val="0089742D"/>
    <w:rsid w:val="00897E68"/>
    <w:rsid w:val="008A0D03"/>
    <w:rsid w:val="008A1151"/>
    <w:rsid w:val="008A1167"/>
    <w:rsid w:val="008A1CBC"/>
    <w:rsid w:val="008A4462"/>
    <w:rsid w:val="008A7739"/>
    <w:rsid w:val="008A7A26"/>
    <w:rsid w:val="008B0B90"/>
    <w:rsid w:val="008B26FB"/>
    <w:rsid w:val="008B29E2"/>
    <w:rsid w:val="008B3709"/>
    <w:rsid w:val="008B46B2"/>
    <w:rsid w:val="008B47EE"/>
    <w:rsid w:val="008B5920"/>
    <w:rsid w:val="008B63DD"/>
    <w:rsid w:val="008B67D0"/>
    <w:rsid w:val="008B693D"/>
    <w:rsid w:val="008C1592"/>
    <w:rsid w:val="008C17A4"/>
    <w:rsid w:val="008C32CA"/>
    <w:rsid w:val="008C47DF"/>
    <w:rsid w:val="008C5305"/>
    <w:rsid w:val="008C5CE0"/>
    <w:rsid w:val="008C609B"/>
    <w:rsid w:val="008C74DD"/>
    <w:rsid w:val="008C7736"/>
    <w:rsid w:val="008C7A36"/>
    <w:rsid w:val="008C7BEF"/>
    <w:rsid w:val="008C7D08"/>
    <w:rsid w:val="008D0141"/>
    <w:rsid w:val="008D0E23"/>
    <w:rsid w:val="008D297C"/>
    <w:rsid w:val="008D2FC4"/>
    <w:rsid w:val="008D3776"/>
    <w:rsid w:val="008D420C"/>
    <w:rsid w:val="008D65C7"/>
    <w:rsid w:val="008D7724"/>
    <w:rsid w:val="008D78C4"/>
    <w:rsid w:val="008D7B56"/>
    <w:rsid w:val="008E012A"/>
    <w:rsid w:val="008E0B16"/>
    <w:rsid w:val="008E0EB7"/>
    <w:rsid w:val="008E1129"/>
    <w:rsid w:val="008E27D9"/>
    <w:rsid w:val="008E3531"/>
    <w:rsid w:val="008E3CB9"/>
    <w:rsid w:val="008E469D"/>
    <w:rsid w:val="008E471A"/>
    <w:rsid w:val="008E4E25"/>
    <w:rsid w:val="008E5F90"/>
    <w:rsid w:val="008E6AAA"/>
    <w:rsid w:val="008E6BA7"/>
    <w:rsid w:val="008E7372"/>
    <w:rsid w:val="008F17AF"/>
    <w:rsid w:val="008F1E0E"/>
    <w:rsid w:val="008F39C6"/>
    <w:rsid w:val="008F4014"/>
    <w:rsid w:val="008F44C5"/>
    <w:rsid w:val="008F66D7"/>
    <w:rsid w:val="008F7DC8"/>
    <w:rsid w:val="009011FC"/>
    <w:rsid w:val="00901285"/>
    <w:rsid w:val="00901E9A"/>
    <w:rsid w:val="00901F1B"/>
    <w:rsid w:val="00902253"/>
    <w:rsid w:val="00902638"/>
    <w:rsid w:val="009033F3"/>
    <w:rsid w:val="00903A99"/>
    <w:rsid w:val="0090661E"/>
    <w:rsid w:val="00906ED7"/>
    <w:rsid w:val="009071B3"/>
    <w:rsid w:val="00907B0D"/>
    <w:rsid w:val="0091020A"/>
    <w:rsid w:val="00910446"/>
    <w:rsid w:val="0091059D"/>
    <w:rsid w:val="009127DB"/>
    <w:rsid w:val="0091370A"/>
    <w:rsid w:val="009137EA"/>
    <w:rsid w:val="00913AC4"/>
    <w:rsid w:val="00913F6D"/>
    <w:rsid w:val="00917FA5"/>
    <w:rsid w:val="00923043"/>
    <w:rsid w:val="0092331F"/>
    <w:rsid w:val="009242F2"/>
    <w:rsid w:val="00925762"/>
    <w:rsid w:val="009257A8"/>
    <w:rsid w:val="0092617A"/>
    <w:rsid w:val="009261C8"/>
    <w:rsid w:val="0092692F"/>
    <w:rsid w:val="00926DCC"/>
    <w:rsid w:val="00926E01"/>
    <w:rsid w:val="00926F1C"/>
    <w:rsid w:val="009277CD"/>
    <w:rsid w:val="00927F27"/>
    <w:rsid w:val="009302C8"/>
    <w:rsid w:val="00933ED9"/>
    <w:rsid w:val="00933F6A"/>
    <w:rsid w:val="00934587"/>
    <w:rsid w:val="00934645"/>
    <w:rsid w:val="00934727"/>
    <w:rsid w:val="00935F8D"/>
    <w:rsid w:val="009410B2"/>
    <w:rsid w:val="00941374"/>
    <w:rsid w:val="00941AD8"/>
    <w:rsid w:val="00941CCE"/>
    <w:rsid w:val="009426DF"/>
    <w:rsid w:val="00944708"/>
    <w:rsid w:val="00945403"/>
    <w:rsid w:val="009466FB"/>
    <w:rsid w:val="00946D89"/>
    <w:rsid w:val="009475A4"/>
    <w:rsid w:val="00947A7E"/>
    <w:rsid w:val="00947B4F"/>
    <w:rsid w:val="00950936"/>
    <w:rsid w:val="00953AF0"/>
    <w:rsid w:val="00954B3E"/>
    <w:rsid w:val="009552CB"/>
    <w:rsid w:val="00956D7E"/>
    <w:rsid w:val="0096059E"/>
    <w:rsid w:val="00960F7B"/>
    <w:rsid w:val="009610C6"/>
    <w:rsid w:val="0096134F"/>
    <w:rsid w:val="009620D7"/>
    <w:rsid w:val="00962386"/>
    <w:rsid w:val="009627FF"/>
    <w:rsid w:val="00962D77"/>
    <w:rsid w:val="00963776"/>
    <w:rsid w:val="00963DBB"/>
    <w:rsid w:val="0096499C"/>
    <w:rsid w:val="0096638C"/>
    <w:rsid w:val="0096694F"/>
    <w:rsid w:val="0096764C"/>
    <w:rsid w:val="009702D5"/>
    <w:rsid w:val="00970EA7"/>
    <w:rsid w:val="0097151A"/>
    <w:rsid w:val="009748F5"/>
    <w:rsid w:val="00976C73"/>
    <w:rsid w:val="00976F58"/>
    <w:rsid w:val="00977B1E"/>
    <w:rsid w:val="009807CA"/>
    <w:rsid w:val="00981636"/>
    <w:rsid w:val="00982281"/>
    <w:rsid w:val="0098347C"/>
    <w:rsid w:val="0098410E"/>
    <w:rsid w:val="009849E8"/>
    <w:rsid w:val="009855D3"/>
    <w:rsid w:val="00985C5B"/>
    <w:rsid w:val="00986ABF"/>
    <w:rsid w:val="00986DE6"/>
    <w:rsid w:val="009905BB"/>
    <w:rsid w:val="0099075D"/>
    <w:rsid w:val="00991910"/>
    <w:rsid w:val="00991CCD"/>
    <w:rsid w:val="00993451"/>
    <w:rsid w:val="00993530"/>
    <w:rsid w:val="00993CC1"/>
    <w:rsid w:val="00993FB6"/>
    <w:rsid w:val="00994079"/>
    <w:rsid w:val="00994145"/>
    <w:rsid w:val="00994170"/>
    <w:rsid w:val="00995B9E"/>
    <w:rsid w:val="00996075"/>
    <w:rsid w:val="009A0B56"/>
    <w:rsid w:val="009A2796"/>
    <w:rsid w:val="009A2B77"/>
    <w:rsid w:val="009A2CC1"/>
    <w:rsid w:val="009A39A9"/>
    <w:rsid w:val="009A45CF"/>
    <w:rsid w:val="009A4F20"/>
    <w:rsid w:val="009A55C7"/>
    <w:rsid w:val="009A601E"/>
    <w:rsid w:val="009A683C"/>
    <w:rsid w:val="009A69A2"/>
    <w:rsid w:val="009A6B89"/>
    <w:rsid w:val="009A7EB1"/>
    <w:rsid w:val="009B15C7"/>
    <w:rsid w:val="009B1EBB"/>
    <w:rsid w:val="009B324D"/>
    <w:rsid w:val="009B3380"/>
    <w:rsid w:val="009B371E"/>
    <w:rsid w:val="009B3805"/>
    <w:rsid w:val="009B457C"/>
    <w:rsid w:val="009B5D5C"/>
    <w:rsid w:val="009B646D"/>
    <w:rsid w:val="009B709E"/>
    <w:rsid w:val="009B76B5"/>
    <w:rsid w:val="009B76DB"/>
    <w:rsid w:val="009B781F"/>
    <w:rsid w:val="009C06C4"/>
    <w:rsid w:val="009C0847"/>
    <w:rsid w:val="009C0DB9"/>
    <w:rsid w:val="009C1043"/>
    <w:rsid w:val="009C1C9F"/>
    <w:rsid w:val="009C2F31"/>
    <w:rsid w:val="009C4F43"/>
    <w:rsid w:val="009C502E"/>
    <w:rsid w:val="009C53A6"/>
    <w:rsid w:val="009C53AD"/>
    <w:rsid w:val="009C6DCB"/>
    <w:rsid w:val="009C6F87"/>
    <w:rsid w:val="009C74A7"/>
    <w:rsid w:val="009C7C7E"/>
    <w:rsid w:val="009C7DE9"/>
    <w:rsid w:val="009D005E"/>
    <w:rsid w:val="009D0A53"/>
    <w:rsid w:val="009D0EEB"/>
    <w:rsid w:val="009D1214"/>
    <w:rsid w:val="009D1B68"/>
    <w:rsid w:val="009D2812"/>
    <w:rsid w:val="009D2B00"/>
    <w:rsid w:val="009D48D4"/>
    <w:rsid w:val="009D4F70"/>
    <w:rsid w:val="009D61F5"/>
    <w:rsid w:val="009D648E"/>
    <w:rsid w:val="009D6826"/>
    <w:rsid w:val="009D6A79"/>
    <w:rsid w:val="009D71E5"/>
    <w:rsid w:val="009D73F6"/>
    <w:rsid w:val="009E0661"/>
    <w:rsid w:val="009E067E"/>
    <w:rsid w:val="009E08DB"/>
    <w:rsid w:val="009E0A80"/>
    <w:rsid w:val="009E0AD1"/>
    <w:rsid w:val="009E0BD1"/>
    <w:rsid w:val="009E2075"/>
    <w:rsid w:val="009E325E"/>
    <w:rsid w:val="009E3971"/>
    <w:rsid w:val="009E4C34"/>
    <w:rsid w:val="009E6412"/>
    <w:rsid w:val="009E6759"/>
    <w:rsid w:val="009E6CDB"/>
    <w:rsid w:val="009F1C1E"/>
    <w:rsid w:val="009F1DAB"/>
    <w:rsid w:val="009F2A17"/>
    <w:rsid w:val="009F4153"/>
    <w:rsid w:val="009F4963"/>
    <w:rsid w:val="009F4EA8"/>
    <w:rsid w:val="009F567C"/>
    <w:rsid w:val="009F57D7"/>
    <w:rsid w:val="009F594F"/>
    <w:rsid w:val="009F5C4D"/>
    <w:rsid w:val="009F5CD3"/>
    <w:rsid w:val="009F660F"/>
    <w:rsid w:val="009F7686"/>
    <w:rsid w:val="009F76DD"/>
    <w:rsid w:val="00A014D9"/>
    <w:rsid w:val="00A019BA"/>
    <w:rsid w:val="00A028E0"/>
    <w:rsid w:val="00A02D20"/>
    <w:rsid w:val="00A0498C"/>
    <w:rsid w:val="00A04FE1"/>
    <w:rsid w:val="00A05CBE"/>
    <w:rsid w:val="00A05DA9"/>
    <w:rsid w:val="00A0792B"/>
    <w:rsid w:val="00A10C74"/>
    <w:rsid w:val="00A118D2"/>
    <w:rsid w:val="00A11B47"/>
    <w:rsid w:val="00A1297E"/>
    <w:rsid w:val="00A1542D"/>
    <w:rsid w:val="00A15F86"/>
    <w:rsid w:val="00A161F1"/>
    <w:rsid w:val="00A16614"/>
    <w:rsid w:val="00A1712C"/>
    <w:rsid w:val="00A17CFF"/>
    <w:rsid w:val="00A2236A"/>
    <w:rsid w:val="00A225B3"/>
    <w:rsid w:val="00A22C81"/>
    <w:rsid w:val="00A23DA5"/>
    <w:rsid w:val="00A249F0"/>
    <w:rsid w:val="00A26CCD"/>
    <w:rsid w:val="00A27500"/>
    <w:rsid w:val="00A3180B"/>
    <w:rsid w:val="00A326E6"/>
    <w:rsid w:val="00A33384"/>
    <w:rsid w:val="00A335B2"/>
    <w:rsid w:val="00A33AE2"/>
    <w:rsid w:val="00A34030"/>
    <w:rsid w:val="00A34E00"/>
    <w:rsid w:val="00A3597A"/>
    <w:rsid w:val="00A36785"/>
    <w:rsid w:val="00A368C7"/>
    <w:rsid w:val="00A37BB9"/>
    <w:rsid w:val="00A4057F"/>
    <w:rsid w:val="00A41BBD"/>
    <w:rsid w:val="00A41CAD"/>
    <w:rsid w:val="00A42184"/>
    <w:rsid w:val="00A421CA"/>
    <w:rsid w:val="00A434C6"/>
    <w:rsid w:val="00A4477E"/>
    <w:rsid w:val="00A4627F"/>
    <w:rsid w:val="00A46B99"/>
    <w:rsid w:val="00A46DA7"/>
    <w:rsid w:val="00A4730D"/>
    <w:rsid w:val="00A47402"/>
    <w:rsid w:val="00A503E2"/>
    <w:rsid w:val="00A5062C"/>
    <w:rsid w:val="00A51BD3"/>
    <w:rsid w:val="00A52683"/>
    <w:rsid w:val="00A53755"/>
    <w:rsid w:val="00A53974"/>
    <w:rsid w:val="00A544B0"/>
    <w:rsid w:val="00A5556D"/>
    <w:rsid w:val="00A55807"/>
    <w:rsid w:val="00A56113"/>
    <w:rsid w:val="00A56B37"/>
    <w:rsid w:val="00A56DBE"/>
    <w:rsid w:val="00A608FD"/>
    <w:rsid w:val="00A62B4E"/>
    <w:rsid w:val="00A636FB"/>
    <w:rsid w:val="00A63927"/>
    <w:rsid w:val="00A63D54"/>
    <w:rsid w:val="00A6401D"/>
    <w:rsid w:val="00A64499"/>
    <w:rsid w:val="00A657F3"/>
    <w:rsid w:val="00A65C69"/>
    <w:rsid w:val="00A6683C"/>
    <w:rsid w:val="00A66881"/>
    <w:rsid w:val="00A67202"/>
    <w:rsid w:val="00A6723F"/>
    <w:rsid w:val="00A70B69"/>
    <w:rsid w:val="00A71516"/>
    <w:rsid w:val="00A71EA5"/>
    <w:rsid w:val="00A7211A"/>
    <w:rsid w:val="00A7241A"/>
    <w:rsid w:val="00A732C7"/>
    <w:rsid w:val="00A75E02"/>
    <w:rsid w:val="00A76E16"/>
    <w:rsid w:val="00A77C22"/>
    <w:rsid w:val="00A801DC"/>
    <w:rsid w:val="00A80D4D"/>
    <w:rsid w:val="00A811F0"/>
    <w:rsid w:val="00A82036"/>
    <w:rsid w:val="00A8328D"/>
    <w:rsid w:val="00A835FD"/>
    <w:rsid w:val="00A8379F"/>
    <w:rsid w:val="00A83A31"/>
    <w:rsid w:val="00A84922"/>
    <w:rsid w:val="00A85B08"/>
    <w:rsid w:val="00A86D33"/>
    <w:rsid w:val="00A8733A"/>
    <w:rsid w:val="00A87936"/>
    <w:rsid w:val="00A90396"/>
    <w:rsid w:val="00A91381"/>
    <w:rsid w:val="00A91A42"/>
    <w:rsid w:val="00A91BF0"/>
    <w:rsid w:val="00A92719"/>
    <w:rsid w:val="00A9351A"/>
    <w:rsid w:val="00A93A22"/>
    <w:rsid w:val="00A951F5"/>
    <w:rsid w:val="00A95472"/>
    <w:rsid w:val="00A958D4"/>
    <w:rsid w:val="00A95AA2"/>
    <w:rsid w:val="00A95B6D"/>
    <w:rsid w:val="00A96751"/>
    <w:rsid w:val="00A9684F"/>
    <w:rsid w:val="00A97A57"/>
    <w:rsid w:val="00A97E22"/>
    <w:rsid w:val="00AA0077"/>
    <w:rsid w:val="00AA1B5A"/>
    <w:rsid w:val="00AA2C14"/>
    <w:rsid w:val="00AA2C31"/>
    <w:rsid w:val="00AA3023"/>
    <w:rsid w:val="00AA3034"/>
    <w:rsid w:val="00AA360B"/>
    <w:rsid w:val="00AA4686"/>
    <w:rsid w:val="00AA5719"/>
    <w:rsid w:val="00AA68E5"/>
    <w:rsid w:val="00AA6A3B"/>
    <w:rsid w:val="00AA7076"/>
    <w:rsid w:val="00AA75BD"/>
    <w:rsid w:val="00AB1DD1"/>
    <w:rsid w:val="00AB1F31"/>
    <w:rsid w:val="00AB20A2"/>
    <w:rsid w:val="00AB2A89"/>
    <w:rsid w:val="00AB3108"/>
    <w:rsid w:val="00AB3324"/>
    <w:rsid w:val="00AB3933"/>
    <w:rsid w:val="00AB4857"/>
    <w:rsid w:val="00AB557C"/>
    <w:rsid w:val="00AB55FC"/>
    <w:rsid w:val="00AB6968"/>
    <w:rsid w:val="00AC0DEC"/>
    <w:rsid w:val="00AC18AC"/>
    <w:rsid w:val="00AC1DF8"/>
    <w:rsid w:val="00AC3FB3"/>
    <w:rsid w:val="00AC4AF7"/>
    <w:rsid w:val="00AC6D82"/>
    <w:rsid w:val="00AD16F0"/>
    <w:rsid w:val="00AD1AFF"/>
    <w:rsid w:val="00AD1C2B"/>
    <w:rsid w:val="00AD3F53"/>
    <w:rsid w:val="00AD4EC2"/>
    <w:rsid w:val="00AD5051"/>
    <w:rsid w:val="00AD54B6"/>
    <w:rsid w:val="00AD571F"/>
    <w:rsid w:val="00AD5F1B"/>
    <w:rsid w:val="00AD62AB"/>
    <w:rsid w:val="00AD75C4"/>
    <w:rsid w:val="00AE08E8"/>
    <w:rsid w:val="00AE0BDE"/>
    <w:rsid w:val="00AE0DD8"/>
    <w:rsid w:val="00AE288D"/>
    <w:rsid w:val="00AE2B21"/>
    <w:rsid w:val="00AE32AB"/>
    <w:rsid w:val="00AE3B82"/>
    <w:rsid w:val="00AE5492"/>
    <w:rsid w:val="00AE54E9"/>
    <w:rsid w:val="00AE5783"/>
    <w:rsid w:val="00AE68C5"/>
    <w:rsid w:val="00AF024D"/>
    <w:rsid w:val="00AF0E8A"/>
    <w:rsid w:val="00AF11A6"/>
    <w:rsid w:val="00AF4124"/>
    <w:rsid w:val="00AF4B56"/>
    <w:rsid w:val="00AF4BCA"/>
    <w:rsid w:val="00AF5BE1"/>
    <w:rsid w:val="00AF5FCB"/>
    <w:rsid w:val="00AF6789"/>
    <w:rsid w:val="00AF7657"/>
    <w:rsid w:val="00B00A30"/>
    <w:rsid w:val="00B00D8C"/>
    <w:rsid w:val="00B029A5"/>
    <w:rsid w:val="00B047A9"/>
    <w:rsid w:val="00B05D4F"/>
    <w:rsid w:val="00B05D9E"/>
    <w:rsid w:val="00B05E53"/>
    <w:rsid w:val="00B07635"/>
    <w:rsid w:val="00B1092A"/>
    <w:rsid w:val="00B10F0C"/>
    <w:rsid w:val="00B13A28"/>
    <w:rsid w:val="00B14CB5"/>
    <w:rsid w:val="00B15877"/>
    <w:rsid w:val="00B15C15"/>
    <w:rsid w:val="00B16664"/>
    <w:rsid w:val="00B17E1F"/>
    <w:rsid w:val="00B20607"/>
    <w:rsid w:val="00B20C0D"/>
    <w:rsid w:val="00B21256"/>
    <w:rsid w:val="00B22634"/>
    <w:rsid w:val="00B22689"/>
    <w:rsid w:val="00B22765"/>
    <w:rsid w:val="00B22B19"/>
    <w:rsid w:val="00B22DFB"/>
    <w:rsid w:val="00B22F0B"/>
    <w:rsid w:val="00B242C9"/>
    <w:rsid w:val="00B249B3"/>
    <w:rsid w:val="00B24E42"/>
    <w:rsid w:val="00B2694D"/>
    <w:rsid w:val="00B27664"/>
    <w:rsid w:val="00B27E19"/>
    <w:rsid w:val="00B305A9"/>
    <w:rsid w:val="00B306AE"/>
    <w:rsid w:val="00B314D0"/>
    <w:rsid w:val="00B31E52"/>
    <w:rsid w:val="00B326DA"/>
    <w:rsid w:val="00B32CFE"/>
    <w:rsid w:val="00B32DBD"/>
    <w:rsid w:val="00B33917"/>
    <w:rsid w:val="00B33F28"/>
    <w:rsid w:val="00B34F38"/>
    <w:rsid w:val="00B35C06"/>
    <w:rsid w:val="00B361DB"/>
    <w:rsid w:val="00B4029B"/>
    <w:rsid w:val="00B405CF"/>
    <w:rsid w:val="00B40614"/>
    <w:rsid w:val="00B421BE"/>
    <w:rsid w:val="00B426B8"/>
    <w:rsid w:val="00B43A13"/>
    <w:rsid w:val="00B43D0D"/>
    <w:rsid w:val="00B44AA2"/>
    <w:rsid w:val="00B461D4"/>
    <w:rsid w:val="00B46BBE"/>
    <w:rsid w:val="00B4738F"/>
    <w:rsid w:val="00B517B1"/>
    <w:rsid w:val="00B55E0C"/>
    <w:rsid w:val="00B565EC"/>
    <w:rsid w:val="00B571E4"/>
    <w:rsid w:val="00B60E7F"/>
    <w:rsid w:val="00B6121C"/>
    <w:rsid w:val="00B61CE1"/>
    <w:rsid w:val="00B61D59"/>
    <w:rsid w:val="00B61EF7"/>
    <w:rsid w:val="00B63542"/>
    <w:rsid w:val="00B64A1D"/>
    <w:rsid w:val="00B64A56"/>
    <w:rsid w:val="00B653C8"/>
    <w:rsid w:val="00B66BC7"/>
    <w:rsid w:val="00B67113"/>
    <w:rsid w:val="00B67E26"/>
    <w:rsid w:val="00B67E2E"/>
    <w:rsid w:val="00B70FFE"/>
    <w:rsid w:val="00B746F5"/>
    <w:rsid w:val="00B77D88"/>
    <w:rsid w:val="00B80610"/>
    <w:rsid w:val="00B80884"/>
    <w:rsid w:val="00B80A18"/>
    <w:rsid w:val="00B813C8"/>
    <w:rsid w:val="00B81E34"/>
    <w:rsid w:val="00B824A3"/>
    <w:rsid w:val="00B82529"/>
    <w:rsid w:val="00B827ED"/>
    <w:rsid w:val="00B82FA1"/>
    <w:rsid w:val="00B83219"/>
    <w:rsid w:val="00B8340B"/>
    <w:rsid w:val="00B8379D"/>
    <w:rsid w:val="00B8416A"/>
    <w:rsid w:val="00B850E0"/>
    <w:rsid w:val="00B87496"/>
    <w:rsid w:val="00B87B76"/>
    <w:rsid w:val="00B91043"/>
    <w:rsid w:val="00B9178B"/>
    <w:rsid w:val="00B92137"/>
    <w:rsid w:val="00B94098"/>
    <w:rsid w:val="00B9434B"/>
    <w:rsid w:val="00B954F1"/>
    <w:rsid w:val="00B959F5"/>
    <w:rsid w:val="00B95DFD"/>
    <w:rsid w:val="00B95FBB"/>
    <w:rsid w:val="00B96748"/>
    <w:rsid w:val="00B96772"/>
    <w:rsid w:val="00B9768F"/>
    <w:rsid w:val="00BA09F0"/>
    <w:rsid w:val="00BA0BEB"/>
    <w:rsid w:val="00BA2A83"/>
    <w:rsid w:val="00BA30A3"/>
    <w:rsid w:val="00BA322F"/>
    <w:rsid w:val="00BA41C2"/>
    <w:rsid w:val="00BA4258"/>
    <w:rsid w:val="00BA468D"/>
    <w:rsid w:val="00BA4834"/>
    <w:rsid w:val="00BA5DEB"/>
    <w:rsid w:val="00BA6D05"/>
    <w:rsid w:val="00BB0C72"/>
    <w:rsid w:val="00BB195E"/>
    <w:rsid w:val="00BB1C97"/>
    <w:rsid w:val="00BB2840"/>
    <w:rsid w:val="00BB2961"/>
    <w:rsid w:val="00BB3001"/>
    <w:rsid w:val="00BB3A28"/>
    <w:rsid w:val="00BB48D4"/>
    <w:rsid w:val="00BB60F4"/>
    <w:rsid w:val="00BB70AB"/>
    <w:rsid w:val="00BB70DF"/>
    <w:rsid w:val="00BB756C"/>
    <w:rsid w:val="00BB7B33"/>
    <w:rsid w:val="00BC0991"/>
    <w:rsid w:val="00BC1996"/>
    <w:rsid w:val="00BC353C"/>
    <w:rsid w:val="00BC35FC"/>
    <w:rsid w:val="00BC39A9"/>
    <w:rsid w:val="00BC4537"/>
    <w:rsid w:val="00BC4BC7"/>
    <w:rsid w:val="00BC4DC3"/>
    <w:rsid w:val="00BC6FDB"/>
    <w:rsid w:val="00BC7C7F"/>
    <w:rsid w:val="00BC7DEB"/>
    <w:rsid w:val="00BC7E22"/>
    <w:rsid w:val="00BD0263"/>
    <w:rsid w:val="00BD0A16"/>
    <w:rsid w:val="00BD22E8"/>
    <w:rsid w:val="00BD30E9"/>
    <w:rsid w:val="00BD3552"/>
    <w:rsid w:val="00BD3DA4"/>
    <w:rsid w:val="00BD46FC"/>
    <w:rsid w:val="00BD4BC9"/>
    <w:rsid w:val="00BD4DF8"/>
    <w:rsid w:val="00BD52F7"/>
    <w:rsid w:val="00BD6F5A"/>
    <w:rsid w:val="00BD702E"/>
    <w:rsid w:val="00BD7DC3"/>
    <w:rsid w:val="00BE0F7C"/>
    <w:rsid w:val="00BE1E7C"/>
    <w:rsid w:val="00BE3199"/>
    <w:rsid w:val="00BE3257"/>
    <w:rsid w:val="00BE33A2"/>
    <w:rsid w:val="00BE3786"/>
    <w:rsid w:val="00BE4B07"/>
    <w:rsid w:val="00BE53D1"/>
    <w:rsid w:val="00BE5B93"/>
    <w:rsid w:val="00BE62AD"/>
    <w:rsid w:val="00BE7DE2"/>
    <w:rsid w:val="00BF093D"/>
    <w:rsid w:val="00BF22F6"/>
    <w:rsid w:val="00BF23CE"/>
    <w:rsid w:val="00BF25A9"/>
    <w:rsid w:val="00BF289D"/>
    <w:rsid w:val="00BF2C43"/>
    <w:rsid w:val="00BF2F40"/>
    <w:rsid w:val="00BF326F"/>
    <w:rsid w:val="00BF462B"/>
    <w:rsid w:val="00BF5C40"/>
    <w:rsid w:val="00BF649D"/>
    <w:rsid w:val="00BF70CF"/>
    <w:rsid w:val="00C00257"/>
    <w:rsid w:val="00C00371"/>
    <w:rsid w:val="00C00653"/>
    <w:rsid w:val="00C00A0A"/>
    <w:rsid w:val="00C023A1"/>
    <w:rsid w:val="00C0467C"/>
    <w:rsid w:val="00C046CF"/>
    <w:rsid w:val="00C04887"/>
    <w:rsid w:val="00C04E83"/>
    <w:rsid w:val="00C04F92"/>
    <w:rsid w:val="00C05E24"/>
    <w:rsid w:val="00C07A6D"/>
    <w:rsid w:val="00C118F1"/>
    <w:rsid w:val="00C13A31"/>
    <w:rsid w:val="00C14990"/>
    <w:rsid w:val="00C15ADD"/>
    <w:rsid w:val="00C15B34"/>
    <w:rsid w:val="00C16430"/>
    <w:rsid w:val="00C170A9"/>
    <w:rsid w:val="00C178D7"/>
    <w:rsid w:val="00C17D25"/>
    <w:rsid w:val="00C20D1C"/>
    <w:rsid w:val="00C22743"/>
    <w:rsid w:val="00C22A2E"/>
    <w:rsid w:val="00C24A5A"/>
    <w:rsid w:val="00C24B5B"/>
    <w:rsid w:val="00C24B6A"/>
    <w:rsid w:val="00C24F69"/>
    <w:rsid w:val="00C2650D"/>
    <w:rsid w:val="00C26985"/>
    <w:rsid w:val="00C269DA"/>
    <w:rsid w:val="00C27A49"/>
    <w:rsid w:val="00C30168"/>
    <w:rsid w:val="00C308D3"/>
    <w:rsid w:val="00C3362E"/>
    <w:rsid w:val="00C33B8F"/>
    <w:rsid w:val="00C3515C"/>
    <w:rsid w:val="00C35F90"/>
    <w:rsid w:val="00C361CE"/>
    <w:rsid w:val="00C369EE"/>
    <w:rsid w:val="00C36EF0"/>
    <w:rsid w:val="00C408F0"/>
    <w:rsid w:val="00C412DB"/>
    <w:rsid w:val="00C415FB"/>
    <w:rsid w:val="00C416FE"/>
    <w:rsid w:val="00C41E4E"/>
    <w:rsid w:val="00C426B5"/>
    <w:rsid w:val="00C4279E"/>
    <w:rsid w:val="00C42E82"/>
    <w:rsid w:val="00C4316C"/>
    <w:rsid w:val="00C44AE1"/>
    <w:rsid w:val="00C4526A"/>
    <w:rsid w:val="00C47435"/>
    <w:rsid w:val="00C478CD"/>
    <w:rsid w:val="00C507CC"/>
    <w:rsid w:val="00C508E4"/>
    <w:rsid w:val="00C514A6"/>
    <w:rsid w:val="00C5167D"/>
    <w:rsid w:val="00C52010"/>
    <w:rsid w:val="00C52A09"/>
    <w:rsid w:val="00C52F11"/>
    <w:rsid w:val="00C53297"/>
    <w:rsid w:val="00C534F8"/>
    <w:rsid w:val="00C535DF"/>
    <w:rsid w:val="00C53A6F"/>
    <w:rsid w:val="00C5610C"/>
    <w:rsid w:val="00C56B68"/>
    <w:rsid w:val="00C56C41"/>
    <w:rsid w:val="00C573C1"/>
    <w:rsid w:val="00C57830"/>
    <w:rsid w:val="00C57942"/>
    <w:rsid w:val="00C57DF8"/>
    <w:rsid w:val="00C603AD"/>
    <w:rsid w:val="00C60B13"/>
    <w:rsid w:val="00C62653"/>
    <w:rsid w:val="00C63BFF"/>
    <w:rsid w:val="00C64C06"/>
    <w:rsid w:val="00C64DF8"/>
    <w:rsid w:val="00C67626"/>
    <w:rsid w:val="00C67802"/>
    <w:rsid w:val="00C6780C"/>
    <w:rsid w:val="00C70E61"/>
    <w:rsid w:val="00C71970"/>
    <w:rsid w:val="00C7277C"/>
    <w:rsid w:val="00C73F6B"/>
    <w:rsid w:val="00C7478F"/>
    <w:rsid w:val="00C75AD8"/>
    <w:rsid w:val="00C76E0C"/>
    <w:rsid w:val="00C775D3"/>
    <w:rsid w:val="00C77C7F"/>
    <w:rsid w:val="00C82477"/>
    <w:rsid w:val="00C82603"/>
    <w:rsid w:val="00C829E9"/>
    <w:rsid w:val="00C83974"/>
    <w:rsid w:val="00C84140"/>
    <w:rsid w:val="00C8431F"/>
    <w:rsid w:val="00C8485C"/>
    <w:rsid w:val="00C8505E"/>
    <w:rsid w:val="00C8515B"/>
    <w:rsid w:val="00C85814"/>
    <w:rsid w:val="00C8791D"/>
    <w:rsid w:val="00C9100B"/>
    <w:rsid w:val="00C91B54"/>
    <w:rsid w:val="00C9251D"/>
    <w:rsid w:val="00C92F51"/>
    <w:rsid w:val="00C935D6"/>
    <w:rsid w:val="00C94C8C"/>
    <w:rsid w:val="00C94EA6"/>
    <w:rsid w:val="00C94FE9"/>
    <w:rsid w:val="00C95A3A"/>
    <w:rsid w:val="00C95B7A"/>
    <w:rsid w:val="00C95C5E"/>
    <w:rsid w:val="00CA07CE"/>
    <w:rsid w:val="00CA15F8"/>
    <w:rsid w:val="00CA1F73"/>
    <w:rsid w:val="00CA26FF"/>
    <w:rsid w:val="00CA493F"/>
    <w:rsid w:val="00CA54A2"/>
    <w:rsid w:val="00CA5677"/>
    <w:rsid w:val="00CA5945"/>
    <w:rsid w:val="00CA59BC"/>
    <w:rsid w:val="00CA71EB"/>
    <w:rsid w:val="00CB0ECE"/>
    <w:rsid w:val="00CB18FE"/>
    <w:rsid w:val="00CB2CC2"/>
    <w:rsid w:val="00CB2D7E"/>
    <w:rsid w:val="00CB5086"/>
    <w:rsid w:val="00CB5D45"/>
    <w:rsid w:val="00CB6781"/>
    <w:rsid w:val="00CC0827"/>
    <w:rsid w:val="00CC1818"/>
    <w:rsid w:val="00CC2BE1"/>
    <w:rsid w:val="00CC36B0"/>
    <w:rsid w:val="00CC3FD1"/>
    <w:rsid w:val="00CC5125"/>
    <w:rsid w:val="00CC5ABF"/>
    <w:rsid w:val="00CC5BE4"/>
    <w:rsid w:val="00CC5C68"/>
    <w:rsid w:val="00CC702B"/>
    <w:rsid w:val="00CC795F"/>
    <w:rsid w:val="00CC7CCE"/>
    <w:rsid w:val="00CD0FAB"/>
    <w:rsid w:val="00CD1585"/>
    <w:rsid w:val="00CD245F"/>
    <w:rsid w:val="00CD2FBC"/>
    <w:rsid w:val="00CD3895"/>
    <w:rsid w:val="00CD4010"/>
    <w:rsid w:val="00CD4360"/>
    <w:rsid w:val="00CD5E4F"/>
    <w:rsid w:val="00CD6254"/>
    <w:rsid w:val="00CD65A3"/>
    <w:rsid w:val="00CD66B9"/>
    <w:rsid w:val="00CD684A"/>
    <w:rsid w:val="00CD7A4D"/>
    <w:rsid w:val="00CE09CE"/>
    <w:rsid w:val="00CE15D0"/>
    <w:rsid w:val="00CE2FAB"/>
    <w:rsid w:val="00CE31B5"/>
    <w:rsid w:val="00CE370C"/>
    <w:rsid w:val="00CE3F54"/>
    <w:rsid w:val="00CE40EB"/>
    <w:rsid w:val="00CE426A"/>
    <w:rsid w:val="00CE42AD"/>
    <w:rsid w:val="00CE4BFB"/>
    <w:rsid w:val="00CE58FA"/>
    <w:rsid w:val="00CE73F1"/>
    <w:rsid w:val="00CE7EAD"/>
    <w:rsid w:val="00CF069A"/>
    <w:rsid w:val="00CF0931"/>
    <w:rsid w:val="00CF0E47"/>
    <w:rsid w:val="00CF0EF5"/>
    <w:rsid w:val="00CF110E"/>
    <w:rsid w:val="00CF213C"/>
    <w:rsid w:val="00CF3448"/>
    <w:rsid w:val="00CF34E5"/>
    <w:rsid w:val="00CF474A"/>
    <w:rsid w:val="00CF4F7D"/>
    <w:rsid w:val="00CF70BE"/>
    <w:rsid w:val="00CF7281"/>
    <w:rsid w:val="00D0137E"/>
    <w:rsid w:val="00D02BEF"/>
    <w:rsid w:val="00D03A7A"/>
    <w:rsid w:val="00D03B57"/>
    <w:rsid w:val="00D0407F"/>
    <w:rsid w:val="00D05B9F"/>
    <w:rsid w:val="00D0678D"/>
    <w:rsid w:val="00D06A6D"/>
    <w:rsid w:val="00D077D2"/>
    <w:rsid w:val="00D10465"/>
    <w:rsid w:val="00D1059C"/>
    <w:rsid w:val="00D11217"/>
    <w:rsid w:val="00D1251B"/>
    <w:rsid w:val="00D12B1D"/>
    <w:rsid w:val="00D12B7E"/>
    <w:rsid w:val="00D12C27"/>
    <w:rsid w:val="00D12C39"/>
    <w:rsid w:val="00D12F49"/>
    <w:rsid w:val="00D13B57"/>
    <w:rsid w:val="00D14163"/>
    <w:rsid w:val="00D14ADC"/>
    <w:rsid w:val="00D14B62"/>
    <w:rsid w:val="00D16230"/>
    <w:rsid w:val="00D166AC"/>
    <w:rsid w:val="00D169D8"/>
    <w:rsid w:val="00D17349"/>
    <w:rsid w:val="00D174DB"/>
    <w:rsid w:val="00D17975"/>
    <w:rsid w:val="00D200FD"/>
    <w:rsid w:val="00D20D49"/>
    <w:rsid w:val="00D2195A"/>
    <w:rsid w:val="00D21B46"/>
    <w:rsid w:val="00D22AE5"/>
    <w:rsid w:val="00D23086"/>
    <w:rsid w:val="00D23482"/>
    <w:rsid w:val="00D24651"/>
    <w:rsid w:val="00D261CA"/>
    <w:rsid w:val="00D26C25"/>
    <w:rsid w:val="00D27133"/>
    <w:rsid w:val="00D31228"/>
    <w:rsid w:val="00D31615"/>
    <w:rsid w:val="00D3186A"/>
    <w:rsid w:val="00D32285"/>
    <w:rsid w:val="00D335AF"/>
    <w:rsid w:val="00D335E4"/>
    <w:rsid w:val="00D33863"/>
    <w:rsid w:val="00D35BAF"/>
    <w:rsid w:val="00D3637F"/>
    <w:rsid w:val="00D377E9"/>
    <w:rsid w:val="00D37F8A"/>
    <w:rsid w:val="00D40272"/>
    <w:rsid w:val="00D4103B"/>
    <w:rsid w:val="00D41C01"/>
    <w:rsid w:val="00D41E53"/>
    <w:rsid w:val="00D4259A"/>
    <w:rsid w:val="00D428C7"/>
    <w:rsid w:val="00D42DB7"/>
    <w:rsid w:val="00D42E19"/>
    <w:rsid w:val="00D432D2"/>
    <w:rsid w:val="00D4361C"/>
    <w:rsid w:val="00D442D5"/>
    <w:rsid w:val="00D45774"/>
    <w:rsid w:val="00D45BA0"/>
    <w:rsid w:val="00D4667F"/>
    <w:rsid w:val="00D46863"/>
    <w:rsid w:val="00D4708C"/>
    <w:rsid w:val="00D4758C"/>
    <w:rsid w:val="00D5171F"/>
    <w:rsid w:val="00D523FF"/>
    <w:rsid w:val="00D5253C"/>
    <w:rsid w:val="00D52A8F"/>
    <w:rsid w:val="00D53DF2"/>
    <w:rsid w:val="00D53FF1"/>
    <w:rsid w:val="00D54F4B"/>
    <w:rsid w:val="00D55468"/>
    <w:rsid w:val="00D55474"/>
    <w:rsid w:val="00D55B38"/>
    <w:rsid w:val="00D56AE1"/>
    <w:rsid w:val="00D577FE"/>
    <w:rsid w:val="00D5789D"/>
    <w:rsid w:val="00D57C70"/>
    <w:rsid w:val="00D57CF0"/>
    <w:rsid w:val="00D609EA"/>
    <w:rsid w:val="00D61719"/>
    <w:rsid w:val="00D61A18"/>
    <w:rsid w:val="00D61B5A"/>
    <w:rsid w:val="00D61CE4"/>
    <w:rsid w:val="00D61FE4"/>
    <w:rsid w:val="00D622BC"/>
    <w:rsid w:val="00D62E82"/>
    <w:rsid w:val="00D63367"/>
    <w:rsid w:val="00D63382"/>
    <w:rsid w:val="00D63FA9"/>
    <w:rsid w:val="00D641F6"/>
    <w:rsid w:val="00D64A8A"/>
    <w:rsid w:val="00D65672"/>
    <w:rsid w:val="00D66F24"/>
    <w:rsid w:val="00D670B9"/>
    <w:rsid w:val="00D67C5E"/>
    <w:rsid w:val="00D7046D"/>
    <w:rsid w:val="00D70CF9"/>
    <w:rsid w:val="00D72938"/>
    <w:rsid w:val="00D73AFD"/>
    <w:rsid w:val="00D74197"/>
    <w:rsid w:val="00D74930"/>
    <w:rsid w:val="00D74F40"/>
    <w:rsid w:val="00D804C2"/>
    <w:rsid w:val="00D807DD"/>
    <w:rsid w:val="00D80BE9"/>
    <w:rsid w:val="00D81455"/>
    <w:rsid w:val="00D819AA"/>
    <w:rsid w:val="00D822D6"/>
    <w:rsid w:val="00D83972"/>
    <w:rsid w:val="00D84AF7"/>
    <w:rsid w:val="00D84C16"/>
    <w:rsid w:val="00D851DA"/>
    <w:rsid w:val="00D853EF"/>
    <w:rsid w:val="00D85835"/>
    <w:rsid w:val="00D85EE3"/>
    <w:rsid w:val="00D86195"/>
    <w:rsid w:val="00D86ED8"/>
    <w:rsid w:val="00D8773B"/>
    <w:rsid w:val="00D879D0"/>
    <w:rsid w:val="00D87B0F"/>
    <w:rsid w:val="00D910C0"/>
    <w:rsid w:val="00D9177D"/>
    <w:rsid w:val="00D9250C"/>
    <w:rsid w:val="00D9324D"/>
    <w:rsid w:val="00D93513"/>
    <w:rsid w:val="00D9360B"/>
    <w:rsid w:val="00D938BB"/>
    <w:rsid w:val="00D93CF7"/>
    <w:rsid w:val="00D95236"/>
    <w:rsid w:val="00D964C0"/>
    <w:rsid w:val="00D9734D"/>
    <w:rsid w:val="00D9773E"/>
    <w:rsid w:val="00DA03AA"/>
    <w:rsid w:val="00DA10EC"/>
    <w:rsid w:val="00DA13B0"/>
    <w:rsid w:val="00DA1BD4"/>
    <w:rsid w:val="00DA2562"/>
    <w:rsid w:val="00DA3FE7"/>
    <w:rsid w:val="00DA45C5"/>
    <w:rsid w:val="00DA4FB3"/>
    <w:rsid w:val="00DA55BC"/>
    <w:rsid w:val="00DA5B9D"/>
    <w:rsid w:val="00DA6602"/>
    <w:rsid w:val="00DA6F04"/>
    <w:rsid w:val="00DA7A34"/>
    <w:rsid w:val="00DB2E4A"/>
    <w:rsid w:val="00DB2F41"/>
    <w:rsid w:val="00DB3161"/>
    <w:rsid w:val="00DB4B9D"/>
    <w:rsid w:val="00DB4C16"/>
    <w:rsid w:val="00DB5FC6"/>
    <w:rsid w:val="00DB6470"/>
    <w:rsid w:val="00DB7018"/>
    <w:rsid w:val="00DB703A"/>
    <w:rsid w:val="00DC02A2"/>
    <w:rsid w:val="00DC11D3"/>
    <w:rsid w:val="00DC1B3B"/>
    <w:rsid w:val="00DC28BA"/>
    <w:rsid w:val="00DC2C9E"/>
    <w:rsid w:val="00DC479C"/>
    <w:rsid w:val="00DC5381"/>
    <w:rsid w:val="00DC5806"/>
    <w:rsid w:val="00DC5E64"/>
    <w:rsid w:val="00DC6923"/>
    <w:rsid w:val="00DD0C57"/>
    <w:rsid w:val="00DD0D01"/>
    <w:rsid w:val="00DD1326"/>
    <w:rsid w:val="00DD18BD"/>
    <w:rsid w:val="00DD1A69"/>
    <w:rsid w:val="00DD1AC2"/>
    <w:rsid w:val="00DD1F92"/>
    <w:rsid w:val="00DD246E"/>
    <w:rsid w:val="00DD2819"/>
    <w:rsid w:val="00DD3758"/>
    <w:rsid w:val="00DD39D6"/>
    <w:rsid w:val="00DD3B85"/>
    <w:rsid w:val="00DD5254"/>
    <w:rsid w:val="00DD7B59"/>
    <w:rsid w:val="00DE1BF9"/>
    <w:rsid w:val="00DE2B30"/>
    <w:rsid w:val="00DE331E"/>
    <w:rsid w:val="00DE34B6"/>
    <w:rsid w:val="00DE4837"/>
    <w:rsid w:val="00DE50A7"/>
    <w:rsid w:val="00DE53FE"/>
    <w:rsid w:val="00DE68CA"/>
    <w:rsid w:val="00DE6A9E"/>
    <w:rsid w:val="00DE72E4"/>
    <w:rsid w:val="00DE7433"/>
    <w:rsid w:val="00DE7693"/>
    <w:rsid w:val="00DE7F2B"/>
    <w:rsid w:val="00DF0732"/>
    <w:rsid w:val="00DF0D2B"/>
    <w:rsid w:val="00DF0DE6"/>
    <w:rsid w:val="00DF14C7"/>
    <w:rsid w:val="00DF18B1"/>
    <w:rsid w:val="00DF46F5"/>
    <w:rsid w:val="00DF471A"/>
    <w:rsid w:val="00DF4B67"/>
    <w:rsid w:val="00DF4FCF"/>
    <w:rsid w:val="00DF55A4"/>
    <w:rsid w:val="00DF5FB4"/>
    <w:rsid w:val="00DF6073"/>
    <w:rsid w:val="00DF77EC"/>
    <w:rsid w:val="00E025ED"/>
    <w:rsid w:val="00E027E3"/>
    <w:rsid w:val="00E02ADD"/>
    <w:rsid w:val="00E02C96"/>
    <w:rsid w:val="00E0340D"/>
    <w:rsid w:val="00E03652"/>
    <w:rsid w:val="00E0373F"/>
    <w:rsid w:val="00E038D1"/>
    <w:rsid w:val="00E03962"/>
    <w:rsid w:val="00E04B30"/>
    <w:rsid w:val="00E04B42"/>
    <w:rsid w:val="00E04DF4"/>
    <w:rsid w:val="00E050F0"/>
    <w:rsid w:val="00E05696"/>
    <w:rsid w:val="00E05961"/>
    <w:rsid w:val="00E05D71"/>
    <w:rsid w:val="00E06226"/>
    <w:rsid w:val="00E069CF"/>
    <w:rsid w:val="00E06ED4"/>
    <w:rsid w:val="00E10328"/>
    <w:rsid w:val="00E10452"/>
    <w:rsid w:val="00E10941"/>
    <w:rsid w:val="00E11D09"/>
    <w:rsid w:val="00E12123"/>
    <w:rsid w:val="00E129FC"/>
    <w:rsid w:val="00E13E0D"/>
    <w:rsid w:val="00E16575"/>
    <w:rsid w:val="00E179CC"/>
    <w:rsid w:val="00E20304"/>
    <w:rsid w:val="00E20B7F"/>
    <w:rsid w:val="00E20C12"/>
    <w:rsid w:val="00E20C37"/>
    <w:rsid w:val="00E20F90"/>
    <w:rsid w:val="00E214B9"/>
    <w:rsid w:val="00E2273D"/>
    <w:rsid w:val="00E2488D"/>
    <w:rsid w:val="00E26580"/>
    <w:rsid w:val="00E26C52"/>
    <w:rsid w:val="00E27861"/>
    <w:rsid w:val="00E30831"/>
    <w:rsid w:val="00E3220D"/>
    <w:rsid w:val="00E32882"/>
    <w:rsid w:val="00E33469"/>
    <w:rsid w:val="00E34C28"/>
    <w:rsid w:val="00E36155"/>
    <w:rsid w:val="00E36761"/>
    <w:rsid w:val="00E40D52"/>
    <w:rsid w:val="00E4193D"/>
    <w:rsid w:val="00E42406"/>
    <w:rsid w:val="00E4458B"/>
    <w:rsid w:val="00E4480D"/>
    <w:rsid w:val="00E44ABA"/>
    <w:rsid w:val="00E4586A"/>
    <w:rsid w:val="00E46046"/>
    <w:rsid w:val="00E46296"/>
    <w:rsid w:val="00E46343"/>
    <w:rsid w:val="00E46648"/>
    <w:rsid w:val="00E47DEE"/>
    <w:rsid w:val="00E50983"/>
    <w:rsid w:val="00E519AD"/>
    <w:rsid w:val="00E53D70"/>
    <w:rsid w:val="00E5580F"/>
    <w:rsid w:val="00E55893"/>
    <w:rsid w:val="00E55B0B"/>
    <w:rsid w:val="00E567DE"/>
    <w:rsid w:val="00E57D00"/>
    <w:rsid w:val="00E57EB4"/>
    <w:rsid w:val="00E60491"/>
    <w:rsid w:val="00E616C1"/>
    <w:rsid w:val="00E61F7D"/>
    <w:rsid w:val="00E6246F"/>
    <w:rsid w:val="00E62533"/>
    <w:rsid w:val="00E637BA"/>
    <w:rsid w:val="00E6386F"/>
    <w:rsid w:val="00E639AD"/>
    <w:rsid w:val="00E644BC"/>
    <w:rsid w:val="00E65F24"/>
    <w:rsid w:val="00E66DCC"/>
    <w:rsid w:val="00E66F8D"/>
    <w:rsid w:val="00E676E9"/>
    <w:rsid w:val="00E70D5B"/>
    <w:rsid w:val="00E70DBA"/>
    <w:rsid w:val="00E70E60"/>
    <w:rsid w:val="00E714C3"/>
    <w:rsid w:val="00E71604"/>
    <w:rsid w:val="00E718CF"/>
    <w:rsid w:val="00E734A8"/>
    <w:rsid w:val="00E736F0"/>
    <w:rsid w:val="00E73B53"/>
    <w:rsid w:val="00E74135"/>
    <w:rsid w:val="00E742C8"/>
    <w:rsid w:val="00E754D7"/>
    <w:rsid w:val="00E757D7"/>
    <w:rsid w:val="00E75CE1"/>
    <w:rsid w:val="00E75DC7"/>
    <w:rsid w:val="00E766D8"/>
    <w:rsid w:val="00E76BF9"/>
    <w:rsid w:val="00E77D0D"/>
    <w:rsid w:val="00E80187"/>
    <w:rsid w:val="00E81450"/>
    <w:rsid w:val="00E82111"/>
    <w:rsid w:val="00E8252D"/>
    <w:rsid w:val="00E82EC9"/>
    <w:rsid w:val="00E8330A"/>
    <w:rsid w:val="00E83E42"/>
    <w:rsid w:val="00E8430F"/>
    <w:rsid w:val="00E848F8"/>
    <w:rsid w:val="00E86A95"/>
    <w:rsid w:val="00E91718"/>
    <w:rsid w:val="00E91D65"/>
    <w:rsid w:val="00E92061"/>
    <w:rsid w:val="00E92277"/>
    <w:rsid w:val="00E928B2"/>
    <w:rsid w:val="00E930FE"/>
    <w:rsid w:val="00E93113"/>
    <w:rsid w:val="00E933F0"/>
    <w:rsid w:val="00E93846"/>
    <w:rsid w:val="00E93EA6"/>
    <w:rsid w:val="00E94BD8"/>
    <w:rsid w:val="00E94D15"/>
    <w:rsid w:val="00E94FF5"/>
    <w:rsid w:val="00E95B61"/>
    <w:rsid w:val="00E967AB"/>
    <w:rsid w:val="00E96A09"/>
    <w:rsid w:val="00E96F5D"/>
    <w:rsid w:val="00E97C8B"/>
    <w:rsid w:val="00EA0412"/>
    <w:rsid w:val="00EA0C96"/>
    <w:rsid w:val="00EA16ED"/>
    <w:rsid w:val="00EA1A34"/>
    <w:rsid w:val="00EA22E9"/>
    <w:rsid w:val="00EA2586"/>
    <w:rsid w:val="00EA2740"/>
    <w:rsid w:val="00EA289F"/>
    <w:rsid w:val="00EA28BD"/>
    <w:rsid w:val="00EA36FF"/>
    <w:rsid w:val="00EA3A7C"/>
    <w:rsid w:val="00EA45F1"/>
    <w:rsid w:val="00EA49CB"/>
    <w:rsid w:val="00EA729A"/>
    <w:rsid w:val="00EB0D6A"/>
    <w:rsid w:val="00EB157B"/>
    <w:rsid w:val="00EB1A66"/>
    <w:rsid w:val="00EB203A"/>
    <w:rsid w:val="00EB231E"/>
    <w:rsid w:val="00EB2F88"/>
    <w:rsid w:val="00EB31AA"/>
    <w:rsid w:val="00EB3718"/>
    <w:rsid w:val="00EB42BB"/>
    <w:rsid w:val="00EB43CF"/>
    <w:rsid w:val="00EB547D"/>
    <w:rsid w:val="00EB5E6C"/>
    <w:rsid w:val="00EB607D"/>
    <w:rsid w:val="00EB632B"/>
    <w:rsid w:val="00EB72EE"/>
    <w:rsid w:val="00EC13B6"/>
    <w:rsid w:val="00EC1BF5"/>
    <w:rsid w:val="00EC2E05"/>
    <w:rsid w:val="00EC3A55"/>
    <w:rsid w:val="00EC3FF6"/>
    <w:rsid w:val="00EC457E"/>
    <w:rsid w:val="00EC4595"/>
    <w:rsid w:val="00EC5CD1"/>
    <w:rsid w:val="00EC760D"/>
    <w:rsid w:val="00EC7B01"/>
    <w:rsid w:val="00EC7FFC"/>
    <w:rsid w:val="00ED03BA"/>
    <w:rsid w:val="00ED0AE5"/>
    <w:rsid w:val="00ED0C97"/>
    <w:rsid w:val="00ED1567"/>
    <w:rsid w:val="00ED2907"/>
    <w:rsid w:val="00ED36CE"/>
    <w:rsid w:val="00ED3DBA"/>
    <w:rsid w:val="00ED4387"/>
    <w:rsid w:val="00ED4D60"/>
    <w:rsid w:val="00ED4E99"/>
    <w:rsid w:val="00ED5ED1"/>
    <w:rsid w:val="00ED631D"/>
    <w:rsid w:val="00ED65A6"/>
    <w:rsid w:val="00ED7339"/>
    <w:rsid w:val="00ED7E4E"/>
    <w:rsid w:val="00EE0144"/>
    <w:rsid w:val="00EE0195"/>
    <w:rsid w:val="00EE1013"/>
    <w:rsid w:val="00EE1FB8"/>
    <w:rsid w:val="00EE23C9"/>
    <w:rsid w:val="00EE249C"/>
    <w:rsid w:val="00EE269A"/>
    <w:rsid w:val="00EE3640"/>
    <w:rsid w:val="00EE4060"/>
    <w:rsid w:val="00EE5F98"/>
    <w:rsid w:val="00EE6890"/>
    <w:rsid w:val="00EE6C50"/>
    <w:rsid w:val="00EF0AB7"/>
    <w:rsid w:val="00EF0E87"/>
    <w:rsid w:val="00EF166D"/>
    <w:rsid w:val="00EF1D70"/>
    <w:rsid w:val="00EF1E2D"/>
    <w:rsid w:val="00EF22BC"/>
    <w:rsid w:val="00EF2430"/>
    <w:rsid w:val="00EF34D3"/>
    <w:rsid w:val="00EF3910"/>
    <w:rsid w:val="00EF395F"/>
    <w:rsid w:val="00EF3FBB"/>
    <w:rsid w:val="00EF423A"/>
    <w:rsid w:val="00EF6906"/>
    <w:rsid w:val="00EF6B6F"/>
    <w:rsid w:val="00EF6E27"/>
    <w:rsid w:val="00EF76AE"/>
    <w:rsid w:val="00F00623"/>
    <w:rsid w:val="00F00749"/>
    <w:rsid w:val="00F007B0"/>
    <w:rsid w:val="00F00B95"/>
    <w:rsid w:val="00F00C74"/>
    <w:rsid w:val="00F013B8"/>
    <w:rsid w:val="00F01620"/>
    <w:rsid w:val="00F0179A"/>
    <w:rsid w:val="00F01F49"/>
    <w:rsid w:val="00F026C1"/>
    <w:rsid w:val="00F030C6"/>
    <w:rsid w:val="00F030EA"/>
    <w:rsid w:val="00F03B49"/>
    <w:rsid w:val="00F04DFB"/>
    <w:rsid w:val="00F04E00"/>
    <w:rsid w:val="00F05479"/>
    <w:rsid w:val="00F05AA5"/>
    <w:rsid w:val="00F06A84"/>
    <w:rsid w:val="00F0705A"/>
    <w:rsid w:val="00F07BCA"/>
    <w:rsid w:val="00F10330"/>
    <w:rsid w:val="00F109A1"/>
    <w:rsid w:val="00F1164B"/>
    <w:rsid w:val="00F1194F"/>
    <w:rsid w:val="00F11F38"/>
    <w:rsid w:val="00F11FCE"/>
    <w:rsid w:val="00F13231"/>
    <w:rsid w:val="00F13D7E"/>
    <w:rsid w:val="00F146AF"/>
    <w:rsid w:val="00F15C39"/>
    <w:rsid w:val="00F15E1E"/>
    <w:rsid w:val="00F17336"/>
    <w:rsid w:val="00F1765C"/>
    <w:rsid w:val="00F17A73"/>
    <w:rsid w:val="00F200F8"/>
    <w:rsid w:val="00F201D8"/>
    <w:rsid w:val="00F217FB"/>
    <w:rsid w:val="00F2200A"/>
    <w:rsid w:val="00F22034"/>
    <w:rsid w:val="00F24C56"/>
    <w:rsid w:val="00F254DD"/>
    <w:rsid w:val="00F259A7"/>
    <w:rsid w:val="00F27733"/>
    <w:rsid w:val="00F27F09"/>
    <w:rsid w:val="00F27F7D"/>
    <w:rsid w:val="00F306AE"/>
    <w:rsid w:val="00F31439"/>
    <w:rsid w:val="00F317AC"/>
    <w:rsid w:val="00F31869"/>
    <w:rsid w:val="00F3309E"/>
    <w:rsid w:val="00F349A8"/>
    <w:rsid w:val="00F350A8"/>
    <w:rsid w:val="00F41B50"/>
    <w:rsid w:val="00F4205C"/>
    <w:rsid w:val="00F42BBE"/>
    <w:rsid w:val="00F4398A"/>
    <w:rsid w:val="00F43EAF"/>
    <w:rsid w:val="00F4437C"/>
    <w:rsid w:val="00F44587"/>
    <w:rsid w:val="00F4477D"/>
    <w:rsid w:val="00F44A6D"/>
    <w:rsid w:val="00F451E4"/>
    <w:rsid w:val="00F50765"/>
    <w:rsid w:val="00F50B5B"/>
    <w:rsid w:val="00F50FE4"/>
    <w:rsid w:val="00F5100E"/>
    <w:rsid w:val="00F529C3"/>
    <w:rsid w:val="00F53317"/>
    <w:rsid w:val="00F535BF"/>
    <w:rsid w:val="00F539BE"/>
    <w:rsid w:val="00F55326"/>
    <w:rsid w:val="00F55C33"/>
    <w:rsid w:val="00F56ED3"/>
    <w:rsid w:val="00F600A6"/>
    <w:rsid w:val="00F60867"/>
    <w:rsid w:val="00F60DAB"/>
    <w:rsid w:val="00F61722"/>
    <w:rsid w:val="00F62C9A"/>
    <w:rsid w:val="00F639B6"/>
    <w:rsid w:val="00F65E5B"/>
    <w:rsid w:val="00F66671"/>
    <w:rsid w:val="00F6792F"/>
    <w:rsid w:val="00F72934"/>
    <w:rsid w:val="00F7476E"/>
    <w:rsid w:val="00F75093"/>
    <w:rsid w:val="00F758C8"/>
    <w:rsid w:val="00F7599F"/>
    <w:rsid w:val="00F75CC6"/>
    <w:rsid w:val="00F75DA3"/>
    <w:rsid w:val="00F75E82"/>
    <w:rsid w:val="00F7671F"/>
    <w:rsid w:val="00F775A2"/>
    <w:rsid w:val="00F80812"/>
    <w:rsid w:val="00F810CE"/>
    <w:rsid w:val="00F81BDB"/>
    <w:rsid w:val="00F84212"/>
    <w:rsid w:val="00F866BB"/>
    <w:rsid w:val="00F87808"/>
    <w:rsid w:val="00F87F44"/>
    <w:rsid w:val="00F90641"/>
    <w:rsid w:val="00F909F4"/>
    <w:rsid w:val="00F91558"/>
    <w:rsid w:val="00F915A8"/>
    <w:rsid w:val="00F91BB9"/>
    <w:rsid w:val="00F923F4"/>
    <w:rsid w:val="00F9348D"/>
    <w:rsid w:val="00F946F6"/>
    <w:rsid w:val="00F949B4"/>
    <w:rsid w:val="00F95227"/>
    <w:rsid w:val="00F954A1"/>
    <w:rsid w:val="00F96EEB"/>
    <w:rsid w:val="00F97B72"/>
    <w:rsid w:val="00F97BA1"/>
    <w:rsid w:val="00FA3147"/>
    <w:rsid w:val="00FA4537"/>
    <w:rsid w:val="00FA47EA"/>
    <w:rsid w:val="00FA4D38"/>
    <w:rsid w:val="00FA537A"/>
    <w:rsid w:val="00FA5BD4"/>
    <w:rsid w:val="00FA5F34"/>
    <w:rsid w:val="00FA692D"/>
    <w:rsid w:val="00FA6D7D"/>
    <w:rsid w:val="00FA6EF0"/>
    <w:rsid w:val="00FA7342"/>
    <w:rsid w:val="00FA748E"/>
    <w:rsid w:val="00FA75B3"/>
    <w:rsid w:val="00FB0508"/>
    <w:rsid w:val="00FB053F"/>
    <w:rsid w:val="00FB0A0E"/>
    <w:rsid w:val="00FB0A31"/>
    <w:rsid w:val="00FB103E"/>
    <w:rsid w:val="00FB1557"/>
    <w:rsid w:val="00FB19A9"/>
    <w:rsid w:val="00FB1BB2"/>
    <w:rsid w:val="00FB2DD8"/>
    <w:rsid w:val="00FB2E9A"/>
    <w:rsid w:val="00FB4A41"/>
    <w:rsid w:val="00FB56D5"/>
    <w:rsid w:val="00FB795D"/>
    <w:rsid w:val="00FC077C"/>
    <w:rsid w:val="00FC10BF"/>
    <w:rsid w:val="00FC2045"/>
    <w:rsid w:val="00FC2672"/>
    <w:rsid w:val="00FC283D"/>
    <w:rsid w:val="00FC3058"/>
    <w:rsid w:val="00FC3641"/>
    <w:rsid w:val="00FC56C1"/>
    <w:rsid w:val="00FC6D17"/>
    <w:rsid w:val="00FC7635"/>
    <w:rsid w:val="00FC7ECC"/>
    <w:rsid w:val="00FD032E"/>
    <w:rsid w:val="00FD043C"/>
    <w:rsid w:val="00FD18F2"/>
    <w:rsid w:val="00FD1964"/>
    <w:rsid w:val="00FD1B6E"/>
    <w:rsid w:val="00FD1D94"/>
    <w:rsid w:val="00FD2BE3"/>
    <w:rsid w:val="00FD3D91"/>
    <w:rsid w:val="00FD3DE4"/>
    <w:rsid w:val="00FD5EDE"/>
    <w:rsid w:val="00FD68F4"/>
    <w:rsid w:val="00FD7A75"/>
    <w:rsid w:val="00FD7F6C"/>
    <w:rsid w:val="00FE11EB"/>
    <w:rsid w:val="00FE1C04"/>
    <w:rsid w:val="00FE22D6"/>
    <w:rsid w:val="00FE3FF5"/>
    <w:rsid w:val="00FE4A3F"/>
    <w:rsid w:val="00FE725D"/>
    <w:rsid w:val="00FE7F7A"/>
    <w:rsid w:val="00FF05ED"/>
    <w:rsid w:val="00FF0791"/>
    <w:rsid w:val="00FF1947"/>
    <w:rsid w:val="00FF1DEC"/>
    <w:rsid w:val="00FF27AE"/>
    <w:rsid w:val="00FF3BF5"/>
    <w:rsid w:val="00FF3FDA"/>
    <w:rsid w:val="00FF492C"/>
    <w:rsid w:val="00FF6838"/>
    <w:rsid w:val="00FF685C"/>
    <w:rsid w:val="00FF6942"/>
    <w:rsid w:val="00FF6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219D4"/>
  <w15:chartTrackingRefBased/>
  <w15:docId w15:val="{A3AA8749-2139-40EA-96F2-4E39FE05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3F3C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AE0B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3106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1212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">
    <w:name w:val="Основной текст (5)_"/>
    <w:link w:val="50"/>
    <w:uiPriority w:val="99"/>
    <w:locked/>
    <w:rsid w:val="000F3F3C"/>
    <w:rPr>
      <w:sz w:val="17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0F3F3C"/>
    <w:pPr>
      <w:widowControl w:val="0"/>
      <w:shd w:val="clear" w:color="auto" w:fill="FFFFFF"/>
      <w:spacing w:after="0" w:line="206" w:lineRule="exact"/>
      <w:ind w:hanging="380"/>
      <w:jc w:val="both"/>
    </w:pPr>
    <w:rPr>
      <w:rFonts w:asciiTheme="minorHAnsi" w:eastAsiaTheme="minorHAnsi" w:hAnsiTheme="minorHAnsi" w:cstheme="minorBidi"/>
      <w:sz w:val="17"/>
    </w:rPr>
  </w:style>
  <w:style w:type="character" w:customStyle="1" w:styleId="21">
    <w:name w:val="Основной текст (2)"/>
    <w:uiPriority w:val="99"/>
    <w:rsid w:val="000F3F3C"/>
    <w:rPr>
      <w:rFonts w:ascii="Times New Roman" w:hAnsi="Times New Roman"/>
      <w:color w:val="000000"/>
      <w:spacing w:val="0"/>
      <w:w w:val="100"/>
      <w:position w:val="0"/>
      <w:sz w:val="22"/>
      <w:u w:val="none"/>
      <w:lang w:val="ru-RU" w:eastAsia="ru-RU"/>
    </w:rPr>
  </w:style>
  <w:style w:type="paragraph" w:styleId="a3">
    <w:name w:val="List Paragraph"/>
    <w:basedOn w:val="a"/>
    <w:uiPriority w:val="99"/>
    <w:qFormat/>
    <w:rsid w:val="00EC7B0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A59BC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39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B3933"/>
    <w:rPr>
      <w:rFonts w:ascii="Segoe UI" w:eastAsia="Calibri" w:hAnsi="Segoe UI" w:cs="Segoe UI"/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D9523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8">
    <w:name w:val="Table Grid"/>
    <w:basedOn w:val="a1"/>
    <w:uiPriority w:val="39"/>
    <w:rsid w:val="00A22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Знак"/>
    <w:basedOn w:val="a"/>
    <w:link w:val="aa"/>
    <w:uiPriority w:val="99"/>
    <w:unhideWhenUsed/>
    <w:rsid w:val="002270BF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,Зн Знак,Знак Знак"/>
    <w:basedOn w:val="a0"/>
    <w:link w:val="a9"/>
    <w:uiPriority w:val="99"/>
    <w:rsid w:val="002270BF"/>
    <w:rPr>
      <w:rFonts w:ascii="Calibri" w:eastAsia="Calibri" w:hAnsi="Calibri" w:cs="Times New Roman"/>
      <w:sz w:val="20"/>
      <w:szCs w:val="20"/>
    </w:rPr>
  </w:style>
  <w:style w:type="character" w:styleId="ab">
    <w:name w:val="footnote reference"/>
    <w:aliases w:val="Знак сноски-FN,Ciae niinee-FN,Знак сноски 1,Referencia nota al pie"/>
    <w:basedOn w:val="a0"/>
    <w:uiPriority w:val="99"/>
    <w:unhideWhenUsed/>
    <w:rsid w:val="002270BF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AE0B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A10">
    <w:name w:val="A1"/>
    <w:uiPriority w:val="99"/>
    <w:rsid w:val="00B32DBD"/>
    <w:rPr>
      <w:color w:val="000000"/>
      <w:sz w:val="18"/>
      <w:szCs w:val="18"/>
    </w:rPr>
  </w:style>
  <w:style w:type="paragraph" w:customStyle="1" w:styleId="Default">
    <w:name w:val="Default"/>
    <w:rsid w:val="00685675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A30">
    <w:name w:val="A3"/>
    <w:uiPriority w:val="99"/>
    <w:rsid w:val="00685675"/>
    <w:rPr>
      <w:rFonts w:cs="Cambria"/>
      <w:color w:val="000000"/>
      <w:sz w:val="28"/>
      <w:szCs w:val="28"/>
    </w:rPr>
  </w:style>
  <w:style w:type="paragraph" w:customStyle="1" w:styleId="Pa6">
    <w:name w:val="Pa6"/>
    <w:basedOn w:val="Default"/>
    <w:next w:val="Default"/>
    <w:uiPriority w:val="99"/>
    <w:rsid w:val="000D2D2D"/>
    <w:pPr>
      <w:spacing w:line="241" w:lineRule="atLeast"/>
    </w:pPr>
    <w:rPr>
      <w:rFonts w:cstheme="minorBidi"/>
      <w:color w:val="auto"/>
    </w:rPr>
  </w:style>
  <w:style w:type="paragraph" w:customStyle="1" w:styleId="Pa10">
    <w:name w:val="Pa10"/>
    <w:basedOn w:val="Default"/>
    <w:next w:val="Default"/>
    <w:uiPriority w:val="99"/>
    <w:rsid w:val="00DE50A7"/>
    <w:pPr>
      <w:spacing w:line="221" w:lineRule="atLeast"/>
    </w:pPr>
    <w:rPr>
      <w:rFonts w:ascii="Times New Roman" w:hAnsi="Times New Roman" w:cs="Times New Roman"/>
      <w:color w:val="auto"/>
    </w:rPr>
  </w:style>
  <w:style w:type="paragraph" w:customStyle="1" w:styleId="Pa9">
    <w:name w:val="Pa9"/>
    <w:basedOn w:val="Default"/>
    <w:next w:val="Default"/>
    <w:uiPriority w:val="99"/>
    <w:rsid w:val="00FF1947"/>
    <w:pPr>
      <w:spacing w:line="221" w:lineRule="atLeast"/>
    </w:pPr>
    <w:rPr>
      <w:rFonts w:ascii="Times New Roman" w:hAnsi="Times New Roman" w:cs="Times New Roman"/>
      <w:color w:val="auto"/>
    </w:rPr>
  </w:style>
  <w:style w:type="paragraph" w:customStyle="1" w:styleId="ac">
    <w:name w:val="Текст таблица"/>
    <w:basedOn w:val="a"/>
    <w:link w:val="ad"/>
    <w:qFormat/>
    <w:rsid w:val="004115D1"/>
    <w:pPr>
      <w:spacing w:after="0" w:line="240" w:lineRule="auto"/>
      <w:contextualSpacing/>
      <w:jc w:val="center"/>
    </w:pPr>
    <w:rPr>
      <w:rFonts w:ascii="Cambria" w:hAnsi="Cambria"/>
      <w:sz w:val="24"/>
      <w:szCs w:val="24"/>
      <w:lang w:val="x-none"/>
    </w:rPr>
  </w:style>
  <w:style w:type="character" w:customStyle="1" w:styleId="ad">
    <w:name w:val="Текст таблица Знак"/>
    <w:link w:val="ac"/>
    <w:rsid w:val="004115D1"/>
    <w:rPr>
      <w:rFonts w:ascii="Cambria" w:eastAsia="Calibri" w:hAnsi="Cambria" w:cs="Times New Roman"/>
      <w:sz w:val="24"/>
      <w:szCs w:val="24"/>
      <w:lang w:val="x-none"/>
    </w:rPr>
  </w:style>
  <w:style w:type="character" w:customStyle="1" w:styleId="20">
    <w:name w:val="Заголовок 2 Знак"/>
    <w:basedOn w:val="a0"/>
    <w:link w:val="2"/>
    <w:uiPriority w:val="9"/>
    <w:rsid w:val="0033106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e">
    <w:name w:val="endnote text"/>
    <w:basedOn w:val="a"/>
    <w:link w:val="af"/>
    <w:uiPriority w:val="99"/>
    <w:unhideWhenUsed/>
    <w:rsid w:val="008C74DD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rsid w:val="008C74DD"/>
    <w:rPr>
      <w:rFonts w:ascii="Calibri" w:eastAsia="Calibri" w:hAnsi="Calibri" w:cs="Times New Roman"/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8C74DD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sid w:val="00E1212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f1">
    <w:name w:val="header"/>
    <w:basedOn w:val="a"/>
    <w:link w:val="af2"/>
    <w:uiPriority w:val="99"/>
    <w:unhideWhenUsed/>
    <w:rsid w:val="00E12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E12123"/>
    <w:rPr>
      <w:rFonts w:ascii="Calibri" w:eastAsia="Calibri" w:hAnsi="Calibri" w:cs="Times New Roman"/>
    </w:rPr>
  </w:style>
  <w:style w:type="paragraph" w:styleId="af3">
    <w:name w:val="footer"/>
    <w:basedOn w:val="a"/>
    <w:link w:val="af4"/>
    <w:uiPriority w:val="99"/>
    <w:unhideWhenUsed/>
    <w:rsid w:val="00E12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E12123"/>
    <w:rPr>
      <w:rFonts w:ascii="Calibri" w:eastAsia="Calibri" w:hAnsi="Calibri" w:cs="Times New Roman"/>
    </w:rPr>
  </w:style>
  <w:style w:type="character" w:customStyle="1" w:styleId="22">
    <w:name w:val="Основной текст 2 Знак"/>
    <w:basedOn w:val="a0"/>
    <w:link w:val="23"/>
    <w:semiHidden/>
    <w:rsid w:val="00E12123"/>
    <w:rPr>
      <w:rFonts w:ascii="Arial" w:eastAsia="Times New Roman" w:hAnsi="Arial" w:cs="Times New Roman"/>
      <w:b/>
      <w:sz w:val="16"/>
      <w:szCs w:val="24"/>
      <w:lang w:eastAsia="ru-RU"/>
    </w:rPr>
  </w:style>
  <w:style w:type="paragraph" w:styleId="23">
    <w:name w:val="Body Text 2"/>
    <w:basedOn w:val="a"/>
    <w:link w:val="22"/>
    <w:semiHidden/>
    <w:unhideWhenUsed/>
    <w:rsid w:val="00E12123"/>
    <w:pPr>
      <w:spacing w:after="60" w:line="240" w:lineRule="auto"/>
      <w:jc w:val="center"/>
    </w:pPr>
    <w:rPr>
      <w:rFonts w:ascii="Arial" w:eastAsia="Times New Roman" w:hAnsi="Arial"/>
      <w:b/>
      <w:sz w:val="16"/>
      <w:szCs w:val="24"/>
      <w:lang w:eastAsia="ru-RU"/>
    </w:rPr>
  </w:style>
  <w:style w:type="character" w:customStyle="1" w:styleId="210">
    <w:name w:val="Основной текст 2 Знак1"/>
    <w:basedOn w:val="a0"/>
    <w:uiPriority w:val="99"/>
    <w:semiHidden/>
    <w:rsid w:val="00E12123"/>
    <w:rPr>
      <w:rFonts w:ascii="Calibri" w:eastAsia="Calibri" w:hAnsi="Calibri" w:cs="Times New Roman"/>
    </w:rPr>
  </w:style>
  <w:style w:type="character" w:styleId="af5">
    <w:name w:val="FollowedHyperlink"/>
    <w:rsid w:val="00E12123"/>
    <w:rPr>
      <w:color w:val="800080"/>
      <w:u w:val="single"/>
    </w:rPr>
  </w:style>
  <w:style w:type="character" w:styleId="af6">
    <w:name w:val="Unresolved Mention"/>
    <w:basedOn w:val="a0"/>
    <w:uiPriority w:val="99"/>
    <w:semiHidden/>
    <w:unhideWhenUsed/>
    <w:rsid w:val="00E12123"/>
    <w:rPr>
      <w:color w:val="605E5C"/>
      <w:shd w:val="clear" w:color="auto" w:fill="E1DFDD"/>
    </w:rPr>
  </w:style>
  <w:style w:type="character" w:styleId="af7">
    <w:name w:val="Strong"/>
    <w:basedOn w:val="a0"/>
    <w:uiPriority w:val="22"/>
    <w:qFormat/>
    <w:rsid w:val="00E1212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29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44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5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06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8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88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48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6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2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64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7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0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11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7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0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7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6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2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8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67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3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90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60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1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4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42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7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30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39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8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4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80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7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1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1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5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10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7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3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3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3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8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09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62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2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5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2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3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623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58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8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13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4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94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1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2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96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80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67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46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5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8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61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05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0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49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8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0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9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04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46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4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39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53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33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0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0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3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87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7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99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3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1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7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30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10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9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2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4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97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0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5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7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1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37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5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2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14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50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1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7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0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83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9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68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7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5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931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99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93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37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13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51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6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3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5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8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16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4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7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86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8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9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9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09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7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44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5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5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7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35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86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66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8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11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0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60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83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0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0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52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41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7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53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2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20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2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7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32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26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20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0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15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2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9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64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6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59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2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4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2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8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24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8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9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16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43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4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2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1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67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38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4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95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25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1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5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10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7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8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9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84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3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8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2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9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9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31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3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3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09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4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31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85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4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2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4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62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76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7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20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8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88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7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1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2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6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43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8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3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4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4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6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15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9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82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0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1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81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8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64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33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6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8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30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6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74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6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21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5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2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9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7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2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9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2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8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2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2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9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47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40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0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16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18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70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0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7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75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7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2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949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37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89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9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33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9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64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87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49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2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2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8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11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5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14494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71749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22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961709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26035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18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9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23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81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9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9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9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06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4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96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50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2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9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2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08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23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5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7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7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56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2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2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68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0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4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12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0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1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9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34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6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95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0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9948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single" w:sz="12" w:space="9" w:color="EBEBEB"/>
            <w:right w:val="none" w:sz="0" w:space="0" w:color="auto"/>
          </w:divBdr>
          <w:divsChild>
            <w:div w:id="205974473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405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57909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92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47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29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91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50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8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35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38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9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elbas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lbas@yandex.ru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5.2876586303000787E-2"/>
          <c:y val="2.0775491264197057E-2"/>
          <c:w val="0.89102524555564577"/>
          <c:h val="0.6895550998015822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Доступность_итог!$A$3</c:f>
              <c:strCache>
                <c:ptCount val="1"/>
                <c:pt idx="0">
                  <c:v>Доступность на первичном рынке, классич. вар-нт</c:v>
                </c:pt>
              </c:strCache>
            </c:strRef>
          </c:tx>
          <c:spPr>
            <a:solidFill>
              <a:srgbClr val="C00000"/>
            </a:solidFill>
            <a:ln>
              <a:noFill/>
            </a:ln>
            <a:effectLst/>
          </c:spPr>
          <c:invertIfNegative val="0"/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Доступность_итог!$B$3:$V$3</c:f>
              <c:numCache>
                <c:formatCode>0.0</c:formatCode>
                <c:ptCount val="21"/>
                <c:pt idx="0">
                  <c:v>5.7067075843928103</c:v>
                </c:pt>
                <c:pt idx="1">
                  <c:v>5.1765186152841283</c:v>
                </c:pt>
                <c:pt idx="2">
                  <c:v>4.9172789460349628</c:v>
                </c:pt>
                <c:pt idx="3">
                  <c:v>4.7377588542674669</c:v>
                </c:pt>
                <c:pt idx="4">
                  <c:v>4.8781059540553215</c:v>
                </c:pt>
                <c:pt idx="5">
                  <c:v>4.7095697329376858</c:v>
                </c:pt>
                <c:pt idx="6">
                  <c:v>5.3502215657311671</c:v>
                </c:pt>
                <c:pt idx="7">
                  <c:v>5.6796650717703345</c:v>
                </c:pt>
                <c:pt idx="8">
                  <c:v>5.2984391819160388</c:v>
                </c:pt>
                <c:pt idx="9">
                  <c:v>4.2363125184965966</c:v>
                </c:pt>
                <c:pt idx="10">
                  <c:v>3.8092625804409748</c:v>
                </c:pt>
                <c:pt idx="11">
                  <c:v>3.1534648700673724</c:v>
                </c:pt>
                <c:pt idx="12">
                  <c:v>3.1111709228715387</c:v>
                </c:pt>
                <c:pt idx="13">
                  <c:v>2.9322535430618282</c:v>
                </c:pt>
                <c:pt idx="14">
                  <c:v>2.8298190573471471</c:v>
                </c:pt>
                <c:pt idx="15">
                  <c:v>2.55486877768229</c:v>
                </c:pt>
                <c:pt idx="16">
                  <c:v>2.5896808682974242</c:v>
                </c:pt>
                <c:pt idx="17">
                  <c:v>2.6749537574066529</c:v>
                </c:pt>
                <c:pt idx="18">
                  <c:v>2.7954474350473202</c:v>
                </c:pt>
                <c:pt idx="19">
                  <c:v>2.7261469061196699</c:v>
                </c:pt>
                <c:pt idx="20">
                  <c:v>3.35127683040638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7BF-4996-A123-C4D055591F67}"/>
            </c:ext>
          </c:extLst>
        </c:ser>
        <c:ser>
          <c:idx val="1"/>
          <c:order val="1"/>
          <c:tx>
            <c:strRef>
              <c:f>Доступность_итог!$A$4</c:f>
              <c:strCache>
                <c:ptCount val="1"/>
                <c:pt idx="0">
                  <c:v>Доступность на первичном рынке, модиф. вар-нт</c:v>
                </c:pt>
              </c:strCache>
            </c:strRef>
          </c:tx>
          <c:spPr>
            <a:solidFill>
              <a:schemeClr val="accent4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Доступность_итог!$B$4:$V$4</c:f>
              <c:numCache>
                <c:formatCode>0.0</c:formatCode>
                <c:ptCount val="21"/>
                <c:pt idx="0">
                  <c:v>13.069277108433734</c:v>
                </c:pt>
                <c:pt idx="1">
                  <c:v>10.652217741935484</c:v>
                </c:pt>
                <c:pt idx="2">
                  <c:v>9.4491236611489775</c:v>
                </c:pt>
                <c:pt idx="3">
                  <c:v>8.0952380952380949</c:v>
                </c:pt>
                <c:pt idx="4">
                  <c:v>7.9065349544072951</c:v>
                </c:pt>
                <c:pt idx="5">
                  <c:v>7.5757756563245824</c:v>
                </c:pt>
                <c:pt idx="6">
                  <c:v>8.0874516225066984</c:v>
                </c:pt>
                <c:pt idx="7">
                  <c:v>8.344815465729349</c:v>
                </c:pt>
                <c:pt idx="8">
                  <c:v>7.7431914266050539</c:v>
                </c:pt>
                <c:pt idx="9">
                  <c:v>6.0907582333418429</c:v>
                </c:pt>
                <c:pt idx="10">
                  <c:v>5.53125</c:v>
                </c:pt>
                <c:pt idx="11">
                  <c:v>4.4972205064854851</c:v>
                </c:pt>
                <c:pt idx="12">
                  <c:v>4.3742128844756598</c:v>
                </c:pt>
                <c:pt idx="13">
                  <c:v>4.102407669680793</c:v>
                </c:pt>
                <c:pt idx="14">
                  <c:v>4.0447909062467406</c:v>
                </c:pt>
                <c:pt idx="15">
                  <c:v>3.7157484857225267</c:v>
                </c:pt>
                <c:pt idx="16">
                  <c:v>3.7749362425616324</c:v>
                </c:pt>
                <c:pt idx="17">
                  <c:v>3.8588485369273213</c:v>
                </c:pt>
                <c:pt idx="18">
                  <c:v>4.0386394513389936</c:v>
                </c:pt>
                <c:pt idx="19">
                  <c:v>3.9000121763130124</c:v>
                </c:pt>
                <c:pt idx="20">
                  <c:v>4.9311126830892142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7BF-4996-A123-C4D055591F67}"/>
            </c:ext>
          </c:extLst>
        </c:ser>
        <c:ser>
          <c:idx val="2"/>
          <c:order val="2"/>
          <c:tx>
            <c:strRef>
              <c:f>Доступность_итог!$A$5</c:f>
              <c:strCache>
                <c:ptCount val="1"/>
                <c:pt idx="0">
                  <c:v>Доступность на вторичном рынке, классич. вар-нт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noFill/>
            </a:ln>
            <a:effectLst/>
          </c:spPr>
          <c:invertIfNegative val="0"/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Доступность_итог!$B$5:$V$5</c:f>
              <c:numCache>
                <c:formatCode>0.0</c:formatCode>
                <c:ptCount val="21"/>
                <c:pt idx="0">
                  <c:v>4.3336256028057871</c:v>
                </c:pt>
                <c:pt idx="1">
                  <c:v>4.4441541476159374</c:v>
                </c:pt>
                <c:pt idx="2">
                  <c:v>4.3920699265264762</c:v>
                </c:pt>
                <c:pt idx="3">
                  <c:v>4.0546738920069672</c:v>
                </c:pt>
                <c:pt idx="4">
                  <c:v>4.2032348804500703</c:v>
                </c:pt>
                <c:pt idx="5">
                  <c:v>4.1109050445103854</c:v>
                </c:pt>
                <c:pt idx="6">
                  <c:v>5.4084194977843429</c:v>
                </c:pt>
                <c:pt idx="7">
                  <c:v>5.6466507177033494</c:v>
                </c:pt>
                <c:pt idx="8">
                  <c:v>5.7011907965554363</c:v>
                </c:pt>
                <c:pt idx="9">
                  <c:v>4.6962118970109499</c:v>
                </c:pt>
                <c:pt idx="10">
                  <c:v>4.7471779723599532</c:v>
                </c:pt>
                <c:pt idx="11">
                  <c:v>3.4824109720885468</c:v>
                </c:pt>
                <c:pt idx="12">
                  <c:v>3.6413160501270401</c:v>
                </c:pt>
                <c:pt idx="13">
                  <c:v>3.2984348232362559</c:v>
                </c:pt>
                <c:pt idx="14">
                  <c:v>3.1784437472639722</c:v>
                </c:pt>
                <c:pt idx="15">
                  <c:v>2.7905235671316189</c:v>
                </c:pt>
                <c:pt idx="16">
                  <c:v>2.6235055888546897</c:v>
                </c:pt>
                <c:pt idx="17">
                  <c:v>2.4618302661692324</c:v>
                </c:pt>
                <c:pt idx="18">
                  <c:v>2.4831514859244077</c:v>
                </c:pt>
                <c:pt idx="19">
                  <c:v>2.4907651715039578</c:v>
                </c:pt>
                <c:pt idx="20">
                  <c:v>2.8298973445321116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7BF-4996-A123-C4D055591F67}"/>
            </c:ext>
          </c:extLst>
        </c:ser>
        <c:ser>
          <c:idx val="3"/>
          <c:order val="3"/>
          <c:tx>
            <c:strRef>
              <c:f>Доступность_итог!$A$6</c:f>
              <c:strCache>
                <c:ptCount val="1"/>
                <c:pt idx="0">
                  <c:v>Доступность на вторичном рынке, модиф. вар-нт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Доступность_итог!$B$6:$V$6</c:f>
              <c:numCache>
                <c:formatCode>0.0</c:formatCode>
                <c:ptCount val="21"/>
                <c:pt idx="0">
                  <c:v>9.9246987951807224</c:v>
                </c:pt>
                <c:pt idx="1">
                  <c:v>9.1451612903225801</c:v>
                </c:pt>
                <c:pt idx="2">
                  <c:v>8.4398734177215182</c:v>
                </c:pt>
                <c:pt idx="3">
                  <c:v>6.9280753968253972</c:v>
                </c:pt>
                <c:pt idx="4">
                  <c:v>6.8126899696048628</c:v>
                </c:pt>
                <c:pt idx="5">
                  <c:v>6.6127684964200482</c:v>
                </c:pt>
                <c:pt idx="6">
                  <c:v>8.1754242334027989</c:v>
                </c:pt>
                <c:pt idx="7">
                  <c:v>8.2963093145869955</c:v>
                </c:pt>
                <c:pt idx="8">
                  <c:v>8.3317766198013956</c:v>
                </c:pt>
                <c:pt idx="9">
                  <c:v>6.7519785550165947</c:v>
                </c:pt>
                <c:pt idx="10">
                  <c:v>6.8931525735294121</c:v>
                </c:pt>
                <c:pt idx="11">
                  <c:v>4.9663372452130945</c:v>
                </c:pt>
                <c:pt idx="12">
                  <c:v>5.1195810123516594</c:v>
                </c:pt>
                <c:pt idx="13">
                  <c:v>4.6147183789083774</c:v>
                </c:pt>
                <c:pt idx="14">
                  <c:v>4.5430962561268116</c:v>
                </c:pt>
                <c:pt idx="15">
                  <c:v>4.0584799538505916</c:v>
                </c:pt>
                <c:pt idx="16">
                  <c:v>3.8242419948994049</c:v>
                </c:pt>
                <c:pt idx="17">
                  <c:v>3.5513997557776671</c:v>
                </c:pt>
                <c:pt idx="18">
                  <c:v>3.5874591770084914</c:v>
                </c:pt>
                <c:pt idx="19">
                  <c:v>3.5632762399545417</c:v>
                </c:pt>
                <c:pt idx="20">
                  <c:v>4.1639480692410116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F7BF-4996-A123-C4D055591F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34"/>
        <c:axId val="286606848"/>
        <c:axId val="290829376"/>
      </c:barChart>
      <c:lineChart>
        <c:grouping val="standard"/>
        <c:varyColors val="0"/>
        <c:ser>
          <c:idx val="4"/>
          <c:order val="4"/>
          <c:tx>
            <c:strRef>
              <c:f>Доступность_итог!$A$7</c:f>
              <c:strCache>
                <c:ptCount val="1"/>
                <c:pt idx="0">
                  <c:v>Среднедушевые денежные доходы, руб. в месяц</c:v>
                </c:pt>
              </c:strCache>
            </c:strRef>
          </c:tx>
          <c:spPr>
            <a:ln w="28575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Доступность_итог!$B$7:$V$7</c:f>
              <c:numCache>
                <c:formatCode>General</c:formatCode>
                <c:ptCount val="21"/>
                <c:pt idx="0">
                  <c:v>2281</c:v>
                </c:pt>
                <c:pt idx="1">
                  <c:v>3062</c:v>
                </c:pt>
                <c:pt idx="2">
                  <c:v>3947</c:v>
                </c:pt>
                <c:pt idx="3">
                  <c:v>5167</c:v>
                </c:pt>
                <c:pt idx="4">
                  <c:v>6399</c:v>
                </c:pt>
                <c:pt idx="5">
                  <c:v>8088</c:v>
                </c:pt>
                <c:pt idx="6">
                  <c:v>10155</c:v>
                </c:pt>
                <c:pt idx="7">
                  <c:v>12540</c:v>
                </c:pt>
                <c:pt idx="8">
                  <c:v>14864</c:v>
                </c:pt>
                <c:pt idx="9">
                  <c:v>16895</c:v>
                </c:pt>
                <c:pt idx="10">
                  <c:v>18958</c:v>
                </c:pt>
                <c:pt idx="11">
                  <c:v>20780</c:v>
                </c:pt>
                <c:pt idx="12" formatCode="0">
                  <c:v>23221</c:v>
                </c:pt>
                <c:pt idx="13" formatCode="0">
                  <c:v>25684</c:v>
                </c:pt>
                <c:pt idx="14" formatCode="0">
                  <c:v>27412</c:v>
                </c:pt>
                <c:pt idx="15" formatCode="0">
                  <c:v>30254</c:v>
                </c:pt>
                <c:pt idx="16" formatCode="0">
                  <c:v>30865</c:v>
                </c:pt>
                <c:pt idx="17" formatCode="0">
                  <c:v>31897</c:v>
                </c:pt>
                <c:pt idx="18" formatCode="0">
                  <c:v>33178</c:v>
                </c:pt>
                <c:pt idx="19">
                  <c:v>35247</c:v>
                </c:pt>
                <c:pt idx="20">
                  <c:v>35361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F7BF-4996-A123-C4D055591F67}"/>
            </c:ext>
          </c:extLst>
        </c:ser>
        <c:ser>
          <c:idx val="5"/>
          <c:order val="5"/>
          <c:tx>
            <c:strRef>
              <c:f>Доступность_итог!$A$8</c:f>
              <c:strCache>
                <c:ptCount val="1"/>
                <c:pt idx="0">
                  <c:v>Средние цены на первичном рынке жилья </c:v>
                </c:pt>
              </c:strCache>
            </c:strRef>
          </c:tx>
          <c:spPr>
            <a:ln w="28575" cap="rnd">
              <a:solidFill>
                <a:srgbClr val="C00000"/>
              </a:solidFill>
              <a:prstDash val="sysDot"/>
              <a:round/>
            </a:ln>
            <a:effectLst/>
          </c:spPr>
          <c:marker>
            <c:symbol val="none"/>
          </c:marker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Доступность_итог!$B$8:$V$8</c:f>
              <c:numCache>
                <c:formatCode>0</c:formatCode>
                <c:ptCount val="21"/>
                <c:pt idx="0">
                  <c:v>8678</c:v>
                </c:pt>
                <c:pt idx="1">
                  <c:v>10567</c:v>
                </c:pt>
                <c:pt idx="2">
                  <c:v>12939</c:v>
                </c:pt>
                <c:pt idx="3">
                  <c:v>16320</c:v>
                </c:pt>
                <c:pt idx="4">
                  <c:v>20810</c:v>
                </c:pt>
                <c:pt idx="5">
                  <c:v>25394</c:v>
                </c:pt>
                <c:pt idx="6">
                  <c:v>36221</c:v>
                </c:pt>
                <c:pt idx="7">
                  <c:v>47482</c:v>
                </c:pt>
                <c:pt idx="8">
                  <c:v>52504</c:v>
                </c:pt>
                <c:pt idx="9">
                  <c:v>47715</c:v>
                </c:pt>
                <c:pt idx="10">
                  <c:v>48144</c:v>
                </c:pt>
                <c:pt idx="11">
                  <c:v>43686</c:v>
                </c:pt>
                <c:pt idx="12">
                  <c:v>48163</c:v>
                </c:pt>
                <c:pt idx="13">
                  <c:v>50208</c:v>
                </c:pt>
                <c:pt idx="14">
                  <c:v>51714</c:v>
                </c:pt>
                <c:pt idx="15">
                  <c:v>51530</c:v>
                </c:pt>
                <c:pt idx="16">
                  <c:v>53287</c:v>
                </c:pt>
                <c:pt idx="17">
                  <c:v>56882</c:v>
                </c:pt>
                <c:pt idx="18">
                  <c:v>61831.57</c:v>
                </c:pt>
                <c:pt idx="19">
                  <c:v>64059</c:v>
                </c:pt>
                <c:pt idx="20">
                  <c:v>79003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F7BF-4996-A123-C4D055591F67}"/>
            </c:ext>
          </c:extLst>
        </c:ser>
        <c:ser>
          <c:idx val="6"/>
          <c:order val="6"/>
          <c:tx>
            <c:strRef>
              <c:f>Доступность_итог!$A$9</c:f>
              <c:strCache>
                <c:ptCount val="1"/>
                <c:pt idx="0">
                  <c:v>Средние цены на вторичном рынке жилья </c:v>
                </c:pt>
              </c:strCache>
            </c:strRef>
          </c:tx>
          <c:spPr>
            <a:ln w="28575" cap="rnd">
              <a:solidFill>
                <a:schemeClr val="accent1">
                  <a:lumMod val="60000"/>
                </a:schemeClr>
              </a:solidFill>
              <a:prstDash val="sysDot"/>
              <a:round/>
            </a:ln>
            <a:effectLst/>
          </c:spPr>
          <c:marker>
            <c:symbol val="none"/>
          </c:marker>
          <c:cat>
            <c:numRef>
              <c:f>Доступность_итог!$B$2:$V$2</c:f>
              <c:numCache>
                <c:formatCode>General</c:formatCode>
                <c:ptCount val="21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  <c:pt idx="18">
                  <c:v>2018</c:v>
                </c:pt>
                <c:pt idx="19">
                  <c:v>2019</c:v>
                </c:pt>
                <c:pt idx="20">
                  <c:v>2020</c:v>
                </c:pt>
              </c:numCache>
            </c:numRef>
          </c:cat>
          <c:val>
            <c:numRef>
              <c:f>Доступность_итог!$B$9:$V$9</c:f>
              <c:numCache>
                <c:formatCode>0</c:formatCode>
                <c:ptCount val="21"/>
                <c:pt idx="0">
                  <c:v>6590</c:v>
                </c:pt>
                <c:pt idx="1">
                  <c:v>9072</c:v>
                </c:pt>
                <c:pt idx="2">
                  <c:v>11557</c:v>
                </c:pt>
                <c:pt idx="3">
                  <c:v>13967</c:v>
                </c:pt>
                <c:pt idx="4">
                  <c:v>17931</c:v>
                </c:pt>
                <c:pt idx="5">
                  <c:v>22166</c:v>
                </c:pt>
                <c:pt idx="6">
                  <c:v>36615</c:v>
                </c:pt>
                <c:pt idx="7">
                  <c:v>47206</c:v>
                </c:pt>
                <c:pt idx="8">
                  <c:v>56495</c:v>
                </c:pt>
                <c:pt idx="9">
                  <c:v>52895</c:v>
                </c:pt>
                <c:pt idx="10">
                  <c:v>59998</c:v>
                </c:pt>
                <c:pt idx="11">
                  <c:v>48243</c:v>
                </c:pt>
                <c:pt idx="12">
                  <c:v>56370</c:v>
                </c:pt>
                <c:pt idx="13">
                  <c:v>56478</c:v>
                </c:pt>
                <c:pt idx="14">
                  <c:v>58085</c:v>
                </c:pt>
                <c:pt idx="15">
                  <c:v>56283</c:v>
                </c:pt>
                <c:pt idx="16">
                  <c:v>53983</c:v>
                </c:pt>
                <c:pt idx="17">
                  <c:v>52350</c:v>
                </c:pt>
                <c:pt idx="18">
                  <c:v>54924</c:v>
                </c:pt>
                <c:pt idx="19">
                  <c:v>58528</c:v>
                </c:pt>
                <c:pt idx="20">
                  <c:v>66712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F7BF-4996-A123-C4D055591F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86607360"/>
        <c:axId val="290830528"/>
      </c:lineChart>
      <c:catAx>
        <c:axId val="2866068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90829376"/>
        <c:crosses val="autoZero"/>
        <c:auto val="1"/>
        <c:lblAlgn val="ctr"/>
        <c:lblOffset val="100"/>
        <c:noMultiLvlLbl val="0"/>
      </c:catAx>
      <c:valAx>
        <c:axId val="2908293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ysDash"/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6606848"/>
        <c:crosses val="autoZero"/>
        <c:crossBetween val="between"/>
      </c:valAx>
      <c:valAx>
        <c:axId val="290830528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6607360"/>
        <c:crosses val="max"/>
        <c:crossBetween val="between"/>
      </c:valAx>
      <c:catAx>
        <c:axId val="28660736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290830528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448729512526011E-4"/>
          <c:y val="0.81346018331158154"/>
          <c:w val="0.9993551270487474"/>
          <c:h val="0.1865396934375028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D41467-3533-4BFB-9205-238F0DE24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5</Pages>
  <Words>1337</Words>
  <Characters>8987</Characters>
  <Application>Microsoft Office Word</Application>
  <DocSecurity>0</DocSecurity>
  <Lines>132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</Company>
  <LinksUpToDate>false</LinksUpToDate>
  <CharactersWithSpaces>10294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А. Басова</dc:creator>
  <cp:keywords/>
  <dc:description/>
  <cp:lastModifiedBy>Елена А. Басова</cp:lastModifiedBy>
  <cp:revision>217</cp:revision>
  <cp:lastPrinted>2021-03-19T07:44:00Z</cp:lastPrinted>
  <dcterms:created xsi:type="dcterms:W3CDTF">2021-04-28T12:29:00Z</dcterms:created>
  <dcterms:modified xsi:type="dcterms:W3CDTF">2021-05-11T12:43:00Z</dcterms:modified>
</cp:coreProperties>
</file>