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E0" w:rsidRDefault="00396CE0" w:rsidP="00396CE0">
      <w:pPr>
        <w:spacing w:after="0" w:line="360" w:lineRule="auto"/>
        <w:ind w:firstLine="709"/>
        <w:rPr>
          <w:rFonts w:ascii="Times New Roman" w:hAnsi="Times New Roman" w:cs="Times New Roman"/>
          <w:b/>
          <w:caps/>
          <w:sz w:val="24"/>
          <w:szCs w:val="24"/>
        </w:rPr>
      </w:pPr>
      <w:r>
        <w:rPr>
          <w:rFonts w:ascii="Times New Roman" w:hAnsi="Times New Roman" w:cs="Times New Roman"/>
          <w:b/>
          <w:caps/>
          <w:sz w:val="24"/>
          <w:szCs w:val="24"/>
        </w:rPr>
        <w:t>336.7 / 65.26</w:t>
      </w:r>
    </w:p>
    <w:p w:rsidR="00396CE0" w:rsidRPr="00396CE0" w:rsidRDefault="00396CE0" w:rsidP="00396CE0">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Скапенкер О.М.</w:t>
      </w:r>
    </w:p>
    <w:p w:rsidR="000C5BD7" w:rsidRPr="00396CE0" w:rsidRDefault="00544489" w:rsidP="00396CE0">
      <w:pPr>
        <w:spacing w:after="0" w:line="240" w:lineRule="auto"/>
        <w:ind w:firstLine="709"/>
        <w:jc w:val="center"/>
        <w:rPr>
          <w:rFonts w:ascii="Times New Roman" w:hAnsi="Times New Roman" w:cs="Times New Roman"/>
          <w:b/>
          <w:caps/>
          <w:sz w:val="24"/>
          <w:szCs w:val="24"/>
        </w:rPr>
      </w:pPr>
      <w:r w:rsidRPr="00396CE0">
        <w:rPr>
          <w:rFonts w:ascii="Times New Roman" w:hAnsi="Times New Roman" w:cs="Times New Roman"/>
          <w:b/>
          <w:caps/>
          <w:sz w:val="24"/>
          <w:szCs w:val="24"/>
        </w:rPr>
        <w:t>Институциональная структура российского финансового рынка</w:t>
      </w:r>
      <w:r w:rsidR="00396CE0" w:rsidRPr="00396CE0">
        <w:rPr>
          <w:rFonts w:ascii="Times New Roman" w:hAnsi="Times New Roman" w:cs="Times New Roman"/>
          <w:b/>
          <w:caps/>
          <w:sz w:val="24"/>
          <w:szCs w:val="24"/>
        </w:rPr>
        <w:t xml:space="preserve"> как фактор обеспечения экономического роста регионов</w:t>
      </w:r>
    </w:p>
    <w:p w:rsidR="00396CE0" w:rsidRDefault="00D1327D" w:rsidP="00396CE0">
      <w:pPr>
        <w:spacing w:before="120" w:after="0" w:line="360" w:lineRule="auto"/>
        <w:ind w:firstLine="709"/>
        <w:jc w:val="both"/>
        <w:rPr>
          <w:rFonts w:ascii="Times New Roman" w:hAnsi="Times New Roman" w:cs="Times New Roman"/>
          <w:i/>
          <w:sz w:val="24"/>
          <w:szCs w:val="24"/>
        </w:rPr>
      </w:pPr>
      <w:r w:rsidRPr="00396CE0">
        <w:rPr>
          <w:rFonts w:ascii="Times New Roman" w:hAnsi="Times New Roman" w:cs="Times New Roman"/>
          <w:b/>
          <w:i/>
          <w:sz w:val="24"/>
          <w:szCs w:val="24"/>
        </w:rPr>
        <w:t>Аннотация</w:t>
      </w:r>
      <w:r w:rsidR="00396CE0">
        <w:rPr>
          <w:rFonts w:ascii="Times New Roman" w:hAnsi="Times New Roman" w:cs="Times New Roman"/>
          <w:b/>
          <w:i/>
          <w:sz w:val="24"/>
          <w:szCs w:val="24"/>
        </w:rPr>
        <w:t xml:space="preserve">. </w:t>
      </w:r>
      <w:r w:rsidRPr="00396CE0">
        <w:rPr>
          <w:rFonts w:ascii="Times New Roman" w:hAnsi="Times New Roman" w:cs="Times New Roman"/>
          <w:i/>
          <w:sz w:val="24"/>
          <w:szCs w:val="24"/>
        </w:rPr>
        <w:t xml:space="preserve">В статье </w:t>
      </w:r>
      <w:r w:rsidR="00396CE0">
        <w:rPr>
          <w:rFonts w:ascii="Times New Roman" w:hAnsi="Times New Roman" w:cs="Times New Roman"/>
          <w:i/>
          <w:sz w:val="24"/>
          <w:szCs w:val="24"/>
        </w:rPr>
        <w:t>рассмотрена институциональная структура отечественного финансового рынка, предложены направления корректировки его регулирования, направленные на повышение эффективности перераспределения финансовых ресурсов для обеспечения экономического роста регионов.</w:t>
      </w:r>
    </w:p>
    <w:p w:rsidR="00396CE0" w:rsidRPr="00396CE0" w:rsidRDefault="00396CE0" w:rsidP="00396CE0">
      <w:pPr>
        <w:spacing w:after="0" w:line="360" w:lineRule="auto"/>
        <w:ind w:firstLine="709"/>
        <w:rPr>
          <w:rFonts w:ascii="Times New Roman" w:hAnsi="Times New Roman" w:cs="Times New Roman"/>
          <w:i/>
          <w:sz w:val="24"/>
          <w:szCs w:val="24"/>
        </w:rPr>
      </w:pPr>
      <w:r w:rsidRPr="00396CE0">
        <w:rPr>
          <w:rFonts w:ascii="Times New Roman" w:hAnsi="Times New Roman" w:cs="Times New Roman"/>
          <w:b/>
          <w:i/>
          <w:sz w:val="24"/>
          <w:szCs w:val="24"/>
        </w:rPr>
        <w:t>Ключевые слова:</w:t>
      </w:r>
      <w:r>
        <w:rPr>
          <w:rFonts w:ascii="Times New Roman" w:hAnsi="Times New Roman" w:cs="Times New Roman"/>
          <w:b/>
          <w:i/>
          <w:sz w:val="24"/>
          <w:szCs w:val="24"/>
        </w:rPr>
        <w:t xml:space="preserve"> </w:t>
      </w:r>
      <w:r>
        <w:rPr>
          <w:rFonts w:ascii="Times New Roman" w:hAnsi="Times New Roman" w:cs="Times New Roman"/>
          <w:i/>
          <w:sz w:val="24"/>
          <w:szCs w:val="24"/>
        </w:rPr>
        <w:t>и</w:t>
      </w:r>
      <w:r w:rsidRPr="00396CE0">
        <w:rPr>
          <w:rFonts w:ascii="Times New Roman" w:hAnsi="Times New Roman" w:cs="Times New Roman"/>
          <w:i/>
          <w:sz w:val="24"/>
          <w:szCs w:val="24"/>
        </w:rPr>
        <w:t>нституциональная структура, банки, фондовый рынок, биржа, совмещение видов деятельности, регулирование финансового рынка</w:t>
      </w:r>
    </w:p>
    <w:p w:rsidR="00333B81" w:rsidRPr="00396CE0" w:rsidRDefault="00396CE0" w:rsidP="00396CE0">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Экономический рост является результатом совокупных успехом всех секторов экономики, однако представляется, что лидирующая позиция остается за финансовым рынком, обеспечивающим насыщение экономики необходимыми для роста финансовыми ресурсами. Многообразие инструментов финансового рынка позволяет осуществлять перераспределение средств, пренебрегая границами регионов страны. Реализация этой задачи возможна при формировании оптимальной</w:t>
      </w:r>
      <w:r w:rsidR="007C6534" w:rsidRPr="00396CE0">
        <w:rPr>
          <w:rFonts w:ascii="Times New Roman" w:hAnsi="Times New Roman" w:cs="Times New Roman"/>
          <w:sz w:val="24"/>
          <w:szCs w:val="24"/>
        </w:rPr>
        <w:t xml:space="preserve"> институциональн</w:t>
      </w:r>
      <w:r>
        <w:rPr>
          <w:rFonts w:ascii="Times New Roman" w:hAnsi="Times New Roman" w:cs="Times New Roman"/>
          <w:sz w:val="24"/>
          <w:szCs w:val="24"/>
        </w:rPr>
        <w:t xml:space="preserve">ой </w:t>
      </w:r>
      <w:r w:rsidR="007C6534" w:rsidRPr="00396CE0">
        <w:rPr>
          <w:rFonts w:ascii="Times New Roman" w:hAnsi="Times New Roman" w:cs="Times New Roman"/>
          <w:sz w:val="24"/>
          <w:szCs w:val="24"/>
        </w:rPr>
        <w:t>структур</w:t>
      </w:r>
      <w:r>
        <w:rPr>
          <w:rFonts w:ascii="Times New Roman" w:hAnsi="Times New Roman" w:cs="Times New Roman"/>
          <w:sz w:val="24"/>
          <w:szCs w:val="24"/>
        </w:rPr>
        <w:t>ы</w:t>
      </w:r>
      <w:r w:rsidR="007C6534" w:rsidRPr="00396CE0">
        <w:rPr>
          <w:rFonts w:ascii="Times New Roman" w:hAnsi="Times New Roman" w:cs="Times New Roman"/>
          <w:sz w:val="24"/>
          <w:szCs w:val="24"/>
        </w:rPr>
        <w:t xml:space="preserve"> рынка.</w:t>
      </w:r>
      <w:r>
        <w:rPr>
          <w:rFonts w:ascii="Times New Roman" w:hAnsi="Times New Roman" w:cs="Times New Roman"/>
          <w:sz w:val="24"/>
          <w:szCs w:val="24"/>
        </w:rPr>
        <w:t xml:space="preserve"> </w:t>
      </w:r>
      <w:r w:rsidR="00333B81" w:rsidRPr="00396CE0">
        <w:rPr>
          <w:rFonts w:ascii="Times New Roman" w:hAnsi="Times New Roman" w:cs="Times New Roman"/>
          <w:sz w:val="24"/>
          <w:szCs w:val="24"/>
        </w:rPr>
        <w:t xml:space="preserve">В целом </w:t>
      </w:r>
      <w:r w:rsidR="00664417" w:rsidRPr="00396CE0">
        <w:rPr>
          <w:rFonts w:ascii="Times New Roman" w:hAnsi="Times New Roman" w:cs="Times New Roman"/>
          <w:sz w:val="24"/>
          <w:szCs w:val="24"/>
        </w:rPr>
        <w:t xml:space="preserve">функции </w:t>
      </w:r>
      <w:r>
        <w:rPr>
          <w:rFonts w:ascii="Times New Roman" w:hAnsi="Times New Roman" w:cs="Times New Roman"/>
          <w:sz w:val="24"/>
          <w:szCs w:val="24"/>
        </w:rPr>
        <w:t xml:space="preserve">профессиональных </w:t>
      </w:r>
      <w:r w:rsidR="00333B81" w:rsidRPr="00396CE0">
        <w:rPr>
          <w:rFonts w:ascii="Times New Roman" w:hAnsi="Times New Roman" w:cs="Times New Roman"/>
          <w:sz w:val="24"/>
          <w:szCs w:val="24"/>
        </w:rPr>
        <w:t xml:space="preserve">участников рынка можно поделить на </w:t>
      </w:r>
      <w:r w:rsidR="00BC4F15" w:rsidRPr="00396CE0">
        <w:rPr>
          <w:rFonts w:ascii="Times New Roman" w:hAnsi="Times New Roman" w:cs="Times New Roman"/>
          <w:sz w:val="24"/>
          <w:szCs w:val="24"/>
        </w:rPr>
        <w:t>три</w:t>
      </w:r>
      <w:r w:rsidR="00333B81" w:rsidRPr="00396CE0">
        <w:rPr>
          <w:rFonts w:ascii="Times New Roman" w:hAnsi="Times New Roman" w:cs="Times New Roman"/>
          <w:sz w:val="24"/>
          <w:szCs w:val="24"/>
        </w:rPr>
        <w:t xml:space="preserve"> основны</w:t>
      </w:r>
      <w:r w:rsidR="00BC4F15" w:rsidRPr="00396CE0">
        <w:rPr>
          <w:rFonts w:ascii="Times New Roman" w:hAnsi="Times New Roman" w:cs="Times New Roman"/>
          <w:sz w:val="24"/>
          <w:szCs w:val="24"/>
        </w:rPr>
        <w:t>е</w:t>
      </w:r>
      <w:r>
        <w:rPr>
          <w:rFonts w:ascii="Times New Roman" w:hAnsi="Times New Roman" w:cs="Times New Roman"/>
          <w:sz w:val="24"/>
          <w:szCs w:val="24"/>
        </w:rPr>
        <w:t xml:space="preserve"> категории.</w:t>
      </w:r>
    </w:p>
    <w:p w:rsidR="00396CE0" w:rsidRDefault="00630057"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В</w:t>
      </w:r>
      <w:r w:rsidR="00964D52" w:rsidRPr="00396CE0">
        <w:rPr>
          <w:rFonts w:ascii="Times New Roman" w:hAnsi="Times New Roman" w:cs="Times New Roman"/>
          <w:sz w:val="24"/>
          <w:szCs w:val="24"/>
        </w:rPr>
        <w:t xml:space="preserve"> основе деятельности </w:t>
      </w:r>
      <w:r w:rsidRPr="00396CE0">
        <w:rPr>
          <w:rFonts w:ascii="Times New Roman" w:hAnsi="Times New Roman" w:cs="Times New Roman"/>
          <w:b/>
          <w:sz w:val="24"/>
          <w:szCs w:val="24"/>
        </w:rPr>
        <w:t>кредитно-депозитных институтов</w:t>
      </w:r>
      <w:r w:rsidRPr="00396CE0">
        <w:rPr>
          <w:rFonts w:ascii="Times New Roman" w:hAnsi="Times New Roman" w:cs="Times New Roman"/>
          <w:sz w:val="24"/>
          <w:szCs w:val="24"/>
        </w:rPr>
        <w:t xml:space="preserve"> </w:t>
      </w:r>
      <w:r w:rsidR="00964D52" w:rsidRPr="00396CE0">
        <w:rPr>
          <w:rFonts w:ascii="Times New Roman" w:hAnsi="Times New Roman" w:cs="Times New Roman"/>
          <w:sz w:val="24"/>
          <w:szCs w:val="24"/>
        </w:rPr>
        <w:t>лежит привлечение зае</w:t>
      </w:r>
      <w:r w:rsidR="00E15F42" w:rsidRPr="00396CE0">
        <w:rPr>
          <w:rFonts w:ascii="Times New Roman" w:hAnsi="Times New Roman" w:cs="Times New Roman"/>
          <w:sz w:val="24"/>
          <w:szCs w:val="24"/>
        </w:rPr>
        <w:t>м</w:t>
      </w:r>
      <w:r w:rsidR="00964D52" w:rsidRPr="00396CE0">
        <w:rPr>
          <w:rFonts w:ascii="Times New Roman" w:hAnsi="Times New Roman" w:cs="Times New Roman"/>
          <w:sz w:val="24"/>
          <w:szCs w:val="24"/>
        </w:rPr>
        <w:t>ных денежных средств у тех, у кого они временно свободны</w:t>
      </w:r>
      <w:r w:rsidR="00664417" w:rsidRPr="00396CE0">
        <w:rPr>
          <w:rFonts w:ascii="Times New Roman" w:hAnsi="Times New Roman" w:cs="Times New Roman"/>
          <w:sz w:val="24"/>
          <w:szCs w:val="24"/>
        </w:rPr>
        <w:t>,</w:t>
      </w:r>
      <w:r w:rsidR="00964D52" w:rsidRPr="00396CE0">
        <w:rPr>
          <w:rFonts w:ascii="Times New Roman" w:hAnsi="Times New Roman" w:cs="Times New Roman"/>
          <w:sz w:val="24"/>
          <w:szCs w:val="24"/>
        </w:rPr>
        <w:t xml:space="preserve"> и предложение этих средств в заем иным лицам. </w:t>
      </w:r>
      <w:r w:rsidR="00396CE0">
        <w:rPr>
          <w:rFonts w:ascii="Times New Roman" w:hAnsi="Times New Roman" w:cs="Times New Roman"/>
          <w:sz w:val="24"/>
          <w:szCs w:val="24"/>
        </w:rPr>
        <w:t>К данной категории можно отнести</w:t>
      </w:r>
      <w:r w:rsidR="00E50922" w:rsidRPr="00396CE0">
        <w:rPr>
          <w:rFonts w:ascii="Times New Roman" w:hAnsi="Times New Roman" w:cs="Times New Roman"/>
          <w:sz w:val="24"/>
          <w:szCs w:val="24"/>
        </w:rPr>
        <w:t xml:space="preserve"> </w:t>
      </w:r>
      <w:r w:rsidR="004B36A9" w:rsidRPr="00396CE0">
        <w:rPr>
          <w:rFonts w:ascii="Times New Roman" w:hAnsi="Times New Roman" w:cs="Times New Roman"/>
          <w:sz w:val="24"/>
          <w:szCs w:val="24"/>
        </w:rPr>
        <w:t>б</w:t>
      </w:r>
      <w:r w:rsidR="00396CE0">
        <w:rPr>
          <w:rFonts w:ascii="Times New Roman" w:hAnsi="Times New Roman" w:cs="Times New Roman"/>
          <w:sz w:val="24"/>
          <w:szCs w:val="24"/>
        </w:rPr>
        <w:t>анк, н</w:t>
      </w:r>
      <w:r w:rsidR="00596812" w:rsidRPr="00396CE0">
        <w:rPr>
          <w:rFonts w:ascii="Times New Roman" w:hAnsi="Times New Roman" w:cs="Times New Roman"/>
          <w:sz w:val="24"/>
          <w:szCs w:val="24"/>
        </w:rPr>
        <w:t>ебанковск</w:t>
      </w:r>
      <w:r w:rsidR="00396CE0">
        <w:rPr>
          <w:rFonts w:ascii="Times New Roman" w:hAnsi="Times New Roman" w:cs="Times New Roman"/>
          <w:sz w:val="24"/>
          <w:szCs w:val="24"/>
        </w:rPr>
        <w:t xml:space="preserve">ую </w:t>
      </w:r>
      <w:r w:rsidR="00596812" w:rsidRPr="00396CE0">
        <w:rPr>
          <w:rFonts w:ascii="Times New Roman" w:hAnsi="Times New Roman" w:cs="Times New Roman"/>
          <w:sz w:val="24"/>
          <w:szCs w:val="24"/>
        </w:rPr>
        <w:t>кредитн</w:t>
      </w:r>
      <w:r w:rsidR="00396CE0">
        <w:rPr>
          <w:rFonts w:ascii="Times New Roman" w:hAnsi="Times New Roman" w:cs="Times New Roman"/>
          <w:sz w:val="24"/>
          <w:szCs w:val="24"/>
        </w:rPr>
        <w:t xml:space="preserve">ую </w:t>
      </w:r>
      <w:r w:rsidR="00596812" w:rsidRPr="00396CE0">
        <w:rPr>
          <w:rFonts w:ascii="Times New Roman" w:hAnsi="Times New Roman" w:cs="Times New Roman"/>
          <w:sz w:val="24"/>
          <w:szCs w:val="24"/>
        </w:rPr>
        <w:t>организаци</w:t>
      </w:r>
      <w:r w:rsidR="00396CE0">
        <w:rPr>
          <w:rFonts w:ascii="Times New Roman" w:hAnsi="Times New Roman" w:cs="Times New Roman"/>
          <w:sz w:val="24"/>
          <w:szCs w:val="24"/>
        </w:rPr>
        <w:t>ю, микрофинансовую организацию, кредитный потребительский кооператив и ломбард. В</w:t>
      </w:r>
      <w:r w:rsidR="006E6E58" w:rsidRPr="00396CE0">
        <w:rPr>
          <w:rFonts w:ascii="Times New Roman" w:hAnsi="Times New Roman" w:cs="Times New Roman"/>
          <w:sz w:val="24"/>
          <w:szCs w:val="24"/>
        </w:rPr>
        <w:t xml:space="preserve">се </w:t>
      </w:r>
      <w:r w:rsidR="00396CE0">
        <w:rPr>
          <w:rFonts w:ascii="Times New Roman" w:hAnsi="Times New Roman" w:cs="Times New Roman"/>
          <w:sz w:val="24"/>
          <w:szCs w:val="24"/>
        </w:rPr>
        <w:t xml:space="preserve">они </w:t>
      </w:r>
      <w:r w:rsidR="00197B8C" w:rsidRPr="00396CE0">
        <w:rPr>
          <w:rFonts w:ascii="Times New Roman" w:hAnsi="Times New Roman" w:cs="Times New Roman"/>
          <w:sz w:val="24"/>
          <w:szCs w:val="24"/>
        </w:rPr>
        <w:t xml:space="preserve">ориентированы на выдачу в займы в основном денежных средств, ранее привлеченных у третьих лиц. </w:t>
      </w:r>
    </w:p>
    <w:p w:rsidR="000A1E94" w:rsidRPr="00396CE0" w:rsidRDefault="00C1051B"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 xml:space="preserve">К </w:t>
      </w:r>
      <w:r w:rsidRPr="00396CE0">
        <w:rPr>
          <w:rFonts w:ascii="Times New Roman" w:hAnsi="Times New Roman" w:cs="Times New Roman"/>
          <w:b/>
          <w:sz w:val="24"/>
          <w:szCs w:val="24"/>
        </w:rPr>
        <w:t>инвестиционным посредникам</w:t>
      </w:r>
      <w:r w:rsidRPr="00396CE0">
        <w:rPr>
          <w:rFonts w:ascii="Times New Roman" w:hAnsi="Times New Roman" w:cs="Times New Roman"/>
          <w:sz w:val="24"/>
          <w:szCs w:val="24"/>
        </w:rPr>
        <w:t xml:space="preserve"> можно отнести </w:t>
      </w:r>
      <w:r w:rsidR="004246D1" w:rsidRPr="00396CE0">
        <w:rPr>
          <w:rFonts w:ascii="Times New Roman" w:hAnsi="Times New Roman" w:cs="Times New Roman"/>
          <w:sz w:val="24"/>
          <w:szCs w:val="24"/>
        </w:rPr>
        <w:t>лиц, способствующих перераспределению финансовых ресурсов через инструменты фондового и валютного рынка</w:t>
      </w:r>
      <w:r w:rsidR="00094C1B" w:rsidRPr="00396CE0">
        <w:rPr>
          <w:rFonts w:ascii="Times New Roman" w:hAnsi="Times New Roman" w:cs="Times New Roman"/>
          <w:sz w:val="24"/>
          <w:szCs w:val="24"/>
        </w:rPr>
        <w:t>.</w:t>
      </w:r>
      <w:r w:rsidR="00396CE0">
        <w:rPr>
          <w:rFonts w:ascii="Times New Roman" w:hAnsi="Times New Roman" w:cs="Times New Roman"/>
          <w:sz w:val="24"/>
          <w:szCs w:val="24"/>
        </w:rPr>
        <w:t xml:space="preserve"> Это брокеры, дилеры, доверительные управляющие, </w:t>
      </w:r>
      <w:r w:rsidR="002660C5" w:rsidRPr="00396CE0">
        <w:rPr>
          <w:rFonts w:ascii="Times New Roman" w:hAnsi="Times New Roman" w:cs="Times New Roman"/>
          <w:sz w:val="24"/>
          <w:szCs w:val="24"/>
        </w:rPr>
        <w:t>форекс-дилер</w:t>
      </w:r>
      <w:r w:rsidR="00396CE0">
        <w:rPr>
          <w:rFonts w:ascii="Times New Roman" w:hAnsi="Times New Roman" w:cs="Times New Roman"/>
          <w:sz w:val="24"/>
          <w:szCs w:val="24"/>
        </w:rPr>
        <w:t>ы, управляющие компании, акционерные инвестиционные фонды, негосударственные пенсионные фонды и страховые компании Каждый из этих участников финансового рынка вносит вклад в перераспределение ресурсов.</w:t>
      </w:r>
    </w:p>
    <w:p w:rsidR="00396CE0" w:rsidRDefault="000A1E94"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b/>
          <w:sz w:val="24"/>
          <w:szCs w:val="24"/>
        </w:rPr>
        <w:t>Инфраструктура финансового рынка</w:t>
      </w:r>
      <w:r w:rsidRPr="00396CE0">
        <w:rPr>
          <w:rFonts w:ascii="Times New Roman" w:hAnsi="Times New Roman" w:cs="Times New Roman"/>
          <w:sz w:val="24"/>
          <w:szCs w:val="24"/>
        </w:rPr>
        <w:t xml:space="preserve"> </w:t>
      </w:r>
      <w:r w:rsidR="006F3AF5" w:rsidRPr="00396CE0">
        <w:rPr>
          <w:rFonts w:ascii="Times New Roman" w:hAnsi="Times New Roman" w:cs="Times New Roman"/>
          <w:sz w:val="24"/>
          <w:szCs w:val="24"/>
        </w:rPr>
        <w:t>не оказывает основных услуг тем</w:t>
      </w:r>
      <w:r w:rsidRPr="00396CE0">
        <w:rPr>
          <w:rFonts w:ascii="Times New Roman" w:hAnsi="Times New Roman" w:cs="Times New Roman"/>
          <w:sz w:val="24"/>
          <w:szCs w:val="24"/>
        </w:rPr>
        <w:t xml:space="preserve">, кто обращается к финансовому рынку для получения или абсорбции ликвидности, но обеспечивает работоспособность финансового рынка, оказывая </w:t>
      </w:r>
      <w:r w:rsidR="006F3AF5" w:rsidRPr="00396CE0">
        <w:rPr>
          <w:rFonts w:ascii="Times New Roman" w:hAnsi="Times New Roman" w:cs="Times New Roman"/>
          <w:sz w:val="24"/>
          <w:szCs w:val="24"/>
        </w:rPr>
        <w:t xml:space="preserve">сопутствующие </w:t>
      </w:r>
      <w:r w:rsidRPr="00396CE0">
        <w:rPr>
          <w:rFonts w:ascii="Times New Roman" w:hAnsi="Times New Roman" w:cs="Times New Roman"/>
          <w:sz w:val="24"/>
          <w:szCs w:val="24"/>
        </w:rPr>
        <w:t xml:space="preserve">услуги </w:t>
      </w:r>
      <w:r w:rsidR="006F3AF5" w:rsidRPr="00396CE0">
        <w:rPr>
          <w:rFonts w:ascii="Times New Roman" w:hAnsi="Times New Roman" w:cs="Times New Roman"/>
          <w:sz w:val="24"/>
          <w:szCs w:val="24"/>
        </w:rPr>
        <w:t xml:space="preserve">потребителям рынка и </w:t>
      </w:r>
      <w:r w:rsidRPr="00396CE0">
        <w:rPr>
          <w:rFonts w:ascii="Times New Roman" w:hAnsi="Times New Roman" w:cs="Times New Roman"/>
          <w:sz w:val="24"/>
          <w:szCs w:val="24"/>
        </w:rPr>
        <w:t>его профессиональным участникам</w:t>
      </w:r>
      <w:r w:rsidR="00BC6926" w:rsidRPr="00396CE0">
        <w:rPr>
          <w:rFonts w:ascii="Times New Roman" w:hAnsi="Times New Roman" w:cs="Times New Roman"/>
          <w:sz w:val="24"/>
          <w:szCs w:val="24"/>
        </w:rPr>
        <w:t>.</w:t>
      </w:r>
      <w:r w:rsidR="00396CE0">
        <w:rPr>
          <w:rFonts w:ascii="Times New Roman" w:hAnsi="Times New Roman" w:cs="Times New Roman"/>
          <w:sz w:val="24"/>
          <w:szCs w:val="24"/>
        </w:rPr>
        <w:t xml:space="preserve"> К этой категории можно отнести биржи, торговые системы, клиринговые организации, депозитарии (включая центральный), специализированные депозитарии, регистраторы, трансфер-агенты, репозитарии, </w:t>
      </w:r>
      <w:r w:rsidR="00396CE0">
        <w:rPr>
          <w:rFonts w:ascii="Times New Roman" w:hAnsi="Times New Roman" w:cs="Times New Roman"/>
          <w:sz w:val="24"/>
          <w:szCs w:val="24"/>
        </w:rPr>
        <w:lastRenderedPageBreak/>
        <w:t>инвестиционных советников, кредитные организации в части исполнения расчетных функций, о</w:t>
      </w:r>
      <w:r w:rsidR="00D87A77" w:rsidRPr="00396CE0">
        <w:rPr>
          <w:rFonts w:ascii="Times New Roman" w:hAnsi="Times New Roman" w:cs="Times New Roman"/>
          <w:sz w:val="24"/>
          <w:szCs w:val="24"/>
        </w:rPr>
        <w:t>ператоро</w:t>
      </w:r>
      <w:r w:rsidR="00396CE0">
        <w:rPr>
          <w:rFonts w:ascii="Times New Roman" w:hAnsi="Times New Roman" w:cs="Times New Roman"/>
          <w:sz w:val="24"/>
          <w:szCs w:val="24"/>
        </w:rPr>
        <w:t>в</w:t>
      </w:r>
      <w:r w:rsidR="00D87A77" w:rsidRPr="00396CE0">
        <w:rPr>
          <w:rFonts w:ascii="Times New Roman" w:hAnsi="Times New Roman" w:cs="Times New Roman"/>
          <w:sz w:val="24"/>
          <w:szCs w:val="24"/>
        </w:rPr>
        <w:t xml:space="preserve"> обм</w:t>
      </w:r>
      <w:r w:rsidR="00396CE0">
        <w:rPr>
          <w:rFonts w:ascii="Times New Roman" w:hAnsi="Times New Roman" w:cs="Times New Roman"/>
          <w:sz w:val="24"/>
          <w:szCs w:val="24"/>
        </w:rPr>
        <w:t>ена цифровых финансовых активов, и</w:t>
      </w:r>
      <w:r w:rsidR="00155311" w:rsidRPr="00396CE0">
        <w:rPr>
          <w:rFonts w:ascii="Times New Roman" w:hAnsi="Times New Roman" w:cs="Times New Roman"/>
          <w:sz w:val="24"/>
          <w:szCs w:val="24"/>
        </w:rPr>
        <w:t>нвестиционн</w:t>
      </w:r>
      <w:r w:rsidR="00396CE0">
        <w:rPr>
          <w:rFonts w:ascii="Times New Roman" w:hAnsi="Times New Roman" w:cs="Times New Roman"/>
          <w:sz w:val="24"/>
          <w:szCs w:val="24"/>
        </w:rPr>
        <w:t>ые</w:t>
      </w:r>
      <w:r w:rsidR="00155311" w:rsidRPr="00396CE0">
        <w:rPr>
          <w:rFonts w:ascii="Times New Roman" w:hAnsi="Times New Roman" w:cs="Times New Roman"/>
          <w:sz w:val="24"/>
          <w:szCs w:val="24"/>
        </w:rPr>
        <w:t xml:space="preserve"> платформ</w:t>
      </w:r>
      <w:r w:rsidR="00396CE0">
        <w:rPr>
          <w:rFonts w:ascii="Times New Roman" w:hAnsi="Times New Roman" w:cs="Times New Roman"/>
          <w:sz w:val="24"/>
          <w:szCs w:val="24"/>
        </w:rPr>
        <w:t xml:space="preserve">ы, </w:t>
      </w:r>
      <w:r w:rsidR="00234040" w:rsidRPr="00396CE0">
        <w:rPr>
          <w:rFonts w:ascii="Times New Roman" w:hAnsi="Times New Roman" w:cs="Times New Roman"/>
          <w:sz w:val="24"/>
          <w:szCs w:val="24"/>
        </w:rPr>
        <w:t>финансов</w:t>
      </w:r>
      <w:r w:rsidR="00396CE0">
        <w:rPr>
          <w:rFonts w:ascii="Times New Roman" w:hAnsi="Times New Roman" w:cs="Times New Roman"/>
          <w:sz w:val="24"/>
          <w:szCs w:val="24"/>
        </w:rPr>
        <w:t>ые</w:t>
      </w:r>
      <w:r w:rsidR="00234040" w:rsidRPr="00396CE0">
        <w:rPr>
          <w:rFonts w:ascii="Times New Roman" w:hAnsi="Times New Roman" w:cs="Times New Roman"/>
          <w:sz w:val="24"/>
          <w:szCs w:val="24"/>
        </w:rPr>
        <w:t xml:space="preserve"> платформ</w:t>
      </w:r>
      <w:r w:rsidR="00396CE0">
        <w:rPr>
          <w:rFonts w:ascii="Times New Roman" w:hAnsi="Times New Roman" w:cs="Times New Roman"/>
          <w:sz w:val="24"/>
          <w:szCs w:val="24"/>
        </w:rPr>
        <w:t>ы. Каждое перечисленное направление деятельности необходимо для функционирования финансового рынка.</w:t>
      </w:r>
    </w:p>
    <w:p w:rsidR="00CC057F" w:rsidRPr="00396CE0" w:rsidRDefault="00396CE0" w:rsidP="00396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Участники рынка для повышения эффективности бизнеса за счет </w:t>
      </w:r>
      <w:r w:rsidRPr="00396CE0">
        <w:rPr>
          <w:rFonts w:ascii="Times New Roman" w:hAnsi="Times New Roman" w:cs="Times New Roman"/>
          <w:sz w:val="24"/>
          <w:szCs w:val="24"/>
        </w:rPr>
        <w:t xml:space="preserve">синергетического эффекта </w:t>
      </w:r>
      <w:r>
        <w:rPr>
          <w:rFonts w:ascii="Times New Roman" w:hAnsi="Times New Roman" w:cs="Times New Roman"/>
          <w:sz w:val="24"/>
          <w:szCs w:val="24"/>
        </w:rPr>
        <w:t>диверсифицируют свою деятельность, работая по</w:t>
      </w:r>
      <w:r w:rsidR="000B24FE" w:rsidRPr="00396CE0">
        <w:rPr>
          <w:rFonts w:ascii="Times New Roman" w:hAnsi="Times New Roman" w:cs="Times New Roman"/>
          <w:sz w:val="24"/>
          <w:szCs w:val="24"/>
        </w:rPr>
        <w:t xml:space="preserve"> нескольким </w:t>
      </w:r>
      <w:r w:rsidR="00CC057F" w:rsidRPr="00396CE0">
        <w:rPr>
          <w:rFonts w:ascii="Times New Roman" w:hAnsi="Times New Roman" w:cs="Times New Roman"/>
          <w:sz w:val="24"/>
          <w:szCs w:val="24"/>
        </w:rPr>
        <w:t>направлениям</w:t>
      </w:r>
      <w:r w:rsidR="000B24FE" w:rsidRPr="00396CE0">
        <w:rPr>
          <w:rFonts w:ascii="Times New Roman" w:hAnsi="Times New Roman" w:cs="Times New Roman"/>
          <w:sz w:val="24"/>
          <w:szCs w:val="24"/>
        </w:rPr>
        <w:t xml:space="preserve">. </w:t>
      </w:r>
      <w:r w:rsidR="001B188A" w:rsidRPr="00396CE0">
        <w:rPr>
          <w:rFonts w:ascii="Times New Roman" w:hAnsi="Times New Roman" w:cs="Times New Roman"/>
          <w:sz w:val="24"/>
          <w:szCs w:val="24"/>
        </w:rPr>
        <w:t xml:space="preserve">Позитивное влияние это оказывает и на </w:t>
      </w:r>
      <w:r>
        <w:rPr>
          <w:rFonts w:ascii="Times New Roman" w:hAnsi="Times New Roman" w:cs="Times New Roman"/>
          <w:sz w:val="24"/>
          <w:szCs w:val="24"/>
        </w:rPr>
        <w:t xml:space="preserve">стоимость </w:t>
      </w:r>
      <w:r w:rsidR="001B188A" w:rsidRPr="00396CE0">
        <w:rPr>
          <w:rFonts w:ascii="Times New Roman" w:hAnsi="Times New Roman" w:cs="Times New Roman"/>
          <w:sz w:val="24"/>
          <w:szCs w:val="24"/>
        </w:rPr>
        <w:t>перераспредел</w:t>
      </w:r>
      <w:r>
        <w:rPr>
          <w:rFonts w:ascii="Times New Roman" w:hAnsi="Times New Roman" w:cs="Times New Roman"/>
          <w:sz w:val="24"/>
          <w:szCs w:val="24"/>
        </w:rPr>
        <w:t>ения финансовых</w:t>
      </w:r>
      <w:r w:rsidR="001B188A" w:rsidRPr="00396CE0">
        <w:rPr>
          <w:rFonts w:ascii="Times New Roman" w:hAnsi="Times New Roman" w:cs="Times New Roman"/>
          <w:sz w:val="24"/>
          <w:szCs w:val="24"/>
        </w:rPr>
        <w:t xml:space="preserve"> ресурс</w:t>
      </w:r>
      <w:r>
        <w:rPr>
          <w:rFonts w:ascii="Times New Roman" w:hAnsi="Times New Roman" w:cs="Times New Roman"/>
          <w:sz w:val="24"/>
          <w:szCs w:val="24"/>
        </w:rPr>
        <w:t>ов.</w:t>
      </w:r>
      <w:r w:rsidR="001B188A" w:rsidRPr="00396CE0">
        <w:rPr>
          <w:rFonts w:ascii="Times New Roman" w:hAnsi="Times New Roman" w:cs="Times New Roman"/>
          <w:sz w:val="24"/>
          <w:szCs w:val="24"/>
        </w:rPr>
        <w:t xml:space="preserve"> </w:t>
      </w:r>
      <w:r>
        <w:rPr>
          <w:rFonts w:ascii="Times New Roman" w:hAnsi="Times New Roman" w:cs="Times New Roman"/>
          <w:sz w:val="24"/>
          <w:szCs w:val="24"/>
        </w:rPr>
        <w:t>П</w:t>
      </w:r>
      <w:r w:rsidR="000B24FE" w:rsidRPr="00396CE0">
        <w:rPr>
          <w:rFonts w:ascii="Times New Roman" w:hAnsi="Times New Roman" w:cs="Times New Roman"/>
          <w:sz w:val="24"/>
          <w:szCs w:val="24"/>
        </w:rPr>
        <w:t xml:space="preserve">оэтому описанные нами </w:t>
      </w:r>
      <w:r w:rsidR="00CC057F" w:rsidRPr="00396CE0">
        <w:rPr>
          <w:rFonts w:ascii="Times New Roman" w:hAnsi="Times New Roman" w:cs="Times New Roman"/>
          <w:sz w:val="24"/>
          <w:szCs w:val="24"/>
        </w:rPr>
        <w:t>виды</w:t>
      </w:r>
      <w:r w:rsidR="000B24FE" w:rsidRPr="00396CE0">
        <w:rPr>
          <w:rFonts w:ascii="Times New Roman" w:hAnsi="Times New Roman" w:cs="Times New Roman"/>
          <w:sz w:val="24"/>
          <w:szCs w:val="24"/>
        </w:rPr>
        <w:t xml:space="preserve"> </w:t>
      </w:r>
      <w:r w:rsidR="00CC057F" w:rsidRPr="00396CE0">
        <w:rPr>
          <w:rFonts w:ascii="Times New Roman" w:hAnsi="Times New Roman" w:cs="Times New Roman"/>
          <w:sz w:val="24"/>
          <w:szCs w:val="24"/>
        </w:rPr>
        <w:t>деятельности</w:t>
      </w:r>
      <w:r w:rsidR="000B24FE" w:rsidRPr="00396CE0">
        <w:rPr>
          <w:rFonts w:ascii="Times New Roman" w:hAnsi="Times New Roman" w:cs="Times New Roman"/>
          <w:sz w:val="24"/>
          <w:szCs w:val="24"/>
        </w:rPr>
        <w:t xml:space="preserve"> </w:t>
      </w:r>
      <w:r w:rsidR="00CC057F" w:rsidRPr="00396CE0">
        <w:rPr>
          <w:rFonts w:ascii="Times New Roman" w:hAnsi="Times New Roman" w:cs="Times New Roman"/>
          <w:sz w:val="24"/>
          <w:szCs w:val="24"/>
        </w:rPr>
        <w:t>практически</w:t>
      </w:r>
      <w:r w:rsidR="000B24FE" w:rsidRPr="00396CE0">
        <w:rPr>
          <w:rFonts w:ascii="Times New Roman" w:hAnsi="Times New Roman" w:cs="Times New Roman"/>
          <w:sz w:val="24"/>
          <w:szCs w:val="24"/>
        </w:rPr>
        <w:t xml:space="preserve"> невозможно найти на рынке в виде «монокомпаний» - все они совмещают по несколько видов </w:t>
      </w:r>
      <w:r w:rsidR="00CC057F" w:rsidRPr="00396CE0">
        <w:rPr>
          <w:rFonts w:ascii="Times New Roman" w:hAnsi="Times New Roman" w:cs="Times New Roman"/>
          <w:sz w:val="24"/>
          <w:szCs w:val="24"/>
        </w:rPr>
        <w:t>деятельности</w:t>
      </w:r>
      <w:r w:rsidR="000B24FE" w:rsidRPr="00396CE0">
        <w:rPr>
          <w:rFonts w:ascii="Times New Roman" w:hAnsi="Times New Roman" w:cs="Times New Roman"/>
          <w:sz w:val="24"/>
          <w:szCs w:val="24"/>
        </w:rPr>
        <w:t xml:space="preserve">. </w:t>
      </w:r>
      <w:r>
        <w:rPr>
          <w:rFonts w:ascii="Times New Roman" w:hAnsi="Times New Roman" w:cs="Times New Roman"/>
          <w:sz w:val="24"/>
          <w:szCs w:val="24"/>
        </w:rPr>
        <w:t>А вот</w:t>
      </w:r>
      <w:r w:rsidR="00CC057F" w:rsidRPr="00396CE0">
        <w:rPr>
          <w:rFonts w:ascii="Times New Roman" w:hAnsi="Times New Roman" w:cs="Times New Roman"/>
          <w:sz w:val="24"/>
          <w:szCs w:val="24"/>
        </w:rPr>
        <w:t xml:space="preserve"> регулирование </w:t>
      </w:r>
      <w:r>
        <w:rPr>
          <w:rFonts w:ascii="Times New Roman" w:hAnsi="Times New Roman" w:cs="Times New Roman"/>
          <w:sz w:val="24"/>
          <w:szCs w:val="24"/>
        </w:rPr>
        <w:t>ориентируется на каждый отдельный вид деятельности</w:t>
      </w:r>
      <w:r w:rsidR="00CC057F" w:rsidRPr="00396CE0">
        <w:rPr>
          <w:rFonts w:ascii="Times New Roman" w:hAnsi="Times New Roman" w:cs="Times New Roman"/>
          <w:sz w:val="24"/>
          <w:szCs w:val="24"/>
        </w:rPr>
        <w:t xml:space="preserve">. </w:t>
      </w:r>
      <w:r>
        <w:rPr>
          <w:rFonts w:ascii="Times New Roman" w:hAnsi="Times New Roman" w:cs="Times New Roman"/>
          <w:sz w:val="24"/>
          <w:szCs w:val="24"/>
        </w:rPr>
        <w:t xml:space="preserve">Законодатель </w:t>
      </w:r>
      <w:r w:rsidR="00853D10" w:rsidRPr="00396CE0">
        <w:rPr>
          <w:rFonts w:ascii="Times New Roman" w:hAnsi="Times New Roman" w:cs="Times New Roman"/>
          <w:sz w:val="24"/>
          <w:szCs w:val="24"/>
        </w:rPr>
        <w:t>ограничил</w:t>
      </w:r>
      <w:r w:rsidR="00CC057F" w:rsidRPr="00396CE0">
        <w:rPr>
          <w:rFonts w:ascii="Times New Roman" w:hAnsi="Times New Roman" w:cs="Times New Roman"/>
          <w:sz w:val="24"/>
          <w:szCs w:val="24"/>
        </w:rPr>
        <w:t xml:space="preserve"> возможные совмещения </w:t>
      </w:r>
      <w:r>
        <w:rPr>
          <w:rFonts w:ascii="Times New Roman" w:hAnsi="Times New Roman" w:cs="Times New Roman"/>
          <w:sz w:val="24"/>
          <w:szCs w:val="24"/>
        </w:rPr>
        <w:t>по страхом</w:t>
      </w:r>
      <w:r w:rsidR="00CC057F" w:rsidRPr="00396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административной </w:t>
      </w:r>
      <w:r w:rsidRPr="00396CE0">
        <w:rPr>
          <w:rFonts w:ascii="Times New Roman" w:hAnsi="Times New Roman" w:cs="Times New Roman"/>
          <w:sz w:val="24"/>
          <w:szCs w:val="24"/>
        </w:rPr>
        <w:t>ответственност</w:t>
      </w:r>
      <w:r>
        <w:rPr>
          <w:rFonts w:ascii="Times New Roman" w:hAnsi="Times New Roman" w:cs="Times New Roman"/>
          <w:sz w:val="24"/>
          <w:szCs w:val="24"/>
        </w:rPr>
        <w:t>и.</w:t>
      </w:r>
    </w:p>
    <w:p w:rsidR="00396CE0" w:rsidRDefault="00396CE0" w:rsidP="00396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Таблице 1 представлены </w:t>
      </w:r>
      <w:r w:rsidR="000B24FE" w:rsidRPr="00396CE0">
        <w:rPr>
          <w:rFonts w:ascii="Times New Roman" w:hAnsi="Times New Roman" w:cs="Times New Roman"/>
          <w:sz w:val="24"/>
          <w:szCs w:val="24"/>
        </w:rPr>
        <w:t xml:space="preserve">основные типы </w:t>
      </w:r>
      <w:r w:rsidR="00CC057F" w:rsidRPr="00396CE0">
        <w:rPr>
          <w:rFonts w:ascii="Times New Roman" w:hAnsi="Times New Roman" w:cs="Times New Roman"/>
          <w:sz w:val="24"/>
          <w:szCs w:val="24"/>
        </w:rPr>
        <w:t>реальной</w:t>
      </w:r>
      <w:r w:rsidR="000B24FE" w:rsidRPr="00396CE0">
        <w:rPr>
          <w:rFonts w:ascii="Times New Roman" w:hAnsi="Times New Roman" w:cs="Times New Roman"/>
          <w:sz w:val="24"/>
          <w:szCs w:val="24"/>
        </w:rPr>
        <w:t xml:space="preserve"> рыночной</w:t>
      </w:r>
      <w:r w:rsidR="001E4855" w:rsidRPr="00396CE0">
        <w:rPr>
          <w:rFonts w:ascii="Times New Roman" w:hAnsi="Times New Roman" w:cs="Times New Roman"/>
          <w:sz w:val="24"/>
          <w:szCs w:val="24"/>
        </w:rPr>
        <w:t xml:space="preserve"> </w:t>
      </w:r>
      <w:r w:rsidR="000B24FE" w:rsidRPr="00396CE0">
        <w:rPr>
          <w:rFonts w:ascii="Times New Roman" w:hAnsi="Times New Roman" w:cs="Times New Roman"/>
          <w:sz w:val="24"/>
          <w:szCs w:val="24"/>
        </w:rPr>
        <w:t>специализации участников рынка</w:t>
      </w:r>
      <w:r>
        <w:rPr>
          <w:rFonts w:ascii="Times New Roman" w:hAnsi="Times New Roman" w:cs="Times New Roman"/>
          <w:sz w:val="24"/>
          <w:szCs w:val="24"/>
        </w:rPr>
        <w:t>.</w:t>
      </w:r>
      <w:r w:rsidRPr="00396CE0">
        <w:rPr>
          <w:rFonts w:ascii="Times New Roman" w:hAnsi="Times New Roman" w:cs="Times New Roman"/>
          <w:sz w:val="24"/>
          <w:szCs w:val="24"/>
        </w:rPr>
        <w:t xml:space="preserve"> </w:t>
      </w:r>
      <w:r>
        <w:rPr>
          <w:rFonts w:ascii="Times New Roman" w:hAnsi="Times New Roman" w:cs="Times New Roman"/>
          <w:sz w:val="24"/>
          <w:szCs w:val="24"/>
        </w:rPr>
        <w:t>Рассмотрим наиболее интересные сочетания.</w:t>
      </w:r>
    </w:p>
    <w:p w:rsidR="00396CE0" w:rsidRDefault="00396CE0" w:rsidP="00396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96CE0">
        <w:rPr>
          <w:rFonts w:ascii="Times New Roman" w:hAnsi="Times New Roman" w:cs="Times New Roman"/>
          <w:sz w:val="24"/>
          <w:szCs w:val="24"/>
        </w:rPr>
        <w:t>абор</w:t>
      </w:r>
      <w:r>
        <w:rPr>
          <w:rFonts w:ascii="Times New Roman" w:hAnsi="Times New Roman" w:cs="Times New Roman"/>
          <w:sz w:val="24"/>
          <w:szCs w:val="24"/>
        </w:rPr>
        <w:t>ы</w:t>
      </w:r>
      <w:r w:rsidRPr="00396CE0">
        <w:rPr>
          <w:rFonts w:ascii="Times New Roman" w:hAnsi="Times New Roman" w:cs="Times New Roman"/>
          <w:sz w:val="24"/>
          <w:szCs w:val="24"/>
        </w:rPr>
        <w:t xml:space="preserve"> 9, 10, 11 и 12 </w:t>
      </w:r>
      <w:r>
        <w:rPr>
          <w:rFonts w:ascii="Times New Roman" w:hAnsi="Times New Roman" w:cs="Times New Roman"/>
          <w:sz w:val="24"/>
          <w:szCs w:val="24"/>
        </w:rPr>
        <w:t>сформированы исключительными видами деятельности. Для форекс-дилеров такой подход не кажется обоснованным – хеджирование валютных рисков делает эту деятельность вполне пригодной к сочетанию с иными видами деятельности на фондовом рынке. Избыточное ограничение способствует развитию этого направления в теневом секторе экономики.</w:t>
      </w:r>
    </w:p>
    <w:p w:rsidR="00396CE0" w:rsidRDefault="00396CE0" w:rsidP="00396CE0">
      <w:pPr>
        <w:spacing w:after="0" w:line="360" w:lineRule="auto"/>
        <w:ind w:firstLine="709"/>
        <w:jc w:val="both"/>
        <w:rPr>
          <w:rFonts w:ascii="Times New Roman" w:hAnsi="Times New Roman" w:cs="Times New Roman"/>
          <w:color w:val="000000"/>
          <w:sz w:val="24"/>
          <w:szCs w:val="24"/>
        </w:rPr>
      </w:pPr>
      <w:r w:rsidRPr="00396CE0">
        <w:rPr>
          <w:rFonts w:ascii="Times New Roman" w:hAnsi="Times New Roman" w:cs="Times New Roman"/>
          <w:color w:val="000000"/>
          <w:sz w:val="24"/>
          <w:szCs w:val="24"/>
        </w:rPr>
        <w:t xml:space="preserve">Для набора 13 базовой организацией является биржа. </w:t>
      </w:r>
      <w:r>
        <w:rPr>
          <w:rFonts w:ascii="Times New Roman" w:hAnsi="Times New Roman" w:cs="Times New Roman"/>
          <w:color w:val="000000"/>
          <w:sz w:val="24"/>
          <w:szCs w:val="24"/>
        </w:rPr>
        <w:t>И</w:t>
      </w:r>
      <w:r w:rsidRPr="00396CE0">
        <w:rPr>
          <w:rFonts w:ascii="Times New Roman" w:hAnsi="Times New Roman" w:cs="Times New Roman"/>
          <w:color w:val="000000"/>
          <w:sz w:val="24"/>
          <w:szCs w:val="24"/>
        </w:rPr>
        <w:t>менно ее устойчивость имеет принципиальное значение для финансового рынка.</w:t>
      </w:r>
      <w:r>
        <w:rPr>
          <w:rFonts w:ascii="Times New Roman" w:hAnsi="Times New Roman" w:cs="Times New Roman"/>
          <w:color w:val="000000"/>
          <w:sz w:val="24"/>
          <w:szCs w:val="24"/>
        </w:rPr>
        <w:t xml:space="preserve"> </w:t>
      </w:r>
      <w:r w:rsidRPr="00396CE0">
        <w:rPr>
          <w:rFonts w:ascii="Times New Roman" w:hAnsi="Times New Roman" w:cs="Times New Roman"/>
          <w:color w:val="000000"/>
          <w:sz w:val="24"/>
          <w:szCs w:val="24"/>
        </w:rPr>
        <w:t>На это ориентированы разрешенные виды совмещения ее деятельности. Клиринг технологически связан с деятельностью биржи, а конфликт интересов</w:t>
      </w:r>
      <w:r w:rsidRPr="00396C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хеджируется </w:t>
      </w:r>
      <w:r w:rsidRPr="00396CE0">
        <w:rPr>
          <w:rFonts w:ascii="Times New Roman" w:hAnsi="Times New Roman" w:cs="Times New Roman"/>
          <w:color w:val="000000"/>
          <w:sz w:val="24"/>
          <w:szCs w:val="24"/>
        </w:rPr>
        <w:t>разделение</w:t>
      </w:r>
      <w:r>
        <w:rPr>
          <w:rFonts w:ascii="Times New Roman" w:hAnsi="Times New Roman" w:cs="Times New Roman"/>
          <w:color w:val="000000"/>
          <w:sz w:val="24"/>
          <w:szCs w:val="24"/>
        </w:rPr>
        <w:t>м</w:t>
      </w:r>
      <w:r w:rsidRPr="00396CE0">
        <w:rPr>
          <w:rFonts w:ascii="Times New Roman" w:hAnsi="Times New Roman" w:cs="Times New Roman"/>
          <w:color w:val="000000"/>
          <w:sz w:val="24"/>
          <w:szCs w:val="24"/>
        </w:rPr>
        <w:t xml:space="preserve"> ее деятельности с деятельностью депозитария и кредитной организации. А вот функция оператора обмена цифровыми активами пока представляется избыточной: внебиржевой</w:t>
      </w:r>
      <w:r w:rsidRPr="00396CE0">
        <w:rPr>
          <w:rFonts w:ascii="Times New Roman" w:hAnsi="Times New Roman" w:cs="Times New Roman"/>
          <w:color w:val="000000"/>
          <w:sz w:val="24"/>
          <w:szCs w:val="24"/>
        </w:rPr>
        <w:t xml:space="preserve"> </w:t>
      </w:r>
      <w:r w:rsidRPr="00396CE0">
        <w:rPr>
          <w:rFonts w:ascii="Times New Roman" w:hAnsi="Times New Roman" w:cs="Times New Roman"/>
          <w:color w:val="000000"/>
          <w:sz w:val="24"/>
          <w:szCs w:val="24"/>
        </w:rPr>
        <w:t>обмен такими активами для биржи является</w:t>
      </w:r>
      <w:r>
        <w:rPr>
          <w:rFonts w:ascii="Times New Roman" w:hAnsi="Times New Roman" w:cs="Times New Roman"/>
          <w:color w:val="000000"/>
          <w:sz w:val="24"/>
          <w:szCs w:val="24"/>
        </w:rPr>
        <w:t xml:space="preserve"> непрофильным</w:t>
      </w:r>
      <w:r w:rsidRPr="00396CE0">
        <w:rPr>
          <w:rFonts w:ascii="Times New Roman" w:hAnsi="Times New Roman" w:cs="Times New Roman"/>
          <w:color w:val="000000"/>
          <w:sz w:val="24"/>
          <w:szCs w:val="24"/>
        </w:rPr>
        <w:t>, а организация биржевой торговли цифровыми активами пока невозможна</w:t>
      </w:r>
      <w:r>
        <w:rPr>
          <w:rFonts w:ascii="Times New Roman" w:hAnsi="Times New Roman" w:cs="Times New Roman"/>
          <w:color w:val="000000"/>
          <w:sz w:val="24"/>
          <w:szCs w:val="24"/>
        </w:rPr>
        <w:t>.</w:t>
      </w:r>
      <w:r w:rsidRPr="00396CE0">
        <w:rPr>
          <w:rFonts w:ascii="Times New Roman" w:hAnsi="Times New Roman" w:cs="Times New Roman"/>
          <w:color w:val="000000"/>
          <w:sz w:val="24"/>
          <w:szCs w:val="24"/>
        </w:rPr>
        <w:t xml:space="preserve"> </w:t>
      </w:r>
    </w:p>
    <w:p w:rsidR="00396CE0" w:rsidRPr="00396CE0" w:rsidRDefault="00396CE0" w:rsidP="00396CE0">
      <w:pPr>
        <w:spacing w:after="0" w:line="360" w:lineRule="auto"/>
        <w:ind w:firstLine="709"/>
        <w:jc w:val="both"/>
        <w:rPr>
          <w:rFonts w:ascii="Times New Roman" w:hAnsi="Times New Roman" w:cs="Times New Roman"/>
          <w:color w:val="000000"/>
          <w:sz w:val="24"/>
          <w:szCs w:val="24"/>
        </w:rPr>
      </w:pPr>
      <w:r w:rsidRPr="00396CE0">
        <w:rPr>
          <w:rFonts w:ascii="Times New Roman" w:hAnsi="Times New Roman" w:cs="Times New Roman"/>
          <w:color w:val="000000"/>
          <w:sz w:val="24"/>
          <w:szCs w:val="24"/>
        </w:rPr>
        <w:t>В наборе 14</w:t>
      </w:r>
      <w:r>
        <w:rPr>
          <w:rFonts w:ascii="Times New Roman" w:hAnsi="Times New Roman" w:cs="Times New Roman"/>
          <w:color w:val="000000"/>
          <w:sz w:val="24"/>
          <w:szCs w:val="24"/>
        </w:rPr>
        <w:t xml:space="preserve"> </w:t>
      </w:r>
      <w:r w:rsidRPr="00396CE0">
        <w:rPr>
          <w:rFonts w:ascii="Times New Roman" w:hAnsi="Times New Roman" w:cs="Times New Roman"/>
          <w:color w:val="000000"/>
          <w:sz w:val="24"/>
          <w:szCs w:val="24"/>
        </w:rPr>
        <w:t>деятельность торговой системы совмещается с деятельностью клиринговой организации, а вот депозитарные услуги будет оказывать уже другое лицо. Также в данный набор входят функции репозитария, инвестиционной платформы и оператора обмена цифровыми активами. Первые две эти функции представляются уместными, третья – избыточной в настоящей момент по причинам, аналогичным описанным для набора 13.</w:t>
      </w:r>
    </w:p>
    <w:p w:rsidR="00396CE0" w:rsidRDefault="00396CE0" w:rsidP="00396CE0">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Н</w:t>
      </w:r>
      <w:r w:rsidRPr="00396CE0">
        <w:rPr>
          <w:rFonts w:ascii="Times New Roman" w:hAnsi="Times New Roman" w:cs="Times New Roman"/>
          <w:color w:val="000000"/>
          <w:sz w:val="24"/>
          <w:szCs w:val="24"/>
        </w:rPr>
        <w:t xml:space="preserve">аборы 1 и 2 представляет собой отражение значительной части банковского рынка и включают в себя </w:t>
      </w:r>
      <w:r>
        <w:rPr>
          <w:rFonts w:ascii="Times New Roman" w:hAnsi="Times New Roman" w:cs="Times New Roman"/>
          <w:color w:val="000000"/>
          <w:sz w:val="24"/>
          <w:szCs w:val="24"/>
        </w:rPr>
        <w:t>практически все виды «клиентских» услуг</w:t>
      </w:r>
      <w:r w:rsidRPr="00396C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96CE0">
        <w:rPr>
          <w:rFonts w:ascii="Times New Roman" w:hAnsi="Times New Roman" w:cs="Times New Roman"/>
          <w:color w:val="000000"/>
          <w:sz w:val="24"/>
          <w:szCs w:val="24"/>
        </w:rPr>
        <w:t>Различие между наборами заключается</w:t>
      </w:r>
      <w:r>
        <w:rPr>
          <w:rFonts w:ascii="Times New Roman" w:hAnsi="Times New Roman" w:cs="Times New Roman"/>
          <w:color w:val="000000"/>
          <w:sz w:val="24"/>
          <w:szCs w:val="24"/>
        </w:rPr>
        <w:t xml:space="preserve"> </w:t>
      </w:r>
      <w:r w:rsidRPr="00396CE0">
        <w:rPr>
          <w:rFonts w:ascii="Times New Roman" w:hAnsi="Times New Roman" w:cs="Times New Roman"/>
          <w:color w:val="000000"/>
          <w:sz w:val="24"/>
          <w:szCs w:val="24"/>
        </w:rPr>
        <w:t>в участии данных организаций</w:t>
      </w:r>
      <w:r>
        <w:rPr>
          <w:rFonts w:ascii="Times New Roman" w:hAnsi="Times New Roman" w:cs="Times New Roman"/>
          <w:color w:val="000000"/>
          <w:sz w:val="24"/>
          <w:szCs w:val="24"/>
        </w:rPr>
        <w:t xml:space="preserve"> </w:t>
      </w:r>
      <w:r w:rsidRPr="00396CE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396CE0">
        <w:rPr>
          <w:rFonts w:ascii="Times New Roman" w:hAnsi="Times New Roman" w:cs="Times New Roman"/>
          <w:color w:val="000000"/>
          <w:sz w:val="24"/>
          <w:szCs w:val="24"/>
        </w:rPr>
        <w:t xml:space="preserve">депозитарной </w:t>
      </w:r>
      <w:r>
        <w:rPr>
          <w:rFonts w:ascii="Times New Roman" w:hAnsi="Times New Roman" w:cs="Times New Roman"/>
          <w:color w:val="000000"/>
          <w:sz w:val="24"/>
          <w:szCs w:val="24"/>
        </w:rPr>
        <w:t>д</w:t>
      </w:r>
      <w:r w:rsidRPr="00396CE0">
        <w:rPr>
          <w:rFonts w:ascii="Times New Roman" w:hAnsi="Times New Roman" w:cs="Times New Roman"/>
          <w:color w:val="000000"/>
          <w:sz w:val="24"/>
          <w:szCs w:val="24"/>
        </w:rPr>
        <w:t xml:space="preserve">еятельности. </w:t>
      </w:r>
      <w:r>
        <w:rPr>
          <w:rFonts w:ascii="Times New Roman" w:hAnsi="Times New Roman" w:cs="Times New Roman"/>
          <w:color w:val="000000"/>
          <w:sz w:val="24"/>
          <w:szCs w:val="24"/>
        </w:rPr>
        <w:t>Деятельность</w:t>
      </w:r>
      <w:r w:rsidRPr="00396C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спецдепозитария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запрещено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совмещать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деятельностью расчетного депозитария – только с</w:t>
      </w:r>
    </w:p>
    <w:p w:rsidR="00396CE0" w:rsidRDefault="00E15811" w:rsidP="00396CE0">
      <w:pPr>
        <w:spacing w:after="0" w:line="240" w:lineRule="auto"/>
        <w:ind w:firstLine="709"/>
        <w:jc w:val="center"/>
        <w:rPr>
          <w:rFonts w:ascii="Times New Roman" w:hAnsi="Times New Roman" w:cs="Times New Roman"/>
          <w:i/>
          <w:sz w:val="24"/>
          <w:szCs w:val="24"/>
        </w:rPr>
      </w:pPr>
      <w:r w:rsidRPr="00396CE0">
        <w:rPr>
          <w:rFonts w:ascii="Times New Roman" w:hAnsi="Times New Roman" w:cs="Times New Roman"/>
          <w:b/>
          <w:sz w:val="24"/>
          <w:szCs w:val="24"/>
        </w:rPr>
        <w:lastRenderedPageBreak/>
        <w:t xml:space="preserve">Таблица 1. </w:t>
      </w:r>
      <w:r w:rsidR="00396CE0">
        <w:rPr>
          <w:rFonts w:ascii="Times New Roman" w:hAnsi="Times New Roman" w:cs="Times New Roman"/>
          <w:b/>
          <w:sz w:val="24"/>
          <w:szCs w:val="24"/>
        </w:rPr>
        <w:t>Р</w:t>
      </w:r>
      <w:r w:rsidRPr="00396CE0">
        <w:rPr>
          <w:rFonts w:ascii="Times New Roman" w:hAnsi="Times New Roman" w:cs="Times New Roman"/>
          <w:b/>
          <w:sz w:val="24"/>
          <w:szCs w:val="24"/>
        </w:rPr>
        <w:t>азрешенны</w:t>
      </w:r>
      <w:r w:rsidR="00396CE0">
        <w:rPr>
          <w:rFonts w:ascii="Times New Roman" w:hAnsi="Times New Roman" w:cs="Times New Roman"/>
          <w:b/>
          <w:sz w:val="24"/>
          <w:szCs w:val="24"/>
        </w:rPr>
        <w:t>е</w:t>
      </w:r>
      <w:r w:rsidRPr="00396CE0">
        <w:rPr>
          <w:rFonts w:ascii="Times New Roman" w:hAnsi="Times New Roman" w:cs="Times New Roman"/>
          <w:b/>
          <w:sz w:val="24"/>
          <w:szCs w:val="24"/>
        </w:rPr>
        <w:t xml:space="preserve"> сочетани</w:t>
      </w:r>
      <w:r w:rsidR="00396CE0">
        <w:rPr>
          <w:rFonts w:ascii="Times New Roman" w:hAnsi="Times New Roman" w:cs="Times New Roman"/>
          <w:b/>
          <w:sz w:val="24"/>
          <w:szCs w:val="24"/>
        </w:rPr>
        <w:t>я</w:t>
      </w:r>
      <w:r w:rsidRPr="00396CE0">
        <w:rPr>
          <w:rFonts w:ascii="Times New Roman" w:hAnsi="Times New Roman" w:cs="Times New Roman"/>
          <w:b/>
          <w:sz w:val="24"/>
          <w:szCs w:val="24"/>
        </w:rPr>
        <w:t xml:space="preserve"> видов деятельности на российском финансовом рынке</w:t>
      </w:r>
    </w:p>
    <w:tbl>
      <w:tblPr>
        <w:tblW w:w="98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4"/>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396CE0" w:rsidRPr="00396CE0" w:rsidTr="00396CE0">
        <w:trPr>
          <w:cantSplit/>
          <w:trHeight w:val="3286"/>
        </w:trPr>
        <w:tc>
          <w:tcPr>
            <w:tcW w:w="334" w:type="dxa"/>
            <w:shd w:val="clear" w:color="auto" w:fill="auto"/>
            <w:noWrap/>
            <w:vAlign w:val="center"/>
            <w:hideMark/>
          </w:tcPr>
          <w:p w:rsidR="00396CE0" w:rsidRPr="00396CE0" w:rsidRDefault="00396CE0" w:rsidP="00396CE0">
            <w:pPr>
              <w:spacing w:after="0" w:line="240" w:lineRule="auto"/>
              <w:ind w:hanging="111"/>
              <w:rPr>
                <w:rFonts w:ascii="Times New Roman" w:eastAsia="Times New Roman" w:hAnsi="Times New Roman" w:cs="Times New Roman"/>
                <w:sz w:val="18"/>
                <w:szCs w:val="18"/>
                <w:lang w:eastAsia="ru-RU"/>
              </w:rPr>
            </w:pP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Банк</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Небанковская кредитная организация</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Микрофинансовая организация</w:t>
            </w:r>
          </w:p>
        </w:tc>
        <w:tc>
          <w:tcPr>
            <w:tcW w:w="329" w:type="dxa"/>
            <w:textDirection w:val="btLr"/>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Кредитный потребительский кооператив</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Ломбард</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Брокер</w:t>
            </w:r>
            <w:r w:rsidRPr="00396CE0">
              <w:rPr>
                <w:rFonts w:ascii="Times New Roman" w:eastAsia="Times New Roman" w:hAnsi="Times New Roman" w:cs="Times New Roman"/>
                <w:color w:val="000000"/>
                <w:sz w:val="18"/>
                <w:szCs w:val="18"/>
                <w:lang w:val="en-US" w:eastAsia="ru-RU"/>
              </w:rPr>
              <w:t xml:space="preserve"> </w:t>
            </w:r>
            <w:r w:rsidRPr="00396CE0">
              <w:rPr>
                <w:rFonts w:ascii="Times New Roman" w:eastAsia="Times New Roman" w:hAnsi="Times New Roman" w:cs="Times New Roman"/>
                <w:color w:val="000000"/>
                <w:sz w:val="18"/>
                <w:szCs w:val="18"/>
                <w:lang w:eastAsia="ru-RU"/>
              </w:rPr>
              <w:t xml:space="preserve"> и Дилер</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Доверительный управляющий</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Депозитарий (расчетный)</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Депозитарий (не расчетный)</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Управляющая компания</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Форекс-дилер</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Акционерный инвестиционный фонд</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Страховая организация</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Негосударственный пенсионный фонд</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Биржа</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Торговая система</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Клиринговая организация</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Центральный контрагент</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Центральный депозитарий</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Специализированный депозитарий</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Регистратор</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Трагнсфер-агент</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Репозитарий</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Инвестиционный советник</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Оператор по переводу денежных средств</w:t>
            </w:r>
          </w:p>
        </w:tc>
        <w:tc>
          <w:tcPr>
            <w:tcW w:w="329" w:type="dxa"/>
            <w:shd w:val="clear" w:color="auto" w:fill="auto"/>
            <w:textDirection w:val="btLr"/>
            <w:vAlign w:val="center"/>
            <w:hideMark/>
          </w:tcPr>
          <w:p w:rsidR="00396CE0" w:rsidRPr="00396CE0" w:rsidRDefault="00396CE0" w:rsidP="00396CE0">
            <w:pPr>
              <w:spacing w:after="0" w:line="240" w:lineRule="auto"/>
              <w:ind w:left="57"/>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Оператор обмена цифровыми активами</w:t>
            </w:r>
          </w:p>
        </w:tc>
        <w:tc>
          <w:tcPr>
            <w:tcW w:w="329" w:type="dxa"/>
            <w:shd w:val="clear" w:color="auto" w:fill="auto"/>
            <w:textDirection w:val="btLr"/>
            <w:vAlign w:val="center"/>
            <w:hideMark/>
          </w:tcPr>
          <w:p w:rsidR="00396CE0" w:rsidRPr="00396CE0" w:rsidRDefault="00396CE0" w:rsidP="00396CE0">
            <w:pPr>
              <w:spacing w:after="0" w:line="240" w:lineRule="auto"/>
              <w:ind w:left="57"/>
              <w:jc w:val="both"/>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Инвестиционная платформа</w:t>
            </w:r>
          </w:p>
        </w:tc>
        <w:tc>
          <w:tcPr>
            <w:tcW w:w="329" w:type="dxa"/>
            <w:shd w:val="clear" w:color="auto" w:fill="auto"/>
            <w:textDirection w:val="btLr"/>
            <w:vAlign w:val="center"/>
            <w:hideMark/>
          </w:tcPr>
          <w:p w:rsidR="00396CE0" w:rsidRPr="00396CE0" w:rsidRDefault="00396CE0" w:rsidP="00396CE0">
            <w:pPr>
              <w:spacing w:after="0" w:line="240" w:lineRule="auto"/>
              <w:ind w:left="57"/>
              <w:jc w:val="both"/>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Финансовая платформа</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2</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3</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4</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5</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6</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val="en-US"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7</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8</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9</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10</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11</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12</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13</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14</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15</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16</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17</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r>
      <w:tr w:rsidR="00396CE0" w:rsidRPr="00396CE0" w:rsidTr="00396CE0">
        <w:trPr>
          <w:trHeight w:val="330"/>
        </w:trPr>
        <w:tc>
          <w:tcPr>
            <w:tcW w:w="334" w:type="dxa"/>
            <w:shd w:val="clear" w:color="000000" w:fill="FFFFFF"/>
            <w:vAlign w:val="center"/>
            <w:hideMark/>
          </w:tcPr>
          <w:p w:rsidR="00396CE0" w:rsidRPr="00396CE0" w:rsidRDefault="00396CE0" w:rsidP="00396CE0">
            <w:pPr>
              <w:spacing w:after="0" w:line="240" w:lineRule="auto"/>
              <w:ind w:hanging="111"/>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18</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eastAsia="ru-RU"/>
              </w:rPr>
              <w:t> </w:t>
            </w:r>
          </w:p>
        </w:tc>
        <w:tc>
          <w:tcPr>
            <w:tcW w:w="329" w:type="dxa"/>
            <w:shd w:val="clear" w:color="auto" w:fill="auto"/>
            <w:vAlign w:val="center"/>
            <w:hideMark/>
          </w:tcPr>
          <w:p w:rsidR="00396CE0" w:rsidRPr="00396CE0" w:rsidRDefault="00396CE0" w:rsidP="00396CE0">
            <w:pPr>
              <w:spacing w:after="0" w:line="240" w:lineRule="auto"/>
              <w:jc w:val="center"/>
              <w:rPr>
                <w:rFonts w:ascii="Times New Roman" w:eastAsia="Times New Roman" w:hAnsi="Times New Roman" w:cs="Times New Roman"/>
                <w:color w:val="000000"/>
                <w:sz w:val="18"/>
                <w:szCs w:val="18"/>
                <w:lang w:eastAsia="ru-RU"/>
              </w:rPr>
            </w:pPr>
            <w:r w:rsidRPr="00396CE0">
              <w:rPr>
                <w:rFonts w:ascii="Times New Roman" w:eastAsia="Times New Roman" w:hAnsi="Times New Roman" w:cs="Times New Roman"/>
                <w:color w:val="000000"/>
                <w:sz w:val="18"/>
                <w:szCs w:val="18"/>
                <w:lang w:val="en-US" w:eastAsia="ru-RU"/>
              </w:rPr>
              <w:t>*</w:t>
            </w:r>
          </w:p>
        </w:tc>
      </w:tr>
    </w:tbl>
    <w:p w:rsidR="00396CE0" w:rsidRPr="00396CE0" w:rsidRDefault="00396CE0" w:rsidP="00396CE0">
      <w:pPr>
        <w:spacing w:before="12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деятельностью кастодильного депозитария.</w:t>
      </w:r>
      <w:r w:rsidRPr="00396C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w:t>
      </w:r>
      <w:r w:rsidRPr="00396CE0">
        <w:rPr>
          <w:rFonts w:ascii="Times New Roman" w:hAnsi="Times New Roman" w:cs="Times New Roman"/>
          <w:color w:val="000000"/>
          <w:sz w:val="24"/>
          <w:szCs w:val="24"/>
        </w:rPr>
        <w:t xml:space="preserve"> минимиз</w:t>
      </w:r>
      <w:r>
        <w:rPr>
          <w:rFonts w:ascii="Times New Roman" w:hAnsi="Times New Roman" w:cs="Times New Roman"/>
          <w:color w:val="000000"/>
          <w:sz w:val="24"/>
          <w:szCs w:val="24"/>
        </w:rPr>
        <w:t>ировал</w:t>
      </w:r>
      <w:r w:rsidRPr="00396CE0">
        <w:rPr>
          <w:rFonts w:ascii="Times New Roman" w:hAnsi="Times New Roman" w:cs="Times New Roman"/>
          <w:color w:val="000000"/>
          <w:sz w:val="24"/>
          <w:szCs w:val="24"/>
        </w:rPr>
        <w:t xml:space="preserve"> риск нанесения ущерба интересам клиентов при </w:t>
      </w:r>
      <w:r>
        <w:rPr>
          <w:rFonts w:ascii="Times New Roman" w:hAnsi="Times New Roman" w:cs="Times New Roman"/>
          <w:color w:val="000000"/>
          <w:sz w:val="24"/>
          <w:szCs w:val="24"/>
        </w:rPr>
        <w:t xml:space="preserve">смешении их активов. Однако представляется, что </w:t>
      </w:r>
      <w:r w:rsidRPr="00396CE0">
        <w:rPr>
          <w:rFonts w:ascii="Times New Roman" w:hAnsi="Times New Roman" w:cs="Times New Roman"/>
          <w:color w:val="000000"/>
          <w:sz w:val="24"/>
          <w:szCs w:val="24"/>
        </w:rPr>
        <w:t>развитые информационные системы сводят риск непреднамеренного нанесения ущерба к минимуму, с другой стороны, в случае наличия злого умысла участие в перемещении финансовых активов и спецдепозитарном контроле б</w:t>
      </w:r>
      <w:r w:rsidRPr="00396CE0">
        <w:rPr>
          <w:rFonts w:ascii="Times New Roman" w:hAnsi="Times New Roman" w:cs="Times New Roman"/>
          <w:b/>
          <w:color w:val="000000"/>
          <w:sz w:val="24"/>
          <w:szCs w:val="24"/>
        </w:rPr>
        <w:t>о</w:t>
      </w:r>
      <w:r w:rsidRPr="00396CE0">
        <w:rPr>
          <w:rFonts w:ascii="Times New Roman" w:hAnsi="Times New Roman" w:cs="Times New Roman"/>
          <w:color w:val="000000"/>
          <w:sz w:val="24"/>
          <w:szCs w:val="24"/>
        </w:rPr>
        <w:t>льшего количества лиц затруднит махинации, но не обеспечит их невозможность</w:t>
      </w:r>
      <w:r>
        <w:rPr>
          <w:rFonts w:ascii="Times New Roman" w:hAnsi="Times New Roman" w:cs="Times New Roman"/>
          <w:color w:val="000000"/>
          <w:sz w:val="24"/>
          <w:szCs w:val="24"/>
        </w:rPr>
        <w:t>. На практике</w:t>
      </w:r>
      <w:r w:rsidRPr="00396CE0">
        <w:rPr>
          <w:rFonts w:ascii="Times New Roman" w:hAnsi="Times New Roman" w:cs="Times New Roman"/>
          <w:color w:val="000000"/>
          <w:sz w:val="24"/>
          <w:szCs w:val="24"/>
        </w:rPr>
        <w:t xml:space="preserve"> любой универсальный финансовый посредник, рыночная специализация которого примерно соответствует набору 2, имеет в составе своей формальной или неформальной группы лиц специализированный депозитарий</w:t>
      </w:r>
      <w:r>
        <w:rPr>
          <w:rFonts w:ascii="Times New Roman" w:hAnsi="Times New Roman" w:cs="Times New Roman"/>
          <w:color w:val="000000"/>
          <w:sz w:val="24"/>
          <w:szCs w:val="24"/>
        </w:rPr>
        <w:t>. Соответственно</w:t>
      </w:r>
      <w:r w:rsidRPr="00396CE0">
        <w:rPr>
          <w:rFonts w:ascii="Times New Roman" w:hAnsi="Times New Roman" w:cs="Times New Roman"/>
          <w:color w:val="000000"/>
          <w:sz w:val="24"/>
          <w:szCs w:val="24"/>
        </w:rPr>
        <w:t>, указанное ограничение представляется неэффективным и</w:t>
      </w:r>
      <w:r>
        <w:rPr>
          <w:rFonts w:ascii="Times New Roman" w:hAnsi="Times New Roman" w:cs="Times New Roman"/>
          <w:color w:val="000000"/>
          <w:sz w:val="24"/>
          <w:szCs w:val="24"/>
        </w:rPr>
        <w:t xml:space="preserve"> </w:t>
      </w:r>
      <w:r w:rsidRPr="00396CE0">
        <w:rPr>
          <w:rFonts w:ascii="Times New Roman" w:hAnsi="Times New Roman" w:cs="Times New Roman"/>
          <w:color w:val="000000"/>
          <w:sz w:val="24"/>
          <w:szCs w:val="24"/>
        </w:rPr>
        <w:t>избыточным.</w:t>
      </w:r>
    </w:p>
    <w:p w:rsidR="00C034F7" w:rsidRPr="00396CE0" w:rsidRDefault="00E31EC1"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Н</w:t>
      </w:r>
      <w:r w:rsidR="00C034F7" w:rsidRPr="00396CE0">
        <w:rPr>
          <w:rFonts w:ascii="Times New Roman" w:hAnsi="Times New Roman" w:cs="Times New Roman"/>
          <w:sz w:val="24"/>
          <w:szCs w:val="24"/>
        </w:rPr>
        <w:t>абор 3 представляет собой клиринговую организацию, исполняющую функцию центрального контрагента</w:t>
      </w:r>
      <w:r w:rsidR="00396CE0">
        <w:rPr>
          <w:rFonts w:ascii="Times New Roman" w:hAnsi="Times New Roman" w:cs="Times New Roman"/>
          <w:sz w:val="24"/>
          <w:szCs w:val="24"/>
        </w:rPr>
        <w:t>, р</w:t>
      </w:r>
      <w:r w:rsidR="00C034F7" w:rsidRPr="00396CE0">
        <w:rPr>
          <w:rFonts w:ascii="Times New Roman" w:hAnsi="Times New Roman" w:cs="Times New Roman"/>
          <w:sz w:val="24"/>
          <w:szCs w:val="24"/>
        </w:rPr>
        <w:t>епозитари</w:t>
      </w:r>
      <w:r w:rsidR="00396CE0">
        <w:rPr>
          <w:rFonts w:ascii="Times New Roman" w:hAnsi="Times New Roman" w:cs="Times New Roman"/>
          <w:sz w:val="24"/>
          <w:szCs w:val="24"/>
        </w:rPr>
        <w:t>я</w:t>
      </w:r>
      <w:r w:rsidR="0093440B" w:rsidRPr="00396CE0">
        <w:rPr>
          <w:rFonts w:ascii="Times New Roman" w:hAnsi="Times New Roman" w:cs="Times New Roman"/>
          <w:sz w:val="24"/>
          <w:szCs w:val="24"/>
        </w:rPr>
        <w:t>, оператор</w:t>
      </w:r>
      <w:r w:rsidR="00396CE0">
        <w:rPr>
          <w:rFonts w:ascii="Times New Roman" w:hAnsi="Times New Roman" w:cs="Times New Roman"/>
          <w:sz w:val="24"/>
          <w:szCs w:val="24"/>
        </w:rPr>
        <w:t>а</w:t>
      </w:r>
      <w:r w:rsidR="0093440B" w:rsidRPr="00396CE0">
        <w:rPr>
          <w:rFonts w:ascii="Times New Roman" w:hAnsi="Times New Roman" w:cs="Times New Roman"/>
          <w:sz w:val="24"/>
          <w:szCs w:val="24"/>
        </w:rPr>
        <w:t xml:space="preserve"> обмена цифровыми активами и </w:t>
      </w:r>
      <w:r w:rsidR="0093440B" w:rsidRPr="00396CE0">
        <w:rPr>
          <w:rFonts w:ascii="Times New Roman" w:hAnsi="Times New Roman" w:cs="Times New Roman"/>
          <w:sz w:val="24"/>
          <w:szCs w:val="24"/>
        </w:rPr>
        <w:lastRenderedPageBreak/>
        <w:t>финансов</w:t>
      </w:r>
      <w:r w:rsidR="00396CE0">
        <w:rPr>
          <w:rFonts w:ascii="Times New Roman" w:hAnsi="Times New Roman" w:cs="Times New Roman"/>
          <w:sz w:val="24"/>
          <w:szCs w:val="24"/>
        </w:rPr>
        <w:t>ой</w:t>
      </w:r>
      <w:r w:rsidR="0093440B" w:rsidRPr="00396CE0">
        <w:rPr>
          <w:rFonts w:ascii="Times New Roman" w:hAnsi="Times New Roman" w:cs="Times New Roman"/>
          <w:sz w:val="24"/>
          <w:szCs w:val="24"/>
        </w:rPr>
        <w:t xml:space="preserve"> платформ</w:t>
      </w:r>
      <w:r w:rsidR="00396CE0">
        <w:rPr>
          <w:rFonts w:ascii="Times New Roman" w:hAnsi="Times New Roman" w:cs="Times New Roman"/>
          <w:sz w:val="24"/>
          <w:szCs w:val="24"/>
        </w:rPr>
        <w:t>ы</w:t>
      </w:r>
      <w:r w:rsidR="0093440B" w:rsidRPr="00396CE0">
        <w:rPr>
          <w:rFonts w:ascii="Times New Roman" w:hAnsi="Times New Roman" w:cs="Times New Roman"/>
          <w:sz w:val="24"/>
          <w:szCs w:val="24"/>
        </w:rPr>
        <w:t xml:space="preserve">. </w:t>
      </w:r>
      <w:r w:rsidR="00396CE0">
        <w:rPr>
          <w:rFonts w:ascii="Times New Roman" w:hAnsi="Times New Roman" w:cs="Times New Roman"/>
          <w:sz w:val="24"/>
          <w:szCs w:val="24"/>
        </w:rPr>
        <w:t>И</w:t>
      </w:r>
      <w:r w:rsidR="00545266" w:rsidRPr="00396CE0">
        <w:rPr>
          <w:rFonts w:ascii="Times New Roman" w:hAnsi="Times New Roman" w:cs="Times New Roman"/>
          <w:sz w:val="24"/>
          <w:szCs w:val="24"/>
        </w:rPr>
        <w:t xml:space="preserve">сполнение данной </w:t>
      </w:r>
      <w:r w:rsidR="005B2ED3" w:rsidRPr="00396CE0">
        <w:rPr>
          <w:rFonts w:ascii="Times New Roman" w:hAnsi="Times New Roman" w:cs="Times New Roman"/>
          <w:sz w:val="24"/>
          <w:szCs w:val="24"/>
        </w:rPr>
        <w:t>организацией</w:t>
      </w:r>
      <w:r w:rsidR="00545266" w:rsidRPr="00396CE0">
        <w:rPr>
          <w:rFonts w:ascii="Times New Roman" w:hAnsi="Times New Roman" w:cs="Times New Roman"/>
          <w:sz w:val="24"/>
          <w:szCs w:val="24"/>
        </w:rPr>
        <w:t xml:space="preserve"> функций оператора по обмену </w:t>
      </w:r>
      <w:r w:rsidR="005B2ED3" w:rsidRPr="00396CE0">
        <w:rPr>
          <w:rFonts w:ascii="Times New Roman" w:hAnsi="Times New Roman" w:cs="Times New Roman"/>
          <w:sz w:val="24"/>
          <w:szCs w:val="24"/>
        </w:rPr>
        <w:t>цифровыми активами</w:t>
      </w:r>
      <w:r w:rsidR="00396CE0">
        <w:rPr>
          <w:rFonts w:ascii="Times New Roman" w:hAnsi="Times New Roman" w:cs="Times New Roman"/>
          <w:sz w:val="24"/>
          <w:szCs w:val="24"/>
        </w:rPr>
        <w:t>, полагаем,</w:t>
      </w:r>
      <w:r w:rsidR="00545266" w:rsidRPr="00396CE0">
        <w:rPr>
          <w:rFonts w:ascii="Times New Roman" w:hAnsi="Times New Roman" w:cs="Times New Roman"/>
          <w:sz w:val="24"/>
          <w:szCs w:val="24"/>
        </w:rPr>
        <w:t xml:space="preserve"> несет риск для устойчивости такой компании: не имея </w:t>
      </w:r>
      <w:r w:rsidR="00396CE0">
        <w:rPr>
          <w:rFonts w:ascii="Times New Roman" w:hAnsi="Times New Roman" w:cs="Times New Roman"/>
          <w:sz w:val="24"/>
          <w:szCs w:val="24"/>
        </w:rPr>
        <w:t xml:space="preserve">профильных трудовых и организационных ресурсов </w:t>
      </w:r>
      <w:r w:rsidR="00545266" w:rsidRPr="00396CE0">
        <w:rPr>
          <w:rFonts w:ascii="Times New Roman" w:hAnsi="Times New Roman" w:cs="Times New Roman"/>
          <w:sz w:val="24"/>
          <w:szCs w:val="24"/>
        </w:rPr>
        <w:t xml:space="preserve">компания за свой счет производит сделки на </w:t>
      </w:r>
      <w:r w:rsidR="00BF3F8C" w:rsidRPr="00396CE0">
        <w:rPr>
          <w:rFonts w:ascii="Times New Roman" w:hAnsi="Times New Roman" w:cs="Times New Roman"/>
          <w:sz w:val="24"/>
          <w:szCs w:val="24"/>
        </w:rPr>
        <w:t>совсем</w:t>
      </w:r>
      <w:r w:rsidR="00396CE0">
        <w:rPr>
          <w:rFonts w:ascii="Times New Roman" w:hAnsi="Times New Roman" w:cs="Times New Roman"/>
          <w:sz w:val="24"/>
          <w:szCs w:val="24"/>
        </w:rPr>
        <w:t xml:space="preserve"> еще новом рынке.</w:t>
      </w:r>
      <w:r w:rsidR="00545266" w:rsidRPr="00396CE0">
        <w:rPr>
          <w:rFonts w:ascii="Times New Roman" w:hAnsi="Times New Roman" w:cs="Times New Roman"/>
          <w:sz w:val="24"/>
          <w:szCs w:val="24"/>
        </w:rPr>
        <w:t xml:space="preserve"> </w:t>
      </w:r>
      <w:r w:rsidR="00853D10" w:rsidRPr="00396CE0">
        <w:rPr>
          <w:rFonts w:ascii="Times New Roman" w:hAnsi="Times New Roman" w:cs="Times New Roman"/>
          <w:sz w:val="24"/>
          <w:szCs w:val="24"/>
        </w:rPr>
        <w:t>Представляется</w:t>
      </w:r>
      <w:r w:rsidR="00545266" w:rsidRPr="00396CE0">
        <w:rPr>
          <w:rFonts w:ascii="Times New Roman" w:hAnsi="Times New Roman" w:cs="Times New Roman"/>
          <w:sz w:val="24"/>
          <w:szCs w:val="24"/>
        </w:rPr>
        <w:t>,</w:t>
      </w:r>
      <w:r w:rsidR="00BF3F8C" w:rsidRPr="00396CE0">
        <w:rPr>
          <w:rFonts w:ascii="Times New Roman" w:hAnsi="Times New Roman" w:cs="Times New Roman"/>
          <w:sz w:val="24"/>
          <w:szCs w:val="24"/>
        </w:rPr>
        <w:t xml:space="preserve"> </w:t>
      </w:r>
      <w:r w:rsidR="00545266" w:rsidRPr="00396CE0">
        <w:rPr>
          <w:rFonts w:ascii="Times New Roman" w:hAnsi="Times New Roman" w:cs="Times New Roman"/>
          <w:sz w:val="24"/>
          <w:szCs w:val="24"/>
        </w:rPr>
        <w:t>что для центрального контрагента такая деятельность недопустима.</w:t>
      </w:r>
    </w:p>
    <w:p w:rsidR="00347C4E" w:rsidRPr="00396CE0" w:rsidRDefault="00715931"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 xml:space="preserve">В набор 16 </w:t>
      </w:r>
      <w:r w:rsidR="00396CE0">
        <w:rPr>
          <w:rFonts w:ascii="Times New Roman" w:hAnsi="Times New Roman" w:cs="Times New Roman"/>
          <w:sz w:val="24"/>
          <w:szCs w:val="24"/>
        </w:rPr>
        <w:t>посредничество на фондовом рынке сочетается с</w:t>
      </w:r>
      <w:r w:rsidRPr="00396CE0">
        <w:rPr>
          <w:rFonts w:ascii="Times New Roman" w:hAnsi="Times New Roman" w:cs="Times New Roman"/>
          <w:sz w:val="24"/>
          <w:szCs w:val="24"/>
        </w:rPr>
        <w:t xml:space="preserve"> клиринго</w:t>
      </w:r>
      <w:r w:rsidR="00396CE0">
        <w:rPr>
          <w:rFonts w:ascii="Times New Roman" w:hAnsi="Times New Roman" w:cs="Times New Roman"/>
          <w:sz w:val="24"/>
          <w:szCs w:val="24"/>
        </w:rPr>
        <w:t>м</w:t>
      </w:r>
      <w:r w:rsidRPr="00396CE0">
        <w:rPr>
          <w:rFonts w:ascii="Times New Roman" w:hAnsi="Times New Roman" w:cs="Times New Roman"/>
          <w:sz w:val="24"/>
          <w:szCs w:val="24"/>
        </w:rPr>
        <w:t xml:space="preserve"> и деятельность</w:t>
      </w:r>
      <w:r w:rsidR="00396CE0">
        <w:rPr>
          <w:rFonts w:ascii="Times New Roman" w:hAnsi="Times New Roman" w:cs="Times New Roman"/>
          <w:sz w:val="24"/>
          <w:szCs w:val="24"/>
        </w:rPr>
        <w:t>ю</w:t>
      </w:r>
      <w:r w:rsidRPr="00396CE0">
        <w:rPr>
          <w:rFonts w:ascii="Times New Roman" w:hAnsi="Times New Roman" w:cs="Times New Roman"/>
          <w:sz w:val="24"/>
          <w:szCs w:val="24"/>
        </w:rPr>
        <w:t xml:space="preserve"> репоз</w:t>
      </w:r>
      <w:r w:rsidR="0089512F" w:rsidRPr="00396CE0">
        <w:rPr>
          <w:rFonts w:ascii="Times New Roman" w:hAnsi="Times New Roman" w:cs="Times New Roman"/>
          <w:sz w:val="24"/>
          <w:szCs w:val="24"/>
        </w:rPr>
        <w:t>и</w:t>
      </w:r>
      <w:r w:rsidRPr="00396CE0">
        <w:rPr>
          <w:rFonts w:ascii="Times New Roman" w:hAnsi="Times New Roman" w:cs="Times New Roman"/>
          <w:sz w:val="24"/>
          <w:szCs w:val="24"/>
        </w:rPr>
        <w:t xml:space="preserve">тария. </w:t>
      </w:r>
      <w:r w:rsidR="0089512F" w:rsidRPr="00396CE0">
        <w:rPr>
          <w:rFonts w:ascii="Times New Roman" w:hAnsi="Times New Roman" w:cs="Times New Roman"/>
          <w:sz w:val="24"/>
          <w:szCs w:val="24"/>
        </w:rPr>
        <w:t>Таким образом, полный цикл по обработке сделки сосредоточен в</w:t>
      </w:r>
      <w:r w:rsidR="00347C4E" w:rsidRPr="00396CE0">
        <w:rPr>
          <w:rFonts w:ascii="Times New Roman" w:hAnsi="Times New Roman" w:cs="Times New Roman"/>
          <w:sz w:val="24"/>
          <w:szCs w:val="24"/>
        </w:rPr>
        <w:t xml:space="preserve"> </w:t>
      </w:r>
      <w:r w:rsidR="0089512F" w:rsidRPr="00396CE0">
        <w:rPr>
          <w:rFonts w:ascii="Times New Roman" w:hAnsi="Times New Roman" w:cs="Times New Roman"/>
          <w:sz w:val="24"/>
          <w:szCs w:val="24"/>
        </w:rPr>
        <w:t xml:space="preserve">одной </w:t>
      </w:r>
      <w:r w:rsidR="00347C4E" w:rsidRPr="00396CE0">
        <w:rPr>
          <w:rFonts w:ascii="Times New Roman" w:hAnsi="Times New Roman" w:cs="Times New Roman"/>
          <w:sz w:val="24"/>
          <w:szCs w:val="24"/>
        </w:rPr>
        <w:t>организации</w:t>
      </w:r>
      <w:r w:rsidR="0089512F" w:rsidRPr="00396CE0">
        <w:rPr>
          <w:rFonts w:ascii="Times New Roman" w:hAnsi="Times New Roman" w:cs="Times New Roman"/>
          <w:sz w:val="24"/>
          <w:szCs w:val="24"/>
        </w:rPr>
        <w:t xml:space="preserve">, лишь платежи и </w:t>
      </w:r>
      <w:r w:rsidR="00347C4E" w:rsidRPr="00396CE0">
        <w:rPr>
          <w:rFonts w:ascii="Times New Roman" w:hAnsi="Times New Roman" w:cs="Times New Roman"/>
          <w:sz w:val="24"/>
          <w:szCs w:val="24"/>
        </w:rPr>
        <w:t>собственно</w:t>
      </w:r>
      <w:r w:rsidR="0089512F" w:rsidRPr="00396CE0">
        <w:rPr>
          <w:rFonts w:ascii="Times New Roman" w:hAnsi="Times New Roman" w:cs="Times New Roman"/>
          <w:sz w:val="24"/>
          <w:szCs w:val="24"/>
        </w:rPr>
        <w:t xml:space="preserve"> биржевые сделки </w:t>
      </w:r>
      <w:r w:rsidR="00347C4E" w:rsidRPr="00396CE0">
        <w:rPr>
          <w:rFonts w:ascii="Times New Roman" w:hAnsi="Times New Roman" w:cs="Times New Roman"/>
          <w:sz w:val="24"/>
          <w:szCs w:val="24"/>
        </w:rPr>
        <w:t>происходят вне нее</w:t>
      </w:r>
      <w:r w:rsidR="00396CE0">
        <w:rPr>
          <w:rFonts w:ascii="Times New Roman" w:hAnsi="Times New Roman" w:cs="Times New Roman"/>
          <w:sz w:val="24"/>
          <w:szCs w:val="24"/>
        </w:rPr>
        <w:t>, и без этих двух внешних участников можно легко обойтись, пример – внебиржевая мена.</w:t>
      </w:r>
      <w:r w:rsidR="00347C4E" w:rsidRPr="00396CE0">
        <w:rPr>
          <w:rFonts w:ascii="Times New Roman" w:hAnsi="Times New Roman" w:cs="Times New Roman"/>
          <w:sz w:val="24"/>
          <w:szCs w:val="24"/>
        </w:rPr>
        <w:t xml:space="preserve"> Риск факти</w:t>
      </w:r>
      <w:r w:rsidR="00966256" w:rsidRPr="00396CE0">
        <w:rPr>
          <w:rFonts w:ascii="Times New Roman" w:hAnsi="Times New Roman" w:cs="Times New Roman"/>
          <w:sz w:val="24"/>
          <w:szCs w:val="24"/>
        </w:rPr>
        <w:t>че</w:t>
      </w:r>
      <w:r w:rsidR="00347C4E" w:rsidRPr="00396CE0">
        <w:rPr>
          <w:rFonts w:ascii="Times New Roman" w:hAnsi="Times New Roman" w:cs="Times New Roman"/>
          <w:sz w:val="24"/>
          <w:szCs w:val="24"/>
        </w:rPr>
        <w:t xml:space="preserve">ской </w:t>
      </w:r>
      <w:r w:rsidR="00966256" w:rsidRPr="00396CE0">
        <w:rPr>
          <w:rFonts w:ascii="Times New Roman" w:hAnsi="Times New Roman" w:cs="Times New Roman"/>
          <w:sz w:val="24"/>
          <w:szCs w:val="24"/>
        </w:rPr>
        <w:t>необратимости</w:t>
      </w:r>
      <w:r w:rsidR="00347C4E" w:rsidRPr="00396CE0">
        <w:rPr>
          <w:rFonts w:ascii="Times New Roman" w:hAnsi="Times New Roman" w:cs="Times New Roman"/>
          <w:sz w:val="24"/>
          <w:szCs w:val="24"/>
        </w:rPr>
        <w:t xml:space="preserve"> таких сделок при их </w:t>
      </w:r>
      <w:r w:rsidR="00966256" w:rsidRPr="00396CE0">
        <w:rPr>
          <w:rFonts w:ascii="Times New Roman" w:hAnsi="Times New Roman" w:cs="Times New Roman"/>
          <w:sz w:val="24"/>
          <w:szCs w:val="24"/>
        </w:rPr>
        <w:t>выстраивании</w:t>
      </w:r>
      <w:r w:rsidR="00347C4E" w:rsidRPr="00396CE0">
        <w:rPr>
          <w:rFonts w:ascii="Times New Roman" w:hAnsi="Times New Roman" w:cs="Times New Roman"/>
          <w:sz w:val="24"/>
          <w:szCs w:val="24"/>
        </w:rPr>
        <w:t xml:space="preserve"> в</w:t>
      </w:r>
      <w:r w:rsidR="00966256" w:rsidRPr="00396CE0">
        <w:rPr>
          <w:rFonts w:ascii="Times New Roman" w:hAnsi="Times New Roman" w:cs="Times New Roman"/>
          <w:sz w:val="24"/>
          <w:szCs w:val="24"/>
        </w:rPr>
        <w:t xml:space="preserve"> </w:t>
      </w:r>
      <w:r w:rsidR="00347C4E" w:rsidRPr="00396CE0">
        <w:rPr>
          <w:rFonts w:ascii="Times New Roman" w:hAnsi="Times New Roman" w:cs="Times New Roman"/>
          <w:sz w:val="24"/>
          <w:szCs w:val="24"/>
        </w:rPr>
        <w:t xml:space="preserve">длинные весьма высок. </w:t>
      </w:r>
    </w:p>
    <w:p w:rsidR="00396CE0" w:rsidRDefault="006750D8"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 xml:space="preserve">Запреты на совмещение различных видов деятельности, вводимые регулятором в целях снижения рисков, успешно обходились участниками рынка на всех этапах его развития. </w:t>
      </w:r>
      <w:r w:rsidR="00396CE0">
        <w:rPr>
          <w:rFonts w:ascii="Times New Roman" w:hAnsi="Times New Roman" w:cs="Times New Roman"/>
          <w:sz w:val="24"/>
          <w:szCs w:val="24"/>
        </w:rPr>
        <w:t>Ф</w:t>
      </w:r>
      <w:r w:rsidR="005E533F" w:rsidRPr="00396CE0">
        <w:rPr>
          <w:rFonts w:ascii="Times New Roman" w:hAnsi="Times New Roman" w:cs="Times New Roman"/>
          <w:sz w:val="24"/>
          <w:szCs w:val="24"/>
        </w:rPr>
        <w:t xml:space="preserve">ормально независимые компании активно работают под одним брендом, используют единую клиентскую базу и </w:t>
      </w:r>
      <w:r w:rsidR="00853D10" w:rsidRPr="00396CE0">
        <w:rPr>
          <w:rFonts w:ascii="Times New Roman" w:hAnsi="Times New Roman" w:cs="Times New Roman"/>
          <w:sz w:val="24"/>
          <w:szCs w:val="24"/>
        </w:rPr>
        <w:t>продают</w:t>
      </w:r>
      <w:r w:rsidR="005E533F" w:rsidRPr="00396CE0">
        <w:rPr>
          <w:rFonts w:ascii="Times New Roman" w:hAnsi="Times New Roman" w:cs="Times New Roman"/>
          <w:sz w:val="24"/>
          <w:szCs w:val="24"/>
        </w:rPr>
        <w:t xml:space="preserve"> клиенту </w:t>
      </w:r>
      <w:r w:rsidR="00853D10" w:rsidRPr="00396CE0">
        <w:rPr>
          <w:rFonts w:ascii="Times New Roman" w:hAnsi="Times New Roman" w:cs="Times New Roman"/>
          <w:sz w:val="24"/>
          <w:szCs w:val="24"/>
        </w:rPr>
        <w:t>продукты всей группы.</w:t>
      </w:r>
      <w:r w:rsidR="00396CE0">
        <w:rPr>
          <w:rFonts w:ascii="Times New Roman" w:hAnsi="Times New Roman" w:cs="Times New Roman"/>
          <w:sz w:val="24"/>
          <w:szCs w:val="24"/>
        </w:rPr>
        <w:t xml:space="preserve"> Т</w:t>
      </w:r>
      <w:r w:rsidR="005E533F" w:rsidRPr="00396CE0">
        <w:rPr>
          <w:rFonts w:ascii="Times New Roman" w:hAnsi="Times New Roman" w:cs="Times New Roman"/>
          <w:sz w:val="24"/>
          <w:szCs w:val="24"/>
        </w:rPr>
        <w:t xml:space="preserve">акое </w:t>
      </w:r>
      <w:r w:rsidR="0044000E" w:rsidRPr="00396CE0">
        <w:rPr>
          <w:rFonts w:ascii="Times New Roman" w:hAnsi="Times New Roman" w:cs="Times New Roman"/>
          <w:sz w:val="24"/>
          <w:szCs w:val="24"/>
        </w:rPr>
        <w:t>положение</w:t>
      </w:r>
      <w:r w:rsidR="005E533F" w:rsidRPr="00396CE0">
        <w:rPr>
          <w:rFonts w:ascii="Times New Roman" w:hAnsi="Times New Roman" w:cs="Times New Roman"/>
          <w:sz w:val="24"/>
          <w:szCs w:val="24"/>
        </w:rPr>
        <w:t xml:space="preserve"> вещей не </w:t>
      </w:r>
      <w:r w:rsidR="0044000E" w:rsidRPr="00396CE0">
        <w:rPr>
          <w:rFonts w:ascii="Times New Roman" w:hAnsi="Times New Roman" w:cs="Times New Roman"/>
          <w:sz w:val="24"/>
          <w:szCs w:val="24"/>
        </w:rPr>
        <w:t>является</w:t>
      </w:r>
      <w:r w:rsidR="005E533F" w:rsidRPr="00396CE0">
        <w:rPr>
          <w:rFonts w:ascii="Times New Roman" w:hAnsi="Times New Roman" w:cs="Times New Roman"/>
          <w:sz w:val="24"/>
          <w:szCs w:val="24"/>
        </w:rPr>
        <w:t xml:space="preserve"> секретом для регулятора, некоторые движения в сторону регулирования факти</w:t>
      </w:r>
      <w:r w:rsidR="0044000E" w:rsidRPr="00396CE0">
        <w:rPr>
          <w:rFonts w:ascii="Times New Roman" w:hAnsi="Times New Roman" w:cs="Times New Roman"/>
          <w:sz w:val="24"/>
          <w:szCs w:val="24"/>
        </w:rPr>
        <w:t>че</w:t>
      </w:r>
      <w:r w:rsidR="005E533F" w:rsidRPr="00396CE0">
        <w:rPr>
          <w:rFonts w:ascii="Times New Roman" w:hAnsi="Times New Roman" w:cs="Times New Roman"/>
          <w:sz w:val="24"/>
          <w:szCs w:val="24"/>
        </w:rPr>
        <w:t xml:space="preserve">ски </w:t>
      </w:r>
      <w:r w:rsidR="0044000E" w:rsidRPr="00396CE0">
        <w:rPr>
          <w:rFonts w:ascii="Times New Roman" w:hAnsi="Times New Roman" w:cs="Times New Roman"/>
          <w:sz w:val="24"/>
          <w:szCs w:val="24"/>
        </w:rPr>
        <w:t>функционирующего</w:t>
      </w:r>
      <w:r w:rsidR="005E533F" w:rsidRPr="00396CE0">
        <w:rPr>
          <w:rFonts w:ascii="Times New Roman" w:hAnsi="Times New Roman" w:cs="Times New Roman"/>
          <w:sz w:val="24"/>
          <w:szCs w:val="24"/>
        </w:rPr>
        <w:t xml:space="preserve"> на </w:t>
      </w:r>
      <w:r w:rsidR="0044000E" w:rsidRPr="00396CE0">
        <w:rPr>
          <w:rFonts w:ascii="Times New Roman" w:hAnsi="Times New Roman" w:cs="Times New Roman"/>
          <w:sz w:val="24"/>
          <w:szCs w:val="24"/>
        </w:rPr>
        <w:t>рынке</w:t>
      </w:r>
      <w:r w:rsidR="005E533F" w:rsidRPr="00396CE0">
        <w:rPr>
          <w:rFonts w:ascii="Times New Roman" w:hAnsi="Times New Roman" w:cs="Times New Roman"/>
          <w:sz w:val="24"/>
          <w:szCs w:val="24"/>
        </w:rPr>
        <w:t xml:space="preserve"> </w:t>
      </w:r>
      <w:r w:rsidR="0044000E" w:rsidRPr="00396CE0">
        <w:rPr>
          <w:rFonts w:ascii="Times New Roman" w:hAnsi="Times New Roman" w:cs="Times New Roman"/>
          <w:sz w:val="24"/>
          <w:szCs w:val="24"/>
        </w:rPr>
        <w:t>универсального</w:t>
      </w:r>
      <w:r w:rsidR="005E533F" w:rsidRPr="00396CE0">
        <w:rPr>
          <w:rFonts w:ascii="Times New Roman" w:hAnsi="Times New Roman" w:cs="Times New Roman"/>
          <w:sz w:val="24"/>
          <w:szCs w:val="24"/>
        </w:rPr>
        <w:t xml:space="preserve"> посредника есть.</w:t>
      </w:r>
      <w:r w:rsidR="0044000E" w:rsidRPr="00396CE0">
        <w:rPr>
          <w:rFonts w:ascii="Times New Roman" w:hAnsi="Times New Roman" w:cs="Times New Roman"/>
          <w:sz w:val="24"/>
          <w:szCs w:val="24"/>
        </w:rPr>
        <w:t xml:space="preserve"> </w:t>
      </w:r>
      <w:r w:rsidR="00396CE0">
        <w:rPr>
          <w:rFonts w:ascii="Times New Roman" w:hAnsi="Times New Roman" w:cs="Times New Roman"/>
          <w:sz w:val="24"/>
          <w:szCs w:val="24"/>
        </w:rPr>
        <w:t xml:space="preserve">Например, </w:t>
      </w:r>
      <w:r w:rsidR="00051F89" w:rsidRPr="00396CE0">
        <w:rPr>
          <w:rFonts w:ascii="Times New Roman" w:hAnsi="Times New Roman" w:cs="Times New Roman"/>
          <w:sz w:val="24"/>
          <w:szCs w:val="24"/>
        </w:rPr>
        <w:t xml:space="preserve">в 2020 году </w:t>
      </w:r>
      <w:r w:rsidR="00396CE0">
        <w:rPr>
          <w:rFonts w:ascii="Times New Roman" w:hAnsi="Times New Roman" w:cs="Times New Roman"/>
          <w:sz w:val="24"/>
          <w:szCs w:val="24"/>
        </w:rPr>
        <w:t xml:space="preserve">было разрешено </w:t>
      </w:r>
      <w:r w:rsidR="00051F89" w:rsidRPr="00396CE0">
        <w:rPr>
          <w:rFonts w:ascii="Times New Roman" w:hAnsi="Times New Roman" w:cs="Times New Roman"/>
          <w:sz w:val="24"/>
          <w:szCs w:val="24"/>
        </w:rPr>
        <w:t>совмещени</w:t>
      </w:r>
      <w:r w:rsidR="00396CE0">
        <w:rPr>
          <w:rFonts w:ascii="Times New Roman" w:hAnsi="Times New Roman" w:cs="Times New Roman"/>
          <w:sz w:val="24"/>
          <w:szCs w:val="24"/>
        </w:rPr>
        <w:t>е</w:t>
      </w:r>
      <w:r w:rsidR="00051F89" w:rsidRPr="00396CE0">
        <w:rPr>
          <w:rFonts w:ascii="Times New Roman" w:hAnsi="Times New Roman" w:cs="Times New Roman"/>
          <w:sz w:val="24"/>
          <w:szCs w:val="24"/>
        </w:rPr>
        <w:t xml:space="preserve"> деятельности депозитария и регистратора. </w:t>
      </w:r>
      <w:r w:rsidR="00396CE0">
        <w:rPr>
          <w:rFonts w:ascii="Times New Roman" w:hAnsi="Times New Roman" w:cs="Times New Roman"/>
          <w:sz w:val="24"/>
          <w:szCs w:val="24"/>
        </w:rPr>
        <w:t>Но в целом ранее избранный регулятором подход сохраняется.</w:t>
      </w:r>
    </w:p>
    <w:p w:rsidR="005D3738" w:rsidRPr="00396CE0" w:rsidRDefault="005D3738"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 xml:space="preserve">Исходя из </w:t>
      </w:r>
      <w:r w:rsidR="005F0529" w:rsidRPr="00396CE0">
        <w:rPr>
          <w:rFonts w:ascii="Times New Roman" w:hAnsi="Times New Roman" w:cs="Times New Roman"/>
          <w:sz w:val="24"/>
          <w:szCs w:val="24"/>
        </w:rPr>
        <w:t>необходимости</w:t>
      </w:r>
      <w:r w:rsidRPr="00396CE0">
        <w:rPr>
          <w:rFonts w:ascii="Times New Roman" w:hAnsi="Times New Roman" w:cs="Times New Roman"/>
          <w:sz w:val="24"/>
          <w:szCs w:val="24"/>
        </w:rPr>
        <w:t xml:space="preserve"> сохранения баланса </w:t>
      </w:r>
      <w:r w:rsidR="005F0529" w:rsidRPr="00396CE0">
        <w:rPr>
          <w:rFonts w:ascii="Times New Roman" w:hAnsi="Times New Roman" w:cs="Times New Roman"/>
          <w:sz w:val="24"/>
          <w:szCs w:val="24"/>
        </w:rPr>
        <w:t>развития</w:t>
      </w:r>
      <w:r w:rsidRPr="00396CE0">
        <w:rPr>
          <w:rFonts w:ascii="Times New Roman" w:hAnsi="Times New Roman" w:cs="Times New Roman"/>
          <w:sz w:val="24"/>
          <w:szCs w:val="24"/>
        </w:rPr>
        <w:t xml:space="preserve"> рынка</w:t>
      </w:r>
      <w:r w:rsidR="002D0D22" w:rsidRPr="00396CE0">
        <w:rPr>
          <w:rFonts w:ascii="Times New Roman" w:hAnsi="Times New Roman" w:cs="Times New Roman"/>
          <w:sz w:val="24"/>
          <w:szCs w:val="24"/>
        </w:rPr>
        <w:t xml:space="preserve"> и повышения эффективности перераспределения им финансовых ресурсов</w:t>
      </w:r>
      <w:r w:rsidRPr="00396CE0">
        <w:rPr>
          <w:rFonts w:ascii="Times New Roman" w:hAnsi="Times New Roman" w:cs="Times New Roman"/>
          <w:sz w:val="24"/>
          <w:szCs w:val="24"/>
        </w:rPr>
        <w:t xml:space="preserve">, </w:t>
      </w:r>
      <w:r w:rsidR="002D0D22" w:rsidRPr="00396CE0">
        <w:rPr>
          <w:rFonts w:ascii="Times New Roman" w:hAnsi="Times New Roman" w:cs="Times New Roman"/>
          <w:sz w:val="24"/>
          <w:szCs w:val="24"/>
        </w:rPr>
        <w:t>а также</w:t>
      </w:r>
      <w:r w:rsidRPr="00396CE0">
        <w:rPr>
          <w:rFonts w:ascii="Times New Roman" w:hAnsi="Times New Roman" w:cs="Times New Roman"/>
          <w:sz w:val="24"/>
          <w:szCs w:val="24"/>
        </w:rPr>
        <w:t xml:space="preserve"> принимая во внимание очевидную невозможность </w:t>
      </w:r>
      <w:r w:rsidR="005F0529" w:rsidRPr="00396CE0">
        <w:rPr>
          <w:rFonts w:ascii="Times New Roman" w:hAnsi="Times New Roman" w:cs="Times New Roman"/>
          <w:sz w:val="24"/>
          <w:szCs w:val="24"/>
        </w:rPr>
        <w:t>административного</w:t>
      </w:r>
      <w:r w:rsidRPr="00396CE0">
        <w:rPr>
          <w:rFonts w:ascii="Times New Roman" w:hAnsi="Times New Roman" w:cs="Times New Roman"/>
          <w:sz w:val="24"/>
          <w:szCs w:val="24"/>
        </w:rPr>
        <w:t xml:space="preserve"> </w:t>
      </w:r>
      <w:r w:rsidR="005F0529" w:rsidRPr="00396CE0">
        <w:rPr>
          <w:rFonts w:ascii="Times New Roman" w:hAnsi="Times New Roman" w:cs="Times New Roman"/>
          <w:sz w:val="24"/>
          <w:szCs w:val="24"/>
        </w:rPr>
        <w:t>ограничения</w:t>
      </w:r>
      <w:r w:rsidRPr="00396CE0">
        <w:rPr>
          <w:rFonts w:ascii="Times New Roman" w:hAnsi="Times New Roman" w:cs="Times New Roman"/>
          <w:sz w:val="24"/>
          <w:szCs w:val="24"/>
        </w:rPr>
        <w:t xml:space="preserve"> рыночной специализации участников рынка, </w:t>
      </w:r>
      <w:r w:rsidR="005F0529" w:rsidRPr="00396CE0">
        <w:rPr>
          <w:rFonts w:ascii="Times New Roman" w:hAnsi="Times New Roman" w:cs="Times New Roman"/>
          <w:sz w:val="24"/>
          <w:szCs w:val="24"/>
        </w:rPr>
        <w:t>представляется</w:t>
      </w:r>
      <w:r w:rsidRPr="00396CE0">
        <w:rPr>
          <w:rFonts w:ascii="Times New Roman" w:hAnsi="Times New Roman" w:cs="Times New Roman"/>
          <w:sz w:val="24"/>
          <w:szCs w:val="24"/>
        </w:rPr>
        <w:t xml:space="preserve"> </w:t>
      </w:r>
      <w:r w:rsidR="005F0529" w:rsidRPr="00396CE0">
        <w:rPr>
          <w:rFonts w:ascii="Times New Roman" w:hAnsi="Times New Roman" w:cs="Times New Roman"/>
          <w:sz w:val="24"/>
          <w:szCs w:val="24"/>
        </w:rPr>
        <w:t>целесообразным</w:t>
      </w:r>
      <w:r w:rsidRPr="00396CE0">
        <w:rPr>
          <w:rFonts w:ascii="Times New Roman" w:hAnsi="Times New Roman" w:cs="Times New Roman"/>
          <w:sz w:val="24"/>
          <w:szCs w:val="24"/>
        </w:rPr>
        <w:t xml:space="preserve"> </w:t>
      </w:r>
      <w:r w:rsidR="005F0529" w:rsidRPr="00396CE0">
        <w:rPr>
          <w:rFonts w:ascii="Times New Roman" w:hAnsi="Times New Roman" w:cs="Times New Roman"/>
          <w:sz w:val="24"/>
          <w:szCs w:val="24"/>
        </w:rPr>
        <w:t>разделить</w:t>
      </w:r>
      <w:r w:rsidRPr="00396CE0">
        <w:rPr>
          <w:rFonts w:ascii="Times New Roman" w:hAnsi="Times New Roman" w:cs="Times New Roman"/>
          <w:sz w:val="24"/>
          <w:szCs w:val="24"/>
        </w:rPr>
        <w:t xml:space="preserve"> их на лиц, осуще</w:t>
      </w:r>
      <w:r w:rsidR="005F0529" w:rsidRPr="00396CE0">
        <w:rPr>
          <w:rFonts w:ascii="Times New Roman" w:hAnsi="Times New Roman" w:cs="Times New Roman"/>
          <w:sz w:val="24"/>
          <w:szCs w:val="24"/>
        </w:rPr>
        <w:t>ст</w:t>
      </w:r>
      <w:r w:rsidRPr="00396CE0">
        <w:rPr>
          <w:rFonts w:ascii="Times New Roman" w:hAnsi="Times New Roman" w:cs="Times New Roman"/>
          <w:sz w:val="24"/>
          <w:szCs w:val="24"/>
        </w:rPr>
        <w:t xml:space="preserve">вляющих </w:t>
      </w:r>
      <w:r w:rsidR="008B7E27" w:rsidRPr="00396CE0">
        <w:rPr>
          <w:rFonts w:ascii="Times New Roman" w:hAnsi="Times New Roman" w:cs="Times New Roman"/>
          <w:sz w:val="24"/>
          <w:szCs w:val="24"/>
        </w:rPr>
        <w:t>системообразующие функции</w:t>
      </w:r>
      <w:r w:rsidRPr="00396CE0">
        <w:rPr>
          <w:rFonts w:ascii="Times New Roman" w:hAnsi="Times New Roman" w:cs="Times New Roman"/>
          <w:sz w:val="24"/>
          <w:szCs w:val="24"/>
        </w:rPr>
        <w:t xml:space="preserve"> и иных участников рынка, </w:t>
      </w:r>
      <w:r w:rsidR="008B7E27" w:rsidRPr="00396CE0">
        <w:rPr>
          <w:rFonts w:ascii="Times New Roman" w:hAnsi="Times New Roman" w:cs="Times New Roman"/>
          <w:sz w:val="24"/>
          <w:szCs w:val="24"/>
        </w:rPr>
        <w:t>непосредственно</w:t>
      </w:r>
      <w:r w:rsidRPr="00396CE0">
        <w:rPr>
          <w:rFonts w:ascii="Times New Roman" w:hAnsi="Times New Roman" w:cs="Times New Roman"/>
          <w:sz w:val="24"/>
          <w:szCs w:val="24"/>
        </w:rPr>
        <w:t xml:space="preserve"> оказывающих на нем услуги клиент</w:t>
      </w:r>
      <w:r w:rsidR="00853D10" w:rsidRPr="00396CE0">
        <w:rPr>
          <w:rFonts w:ascii="Times New Roman" w:hAnsi="Times New Roman" w:cs="Times New Roman"/>
          <w:sz w:val="24"/>
          <w:szCs w:val="24"/>
        </w:rPr>
        <w:t>ам</w:t>
      </w:r>
      <w:r w:rsidRPr="00396CE0">
        <w:rPr>
          <w:rFonts w:ascii="Times New Roman" w:hAnsi="Times New Roman" w:cs="Times New Roman"/>
          <w:sz w:val="24"/>
          <w:szCs w:val="24"/>
        </w:rPr>
        <w:t>.</w:t>
      </w:r>
    </w:p>
    <w:p w:rsidR="00AB1D6C" w:rsidRPr="00396CE0" w:rsidRDefault="002D0D22"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К</w:t>
      </w:r>
      <w:r w:rsidR="005D3738" w:rsidRPr="00396CE0">
        <w:rPr>
          <w:rFonts w:ascii="Times New Roman" w:hAnsi="Times New Roman" w:cs="Times New Roman"/>
          <w:sz w:val="24"/>
          <w:szCs w:val="24"/>
        </w:rPr>
        <w:t xml:space="preserve"> первой категории можно отнести компании с наборами видов деятельности 3, 4 и 13. Следует отметить, что данные </w:t>
      </w:r>
      <w:r w:rsidR="008B7E27" w:rsidRPr="00396CE0">
        <w:rPr>
          <w:rFonts w:ascii="Times New Roman" w:hAnsi="Times New Roman" w:cs="Times New Roman"/>
          <w:sz w:val="24"/>
          <w:szCs w:val="24"/>
        </w:rPr>
        <w:t>организации</w:t>
      </w:r>
      <w:r w:rsidR="005D3738" w:rsidRPr="00396CE0">
        <w:rPr>
          <w:rFonts w:ascii="Times New Roman" w:hAnsi="Times New Roman" w:cs="Times New Roman"/>
          <w:sz w:val="24"/>
          <w:szCs w:val="24"/>
        </w:rPr>
        <w:t xml:space="preserve"> и так </w:t>
      </w:r>
      <w:r w:rsidR="008B7E27" w:rsidRPr="00396CE0">
        <w:rPr>
          <w:rFonts w:ascii="Times New Roman" w:hAnsi="Times New Roman" w:cs="Times New Roman"/>
          <w:sz w:val="24"/>
          <w:szCs w:val="24"/>
        </w:rPr>
        <w:t>фактически</w:t>
      </w:r>
      <w:r w:rsidR="00AB1D6C" w:rsidRPr="00396CE0">
        <w:rPr>
          <w:rFonts w:ascii="Times New Roman" w:hAnsi="Times New Roman" w:cs="Times New Roman"/>
          <w:sz w:val="24"/>
          <w:szCs w:val="24"/>
        </w:rPr>
        <w:t xml:space="preserve"> признаны системообразующими, так как государство для всех этих </w:t>
      </w:r>
      <w:r w:rsidR="008B7E27" w:rsidRPr="00396CE0">
        <w:rPr>
          <w:rFonts w:ascii="Times New Roman" w:hAnsi="Times New Roman" w:cs="Times New Roman"/>
          <w:sz w:val="24"/>
          <w:szCs w:val="24"/>
        </w:rPr>
        <w:t>компаний</w:t>
      </w:r>
      <w:r w:rsidR="00AB1D6C" w:rsidRPr="00396CE0">
        <w:rPr>
          <w:rFonts w:ascii="Times New Roman" w:hAnsi="Times New Roman" w:cs="Times New Roman"/>
          <w:sz w:val="24"/>
          <w:szCs w:val="24"/>
        </w:rPr>
        <w:t xml:space="preserve"> </w:t>
      </w:r>
      <w:r w:rsidR="008B7E27" w:rsidRPr="00396CE0">
        <w:rPr>
          <w:rFonts w:ascii="Times New Roman" w:hAnsi="Times New Roman" w:cs="Times New Roman"/>
          <w:sz w:val="24"/>
          <w:szCs w:val="24"/>
        </w:rPr>
        <w:t>является</w:t>
      </w:r>
      <w:r w:rsidR="00AB1D6C" w:rsidRPr="00396CE0">
        <w:rPr>
          <w:rFonts w:ascii="Times New Roman" w:hAnsi="Times New Roman" w:cs="Times New Roman"/>
          <w:sz w:val="24"/>
          <w:szCs w:val="24"/>
        </w:rPr>
        <w:t xml:space="preserve"> фактич</w:t>
      </w:r>
      <w:r w:rsidR="008B7E27" w:rsidRPr="00396CE0">
        <w:rPr>
          <w:rFonts w:ascii="Times New Roman" w:hAnsi="Times New Roman" w:cs="Times New Roman"/>
          <w:sz w:val="24"/>
          <w:szCs w:val="24"/>
        </w:rPr>
        <w:t>е</w:t>
      </w:r>
      <w:r w:rsidR="00AB1D6C" w:rsidRPr="00396CE0">
        <w:rPr>
          <w:rFonts w:ascii="Times New Roman" w:hAnsi="Times New Roman" w:cs="Times New Roman"/>
          <w:sz w:val="24"/>
          <w:szCs w:val="24"/>
        </w:rPr>
        <w:t xml:space="preserve">ским </w:t>
      </w:r>
      <w:r w:rsidR="008B7E27" w:rsidRPr="00396CE0">
        <w:rPr>
          <w:rFonts w:ascii="Times New Roman" w:hAnsi="Times New Roman" w:cs="Times New Roman"/>
          <w:sz w:val="24"/>
          <w:szCs w:val="24"/>
        </w:rPr>
        <w:t>конечным бенефициаром</w:t>
      </w:r>
      <w:r w:rsidRPr="00396CE0">
        <w:rPr>
          <w:rFonts w:ascii="Times New Roman" w:hAnsi="Times New Roman" w:cs="Times New Roman"/>
          <w:sz w:val="24"/>
          <w:szCs w:val="24"/>
        </w:rPr>
        <w:t>.</w:t>
      </w:r>
    </w:p>
    <w:p w:rsidR="00AB1D6C" w:rsidRPr="00396CE0" w:rsidRDefault="00AB1D6C" w:rsidP="00396CE0">
      <w:pPr>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Что касается остальных компаний, то</w:t>
      </w:r>
      <w:r w:rsidR="008B7E27" w:rsidRPr="00396CE0">
        <w:rPr>
          <w:rFonts w:ascii="Times New Roman" w:hAnsi="Times New Roman" w:cs="Times New Roman"/>
          <w:sz w:val="24"/>
          <w:szCs w:val="24"/>
        </w:rPr>
        <w:t xml:space="preserve"> </w:t>
      </w:r>
      <w:r w:rsidRPr="00396CE0">
        <w:rPr>
          <w:rFonts w:ascii="Times New Roman" w:hAnsi="Times New Roman" w:cs="Times New Roman"/>
          <w:sz w:val="24"/>
          <w:szCs w:val="24"/>
        </w:rPr>
        <w:t xml:space="preserve">из </w:t>
      </w:r>
      <w:r w:rsidR="008B7E27" w:rsidRPr="00396CE0">
        <w:rPr>
          <w:rFonts w:ascii="Times New Roman" w:hAnsi="Times New Roman" w:cs="Times New Roman"/>
          <w:sz w:val="24"/>
          <w:szCs w:val="24"/>
        </w:rPr>
        <w:t xml:space="preserve">направлений </w:t>
      </w:r>
      <w:r w:rsidRPr="00396CE0">
        <w:rPr>
          <w:rFonts w:ascii="Times New Roman" w:hAnsi="Times New Roman" w:cs="Times New Roman"/>
          <w:sz w:val="24"/>
          <w:szCs w:val="24"/>
        </w:rPr>
        <w:t>их деятельности пред</w:t>
      </w:r>
      <w:r w:rsidR="008B7E27" w:rsidRPr="00396CE0">
        <w:rPr>
          <w:rFonts w:ascii="Times New Roman" w:hAnsi="Times New Roman" w:cs="Times New Roman"/>
          <w:sz w:val="24"/>
          <w:szCs w:val="24"/>
        </w:rPr>
        <w:t>ст</w:t>
      </w:r>
      <w:r w:rsidRPr="00396CE0">
        <w:rPr>
          <w:rFonts w:ascii="Times New Roman" w:hAnsi="Times New Roman" w:cs="Times New Roman"/>
          <w:sz w:val="24"/>
          <w:szCs w:val="24"/>
        </w:rPr>
        <w:t>ав</w:t>
      </w:r>
      <w:r w:rsidR="008B7E27" w:rsidRPr="00396CE0">
        <w:rPr>
          <w:rFonts w:ascii="Times New Roman" w:hAnsi="Times New Roman" w:cs="Times New Roman"/>
          <w:sz w:val="24"/>
          <w:szCs w:val="24"/>
        </w:rPr>
        <w:t>ля</w:t>
      </w:r>
      <w:r w:rsidRPr="00396CE0">
        <w:rPr>
          <w:rFonts w:ascii="Times New Roman" w:hAnsi="Times New Roman" w:cs="Times New Roman"/>
          <w:sz w:val="24"/>
          <w:szCs w:val="24"/>
        </w:rPr>
        <w:t>ется целесообразным и</w:t>
      </w:r>
      <w:r w:rsidR="008B7E27" w:rsidRPr="00396CE0">
        <w:rPr>
          <w:rFonts w:ascii="Times New Roman" w:hAnsi="Times New Roman" w:cs="Times New Roman"/>
          <w:sz w:val="24"/>
          <w:szCs w:val="24"/>
        </w:rPr>
        <w:t>с</w:t>
      </w:r>
      <w:r w:rsidRPr="00396CE0">
        <w:rPr>
          <w:rFonts w:ascii="Times New Roman" w:hAnsi="Times New Roman" w:cs="Times New Roman"/>
          <w:sz w:val="24"/>
          <w:szCs w:val="24"/>
        </w:rPr>
        <w:t>ключить клирин</w:t>
      </w:r>
      <w:r w:rsidR="008B7E27" w:rsidRPr="00396CE0">
        <w:rPr>
          <w:rFonts w:ascii="Times New Roman" w:hAnsi="Times New Roman" w:cs="Times New Roman"/>
          <w:sz w:val="24"/>
          <w:szCs w:val="24"/>
        </w:rPr>
        <w:t>г</w:t>
      </w:r>
      <w:r w:rsidRPr="00396CE0">
        <w:rPr>
          <w:rFonts w:ascii="Times New Roman" w:hAnsi="Times New Roman" w:cs="Times New Roman"/>
          <w:sz w:val="24"/>
          <w:szCs w:val="24"/>
        </w:rPr>
        <w:t xml:space="preserve">овую деятельность, также отнеся ее к системообразующим и передав тем же подконтрольным </w:t>
      </w:r>
      <w:r w:rsidR="008B7E27" w:rsidRPr="00396CE0">
        <w:rPr>
          <w:rFonts w:ascii="Times New Roman" w:hAnsi="Times New Roman" w:cs="Times New Roman"/>
          <w:sz w:val="24"/>
          <w:szCs w:val="24"/>
        </w:rPr>
        <w:t>государству</w:t>
      </w:r>
      <w:r w:rsidRPr="00396CE0">
        <w:rPr>
          <w:rFonts w:ascii="Times New Roman" w:hAnsi="Times New Roman" w:cs="Times New Roman"/>
          <w:sz w:val="24"/>
          <w:szCs w:val="24"/>
        </w:rPr>
        <w:t xml:space="preserve"> компаниям. </w:t>
      </w:r>
      <w:r w:rsidR="00396CE0">
        <w:rPr>
          <w:rFonts w:ascii="Times New Roman" w:hAnsi="Times New Roman" w:cs="Times New Roman"/>
          <w:sz w:val="24"/>
          <w:szCs w:val="24"/>
        </w:rPr>
        <w:t>Это обеспечит</w:t>
      </w:r>
      <w:r w:rsidRPr="00396CE0">
        <w:rPr>
          <w:rFonts w:ascii="Times New Roman" w:hAnsi="Times New Roman" w:cs="Times New Roman"/>
          <w:sz w:val="24"/>
          <w:szCs w:val="24"/>
        </w:rPr>
        <w:t xml:space="preserve"> внешн</w:t>
      </w:r>
      <w:r w:rsidR="00396CE0">
        <w:rPr>
          <w:rFonts w:ascii="Times New Roman" w:hAnsi="Times New Roman" w:cs="Times New Roman"/>
          <w:sz w:val="24"/>
          <w:szCs w:val="24"/>
        </w:rPr>
        <w:t>ий</w:t>
      </w:r>
      <w:r w:rsidRPr="00396CE0">
        <w:rPr>
          <w:rFonts w:ascii="Times New Roman" w:hAnsi="Times New Roman" w:cs="Times New Roman"/>
          <w:sz w:val="24"/>
          <w:szCs w:val="24"/>
        </w:rPr>
        <w:t xml:space="preserve"> </w:t>
      </w:r>
      <w:r w:rsidR="008B7E27" w:rsidRPr="00396CE0">
        <w:rPr>
          <w:rFonts w:ascii="Times New Roman" w:hAnsi="Times New Roman" w:cs="Times New Roman"/>
          <w:sz w:val="24"/>
          <w:szCs w:val="24"/>
        </w:rPr>
        <w:t>инфраструктурн</w:t>
      </w:r>
      <w:r w:rsidR="00396CE0">
        <w:rPr>
          <w:rFonts w:ascii="Times New Roman" w:hAnsi="Times New Roman" w:cs="Times New Roman"/>
          <w:sz w:val="24"/>
          <w:szCs w:val="24"/>
        </w:rPr>
        <w:t>ый</w:t>
      </w:r>
      <w:r w:rsidRPr="00396CE0">
        <w:rPr>
          <w:rFonts w:ascii="Times New Roman" w:hAnsi="Times New Roman" w:cs="Times New Roman"/>
          <w:sz w:val="24"/>
          <w:szCs w:val="24"/>
        </w:rPr>
        <w:t xml:space="preserve"> контрол</w:t>
      </w:r>
      <w:r w:rsidR="00396CE0">
        <w:rPr>
          <w:rFonts w:ascii="Times New Roman" w:hAnsi="Times New Roman" w:cs="Times New Roman"/>
          <w:sz w:val="24"/>
          <w:szCs w:val="24"/>
        </w:rPr>
        <w:t>ь иных участников рынка</w:t>
      </w:r>
      <w:r w:rsidRPr="00396CE0">
        <w:rPr>
          <w:rFonts w:ascii="Times New Roman" w:hAnsi="Times New Roman" w:cs="Times New Roman"/>
          <w:sz w:val="24"/>
          <w:szCs w:val="24"/>
        </w:rPr>
        <w:t>.</w:t>
      </w:r>
      <w:r w:rsidR="00396CE0">
        <w:rPr>
          <w:rFonts w:ascii="Times New Roman" w:hAnsi="Times New Roman" w:cs="Times New Roman"/>
          <w:sz w:val="24"/>
          <w:szCs w:val="24"/>
        </w:rPr>
        <w:t xml:space="preserve"> Тогда необходимость ограничения совмещения иных видов деятельности отпадет.</w:t>
      </w:r>
    </w:p>
    <w:p w:rsidR="00D1327D" w:rsidRPr="00396CE0" w:rsidRDefault="00396CE0" w:rsidP="00396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корректировка позволит повысить эффективность финансового рынка и обеспечить более быстрое, дешевое и при этом экстерриториальное перераспределение финансовых ресурсов между различными </w:t>
      </w:r>
      <w:r>
        <w:rPr>
          <w:rFonts w:ascii="Times New Roman" w:hAnsi="Times New Roman" w:cs="Times New Roman"/>
          <w:sz w:val="24"/>
          <w:szCs w:val="24"/>
        </w:rPr>
        <w:t>субъектами</w:t>
      </w:r>
      <w:r>
        <w:rPr>
          <w:rFonts w:ascii="Times New Roman" w:hAnsi="Times New Roman" w:cs="Times New Roman"/>
          <w:sz w:val="24"/>
          <w:szCs w:val="24"/>
        </w:rPr>
        <w:t xml:space="preserve"> экономики. </w:t>
      </w:r>
    </w:p>
    <w:p w:rsidR="00A61C87" w:rsidRPr="00396CE0" w:rsidRDefault="00396CE0" w:rsidP="00396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w:t>
      </w:r>
      <w:r w:rsidR="00A61C87" w:rsidRPr="00396CE0">
        <w:rPr>
          <w:rFonts w:ascii="Times New Roman" w:hAnsi="Times New Roman" w:cs="Times New Roman"/>
          <w:b/>
          <w:sz w:val="24"/>
          <w:szCs w:val="24"/>
        </w:rPr>
        <w:t>итератур</w:t>
      </w:r>
      <w:r>
        <w:rPr>
          <w:rFonts w:ascii="Times New Roman" w:hAnsi="Times New Roman" w:cs="Times New Roman"/>
          <w:b/>
          <w:sz w:val="24"/>
          <w:szCs w:val="24"/>
        </w:rPr>
        <w:t>ы</w:t>
      </w:r>
    </w:p>
    <w:p w:rsidR="004442FE" w:rsidRPr="00396CE0" w:rsidRDefault="00396CE0" w:rsidP="00396CE0">
      <w:pPr>
        <w:autoSpaceDE w:val="0"/>
        <w:autoSpaceDN w:val="0"/>
        <w:adjustRightInd w:val="0"/>
        <w:spacing w:after="0" w:line="360" w:lineRule="auto"/>
        <w:ind w:firstLine="709"/>
        <w:jc w:val="both"/>
        <w:rPr>
          <w:rFonts w:ascii="Times New Roman" w:hAnsi="Times New Roman" w:cs="Times New Roman"/>
          <w:sz w:val="24"/>
          <w:szCs w:val="24"/>
        </w:rPr>
      </w:pPr>
      <w:r w:rsidRPr="00396CE0">
        <w:rPr>
          <w:rFonts w:ascii="Times New Roman" w:hAnsi="Times New Roman" w:cs="Times New Roman"/>
          <w:sz w:val="24"/>
          <w:szCs w:val="24"/>
        </w:rPr>
        <w:t xml:space="preserve">1. </w:t>
      </w:r>
      <w:r w:rsidR="004442FE" w:rsidRPr="00396CE0">
        <w:rPr>
          <w:rFonts w:ascii="Times New Roman" w:hAnsi="Times New Roman" w:cs="Times New Roman"/>
          <w:sz w:val="24"/>
          <w:szCs w:val="24"/>
        </w:rPr>
        <w:t>Быкова П.К., Косолобова А.И., Михайленко Н.С. (2018) Проблемы и перспективы регулирования теневой банковской системы // Банковское право, 1, 59 - 66.</w:t>
      </w:r>
    </w:p>
    <w:p w:rsidR="004442FE" w:rsidRPr="00396CE0" w:rsidRDefault="00396CE0" w:rsidP="00396CE0">
      <w:pPr>
        <w:pStyle w:val="af4"/>
        <w:spacing w:before="0" w:beforeAutospacing="0" w:after="0" w:afterAutospacing="0" w:line="360" w:lineRule="auto"/>
        <w:ind w:firstLine="709"/>
        <w:jc w:val="both"/>
      </w:pPr>
      <w:r>
        <w:t xml:space="preserve">2. </w:t>
      </w:r>
      <w:r w:rsidR="004442FE" w:rsidRPr="00396CE0">
        <w:t>Дворецкая А. Е. (2020). Экономическая теория и практика: реальность и потенциал развития: материалы межвузовской научно-методической конференции. Москва: Издательский дом «Дело» РАНХиГС.</w:t>
      </w:r>
    </w:p>
    <w:p w:rsidR="004442FE" w:rsidRPr="00396CE0" w:rsidRDefault="00396CE0" w:rsidP="00396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442FE" w:rsidRPr="00396CE0">
        <w:rPr>
          <w:rFonts w:ascii="Times New Roman" w:hAnsi="Times New Roman" w:cs="Times New Roman"/>
          <w:sz w:val="24"/>
          <w:szCs w:val="24"/>
        </w:rPr>
        <w:t>Лях В.В. (2021) Мы решительно будем пресекать манипулирование на фондовом рынке // АЭИ «Прайм», 25.03.2021.</w:t>
      </w:r>
    </w:p>
    <w:p w:rsidR="004442FE" w:rsidRPr="00396CE0" w:rsidRDefault="00396CE0" w:rsidP="00396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442FE" w:rsidRPr="00396CE0">
        <w:rPr>
          <w:rFonts w:ascii="Times New Roman" w:hAnsi="Times New Roman" w:cs="Times New Roman"/>
          <w:sz w:val="24"/>
          <w:szCs w:val="24"/>
        </w:rPr>
        <w:t>Федеральны</w:t>
      </w:r>
      <w:r>
        <w:rPr>
          <w:rFonts w:ascii="Times New Roman" w:hAnsi="Times New Roman" w:cs="Times New Roman"/>
          <w:sz w:val="24"/>
          <w:szCs w:val="24"/>
        </w:rPr>
        <w:t>е</w:t>
      </w:r>
      <w:r w:rsidR="004442FE" w:rsidRPr="00396CE0">
        <w:rPr>
          <w:rFonts w:ascii="Times New Roman" w:hAnsi="Times New Roman" w:cs="Times New Roman"/>
          <w:sz w:val="24"/>
          <w:szCs w:val="24"/>
        </w:rPr>
        <w:t xml:space="preserve"> закон</w:t>
      </w:r>
      <w:r>
        <w:rPr>
          <w:rFonts w:ascii="Times New Roman" w:hAnsi="Times New Roman" w:cs="Times New Roman"/>
          <w:sz w:val="24"/>
          <w:szCs w:val="24"/>
        </w:rPr>
        <w:t>ы о финансовом рынке</w:t>
      </w:r>
      <w:r w:rsidRPr="00396CE0">
        <w:rPr>
          <w:rFonts w:ascii="Times New Roman" w:hAnsi="Times New Roman" w:cs="Times New Roman"/>
          <w:sz w:val="24"/>
          <w:szCs w:val="24"/>
        </w:rPr>
        <w:t>.</w:t>
      </w:r>
      <w:r w:rsidR="004442FE" w:rsidRPr="00396CE0">
        <w:rPr>
          <w:rFonts w:ascii="Times New Roman" w:hAnsi="Times New Roman" w:cs="Times New Roman"/>
          <w:sz w:val="24"/>
          <w:szCs w:val="24"/>
        </w:rPr>
        <w:t xml:space="preserve"> </w:t>
      </w:r>
    </w:p>
    <w:p w:rsidR="004442FE" w:rsidRDefault="00396CE0" w:rsidP="00396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442FE" w:rsidRPr="00396CE0">
        <w:rPr>
          <w:rFonts w:ascii="Times New Roman" w:hAnsi="Times New Roman" w:cs="Times New Roman"/>
          <w:sz w:val="24"/>
          <w:szCs w:val="24"/>
        </w:rPr>
        <w:t>Чистюхин В.В. (2021). Рост клиентских активов на брокерских счетах заставляет обращать особое внимание на эту индустрию // Агентство «Интерфакс», 31.03.2021.</w:t>
      </w:r>
    </w:p>
    <w:p w:rsidR="00396CE0" w:rsidRPr="00396CE0" w:rsidRDefault="00396CE0" w:rsidP="00396CE0">
      <w:pPr>
        <w:spacing w:before="120" w:after="0" w:line="360" w:lineRule="auto"/>
        <w:ind w:firstLine="709"/>
        <w:jc w:val="both"/>
        <w:rPr>
          <w:rFonts w:ascii="Times New Roman" w:hAnsi="Times New Roman" w:cs="Times New Roman"/>
          <w:sz w:val="24"/>
          <w:szCs w:val="24"/>
        </w:rPr>
      </w:pPr>
      <w:r w:rsidRPr="00396CE0">
        <w:rPr>
          <w:rFonts w:ascii="Times New Roman" w:hAnsi="Times New Roman" w:cs="Times New Roman"/>
          <w:b/>
          <w:sz w:val="24"/>
          <w:szCs w:val="24"/>
        </w:rPr>
        <w:t>Информация об авторе:</w:t>
      </w:r>
      <w:r>
        <w:rPr>
          <w:rFonts w:ascii="Times New Roman" w:hAnsi="Times New Roman" w:cs="Times New Roman"/>
          <w:b/>
          <w:sz w:val="24"/>
          <w:szCs w:val="24"/>
        </w:rPr>
        <w:t xml:space="preserve"> </w:t>
      </w:r>
      <w:r w:rsidRPr="00396CE0">
        <w:rPr>
          <w:rFonts w:ascii="Times New Roman" w:hAnsi="Times New Roman" w:cs="Times New Roman"/>
          <w:sz w:val="24"/>
          <w:szCs w:val="24"/>
        </w:rPr>
        <w:t>Скапенкер</w:t>
      </w:r>
      <w:r w:rsidRPr="00396CE0">
        <w:rPr>
          <w:rFonts w:ascii="Times New Roman" w:hAnsi="Times New Roman" w:cs="Times New Roman"/>
          <w:sz w:val="24"/>
          <w:szCs w:val="24"/>
        </w:rPr>
        <w:t xml:space="preserve"> Олег Михайлович, кандидат экономических наук, начальник отдела Департамента реализации активов государственной корпорации «Агентств</w:t>
      </w:r>
      <w:r>
        <w:rPr>
          <w:rFonts w:ascii="Times New Roman" w:hAnsi="Times New Roman" w:cs="Times New Roman"/>
          <w:sz w:val="24"/>
          <w:szCs w:val="24"/>
        </w:rPr>
        <w:t>а</w:t>
      </w:r>
      <w:r w:rsidRPr="00396CE0">
        <w:rPr>
          <w:rFonts w:ascii="Times New Roman" w:hAnsi="Times New Roman" w:cs="Times New Roman"/>
          <w:sz w:val="24"/>
          <w:szCs w:val="24"/>
        </w:rPr>
        <w:t xml:space="preserve"> по страхованию вкладов»</w:t>
      </w:r>
      <w:r>
        <w:rPr>
          <w:rFonts w:ascii="Times New Roman" w:hAnsi="Times New Roman" w:cs="Times New Roman"/>
          <w:sz w:val="24"/>
          <w:szCs w:val="24"/>
        </w:rPr>
        <w:t xml:space="preserve">, г. Москва, ул. Высоцкого, д. 4, </w:t>
      </w:r>
      <w:r>
        <w:rPr>
          <w:rFonts w:ascii="Times New Roman" w:hAnsi="Times New Roman" w:cs="Times New Roman"/>
          <w:sz w:val="24"/>
          <w:szCs w:val="24"/>
          <w:lang w:val="en-US"/>
        </w:rPr>
        <w:t>o</w:t>
      </w:r>
      <w:r w:rsidRPr="00396CE0">
        <w:rPr>
          <w:rFonts w:ascii="Times New Roman" w:hAnsi="Times New Roman" w:cs="Times New Roman"/>
          <w:sz w:val="24"/>
          <w:szCs w:val="24"/>
        </w:rPr>
        <w:t>_</w:t>
      </w:r>
      <w:r>
        <w:rPr>
          <w:rFonts w:ascii="Times New Roman" w:hAnsi="Times New Roman" w:cs="Times New Roman"/>
          <w:sz w:val="24"/>
          <w:szCs w:val="24"/>
          <w:lang w:val="en-US"/>
        </w:rPr>
        <w:t>skapenker</w:t>
      </w:r>
      <w:r w:rsidRPr="00396CE0">
        <w:rPr>
          <w:rFonts w:ascii="Times New Roman" w:hAnsi="Times New Roman" w:cs="Times New Roman"/>
          <w:sz w:val="24"/>
          <w:szCs w:val="24"/>
        </w:rPr>
        <w:t>@</w:t>
      </w:r>
      <w:r>
        <w:rPr>
          <w:rFonts w:ascii="Times New Roman" w:hAnsi="Times New Roman" w:cs="Times New Roman"/>
          <w:sz w:val="24"/>
          <w:szCs w:val="24"/>
          <w:lang w:val="en-US"/>
        </w:rPr>
        <w:t>mail</w:t>
      </w:r>
      <w:r w:rsidRPr="00396CE0">
        <w:rPr>
          <w:rFonts w:ascii="Times New Roman" w:hAnsi="Times New Roman" w:cs="Times New Roman"/>
          <w:sz w:val="24"/>
          <w:szCs w:val="24"/>
        </w:rPr>
        <w:t>.</w:t>
      </w:r>
      <w:r>
        <w:rPr>
          <w:rFonts w:ascii="Times New Roman" w:hAnsi="Times New Roman" w:cs="Times New Roman"/>
          <w:sz w:val="24"/>
          <w:szCs w:val="24"/>
          <w:lang w:val="en-US"/>
        </w:rPr>
        <w:t>ru</w:t>
      </w:r>
    </w:p>
    <w:p w:rsidR="00396CE0" w:rsidRPr="00396CE0" w:rsidRDefault="00396CE0" w:rsidP="00396CE0">
      <w:pPr>
        <w:spacing w:after="120" w:line="240" w:lineRule="auto"/>
        <w:ind w:firstLine="709"/>
        <w:jc w:val="center"/>
        <w:rPr>
          <w:rFonts w:ascii="Times New Roman" w:hAnsi="Times New Roman" w:cs="Times New Roman"/>
          <w:sz w:val="24"/>
          <w:szCs w:val="24"/>
          <w:lang w:val="en-US"/>
        </w:rPr>
      </w:pPr>
      <w:r w:rsidRPr="00396CE0">
        <w:rPr>
          <w:rFonts w:ascii="Times New Roman" w:hAnsi="Times New Roman" w:cs="Times New Roman"/>
          <w:b/>
          <w:caps/>
          <w:sz w:val="24"/>
          <w:szCs w:val="24"/>
          <w:lang w:val="en-US"/>
        </w:rPr>
        <w:t>INSTITUTIONAL STRUCTURE OF THE RUSSIAN FINANCIAL MARKET AS A FACTOR OF ENSURING THE ECONOMIC GROWTH OF REGIONS</w:t>
      </w:r>
    </w:p>
    <w:p w:rsidR="00396CE0" w:rsidRPr="00396CE0" w:rsidRDefault="00396CE0" w:rsidP="00396CE0">
      <w:pPr>
        <w:spacing w:after="0" w:line="360" w:lineRule="auto"/>
        <w:ind w:firstLine="709"/>
        <w:jc w:val="both"/>
        <w:rPr>
          <w:rFonts w:ascii="Times New Roman" w:hAnsi="Times New Roman" w:cs="Times New Roman"/>
          <w:i/>
          <w:sz w:val="24"/>
          <w:szCs w:val="24"/>
          <w:lang w:val="en-US"/>
        </w:rPr>
      </w:pPr>
      <w:r w:rsidRPr="00396CE0">
        <w:rPr>
          <w:rFonts w:ascii="Times New Roman" w:hAnsi="Times New Roman" w:cs="Times New Roman"/>
          <w:b/>
          <w:i/>
          <w:sz w:val="24"/>
          <w:szCs w:val="24"/>
          <w:lang w:val="en-US"/>
        </w:rPr>
        <w:t xml:space="preserve">Annotation. </w:t>
      </w:r>
      <w:r w:rsidRPr="00396CE0">
        <w:rPr>
          <w:rFonts w:ascii="Times New Roman" w:hAnsi="Times New Roman" w:cs="Times New Roman"/>
          <w:i/>
          <w:sz w:val="24"/>
          <w:szCs w:val="24"/>
          <w:lang w:val="en-US"/>
        </w:rPr>
        <w:t>The article examines the institutional structure of the domestic financial market, offers directions for adjusting its regulation, aimed at increasing the efficiency of the redistribution of financial resources to ensure the economic growth of the regions.</w:t>
      </w:r>
    </w:p>
    <w:p w:rsidR="00396CE0" w:rsidRPr="00396CE0" w:rsidRDefault="00396CE0" w:rsidP="00396CE0">
      <w:pPr>
        <w:spacing w:after="0" w:line="360" w:lineRule="auto"/>
        <w:ind w:firstLine="709"/>
        <w:jc w:val="both"/>
        <w:rPr>
          <w:rFonts w:ascii="Times New Roman" w:hAnsi="Times New Roman" w:cs="Times New Roman"/>
          <w:i/>
          <w:sz w:val="24"/>
          <w:szCs w:val="24"/>
          <w:lang w:val="en-US"/>
        </w:rPr>
      </w:pPr>
      <w:r w:rsidRPr="00396CE0">
        <w:rPr>
          <w:rFonts w:ascii="Times New Roman" w:hAnsi="Times New Roman" w:cs="Times New Roman"/>
          <w:b/>
          <w:i/>
          <w:sz w:val="24"/>
          <w:szCs w:val="24"/>
          <w:lang w:val="en-US"/>
        </w:rPr>
        <w:t>Key words:</w:t>
      </w:r>
      <w:r w:rsidRPr="00396CE0">
        <w:rPr>
          <w:rFonts w:ascii="Times New Roman" w:hAnsi="Times New Roman" w:cs="Times New Roman"/>
          <w:i/>
          <w:sz w:val="24"/>
          <w:szCs w:val="24"/>
          <w:lang w:val="en-US"/>
        </w:rPr>
        <w:t xml:space="preserve"> institutional structure, banks, stock market, stock exchange, combination of activities, regulation of the financial market</w:t>
      </w:r>
    </w:p>
    <w:p w:rsidR="00396CE0" w:rsidRPr="00396CE0" w:rsidRDefault="00396CE0" w:rsidP="00396CE0">
      <w:pPr>
        <w:spacing w:after="0" w:line="360" w:lineRule="auto"/>
        <w:ind w:firstLine="709"/>
        <w:jc w:val="center"/>
        <w:rPr>
          <w:rFonts w:ascii="Times New Roman" w:hAnsi="Times New Roman" w:cs="Times New Roman"/>
          <w:b/>
          <w:sz w:val="24"/>
          <w:szCs w:val="24"/>
          <w:lang w:val="en-US"/>
        </w:rPr>
      </w:pPr>
      <w:r w:rsidRPr="00396CE0">
        <w:rPr>
          <w:rFonts w:ascii="Times New Roman" w:hAnsi="Times New Roman" w:cs="Times New Roman"/>
          <w:b/>
          <w:sz w:val="24"/>
          <w:szCs w:val="24"/>
          <w:lang w:val="en-US"/>
        </w:rPr>
        <w:t>Bibliography</w:t>
      </w:r>
    </w:p>
    <w:p w:rsidR="00396CE0" w:rsidRPr="00396CE0" w:rsidRDefault="00396CE0" w:rsidP="00396CE0">
      <w:pPr>
        <w:spacing w:after="0" w:line="360" w:lineRule="auto"/>
        <w:ind w:firstLine="709"/>
        <w:jc w:val="both"/>
        <w:rPr>
          <w:rFonts w:ascii="Times New Roman" w:hAnsi="Times New Roman" w:cs="Times New Roman"/>
          <w:sz w:val="24"/>
          <w:szCs w:val="24"/>
          <w:lang w:val="en-US"/>
        </w:rPr>
      </w:pPr>
      <w:r w:rsidRPr="00396CE0">
        <w:rPr>
          <w:rFonts w:ascii="Times New Roman" w:hAnsi="Times New Roman" w:cs="Times New Roman"/>
          <w:sz w:val="24"/>
          <w:szCs w:val="24"/>
          <w:lang w:val="en-US"/>
        </w:rPr>
        <w:t>1. Bykova P.K., Kosolobova A.I., Mikhailenko N.S. (2018) Problems and prospects of regulation of the shadow banking system // Banking Law, 1, 59 - 66.</w:t>
      </w:r>
    </w:p>
    <w:p w:rsidR="00396CE0" w:rsidRPr="00396CE0" w:rsidRDefault="00396CE0" w:rsidP="00396CE0">
      <w:pPr>
        <w:spacing w:after="0" w:line="360" w:lineRule="auto"/>
        <w:ind w:firstLine="709"/>
        <w:jc w:val="both"/>
        <w:rPr>
          <w:rFonts w:ascii="Times New Roman" w:hAnsi="Times New Roman" w:cs="Times New Roman"/>
          <w:sz w:val="24"/>
          <w:szCs w:val="24"/>
          <w:lang w:val="en-US"/>
        </w:rPr>
      </w:pPr>
      <w:r w:rsidRPr="00396CE0">
        <w:rPr>
          <w:rFonts w:ascii="Times New Roman" w:hAnsi="Times New Roman" w:cs="Times New Roman"/>
          <w:sz w:val="24"/>
          <w:szCs w:val="24"/>
          <w:lang w:val="en-US"/>
        </w:rPr>
        <w:t>2. Dvoretskaya A.E. (2020). Economic theory and practice: reality and development potential: materials of the interuniversity scientific and methodological conference. Moscow: Publishing House "Delo" RANEPA.</w:t>
      </w:r>
    </w:p>
    <w:p w:rsidR="00396CE0" w:rsidRPr="00396CE0" w:rsidRDefault="00396CE0" w:rsidP="00396CE0">
      <w:pPr>
        <w:spacing w:after="0" w:line="360" w:lineRule="auto"/>
        <w:ind w:firstLine="709"/>
        <w:jc w:val="both"/>
        <w:rPr>
          <w:rFonts w:ascii="Times New Roman" w:hAnsi="Times New Roman" w:cs="Times New Roman"/>
          <w:sz w:val="24"/>
          <w:szCs w:val="24"/>
          <w:lang w:val="en-US"/>
        </w:rPr>
      </w:pPr>
      <w:r w:rsidRPr="00396CE0">
        <w:rPr>
          <w:rFonts w:ascii="Times New Roman" w:hAnsi="Times New Roman" w:cs="Times New Roman"/>
          <w:sz w:val="24"/>
          <w:szCs w:val="24"/>
          <w:lang w:val="en-US"/>
        </w:rPr>
        <w:t>3</w:t>
      </w:r>
      <w:r w:rsidRPr="00396CE0">
        <w:rPr>
          <w:rFonts w:ascii="Times New Roman" w:hAnsi="Times New Roman" w:cs="Times New Roman"/>
          <w:sz w:val="24"/>
          <w:szCs w:val="24"/>
          <w:lang w:val="en-US"/>
        </w:rPr>
        <w:t>. Lyakh V.V. (2021) We will resolutely suppress manipulation in the stock market // AEI "Prime", 03/25/2021.</w:t>
      </w:r>
    </w:p>
    <w:p w:rsidR="00396CE0" w:rsidRDefault="00396CE0" w:rsidP="00396CE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396CE0">
        <w:rPr>
          <w:rFonts w:ascii="Times New Roman" w:hAnsi="Times New Roman" w:cs="Times New Roman"/>
          <w:sz w:val="24"/>
          <w:szCs w:val="24"/>
          <w:lang w:val="en-US"/>
        </w:rPr>
        <w:t xml:space="preserve">. Federal laws </w:t>
      </w:r>
      <w:r>
        <w:rPr>
          <w:rFonts w:ascii="Times New Roman" w:hAnsi="Times New Roman" w:cs="Times New Roman"/>
          <w:sz w:val="24"/>
          <w:szCs w:val="24"/>
          <w:lang w:val="en-US"/>
        </w:rPr>
        <w:t>about financial market.</w:t>
      </w:r>
    </w:p>
    <w:p w:rsidR="00396CE0" w:rsidRPr="00396CE0" w:rsidRDefault="00396CE0" w:rsidP="00396CE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5</w:t>
      </w:r>
      <w:r w:rsidRPr="00396CE0">
        <w:rPr>
          <w:rFonts w:ascii="Times New Roman" w:hAnsi="Times New Roman" w:cs="Times New Roman"/>
          <w:sz w:val="24"/>
          <w:szCs w:val="24"/>
          <w:lang w:val="en-US"/>
        </w:rPr>
        <w:t>. Chistyukhin V.V. (2021). The growth of client assets on brokerage accounts forces us to pay special attention to this industry // Interfax Agency, 03/31/2021.</w:t>
      </w:r>
    </w:p>
    <w:p w:rsidR="00396CE0" w:rsidRDefault="00396CE0" w:rsidP="00396CE0">
      <w:pPr>
        <w:spacing w:before="120" w:after="0" w:line="360" w:lineRule="auto"/>
        <w:ind w:firstLine="709"/>
        <w:jc w:val="both"/>
        <w:rPr>
          <w:rFonts w:ascii="Times New Roman" w:hAnsi="Times New Roman" w:cs="Times New Roman"/>
          <w:sz w:val="24"/>
          <w:szCs w:val="24"/>
          <w:lang w:val="en-US"/>
        </w:rPr>
      </w:pPr>
      <w:r w:rsidRPr="00396CE0">
        <w:rPr>
          <w:rFonts w:ascii="Times New Roman" w:hAnsi="Times New Roman" w:cs="Times New Roman"/>
          <w:b/>
          <w:sz w:val="24"/>
          <w:szCs w:val="24"/>
          <w:lang w:val="en-US"/>
        </w:rPr>
        <w:t>Information about the author:</w:t>
      </w:r>
      <w:r w:rsidRPr="00396CE0">
        <w:rPr>
          <w:rFonts w:ascii="Times New Roman" w:hAnsi="Times New Roman" w:cs="Times New Roman"/>
          <w:b/>
          <w:sz w:val="24"/>
          <w:szCs w:val="24"/>
          <w:lang w:val="en-US"/>
        </w:rPr>
        <w:t xml:space="preserve"> </w:t>
      </w:r>
      <w:r w:rsidRPr="00396CE0">
        <w:rPr>
          <w:rFonts w:ascii="Times New Roman" w:hAnsi="Times New Roman" w:cs="Times New Roman"/>
          <w:sz w:val="24"/>
          <w:szCs w:val="24"/>
          <w:lang w:val="en-US"/>
        </w:rPr>
        <w:t xml:space="preserve">Skapenker Oleg Mikhailovich, Candidate of Economic Sciences, Head of the </w:t>
      </w:r>
      <w:r>
        <w:rPr>
          <w:rFonts w:ascii="Times New Roman" w:hAnsi="Times New Roman" w:cs="Times New Roman"/>
          <w:sz w:val="24"/>
          <w:szCs w:val="24"/>
          <w:lang w:val="en-US"/>
        </w:rPr>
        <w:t>Unit of Department</w:t>
      </w:r>
      <w:bookmarkStart w:id="0" w:name="_GoBack"/>
      <w:bookmarkEnd w:id="0"/>
      <w:r>
        <w:rPr>
          <w:rFonts w:ascii="Times New Roman" w:hAnsi="Times New Roman" w:cs="Times New Roman"/>
          <w:sz w:val="24"/>
          <w:szCs w:val="24"/>
          <w:lang w:val="en-US"/>
        </w:rPr>
        <w:t xml:space="preserve"> </w:t>
      </w:r>
      <w:r w:rsidRPr="00396CE0">
        <w:rPr>
          <w:rFonts w:ascii="Times New Roman" w:hAnsi="Times New Roman" w:cs="Times New Roman"/>
          <w:sz w:val="24"/>
          <w:szCs w:val="24"/>
          <w:lang w:val="en-US"/>
        </w:rPr>
        <w:t>for the Sale of Assets of the State Corporation "Deposit Insurance Agency", Moscow, st. Vysotsky, 4, o_skapenker@mail.ru</w:t>
      </w:r>
    </w:p>
    <w:sectPr w:rsidR="00396CE0" w:rsidSect="00396CE0">
      <w:footerReference w:type="default" r:id="rId8"/>
      <w:pgSz w:w="11906" w:h="16838"/>
      <w:pgMar w:top="1134" w:right="1134" w:bottom="1134" w:left="1134"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69" w:rsidRDefault="00F02D69" w:rsidP="008904CE">
      <w:pPr>
        <w:spacing w:after="0" w:line="240" w:lineRule="auto"/>
      </w:pPr>
      <w:r>
        <w:separator/>
      </w:r>
    </w:p>
  </w:endnote>
  <w:endnote w:type="continuationSeparator" w:id="0">
    <w:p w:rsidR="00F02D69" w:rsidRDefault="00F02D69" w:rsidP="0089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577781"/>
      <w:docPartObj>
        <w:docPartGallery w:val="Page Numbers (Bottom of Page)"/>
        <w:docPartUnique/>
      </w:docPartObj>
    </w:sdtPr>
    <w:sdtEndPr>
      <w:rPr>
        <w:rFonts w:ascii="Times New Roman" w:hAnsi="Times New Roman" w:cs="Times New Roman"/>
      </w:rPr>
    </w:sdtEndPr>
    <w:sdtContent>
      <w:p w:rsidR="00E15811" w:rsidRPr="00E15811" w:rsidRDefault="00E15811" w:rsidP="00E15811">
        <w:pPr>
          <w:pStyle w:val="af2"/>
          <w:jc w:val="right"/>
          <w:rPr>
            <w:rFonts w:ascii="Times New Roman" w:hAnsi="Times New Roman" w:cs="Times New Roman"/>
          </w:rPr>
        </w:pPr>
        <w:r w:rsidRPr="00E15811">
          <w:rPr>
            <w:rFonts w:ascii="Times New Roman" w:hAnsi="Times New Roman" w:cs="Times New Roman"/>
          </w:rPr>
          <w:fldChar w:fldCharType="begin"/>
        </w:r>
        <w:r w:rsidRPr="00E15811">
          <w:rPr>
            <w:rFonts w:ascii="Times New Roman" w:hAnsi="Times New Roman" w:cs="Times New Roman"/>
          </w:rPr>
          <w:instrText>PAGE   \* MERGEFORMAT</w:instrText>
        </w:r>
        <w:r w:rsidRPr="00E15811">
          <w:rPr>
            <w:rFonts w:ascii="Times New Roman" w:hAnsi="Times New Roman" w:cs="Times New Roman"/>
          </w:rPr>
          <w:fldChar w:fldCharType="separate"/>
        </w:r>
        <w:r w:rsidR="00396CE0">
          <w:rPr>
            <w:rFonts w:ascii="Times New Roman" w:hAnsi="Times New Roman" w:cs="Times New Roman"/>
            <w:noProof/>
          </w:rPr>
          <w:t>4</w:t>
        </w:r>
        <w:r w:rsidRPr="00E1581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69" w:rsidRDefault="00F02D69" w:rsidP="008904CE">
      <w:pPr>
        <w:spacing w:after="0" w:line="240" w:lineRule="auto"/>
      </w:pPr>
      <w:r>
        <w:separator/>
      </w:r>
    </w:p>
  </w:footnote>
  <w:footnote w:type="continuationSeparator" w:id="0">
    <w:p w:rsidR="00F02D69" w:rsidRDefault="00F02D69" w:rsidP="0089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C98"/>
    <w:multiLevelType w:val="hybridMultilevel"/>
    <w:tmpl w:val="ECBC8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11A13"/>
    <w:multiLevelType w:val="hybridMultilevel"/>
    <w:tmpl w:val="B0E6FF00"/>
    <w:lvl w:ilvl="0" w:tplc="A860E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89"/>
    <w:rsid w:val="00007CB8"/>
    <w:rsid w:val="00022218"/>
    <w:rsid w:val="000351BA"/>
    <w:rsid w:val="000368A1"/>
    <w:rsid w:val="00040FE1"/>
    <w:rsid w:val="00051F89"/>
    <w:rsid w:val="00057CF0"/>
    <w:rsid w:val="000765C7"/>
    <w:rsid w:val="0008047F"/>
    <w:rsid w:val="0008297E"/>
    <w:rsid w:val="00094C1B"/>
    <w:rsid w:val="000970AA"/>
    <w:rsid w:val="000A1E94"/>
    <w:rsid w:val="000B24FE"/>
    <w:rsid w:val="000C3C90"/>
    <w:rsid w:val="000C5BD7"/>
    <w:rsid w:val="000D6470"/>
    <w:rsid w:val="000E5211"/>
    <w:rsid w:val="001051EE"/>
    <w:rsid w:val="00105DF0"/>
    <w:rsid w:val="00115A78"/>
    <w:rsid w:val="0014392A"/>
    <w:rsid w:val="00147EB0"/>
    <w:rsid w:val="00155311"/>
    <w:rsid w:val="00160DFF"/>
    <w:rsid w:val="00161FC9"/>
    <w:rsid w:val="00170CB2"/>
    <w:rsid w:val="00181AEE"/>
    <w:rsid w:val="001871B4"/>
    <w:rsid w:val="00194560"/>
    <w:rsid w:val="00197B8C"/>
    <w:rsid w:val="001B188A"/>
    <w:rsid w:val="001C104E"/>
    <w:rsid w:val="001D3986"/>
    <w:rsid w:val="001E00F8"/>
    <w:rsid w:val="001E2370"/>
    <w:rsid w:val="001E4855"/>
    <w:rsid w:val="001F1B97"/>
    <w:rsid w:val="0021683F"/>
    <w:rsid w:val="00224133"/>
    <w:rsid w:val="00231548"/>
    <w:rsid w:val="00232E15"/>
    <w:rsid w:val="00234040"/>
    <w:rsid w:val="00243DDA"/>
    <w:rsid w:val="00253508"/>
    <w:rsid w:val="002562B7"/>
    <w:rsid w:val="002660C5"/>
    <w:rsid w:val="00270653"/>
    <w:rsid w:val="00290662"/>
    <w:rsid w:val="002B0AF9"/>
    <w:rsid w:val="002B37E9"/>
    <w:rsid w:val="002D0D22"/>
    <w:rsid w:val="002D6E11"/>
    <w:rsid w:val="002F508A"/>
    <w:rsid w:val="00322E6B"/>
    <w:rsid w:val="00333B81"/>
    <w:rsid w:val="00347C4E"/>
    <w:rsid w:val="003508E9"/>
    <w:rsid w:val="00356A76"/>
    <w:rsid w:val="00396CE0"/>
    <w:rsid w:val="00397674"/>
    <w:rsid w:val="003B0441"/>
    <w:rsid w:val="003C23D4"/>
    <w:rsid w:val="003E2D7D"/>
    <w:rsid w:val="003E44A9"/>
    <w:rsid w:val="003F1CA0"/>
    <w:rsid w:val="003F4428"/>
    <w:rsid w:val="004002F0"/>
    <w:rsid w:val="004138D5"/>
    <w:rsid w:val="004246D1"/>
    <w:rsid w:val="0042702B"/>
    <w:rsid w:val="00433FD3"/>
    <w:rsid w:val="0044000E"/>
    <w:rsid w:val="00443F4C"/>
    <w:rsid w:val="004442FE"/>
    <w:rsid w:val="00444DAA"/>
    <w:rsid w:val="0045687A"/>
    <w:rsid w:val="00491EA8"/>
    <w:rsid w:val="004A0F33"/>
    <w:rsid w:val="004A34D5"/>
    <w:rsid w:val="004B36A9"/>
    <w:rsid w:val="004D02AB"/>
    <w:rsid w:val="004D7479"/>
    <w:rsid w:val="004E55E3"/>
    <w:rsid w:val="0050769A"/>
    <w:rsid w:val="00511F52"/>
    <w:rsid w:val="00544489"/>
    <w:rsid w:val="00545266"/>
    <w:rsid w:val="00573833"/>
    <w:rsid w:val="00584936"/>
    <w:rsid w:val="00596812"/>
    <w:rsid w:val="005A2A93"/>
    <w:rsid w:val="005B09BC"/>
    <w:rsid w:val="005B2C1B"/>
    <w:rsid w:val="005B2ED3"/>
    <w:rsid w:val="005C5CD7"/>
    <w:rsid w:val="005D31B8"/>
    <w:rsid w:val="005D3738"/>
    <w:rsid w:val="005E4213"/>
    <w:rsid w:val="005E4645"/>
    <w:rsid w:val="005E533F"/>
    <w:rsid w:val="005F0529"/>
    <w:rsid w:val="005F0A93"/>
    <w:rsid w:val="005F42F0"/>
    <w:rsid w:val="0060317A"/>
    <w:rsid w:val="006135C2"/>
    <w:rsid w:val="00614249"/>
    <w:rsid w:val="00630057"/>
    <w:rsid w:val="00653A73"/>
    <w:rsid w:val="00664417"/>
    <w:rsid w:val="0066530E"/>
    <w:rsid w:val="00674E26"/>
    <w:rsid w:val="006750D8"/>
    <w:rsid w:val="00681BC3"/>
    <w:rsid w:val="006931A8"/>
    <w:rsid w:val="006A1FD8"/>
    <w:rsid w:val="006B3507"/>
    <w:rsid w:val="006D4CF9"/>
    <w:rsid w:val="006E6E58"/>
    <w:rsid w:val="006F3AF5"/>
    <w:rsid w:val="00701951"/>
    <w:rsid w:val="00712BB0"/>
    <w:rsid w:val="00713629"/>
    <w:rsid w:val="00714BEC"/>
    <w:rsid w:val="00715931"/>
    <w:rsid w:val="00720FE9"/>
    <w:rsid w:val="00730C43"/>
    <w:rsid w:val="00732261"/>
    <w:rsid w:val="007324BB"/>
    <w:rsid w:val="007700A2"/>
    <w:rsid w:val="0077258C"/>
    <w:rsid w:val="007B21A6"/>
    <w:rsid w:val="007B6F52"/>
    <w:rsid w:val="007C17E5"/>
    <w:rsid w:val="007C5709"/>
    <w:rsid w:val="007C6534"/>
    <w:rsid w:val="007F19E8"/>
    <w:rsid w:val="007F358C"/>
    <w:rsid w:val="00815C19"/>
    <w:rsid w:val="00817BEF"/>
    <w:rsid w:val="00824443"/>
    <w:rsid w:val="0082786E"/>
    <w:rsid w:val="00853D10"/>
    <w:rsid w:val="0086197A"/>
    <w:rsid w:val="0086517E"/>
    <w:rsid w:val="0087534D"/>
    <w:rsid w:val="0088528C"/>
    <w:rsid w:val="008904CE"/>
    <w:rsid w:val="008929D5"/>
    <w:rsid w:val="0089512F"/>
    <w:rsid w:val="008B2C2E"/>
    <w:rsid w:val="008B7E27"/>
    <w:rsid w:val="008C372A"/>
    <w:rsid w:val="008D7E4F"/>
    <w:rsid w:val="008F3521"/>
    <w:rsid w:val="00900A29"/>
    <w:rsid w:val="009122C0"/>
    <w:rsid w:val="009221D3"/>
    <w:rsid w:val="0092233F"/>
    <w:rsid w:val="00933D91"/>
    <w:rsid w:val="0093440B"/>
    <w:rsid w:val="00962001"/>
    <w:rsid w:val="00964D52"/>
    <w:rsid w:val="00966256"/>
    <w:rsid w:val="009908CB"/>
    <w:rsid w:val="00993946"/>
    <w:rsid w:val="009A3C9D"/>
    <w:rsid w:val="009A62C9"/>
    <w:rsid w:val="009B3002"/>
    <w:rsid w:val="009B7D82"/>
    <w:rsid w:val="009C7C6B"/>
    <w:rsid w:val="009D6632"/>
    <w:rsid w:val="009D67A2"/>
    <w:rsid w:val="009E77A6"/>
    <w:rsid w:val="00A126F9"/>
    <w:rsid w:val="00A13723"/>
    <w:rsid w:val="00A276A0"/>
    <w:rsid w:val="00A41DEF"/>
    <w:rsid w:val="00A4449B"/>
    <w:rsid w:val="00A444D6"/>
    <w:rsid w:val="00A607A6"/>
    <w:rsid w:val="00A61C87"/>
    <w:rsid w:val="00A718C4"/>
    <w:rsid w:val="00A87471"/>
    <w:rsid w:val="00AA1383"/>
    <w:rsid w:val="00AA62B6"/>
    <w:rsid w:val="00AA718A"/>
    <w:rsid w:val="00AB0528"/>
    <w:rsid w:val="00AB1D6C"/>
    <w:rsid w:val="00AC6C90"/>
    <w:rsid w:val="00AD67FC"/>
    <w:rsid w:val="00AD77A5"/>
    <w:rsid w:val="00AE1986"/>
    <w:rsid w:val="00AE4160"/>
    <w:rsid w:val="00B109C4"/>
    <w:rsid w:val="00B12A77"/>
    <w:rsid w:val="00B132F7"/>
    <w:rsid w:val="00B15932"/>
    <w:rsid w:val="00B17667"/>
    <w:rsid w:val="00B17DC7"/>
    <w:rsid w:val="00B329CB"/>
    <w:rsid w:val="00B36820"/>
    <w:rsid w:val="00B46739"/>
    <w:rsid w:val="00B67020"/>
    <w:rsid w:val="00B6741F"/>
    <w:rsid w:val="00B94E46"/>
    <w:rsid w:val="00B9790C"/>
    <w:rsid w:val="00BA7596"/>
    <w:rsid w:val="00BC0932"/>
    <w:rsid w:val="00BC4F15"/>
    <w:rsid w:val="00BC6926"/>
    <w:rsid w:val="00BD38F2"/>
    <w:rsid w:val="00BE35EA"/>
    <w:rsid w:val="00BF3F8C"/>
    <w:rsid w:val="00BF60F9"/>
    <w:rsid w:val="00C034F7"/>
    <w:rsid w:val="00C1051B"/>
    <w:rsid w:val="00C14E50"/>
    <w:rsid w:val="00C321F0"/>
    <w:rsid w:val="00C45B35"/>
    <w:rsid w:val="00C46781"/>
    <w:rsid w:val="00C830FB"/>
    <w:rsid w:val="00CA0247"/>
    <w:rsid w:val="00CA4710"/>
    <w:rsid w:val="00CA5400"/>
    <w:rsid w:val="00CC057F"/>
    <w:rsid w:val="00CD1CB7"/>
    <w:rsid w:val="00CE32A0"/>
    <w:rsid w:val="00CE6250"/>
    <w:rsid w:val="00D01ECD"/>
    <w:rsid w:val="00D02F09"/>
    <w:rsid w:val="00D1327D"/>
    <w:rsid w:val="00D32311"/>
    <w:rsid w:val="00D430C4"/>
    <w:rsid w:val="00D46F9D"/>
    <w:rsid w:val="00D47B0C"/>
    <w:rsid w:val="00D52A08"/>
    <w:rsid w:val="00D6162D"/>
    <w:rsid w:val="00D61DBC"/>
    <w:rsid w:val="00D6219E"/>
    <w:rsid w:val="00D765A6"/>
    <w:rsid w:val="00D8298C"/>
    <w:rsid w:val="00D87A77"/>
    <w:rsid w:val="00D905EA"/>
    <w:rsid w:val="00D9728B"/>
    <w:rsid w:val="00DB4E71"/>
    <w:rsid w:val="00DD72A8"/>
    <w:rsid w:val="00E11DE8"/>
    <w:rsid w:val="00E123BB"/>
    <w:rsid w:val="00E15811"/>
    <w:rsid w:val="00E15F42"/>
    <w:rsid w:val="00E31EC1"/>
    <w:rsid w:val="00E34C9F"/>
    <w:rsid w:val="00E47138"/>
    <w:rsid w:val="00E50922"/>
    <w:rsid w:val="00E518B9"/>
    <w:rsid w:val="00E802FB"/>
    <w:rsid w:val="00E87BC3"/>
    <w:rsid w:val="00EA18F6"/>
    <w:rsid w:val="00EA7CB6"/>
    <w:rsid w:val="00EC043C"/>
    <w:rsid w:val="00EC50AF"/>
    <w:rsid w:val="00EE1AFC"/>
    <w:rsid w:val="00F02D69"/>
    <w:rsid w:val="00F2699E"/>
    <w:rsid w:val="00F310E7"/>
    <w:rsid w:val="00F31EE3"/>
    <w:rsid w:val="00F43A89"/>
    <w:rsid w:val="00F52504"/>
    <w:rsid w:val="00F5390D"/>
    <w:rsid w:val="00F7796D"/>
    <w:rsid w:val="00F86FDE"/>
    <w:rsid w:val="00FA36A7"/>
    <w:rsid w:val="00FB5111"/>
    <w:rsid w:val="00FB7F67"/>
    <w:rsid w:val="00FC5F1B"/>
    <w:rsid w:val="00FD3436"/>
    <w:rsid w:val="00FF1296"/>
    <w:rsid w:val="00FF5F0A"/>
    <w:rsid w:val="00FF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79ED8-6B01-423E-8EFE-DE751961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383"/>
    <w:pPr>
      <w:ind w:left="720"/>
      <w:contextualSpacing/>
    </w:pPr>
  </w:style>
  <w:style w:type="table" w:styleId="a4">
    <w:name w:val="Table Grid"/>
    <w:basedOn w:val="a1"/>
    <w:uiPriority w:val="39"/>
    <w:rsid w:val="00CC0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48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4855"/>
    <w:rPr>
      <w:rFonts w:ascii="Segoe UI" w:hAnsi="Segoe UI" w:cs="Segoe UI"/>
      <w:sz w:val="18"/>
      <w:szCs w:val="18"/>
    </w:rPr>
  </w:style>
  <w:style w:type="character" w:styleId="a7">
    <w:name w:val="annotation reference"/>
    <w:basedOn w:val="a0"/>
    <w:uiPriority w:val="99"/>
    <w:semiHidden/>
    <w:unhideWhenUsed/>
    <w:rsid w:val="00B36820"/>
    <w:rPr>
      <w:sz w:val="16"/>
      <w:szCs w:val="16"/>
    </w:rPr>
  </w:style>
  <w:style w:type="paragraph" w:styleId="a8">
    <w:name w:val="annotation text"/>
    <w:basedOn w:val="a"/>
    <w:link w:val="a9"/>
    <w:uiPriority w:val="99"/>
    <w:semiHidden/>
    <w:unhideWhenUsed/>
    <w:rsid w:val="00B36820"/>
    <w:pPr>
      <w:spacing w:line="240" w:lineRule="auto"/>
    </w:pPr>
    <w:rPr>
      <w:sz w:val="20"/>
      <w:szCs w:val="20"/>
    </w:rPr>
  </w:style>
  <w:style w:type="character" w:customStyle="1" w:styleId="a9">
    <w:name w:val="Текст примечания Знак"/>
    <w:basedOn w:val="a0"/>
    <w:link w:val="a8"/>
    <w:uiPriority w:val="99"/>
    <w:semiHidden/>
    <w:rsid w:val="00B36820"/>
    <w:rPr>
      <w:sz w:val="20"/>
      <w:szCs w:val="20"/>
    </w:rPr>
  </w:style>
  <w:style w:type="paragraph" w:styleId="aa">
    <w:name w:val="annotation subject"/>
    <w:basedOn w:val="a8"/>
    <w:next w:val="a8"/>
    <w:link w:val="ab"/>
    <w:uiPriority w:val="99"/>
    <w:semiHidden/>
    <w:unhideWhenUsed/>
    <w:rsid w:val="00B36820"/>
    <w:rPr>
      <w:b/>
      <w:bCs/>
    </w:rPr>
  </w:style>
  <w:style w:type="character" w:customStyle="1" w:styleId="ab">
    <w:name w:val="Тема примечания Знак"/>
    <w:basedOn w:val="a9"/>
    <w:link w:val="aa"/>
    <w:uiPriority w:val="99"/>
    <w:semiHidden/>
    <w:rsid w:val="00B36820"/>
    <w:rPr>
      <w:b/>
      <w:bCs/>
      <w:sz w:val="20"/>
      <w:szCs w:val="20"/>
    </w:rPr>
  </w:style>
  <w:style w:type="paragraph" w:styleId="ac">
    <w:name w:val="footnote text"/>
    <w:basedOn w:val="a"/>
    <w:link w:val="ad"/>
    <w:uiPriority w:val="99"/>
    <w:semiHidden/>
    <w:unhideWhenUsed/>
    <w:rsid w:val="008904CE"/>
    <w:pPr>
      <w:spacing w:after="0" w:line="240" w:lineRule="auto"/>
    </w:pPr>
    <w:rPr>
      <w:sz w:val="20"/>
      <w:szCs w:val="20"/>
    </w:rPr>
  </w:style>
  <w:style w:type="character" w:customStyle="1" w:styleId="ad">
    <w:name w:val="Текст сноски Знак"/>
    <w:basedOn w:val="a0"/>
    <w:link w:val="ac"/>
    <w:uiPriority w:val="99"/>
    <w:semiHidden/>
    <w:rsid w:val="008904CE"/>
    <w:rPr>
      <w:sz w:val="20"/>
      <w:szCs w:val="20"/>
    </w:rPr>
  </w:style>
  <w:style w:type="character" w:styleId="ae">
    <w:name w:val="footnote reference"/>
    <w:basedOn w:val="a0"/>
    <w:uiPriority w:val="99"/>
    <w:semiHidden/>
    <w:unhideWhenUsed/>
    <w:rsid w:val="008904CE"/>
    <w:rPr>
      <w:vertAlign w:val="superscript"/>
    </w:rPr>
  </w:style>
  <w:style w:type="character" w:styleId="af">
    <w:name w:val="Hyperlink"/>
    <w:basedOn w:val="a0"/>
    <w:uiPriority w:val="99"/>
    <w:unhideWhenUsed/>
    <w:rsid w:val="008904CE"/>
    <w:rPr>
      <w:color w:val="0563C1" w:themeColor="hyperlink"/>
      <w:u w:val="single"/>
    </w:rPr>
  </w:style>
  <w:style w:type="paragraph" w:styleId="af0">
    <w:name w:val="header"/>
    <w:basedOn w:val="a"/>
    <w:link w:val="af1"/>
    <w:uiPriority w:val="99"/>
    <w:unhideWhenUsed/>
    <w:rsid w:val="00E1581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15811"/>
  </w:style>
  <w:style w:type="paragraph" w:styleId="af2">
    <w:name w:val="footer"/>
    <w:basedOn w:val="a"/>
    <w:link w:val="af3"/>
    <w:uiPriority w:val="99"/>
    <w:unhideWhenUsed/>
    <w:rsid w:val="00E1581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5811"/>
  </w:style>
  <w:style w:type="paragraph" w:styleId="af4">
    <w:name w:val="Normal (Web)"/>
    <w:basedOn w:val="a"/>
    <w:uiPriority w:val="99"/>
    <w:semiHidden/>
    <w:unhideWhenUsed/>
    <w:rsid w:val="00B94E46"/>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299">
      <w:bodyDiv w:val="1"/>
      <w:marLeft w:val="0"/>
      <w:marRight w:val="0"/>
      <w:marTop w:val="0"/>
      <w:marBottom w:val="0"/>
      <w:divBdr>
        <w:top w:val="none" w:sz="0" w:space="0" w:color="auto"/>
        <w:left w:val="none" w:sz="0" w:space="0" w:color="auto"/>
        <w:bottom w:val="none" w:sz="0" w:space="0" w:color="auto"/>
        <w:right w:val="none" w:sz="0" w:space="0" w:color="auto"/>
      </w:divBdr>
    </w:div>
    <w:div w:id="335229226">
      <w:bodyDiv w:val="1"/>
      <w:marLeft w:val="0"/>
      <w:marRight w:val="0"/>
      <w:marTop w:val="0"/>
      <w:marBottom w:val="0"/>
      <w:divBdr>
        <w:top w:val="none" w:sz="0" w:space="0" w:color="auto"/>
        <w:left w:val="none" w:sz="0" w:space="0" w:color="auto"/>
        <w:bottom w:val="none" w:sz="0" w:space="0" w:color="auto"/>
        <w:right w:val="none" w:sz="0" w:space="0" w:color="auto"/>
      </w:divBdr>
    </w:div>
    <w:div w:id="736828976">
      <w:bodyDiv w:val="1"/>
      <w:marLeft w:val="0"/>
      <w:marRight w:val="0"/>
      <w:marTop w:val="0"/>
      <w:marBottom w:val="0"/>
      <w:divBdr>
        <w:top w:val="none" w:sz="0" w:space="0" w:color="auto"/>
        <w:left w:val="none" w:sz="0" w:space="0" w:color="auto"/>
        <w:bottom w:val="none" w:sz="0" w:space="0" w:color="auto"/>
        <w:right w:val="none" w:sz="0" w:space="0" w:color="auto"/>
      </w:divBdr>
    </w:div>
    <w:div w:id="854152548">
      <w:bodyDiv w:val="1"/>
      <w:marLeft w:val="0"/>
      <w:marRight w:val="0"/>
      <w:marTop w:val="0"/>
      <w:marBottom w:val="0"/>
      <w:divBdr>
        <w:top w:val="none" w:sz="0" w:space="0" w:color="auto"/>
        <w:left w:val="none" w:sz="0" w:space="0" w:color="auto"/>
        <w:bottom w:val="none" w:sz="0" w:space="0" w:color="auto"/>
        <w:right w:val="none" w:sz="0" w:space="0" w:color="auto"/>
      </w:divBdr>
    </w:div>
    <w:div w:id="1438914483">
      <w:bodyDiv w:val="1"/>
      <w:marLeft w:val="0"/>
      <w:marRight w:val="0"/>
      <w:marTop w:val="0"/>
      <w:marBottom w:val="0"/>
      <w:divBdr>
        <w:top w:val="none" w:sz="0" w:space="0" w:color="auto"/>
        <w:left w:val="none" w:sz="0" w:space="0" w:color="auto"/>
        <w:bottom w:val="none" w:sz="0" w:space="0" w:color="auto"/>
        <w:right w:val="none" w:sz="0" w:space="0" w:color="auto"/>
      </w:divBdr>
    </w:div>
    <w:div w:id="1941376990">
      <w:bodyDiv w:val="1"/>
      <w:marLeft w:val="0"/>
      <w:marRight w:val="0"/>
      <w:marTop w:val="0"/>
      <w:marBottom w:val="0"/>
      <w:divBdr>
        <w:top w:val="none" w:sz="0" w:space="0" w:color="auto"/>
        <w:left w:val="none" w:sz="0" w:space="0" w:color="auto"/>
        <w:bottom w:val="none" w:sz="0" w:space="0" w:color="auto"/>
        <w:right w:val="none" w:sz="0" w:space="0" w:color="auto"/>
      </w:divBdr>
    </w:div>
    <w:div w:id="21389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2755-FAEF-45AD-B3A4-4392302D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Pages>
  <Words>1568</Words>
  <Characters>11218</Characters>
  <Application>Microsoft Office Word</Application>
  <DocSecurity>0</DocSecurity>
  <Lines>350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Скапенкер Олег Михайлович</dc:creator>
  <cp:keywords/>
  <dc:description/>
  <cp:lastModifiedBy>Скапенкер Олег Михайлович</cp:lastModifiedBy>
  <cp:revision>3</cp:revision>
  <cp:lastPrinted>2021-05-13T08:16:00Z</cp:lastPrinted>
  <dcterms:created xsi:type="dcterms:W3CDTF">2021-05-12T04:35:00Z</dcterms:created>
  <dcterms:modified xsi:type="dcterms:W3CDTF">2021-05-13T09:26:00Z</dcterms:modified>
</cp:coreProperties>
</file>