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D10644" w14:textId="2D89658A" w:rsidR="00435D83" w:rsidRDefault="00435D83" w:rsidP="00435D83">
      <w:pPr>
        <w:jc w:val="right"/>
        <w:rPr>
          <w:b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  <w:r>
        <w:rPr>
          <w:b/>
          <w:sz w:val="24"/>
          <w:szCs w:val="24"/>
        </w:rPr>
        <w:t>Данилова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Д</w:t>
      </w:r>
      <w:r>
        <w:rPr>
          <w:b/>
          <w:sz w:val="24"/>
          <w:szCs w:val="24"/>
        </w:rPr>
        <w:t>.А.</w:t>
      </w:r>
    </w:p>
    <w:p w14:paraId="70EA5204" w14:textId="46446F08" w:rsidR="00435D83" w:rsidRDefault="00435D83" w:rsidP="00435D8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СБАЛАНСИРОВАННОСТЬ МЕСТНОГО БЮДЖЕТА НА ПРИМЕРЕ Г. КРАСНОДАРА</w:t>
      </w:r>
    </w:p>
    <w:p w14:paraId="68595232" w14:textId="77777777" w:rsidR="00435D83" w:rsidRDefault="00435D83" w:rsidP="00435D83">
      <w:pPr>
        <w:jc w:val="center"/>
        <w:rPr>
          <w:b/>
          <w:sz w:val="24"/>
          <w:szCs w:val="24"/>
        </w:rPr>
      </w:pPr>
    </w:p>
    <w:p w14:paraId="45B333FC" w14:textId="007DE280" w:rsidR="00435D83" w:rsidRDefault="00435D83" w:rsidP="00435D83">
      <w:pPr>
        <w:ind w:firstLine="709"/>
        <w:jc w:val="both"/>
        <w:rPr>
          <w:i/>
          <w:sz w:val="24"/>
          <w:szCs w:val="24"/>
        </w:rPr>
      </w:pPr>
      <w:r>
        <w:rPr>
          <w:b/>
          <w:sz w:val="24"/>
          <w:szCs w:val="24"/>
        </w:rPr>
        <w:t xml:space="preserve">Аннотация: </w:t>
      </w:r>
      <w:r>
        <w:rPr>
          <w:i/>
          <w:sz w:val="24"/>
          <w:szCs w:val="24"/>
        </w:rPr>
        <w:t>В статье рассматривается</w:t>
      </w:r>
      <w:r>
        <w:rPr>
          <w:i/>
          <w:sz w:val="24"/>
          <w:szCs w:val="24"/>
        </w:rPr>
        <w:t xml:space="preserve"> сбалансированность местного бюджета на примере города Краснодара. Рассмотрена статистика показателей доходов и расходов местного бюджета за 2017-2019гг.</w:t>
      </w:r>
    </w:p>
    <w:p w14:paraId="3A335CEB" w14:textId="6D29A19D" w:rsidR="00435D83" w:rsidRDefault="00435D83" w:rsidP="009E6787">
      <w:pPr>
        <w:ind w:firstLine="709"/>
        <w:jc w:val="both"/>
        <w:rPr>
          <w:i/>
          <w:sz w:val="24"/>
          <w:szCs w:val="24"/>
        </w:rPr>
      </w:pPr>
      <w:r>
        <w:rPr>
          <w:b/>
          <w:sz w:val="24"/>
          <w:szCs w:val="24"/>
        </w:rPr>
        <w:t>Ключевые слова:</w:t>
      </w:r>
      <w:r w:rsidR="009E6787">
        <w:rPr>
          <w:b/>
          <w:sz w:val="24"/>
          <w:szCs w:val="24"/>
        </w:rPr>
        <w:t xml:space="preserve"> </w:t>
      </w:r>
      <w:r w:rsidR="009E6787">
        <w:rPr>
          <w:i/>
          <w:sz w:val="24"/>
          <w:szCs w:val="24"/>
        </w:rPr>
        <w:t xml:space="preserve">сбалансированность местного бюджета, государственный бюджет, местный бюджет, доходы бюджета, расходы бюджета. </w:t>
      </w:r>
    </w:p>
    <w:p w14:paraId="24905067" w14:textId="77777777" w:rsidR="009E6787" w:rsidRPr="009E6787" w:rsidRDefault="009E6787" w:rsidP="009E6787">
      <w:pPr>
        <w:ind w:firstLine="709"/>
        <w:jc w:val="both"/>
        <w:rPr>
          <w:i/>
          <w:sz w:val="24"/>
          <w:szCs w:val="24"/>
        </w:rPr>
      </w:pPr>
    </w:p>
    <w:p w14:paraId="29051966" w14:textId="3CF911F9" w:rsidR="000E3353" w:rsidRPr="000157EA" w:rsidRDefault="00B04154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both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 xml:space="preserve">Понятие бюджета в наиболее общем его виде в </w:t>
      </w:r>
      <w:r w:rsidRPr="000157EA">
        <w:rPr>
          <w:sz w:val="24"/>
          <w:szCs w:val="24"/>
        </w:rPr>
        <w:t>настоящее</w:t>
      </w:r>
      <w:r w:rsidRPr="000157EA">
        <w:rPr>
          <w:color w:val="000000"/>
          <w:sz w:val="24"/>
          <w:szCs w:val="24"/>
        </w:rPr>
        <w:t xml:space="preserve"> время ассоциируется с больши</w:t>
      </w:r>
      <w:r w:rsidRPr="000157EA">
        <w:rPr>
          <w:sz w:val="24"/>
          <w:szCs w:val="24"/>
        </w:rPr>
        <w:t xml:space="preserve">м существующим </w:t>
      </w:r>
      <w:r w:rsidRPr="000157EA">
        <w:rPr>
          <w:color w:val="000000"/>
          <w:sz w:val="24"/>
          <w:szCs w:val="24"/>
        </w:rPr>
        <w:t xml:space="preserve">хранилищем различных финансовых ресурсов, которые принадлежат </w:t>
      </w:r>
      <w:r w:rsidRPr="000157EA">
        <w:rPr>
          <w:sz w:val="24"/>
          <w:szCs w:val="24"/>
        </w:rPr>
        <w:t xml:space="preserve">в полной мере </w:t>
      </w:r>
      <w:r w:rsidRPr="000157EA">
        <w:rPr>
          <w:color w:val="000000"/>
          <w:sz w:val="24"/>
          <w:szCs w:val="24"/>
        </w:rPr>
        <w:t xml:space="preserve">государству. </w:t>
      </w:r>
      <w:r w:rsidRPr="000157EA">
        <w:rPr>
          <w:sz w:val="24"/>
          <w:szCs w:val="24"/>
        </w:rPr>
        <w:t>Но на практике госбюджет является документом.</w:t>
      </w:r>
      <w:r w:rsidRPr="000157EA">
        <w:rPr>
          <w:color w:val="000000"/>
          <w:sz w:val="24"/>
          <w:szCs w:val="24"/>
        </w:rPr>
        <w:t xml:space="preserve"> </w:t>
      </w:r>
      <w:r w:rsidRPr="000157EA">
        <w:rPr>
          <w:sz w:val="24"/>
          <w:szCs w:val="24"/>
        </w:rPr>
        <w:t xml:space="preserve">Это главный документ страны в сфере финансов. Он включает в себя определенные сметы служб, ведомств, </w:t>
      </w:r>
      <w:r w:rsidRPr="000157EA">
        <w:rPr>
          <w:color w:val="000000"/>
          <w:sz w:val="24"/>
          <w:szCs w:val="24"/>
        </w:rPr>
        <w:t xml:space="preserve">программы, </w:t>
      </w:r>
      <w:r w:rsidRPr="000157EA">
        <w:rPr>
          <w:sz w:val="24"/>
          <w:szCs w:val="24"/>
        </w:rPr>
        <w:t>изданные российским</w:t>
      </w:r>
      <w:r w:rsidRPr="000157EA">
        <w:rPr>
          <w:color w:val="000000"/>
          <w:sz w:val="24"/>
          <w:szCs w:val="24"/>
        </w:rPr>
        <w:t xml:space="preserve"> правительством</w:t>
      </w:r>
      <w:r w:rsidRPr="000157EA">
        <w:rPr>
          <w:sz w:val="24"/>
          <w:szCs w:val="24"/>
        </w:rPr>
        <w:t>. В с</w:t>
      </w:r>
      <w:r w:rsidRPr="000157EA">
        <w:rPr>
          <w:color w:val="000000"/>
          <w:sz w:val="24"/>
          <w:szCs w:val="24"/>
        </w:rPr>
        <w:t>мет</w:t>
      </w:r>
      <w:r w:rsidRPr="000157EA">
        <w:rPr>
          <w:sz w:val="24"/>
          <w:szCs w:val="24"/>
        </w:rPr>
        <w:t>ах при этом отражены</w:t>
      </w:r>
      <w:r w:rsidRPr="000157EA">
        <w:rPr>
          <w:color w:val="000000"/>
          <w:sz w:val="24"/>
          <w:szCs w:val="24"/>
        </w:rPr>
        <w:t xml:space="preserve"> </w:t>
      </w:r>
      <w:r w:rsidRPr="000157EA">
        <w:rPr>
          <w:sz w:val="24"/>
          <w:szCs w:val="24"/>
        </w:rPr>
        <w:t>существующие у страны</w:t>
      </w:r>
      <w:r w:rsidRPr="000157EA">
        <w:rPr>
          <w:color w:val="000000"/>
          <w:sz w:val="24"/>
          <w:szCs w:val="24"/>
        </w:rPr>
        <w:t xml:space="preserve"> потребности страны, которые</w:t>
      </w:r>
      <w:r w:rsidRPr="000157EA">
        <w:rPr>
          <w:sz w:val="24"/>
          <w:szCs w:val="24"/>
        </w:rPr>
        <w:t xml:space="preserve"> должны </w:t>
      </w:r>
      <w:r w:rsidRPr="000157EA">
        <w:rPr>
          <w:color w:val="000000"/>
          <w:sz w:val="24"/>
          <w:szCs w:val="24"/>
        </w:rPr>
        <w:t xml:space="preserve">удовлетворяться за счет казны </w:t>
      </w:r>
      <w:r w:rsidRPr="000157EA">
        <w:rPr>
          <w:sz w:val="24"/>
          <w:szCs w:val="24"/>
        </w:rPr>
        <w:t>государства</w:t>
      </w:r>
      <w:r w:rsidRPr="000157EA">
        <w:rPr>
          <w:color w:val="000000"/>
          <w:sz w:val="24"/>
          <w:szCs w:val="24"/>
        </w:rPr>
        <w:t>.</w:t>
      </w:r>
      <w:r w:rsidRPr="000157EA">
        <w:rPr>
          <w:sz w:val="24"/>
          <w:szCs w:val="24"/>
        </w:rPr>
        <w:t xml:space="preserve"> В данном документе</w:t>
      </w:r>
      <w:r w:rsidRPr="000157EA">
        <w:rPr>
          <w:color w:val="000000"/>
          <w:sz w:val="24"/>
          <w:szCs w:val="24"/>
        </w:rPr>
        <w:t xml:space="preserve"> </w:t>
      </w:r>
      <w:r w:rsidRPr="000157EA">
        <w:rPr>
          <w:sz w:val="24"/>
          <w:szCs w:val="24"/>
        </w:rPr>
        <w:t xml:space="preserve">отражены и основные существующие </w:t>
      </w:r>
      <w:r w:rsidRPr="000157EA">
        <w:rPr>
          <w:color w:val="000000"/>
          <w:sz w:val="24"/>
          <w:szCs w:val="24"/>
        </w:rPr>
        <w:t xml:space="preserve">источники </w:t>
      </w:r>
      <w:r w:rsidRPr="000157EA">
        <w:rPr>
          <w:sz w:val="24"/>
          <w:szCs w:val="24"/>
        </w:rPr>
        <w:t xml:space="preserve">получения страной дохода. </w:t>
      </w:r>
    </w:p>
    <w:p w14:paraId="2D65E981" w14:textId="77777777" w:rsidR="000E3353" w:rsidRPr="000157EA" w:rsidRDefault="00B04154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both"/>
        <w:rPr>
          <w:sz w:val="24"/>
          <w:szCs w:val="24"/>
        </w:rPr>
      </w:pPr>
      <w:r w:rsidRPr="000157EA">
        <w:rPr>
          <w:sz w:val="24"/>
          <w:szCs w:val="24"/>
        </w:rPr>
        <w:t>Формирование бюджета государства на будущий год и его утверждение называется бюджетным процессом.</w:t>
      </w:r>
    </w:p>
    <w:p w14:paraId="71581A55" w14:textId="20750271" w:rsidR="000E3353" w:rsidRPr="000157EA" w:rsidRDefault="00B04154" w:rsidP="00ED200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both"/>
        <w:rPr>
          <w:sz w:val="24"/>
          <w:szCs w:val="24"/>
        </w:rPr>
      </w:pPr>
      <w:r w:rsidRPr="000157EA">
        <w:rPr>
          <w:sz w:val="24"/>
          <w:szCs w:val="24"/>
        </w:rPr>
        <w:t>В российской бюджетной системе есть три различных бюджетных уровня, среди которых:</w:t>
      </w:r>
      <w:r w:rsidR="00ED2009">
        <w:rPr>
          <w:sz w:val="24"/>
          <w:szCs w:val="24"/>
        </w:rPr>
        <w:t xml:space="preserve"> </w:t>
      </w:r>
      <w:r w:rsidRPr="000157EA">
        <w:rPr>
          <w:sz w:val="24"/>
          <w:szCs w:val="24"/>
        </w:rPr>
        <w:t>федеральный бюджет;</w:t>
      </w:r>
      <w:r w:rsidR="00ED2009">
        <w:rPr>
          <w:sz w:val="24"/>
          <w:szCs w:val="24"/>
        </w:rPr>
        <w:t xml:space="preserve"> </w:t>
      </w:r>
      <w:r w:rsidRPr="000157EA">
        <w:rPr>
          <w:sz w:val="24"/>
          <w:szCs w:val="24"/>
        </w:rPr>
        <w:t>региональные бюджеты (различных российских субъектов);</w:t>
      </w:r>
      <w:r w:rsidR="00ED2009">
        <w:rPr>
          <w:sz w:val="24"/>
          <w:szCs w:val="24"/>
        </w:rPr>
        <w:t xml:space="preserve"> </w:t>
      </w:r>
      <w:r w:rsidRPr="000157EA">
        <w:rPr>
          <w:sz w:val="24"/>
          <w:szCs w:val="24"/>
        </w:rPr>
        <w:t>местные бюджеты (различных российских муниципальных образований).</w:t>
      </w:r>
      <w:r w:rsidR="00ED2009">
        <w:rPr>
          <w:sz w:val="24"/>
          <w:szCs w:val="24"/>
        </w:rPr>
        <w:t xml:space="preserve"> </w:t>
      </w:r>
      <w:r w:rsidRPr="000157EA">
        <w:rPr>
          <w:sz w:val="24"/>
          <w:szCs w:val="24"/>
        </w:rPr>
        <w:t>Кассой госбюджета страны является Федеральное казначейство.</w:t>
      </w:r>
      <w:r w:rsidR="00ED2009">
        <w:rPr>
          <w:sz w:val="24"/>
          <w:szCs w:val="24"/>
        </w:rPr>
        <w:t xml:space="preserve"> </w:t>
      </w:r>
      <w:r w:rsidRPr="000157EA">
        <w:rPr>
          <w:sz w:val="24"/>
          <w:szCs w:val="24"/>
        </w:rPr>
        <w:t>Если доходы госбюджета больше трат, то в таком случае следует вести речь о существовании бюджетного профицита. Если ситуация другая, то есть доходов меньше затрат, то тогда стоит говорить о дефиците бюджета. В последнем случае государство вынуждено урезать бюджет, снижая свои траты. В таком случае применяется «секвестр» [15, с. 101].</w:t>
      </w:r>
    </w:p>
    <w:p w14:paraId="516883D4" w14:textId="2431E3F2" w:rsidR="000E3353" w:rsidRPr="00ED2009" w:rsidRDefault="00B04154" w:rsidP="00ED200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both"/>
        <w:rPr>
          <w:sz w:val="24"/>
          <w:szCs w:val="24"/>
        </w:rPr>
      </w:pPr>
      <w:r w:rsidRPr="000157EA">
        <w:rPr>
          <w:sz w:val="24"/>
          <w:szCs w:val="24"/>
        </w:rPr>
        <w:t>Доходы государственного бюджета – те средства, что направляются в казну безвозмездно в соответствии с действующими в настоящее время законами.</w:t>
      </w:r>
      <w:r w:rsidR="00ED2009">
        <w:rPr>
          <w:sz w:val="24"/>
          <w:szCs w:val="24"/>
        </w:rPr>
        <w:t xml:space="preserve"> </w:t>
      </w:r>
      <w:r w:rsidRPr="000157EA">
        <w:rPr>
          <w:sz w:val="24"/>
          <w:szCs w:val="24"/>
        </w:rPr>
        <w:t>Доходы госбюджета на практике успешно формируются за счет:</w:t>
      </w:r>
      <w:r w:rsidR="00ED2009">
        <w:rPr>
          <w:sz w:val="24"/>
          <w:szCs w:val="24"/>
        </w:rPr>
        <w:t xml:space="preserve"> </w:t>
      </w:r>
      <w:r w:rsidRPr="00ED2009">
        <w:rPr>
          <w:sz w:val="24"/>
          <w:szCs w:val="24"/>
        </w:rPr>
        <w:t>выплат налогов (налоги при этом являются основной статьей дохода бюджета страны);</w:t>
      </w:r>
      <w:r w:rsidR="00ED2009">
        <w:rPr>
          <w:sz w:val="24"/>
          <w:szCs w:val="24"/>
        </w:rPr>
        <w:t xml:space="preserve"> </w:t>
      </w:r>
      <w:r w:rsidRPr="00ED2009">
        <w:rPr>
          <w:sz w:val="24"/>
          <w:szCs w:val="24"/>
        </w:rPr>
        <w:t>доходов от имущества государства (в частности, от акций предприятий);</w:t>
      </w:r>
      <w:r w:rsidR="00ED2009" w:rsidRPr="00ED2009">
        <w:rPr>
          <w:sz w:val="24"/>
          <w:szCs w:val="24"/>
        </w:rPr>
        <w:t xml:space="preserve"> </w:t>
      </w:r>
      <w:r w:rsidRPr="00ED2009">
        <w:rPr>
          <w:sz w:val="24"/>
          <w:szCs w:val="24"/>
        </w:rPr>
        <w:t>доходов, поступающих в результате ведения страной внешнеэкономической деятельности;</w:t>
      </w:r>
      <w:r w:rsidR="00ED2009">
        <w:rPr>
          <w:sz w:val="24"/>
          <w:szCs w:val="24"/>
        </w:rPr>
        <w:t xml:space="preserve"> </w:t>
      </w:r>
      <w:r w:rsidRPr="00ED2009">
        <w:rPr>
          <w:sz w:val="24"/>
          <w:szCs w:val="24"/>
        </w:rPr>
        <w:t>доходов различных существующих бюджетных фондов (пенсионных, ФСС, ФОМС).</w:t>
      </w:r>
    </w:p>
    <w:p w14:paraId="7B1637E5" w14:textId="6FEC97D9" w:rsidR="000E3353" w:rsidRPr="000157EA" w:rsidRDefault="00B04154" w:rsidP="00ED200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both"/>
        <w:rPr>
          <w:sz w:val="24"/>
          <w:szCs w:val="24"/>
        </w:rPr>
      </w:pPr>
      <w:r w:rsidRPr="000157EA">
        <w:rPr>
          <w:sz w:val="24"/>
          <w:szCs w:val="24"/>
        </w:rPr>
        <w:t>Траты госбюджета представляют собой существующие финансовые вложения в успешное решение разнообразных задач органов госуправления, а также местного самоуправления. Какие сейчас существуют основные разновидности трат бюджета государства:</w:t>
      </w:r>
      <w:r w:rsidR="00ED2009">
        <w:rPr>
          <w:sz w:val="24"/>
          <w:szCs w:val="24"/>
        </w:rPr>
        <w:t xml:space="preserve"> </w:t>
      </w:r>
      <w:r w:rsidRPr="000157EA">
        <w:rPr>
          <w:sz w:val="24"/>
          <w:szCs w:val="24"/>
        </w:rPr>
        <w:t>военные расходы;</w:t>
      </w:r>
      <w:r w:rsidR="00ED2009">
        <w:rPr>
          <w:sz w:val="24"/>
          <w:szCs w:val="24"/>
        </w:rPr>
        <w:t xml:space="preserve"> </w:t>
      </w:r>
      <w:r w:rsidRPr="000157EA">
        <w:rPr>
          <w:sz w:val="24"/>
          <w:szCs w:val="24"/>
        </w:rPr>
        <w:t>социальные расходы (к примеру, на те или иные реализуемые государством программы, имеющие социальную направленность, выплата пенсий и т. д.);</w:t>
      </w:r>
      <w:r w:rsidR="00ED2009">
        <w:rPr>
          <w:sz w:val="24"/>
          <w:szCs w:val="24"/>
        </w:rPr>
        <w:t xml:space="preserve"> </w:t>
      </w:r>
      <w:r w:rsidRPr="000157EA">
        <w:rPr>
          <w:sz w:val="24"/>
          <w:szCs w:val="24"/>
        </w:rPr>
        <w:t>расходы, идущие на содержание аппарата управления государства;</w:t>
      </w:r>
      <w:r w:rsidR="00ED2009">
        <w:rPr>
          <w:sz w:val="24"/>
          <w:szCs w:val="24"/>
        </w:rPr>
        <w:t xml:space="preserve"> </w:t>
      </w:r>
      <w:r w:rsidRPr="000157EA">
        <w:rPr>
          <w:sz w:val="24"/>
          <w:szCs w:val="24"/>
        </w:rPr>
        <w:t>расходы, идущие на осуществление внешнеполитической деятельности государства;</w:t>
      </w:r>
      <w:r w:rsidR="00ED2009">
        <w:rPr>
          <w:sz w:val="24"/>
          <w:szCs w:val="24"/>
        </w:rPr>
        <w:t xml:space="preserve"> </w:t>
      </w:r>
      <w:r w:rsidRPr="000157EA">
        <w:rPr>
          <w:sz w:val="24"/>
          <w:szCs w:val="24"/>
        </w:rPr>
        <w:t>различные виды экономических расходов государства.</w:t>
      </w:r>
      <w:r w:rsidR="00ED2009">
        <w:rPr>
          <w:sz w:val="24"/>
          <w:szCs w:val="24"/>
        </w:rPr>
        <w:t xml:space="preserve"> </w:t>
      </w:r>
    </w:p>
    <w:p w14:paraId="3A822151" w14:textId="77777777" w:rsidR="000E3353" w:rsidRPr="000157EA" w:rsidRDefault="00B04154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both"/>
        <w:rPr>
          <w:sz w:val="24"/>
          <w:szCs w:val="24"/>
        </w:rPr>
      </w:pPr>
      <w:r w:rsidRPr="000157EA">
        <w:rPr>
          <w:sz w:val="24"/>
          <w:szCs w:val="24"/>
        </w:rPr>
        <w:t xml:space="preserve">Что касается показателей сбалансированности госбюджета, то они весьма важны для успешного формирования, а также для исполнения бюджета. Она заключается на практике в реализации количественного равновесия бюджетных трат и источников фактического финансирования данных затрат. Этот принцип даже в случае, когда бюджет является дефицитным, позволяет на практике достичь равенства поступлений в бюджет государства и трат средств из него. </w:t>
      </w:r>
    </w:p>
    <w:p w14:paraId="2D44F505" w14:textId="77777777" w:rsidR="000E3353" w:rsidRPr="000157EA" w:rsidRDefault="00B04154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both"/>
        <w:rPr>
          <w:sz w:val="24"/>
          <w:szCs w:val="24"/>
        </w:rPr>
      </w:pPr>
      <w:r w:rsidRPr="000157EA">
        <w:rPr>
          <w:sz w:val="24"/>
          <w:szCs w:val="24"/>
        </w:rPr>
        <w:t xml:space="preserve">На основе действующей сейчас ст. 33 БК РФ «сбалансированность бюджета на </w:t>
      </w:r>
      <w:r w:rsidRPr="000157EA">
        <w:rPr>
          <w:sz w:val="24"/>
          <w:szCs w:val="24"/>
        </w:rPr>
        <w:lastRenderedPageBreak/>
        <w:t>практике означает то, что существующие объемы трат, которые предусмотрены установленным бюджетом, должны быть в соответствии с общим объемом получаемых государством доходов. Важно пополнять дефицитный бюджет в случае необходимости, и следить за остатком на счетах учета бюджетных средств» [2, с.24].</w:t>
      </w:r>
    </w:p>
    <w:p w14:paraId="00434A83" w14:textId="3FE89CE6" w:rsidR="000E3353" w:rsidRPr="000157EA" w:rsidRDefault="00B04154" w:rsidP="000F261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both"/>
        <w:rPr>
          <w:sz w:val="24"/>
          <w:szCs w:val="24"/>
        </w:rPr>
      </w:pPr>
      <w:r w:rsidRPr="000157EA">
        <w:rPr>
          <w:sz w:val="24"/>
          <w:szCs w:val="24"/>
        </w:rPr>
        <w:t>Сбалансированности бюджета на практике достигают за счет самых разных средств. Их используют при формировании бюджета, а также при его фактическом исполнении. [2, с. 25].</w:t>
      </w:r>
    </w:p>
    <w:p w14:paraId="308E2E13" w14:textId="176AA7D4" w:rsidR="000E3353" w:rsidRPr="000157EA" w:rsidRDefault="00B04154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09"/>
        <w:jc w:val="both"/>
        <w:rPr>
          <w:sz w:val="24"/>
          <w:szCs w:val="24"/>
        </w:rPr>
      </w:pPr>
      <w:bookmarkStart w:id="0" w:name="_lnxbz9" w:colFirst="0" w:colLast="0"/>
      <w:bookmarkEnd w:id="0"/>
      <w:r w:rsidRPr="000157EA">
        <w:rPr>
          <w:sz w:val="24"/>
          <w:szCs w:val="24"/>
        </w:rPr>
        <w:t xml:space="preserve">Сбалансированность бюджета в любом случае сопровождается осуществлением планирования разных направлений трат средств из бюджета, избавление от госсектора экономики за счет осуществление приватизации существующей госсобственности. Важной является также экономия трат средств из бюджета и применение других способов сохранения средств в бюджете страны. </w:t>
      </w:r>
    </w:p>
    <w:p w14:paraId="095EE5C6" w14:textId="719BD1B7" w:rsidR="000E3353" w:rsidRPr="000157EA" w:rsidRDefault="00B04154" w:rsidP="00ED2009">
      <w:pPr>
        <w:keepNext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sz w:val="24"/>
          <w:szCs w:val="24"/>
        </w:rPr>
        <w:t>Итак</w:t>
      </w:r>
      <w:r w:rsidRPr="000157EA">
        <w:rPr>
          <w:color w:val="000000"/>
          <w:sz w:val="24"/>
          <w:szCs w:val="24"/>
        </w:rPr>
        <w:t xml:space="preserve">, </w:t>
      </w:r>
      <w:r w:rsidRPr="000157EA">
        <w:rPr>
          <w:sz w:val="24"/>
          <w:szCs w:val="24"/>
        </w:rPr>
        <w:t xml:space="preserve">на практике </w:t>
      </w:r>
      <w:r w:rsidRPr="000157EA">
        <w:rPr>
          <w:color w:val="000000"/>
          <w:sz w:val="24"/>
          <w:szCs w:val="24"/>
        </w:rPr>
        <w:t>соотношение доходов</w:t>
      </w:r>
      <w:r w:rsidRPr="000157EA">
        <w:rPr>
          <w:sz w:val="24"/>
          <w:szCs w:val="24"/>
        </w:rPr>
        <w:t xml:space="preserve"> в</w:t>
      </w:r>
      <w:r w:rsidRPr="000157EA">
        <w:rPr>
          <w:color w:val="000000"/>
          <w:sz w:val="24"/>
          <w:szCs w:val="24"/>
        </w:rPr>
        <w:t xml:space="preserve"> муниципальных образованиях </w:t>
      </w:r>
      <w:r w:rsidRPr="000157EA">
        <w:rPr>
          <w:sz w:val="24"/>
          <w:szCs w:val="24"/>
        </w:rPr>
        <w:t xml:space="preserve">реализуется </w:t>
      </w:r>
      <w:r w:rsidRPr="000157EA">
        <w:rPr>
          <w:color w:val="000000"/>
          <w:sz w:val="24"/>
          <w:szCs w:val="24"/>
        </w:rPr>
        <w:t xml:space="preserve">в пользу районов и городских округов. </w:t>
      </w:r>
      <w:r w:rsidRPr="000157EA">
        <w:rPr>
          <w:sz w:val="24"/>
          <w:szCs w:val="24"/>
        </w:rPr>
        <w:t>Происходящее</w:t>
      </w:r>
      <w:r w:rsidRPr="000157EA">
        <w:rPr>
          <w:color w:val="000000"/>
          <w:sz w:val="24"/>
          <w:szCs w:val="24"/>
        </w:rPr>
        <w:t xml:space="preserve"> сейчас </w:t>
      </w:r>
      <w:r w:rsidRPr="000157EA">
        <w:rPr>
          <w:sz w:val="24"/>
          <w:szCs w:val="24"/>
        </w:rPr>
        <w:t>у</w:t>
      </w:r>
      <w:r w:rsidRPr="000157EA">
        <w:rPr>
          <w:color w:val="000000"/>
          <w:sz w:val="24"/>
          <w:szCs w:val="24"/>
        </w:rPr>
        <w:t xml:space="preserve">крепление </w:t>
      </w:r>
      <w:r w:rsidRPr="000157EA">
        <w:rPr>
          <w:sz w:val="24"/>
          <w:szCs w:val="24"/>
        </w:rPr>
        <w:t>существующей</w:t>
      </w:r>
      <w:r w:rsidRPr="000157EA">
        <w:rPr>
          <w:color w:val="000000"/>
          <w:sz w:val="24"/>
          <w:szCs w:val="24"/>
        </w:rPr>
        <w:t xml:space="preserve"> «налоговой автономии» бюджетов </w:t>
      </w:r>
      <w:r w:rsidRPr="000157EA">
        <w:rPr>
          <w:sz w:val="24"/>
          <w:szCs w:val="24"/>
        </w:rPr>
        <w:t xml:space="preserve">местного уровня </w:t>
      </w:r>
      <w:r w:rsidR="00C1471C" w:rsidRPr="000157EA">
        <w:rPr>
          <w:sz w:val="24"/>
          <w:szCs w:val="24"/>
        </w:rPr>
        <w:t xml:space="preserve">определяется </w:t>
      </w:r>
      <w:r w:rsidR="00C1471C" w:rsidRPr="000157EA">
        <w:rPr>
          <w:color w:val="000000"/>
          <w:sz w:val="24"/>
          <w:szCs w:val="24"/>
        </w:rPr>
        <w:t>на</w:t>
      </w:r>
      <w:r w:rsidRPr="000157EA">
        <w:rPr>
          <w:sz w:val="24"/>
          <w:szCs w:val="24"/>
        </w:rPr>
        <w:t xml:space="preserve"> основе решений, которые принимаются российскими </w:t>
      </w:r>
      <w:r w:rsidRPr="000157EA">
        <w:rPr>
          <w:color w:val="000000"/>
          <w:sz w:val="24"/>
          <w:szCs w:val="24"/>
        </w:rPr>
        <w:t>регионами</w:t>
      </w:r>
      <w:r w:rsidRPr="000157EA">
        <w:rPr>
          <w:sz w:val="24"/>
          <w:szCs w:val="24"/>
        </w:rPr>
        <w:t>. Они</w:t>
      </w:r>
      <w:r w:rsidRPr="000157EA">
        <w:rPr>
          <w:color w:val="000000"/>
          <w:sz w:val="24"/>
          <w:szCs w:val="24"/>
        </w:rPr>
        <w:t xml:space="preserve"> создают </w:t>
      </w:r>
      <w:r w:rsidRPr="000157EA">
        <w:rPr>
          <w:sz w:val="24"/>
          <w:szCs w:val="24"/>
        </w:rPr>
        <w:t xml:space="preserve">свою </w:t>
      </w:r>
      <w:r w:rsidRPr="000157EA">
        <w:rPr>
          <w:color w:val="000000"/>
          <w:sz w:val="24"/>
          <w:szCs w:val="24"/>
        </w:rPr>
        <w:t>налоговую базу с учетом существующих у них в регион</w:t>
      </w:r>
      <w:r w:rsidRPr="000157EA">
        <w:rPr>
          <w:sz w:val="24"/>
          <w:szCs w:val="24"/>
        </w:rPr>
        <w:t>е</w:t>
      </w:r>
      <w:r w:rsidRPr="000157EA">
        <w:rPr>
          <w:color w:val="000000"/>
          <w:sz w:val="24"/>
          <w:szCs w:val="24"/>
        </w:rPr>
        <w:t xml:space="preserve"> особенностей, проводят дифференциацию существующего налогового потенциала по различным существующим типам МО, </w:t>
      </w:r>
      <w:r w:rsidRPr="000157EA">
        <w:rPr>
          <w:sz w:val="24"/>
          <w:szCs w:val="24"/>
        </w:rPr>
        <w:t>и принимают при этом в расчет</w:t>
      </w:r>
      <w:r w:rsidRPr="000157EA">
        <w:rPr>
          <w:color w:val="000000"/>
          <w:sz w:val="24"/>
          <w:szCs w:val="24"/>
        </w:rPr>
        <w:t xml:space="preserve"> </w:t>
      </w:r>
      <w:r w:rsidRPr="000157EA">
        <w:rPr>
          <w:sz w:val="24"/>
          <w:szCs w:val="24"/>
        </w:rPr>
        <w:t xml:space="preserve">возможности </w:t>
      </w:r>
      <w:r w:rsidRPr="000157EA">
        <w:rPr>
          <w:color w:val="000000"/>
          <w:sz w:val="24"/>
          <w:szCs w:val="24"/>
        </w:rPr>
        <w:t xml:space="preserve">органов местного самоуправления </w:t>
      </w:r>
      <w:r w:rsidRPr="000157EA">
        <w:rPr>
          <w:sz w:val="24"/>
          <w:szCs w:val="24"/>
        </w:rPr>
        <w:t xml:space="preserve">оказывать свое воздействие </w:t>
      </w:r>
      <w:r w:rsidRPr="000157EA">
        <w:rPr>
          <w:color w:val="000000"/>
          <w:sz w:val="24"/>
          <w:szCs w:val="24"/>
        </w:rPr>
        <w:t>на</w:t>
      </w:r>
      <w:r w:rsidRPr="000157EA">
        <w:rPr>
          <w:sz w:val="24"/>
          <w:szCs w:val="24"/>
        </w:rPr>
        <w:t xml:space="preserve"> уровень собираемости</w:t>
      </w:r>
      <w:r w:rsidRPr="000157EA">
        <w:rPr>
          <w:color w:val="000000"/>
          <w:sz w:val="24"/>
          <w:szCs w:val="24"/>
        </w:rPr>
        <w:t xml:space="preserve"> налогов.</w:t>
      </w:r>
      <w:bookmarkStart w:id="1" w:name="_35nkun2" w:colFirst="0" w:colLast="0"/>
      <w:bookmarkEnd w:id="1"/>
      <w:r w:rsidR="00ED2009">
        <w:rPr>
          <w:color w:val="000000"/>
          <w:sz w:val="24"/>
          <w:szCs w:val="24"/>
        </w:rPr>
        <w:t xml:space="preserve"> </w:t>
      </w:r>
      <w:r w:rsidRPr="000157EA">
        <w:rPr>
          <w:color w:val="000000"/>
          <w:sz w:val="24"/>
          <w:szCs w:val="24"/>
        </w:rPr>
        <w:t>Таким образом, сбалансированностью бюджета является оптимальное соотношение доходов и расходов бюджета. Оно определяется количественное равновесие бюджетных расходов и бюджетного финансирования.</w:t>
      </w:r>
    </w:p>
    <w:p w14:paraId="2E011B68" w14:textId="77777777" w:rsidR="000E3353" w:rsidRPr="000157EA" w:rsidRDefault="00B04154" w:rsidP="00071E4A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bookmarkStart w:id="2" w:name="_1ksv4uv" w:colFirst="0" w:colLast="0"/>
      <w:bookmarkEnd w:id="2"/>
      <w:r w:rsidRPr="000157EA">
        <w:rPr>
          <w:color w:val="000000"/>
          <w:sz w:val="24"/>
          <w:szCs w:val="24"/>
        </w:rPr>
        <w:t>Проведем оценку динамики доходов муниципального бюджета (таблица 1) [6].</w:t>
      </w:r>
    </w:p>
    <w:p w14:paraId="7B852D29" w14:textId="6281C5DF" w:rsidR="000E3353" w:rsidRDefault="00B04154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>Таблица 1 – Динамика доходов бюджета г. Краснодар за 2017-2019 гг., млн. руб.</w:t>
      </w:r>
    </w:p>
    <w:tbl>
      <w:tblPr>
        <w:tblStyle w:val="a5"/>
        <w:tblW w:w="9839" w:type="dxa"/>
        <w:tblInd w:w="103" w:type="dxa"/>
        <w:tblLayout w:type="fixed"/>
        <w:tblLook w:val="0000" w:firstRow="0" w:lastRow="0" w:firstColumn="0" w:lastColumn="0" w:noHBand="0" w:noVBand="0"/>
      </w:tblPr>
      <w:tblGrid>
        <w:gridCol w:w="2869"/>
        <w:gridCol w:w="969"/>
        <w:gridCol w:w="936"/>
        <w:gridCol w:w="936"/>
        <w:gridCol w:w="1363"/>
        <w:gridCol w:w="1363"/>
        <w:gridCol w:w="1363"/>
        <w:gridCol w:w="40"/>
      </w:tblGrid>
      <w:tr w:rsidR="00132067" w:rsidRPr="00071E4A" w14:paraId="0CFD57EC" w14:textId="77777777" w:rsidTr="000F2613">
        <w:trPr>
          <w:trHeight w:val="288"/>
        </w:trPr>
        <w:tc>
          <w:tcPr>
            <w:tcW w:w="28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9AB1D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2841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F66130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Год</w:t>
            </w:r>
          </w:p>
        </w:tc>
        <w:tc>
          <w:tcPr>
            <w:tcW w:w="4129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FB2669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Абсолютное отклонение</w:t>
            </w:r>
          </w:p>
        </w:tc>
      </w:tr>
      <w:tr w:rsidR="00132067" w:rsidRPr="00071E4A" w14:paraId="59F2C075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2C10A" w14:textId="77777777" w:rsidR="00132067" w:rsidRPr="00071E4A" w:rsidRDefault="00132067" w:rsidP="005502F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6548156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2017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2F29EE1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2018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0C5E107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2019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256815D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2018/2017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BADB2FD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2019/2018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1B86475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2019/2017</w:t>
            </w:r>
          </w:p>
        </w:tc>
      </w:tr>
      <w:tr w:rsidR="00132067" w:rsidRPr="00071E4A" w14:paraId="1D654A5E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E2E2E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Доходы всего в т.ч.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0CE8736" w14:textId="5C9BA9EA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30574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E25D6B1" w14:textId="1AD7FA73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31943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CAA275B" w14:textId="2B12F965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35902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6B4ACD8" w14:textId="689B899D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1369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C57ABC3" w14:textId="3CB1D9B0" w:rsidR="00132067" w:rsidRPr="00071E4A" w:rsidRDefault="00132067" w:rsidP="0013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3959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A655B1C" w14:textId="276DDA59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5328</w:t>
            </w:r>
          </w:p>
        </w:tc>
      </w:tr>
      <w:tr w:rsidR="00132067" w:rsidRPr="00071E4A" w14:paraId="5F6174B6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2C21A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Налоговые и неналоговые доходы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33D4401" w14:textId="3B64E1AE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14496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06684B2" w14:textId="3842B049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15374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7FD928E" w14:textId="36AFC5DF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20183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5EC4607" w14:textId="359E2C51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878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447385C" w14:textId="074D0C70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4809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B49F5A3" w14:textId="63ACE0FF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5687</w:t>
            </w:r>
          </w:p>
        </w:tc>
      </w:tr>
      <w:tr w:rsidR="00132067" w:rsidRPr="00071E4A" w14:paraId="2F7FFBB3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745C1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Налог на прибыль, доходы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FCBDC92" w14:textId="2720A193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8020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AD9B69D" w14:textId="7A9BF6E3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7693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D3F7C40" w14:textId="73DE322D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11340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78E8D93" w14:textId="41BD787C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-327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2DA10A6" w14:textId="39822D1E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3647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2BD9EC0" w14:textId="61E430C4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3320</w:t>
            </w:r>
          </w:p>
        </w:tc>
      </w:tr>
      <w:tr w:rsidR="00132067" w:rsidRPr="00071E4A" w14:paraId="7CDE3313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7D499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Налог на товары, реализуемые на территории РФ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7D3D1DD" w14:textId="5623A941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86,5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426F4C9" w14:textId="4BBA181E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95,6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5899345" w14:textId="3EBC37F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109,5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9E38626" w14:textId="7C64FE1B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9,1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89E2F9B" w14:textId="72A26DE0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13,9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79511F2" w14:textId="7E6DB02A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23</w:t>
            </w:r>
          </w:p>
        </w:tc>
      </w:tr>
      <w:tr w:rsidR="00132067" w:rsidRPr="00071E4A" w14:paraId="0EA0F718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A48A6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Налог на совокупный доход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9A2061B" w14:textId="1CE7C691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1312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7D1391E" w14:textId="48A1FA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2296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088D851" w14:textId="743EF779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2964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CDF598B" w14:textId="2616CAE4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984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F7AF33A" w14:textId="52B24BED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668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AD1D338" w14:textId="0EC28CB9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1652</w:t>
            </w:r>
          </w:p>
        </w:tc>
      </w:tr>
      <w:tr w:rsidR="00132067" w:rsidRPr="00071E4A" w14:paraId="1C6C49E2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40EFD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Налог на имущество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82FCD62" w14:textId="26BCA550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2569,6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CE721C2" w14:textId="6A675A39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2919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A0704BE" w14:textId="2AAE57C9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3340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A4DAAC3" w14:textId="4F904919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349,4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09CEE74" w14:textId="065977FF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421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F74BC65" w14:textId="1DB6FF8F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770,4</w:t>
            </w:r>
          </w:p>
        </w:tc>
      </w:tr>
      <w:tr w:rsidR="00132067" w:rsidRPr="00071E4A" w14:paraId="4C3E958F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B18C1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Государственная пошлина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ED159B0" w14:textId="18CE69F5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512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06A89E8" w14:textId="17BB6DC6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321,7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2396DDF" w14:textId="1F4C0CB0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351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038EB6A" w14:textId="610CCE4A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-190,3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2AC0E76" w14:textId="48B7EE85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29,3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DB38D3F" w14:textId="07E973FD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-161</w:t>
            </w:r>
          </w:p>
        </w:tc>
      </w:tr>
      <w:tr w:rsidR="00132067" w:rsidRPr="00071E4A" w14:paraId="28F37539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A7968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Платежи при пользовании природными ресурсами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91059AF" w14:textId="1CB45673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60,7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34D4C50" w14:textId="4A72E2E5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101,2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7758CAD" w14:textId="3A10F2E8" w:rsidR="00132067" w:rsidRPr="00071E4A" w:rsidRDefault="00132067" w:rsidP="0013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52,9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3A2AD1A" w14:textId="639EDE59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40,5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2D799A3" w14:textId="39A8F4B3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-48,3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42DB7DD" w14:textId="3B15CD5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-7,8</w:t>
            </w:r>
          </w:p>
        </w:tc>
      </w:tr>
      <w:tr w:rsidR="00132067" w:rsidRPr="00071E4A" w14:paraId="28924DE4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4E0AE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Доходы от оказания платных услуг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D8C25F0" w14:textId="64278F0D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44,5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49840E8" w14:textId="3986A4CD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74,8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FFEBA28" w14:textId="68508A21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170,7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A385B02" w14:textId="23C33AD9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30,3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F084AB2" w14:textId="6D870AC8" w:rsidR="00132067" w:rsidRPr="00071E4A" w:rsidRDefault="00071E4A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95,9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C2668E1" w14:textId="4A2A2168" w:rsidR="00132067" w:rsidRPr="00071E4A" w:rsidRDefault="00071E4A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126,2</w:t>
            </w:r>
          </w:p>
        </w:tc>
      </w:tr>
      <w:tr w:rsidR="00132067" w:rsidRPr="00071E4A" w14:paraId="020EC5D4" w14:textId="77777777" w:rsidTr="000F2613">
        <w:trPr>
          <w:gridAfter w:val="1"/>
          <w:wAfter w:w="40" w:type="dxa"/>
          <w:trHeight w:val="830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2E89E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Доходы от продажи материальных и нематериальных ресурсов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3629F22" w14:textId="00C9A2F8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173,7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97FBBDC" w14:textId="178B11C6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204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456BEF6" w14:textId="1720E86E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232,1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EE8CD9E" w14:textId="653BB7A2" w:rsidR="00132067" w:rsidRPr="00071E4A" w:rsidRDefault="00071E4A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30,3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424EFC2" w14:textId="31FC1A19" w:rsidR="00132067" w:rsidRPr="00071E4A" w:rsidRDefault="00071E4A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28,1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80E9249" w14:textId="4029D8C9" w:rsidR="00132067" w:rsidRPr="00071E4A" w:rsidRDefault="00071E4A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58,4</w:t>
            </w:r>
          </w:p>
        </w:tc>
      </w:tr>
      <w:tr w:rsidR="00132067" w:rsidRPr="00071E4A" w14:paraId="0A318472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7F830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lastRenderedPageBreak/>
              <w:t>Штрафы, санкции, возмещение ущерба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188F653" w14:textId="044749F8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285,07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E5E910E" w14:textId="553D2C46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282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CEF988C" w14:textId="5F0AFB31" w:rsidR="00132067" w:rsidRPr="00071E4A" w:rsidRDefault="00132067" w:rsidP="0013206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319,3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EBBF58C" w14:textId="62730C9E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-</w:t>
            </w:r>
            <w:r w:rsidR="00071E4A" w:rsidRPr="00071E4A">
              <w:rPr>
                <w:color w:val="000000"/>
                <w:sz w:val="24"/>
                <w:szCs w:val="24"/>
              </w:rPr>
              <w:t>3,07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BC7C8A8" w14:textId="1CB0149A" w:rsidR="00132067" w:rsidRPr="00071E4A" w:rsidRDefault="00071E4A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37,3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A69DC34" w14:textId="13A663D7" w:rsidR="00132067" w:rsidRPr="00071E4A" w:rsidRDefault="00071E4A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34,23</w:t>
            </w:r>
          </w:p>
        </w:tc>
      </w:tr>
      <w:tr w:rsidR="00132067" w:rsidRPr="00071E4A" w14:paraId="03D45B31" w14:textId="77777777" w:rsidTr="000F2613">
        <w:trPr>
          <w:gridAfter w:val="1"/>
          <w:wAfter w:w="40" w:type="dxa"/>
          <w:trHeight w:val="288"/>
        </w:trPr>
        <w:tc>
          <w:tcPr>
            <w:tcW w:w="28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2BCD1" w14:textId="7777777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Безвозмездные поступления</w:t>
            </w:r>
          </w:p>
        </w:tc>
        <w:tc>
          <w:tcPr>
            <w:tcW w:w="96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C0268A0" w14:textId="2B4C7F28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16078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374C600" w14:textId="32491A75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16568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1DCBBDA" w14:textId="7BF487A4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15719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C1F6979" w14:textId="129A3DB6" w:rsidR="00132067" w:rsidRPr="00071E4A" w:rsidRDefault="00071E4A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490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C1E012D" w14:textId="331F4FC9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-8</w:t>
            </w:r>
            <w:r w:rsidR="00071E4A" w:rsidRPr="00071E4A">
              <w:rPr>
                <w:color w:val="000000"/>
                <w:sz w:val="24"/>
                <w:szCs w:val="24"/>
              </w:rPr>
              <w:t>49</w:t>
            </w:r>
          </w:p>
        </w:tc>
        <w:tc>
          <w:tcPr>
            <w:tcW w:w="136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61FFA5C" w14:textId="0A2E2F87" w:rsidR="00132067" w:rsidRPr="00071E4A" w:rsidRDefault="00132067" w:rsidP="005502F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71E4A">
              <w:rPr>
                <w:color w:val="000000"/>
                <w:sz w:val="24"/>
                <w:szCs w:val="24"/>
              </w:rPr>
              <w:t>-</w:t>
            </w:r>
            <w:r w:rsidR="00071E4A" w:rsidRPr="00071E4A">
              <w:rPr>
                <w:color w:val="000000"/>
                <w:sz w:val="24"/>
                <w:szCs w:val="24"/>
              </w:rPr>
              <w:t>359</w:t>
            </w:r>
          </w:p>
        </w:tc>
      </w:tr>
    </w:tbl>
    <w:p w14:paraId="2638BA44" w14:textId="712B8FAB" w:rsidR="000E3353" w:rsidRPr="000157EA" w:rsidRDefault="00071E4A" w:rsidP="00ED2009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bookmarkStart w:id="3" w:name="_44sinio" w:colFirst="0" w:colLast="0"/>
      <w:bookmarkEnd w:id="3"/>
      <w:r>
        <w:rPr>
          <w:color w:val="000000"/>
          <w:sz w:val="24"/>
          <w:szCs w:val="24"/>
        </w:rPr>
        <w:t xml:space="preserve">            </w:t>
      </w:r>
      <w:r w:rsidR="00B04154" w:rsidRPr="000157EA">
        <w:rPr>
          <w:color w:val="000000"/>
          <w:sz w:val="24"/>
          <w:szCs w:val="24"/>
        </w:rPr>
        <w:t>Доходы бюджета г. К</w:t>
      </w:r>
      <w:r w:rsidR="00C1471C" w:rsidRPr="000157EA">
        <w:rPr>
          <w:color w:val="000000"/>
          <w:sz w:val="24"/>
          <w:szCs w:val="24"/>
        </w:rPr>
        <w:t>раснодар</w:t>
      </w:r>
      <w:r w:rsidR="00B04154" w:rsidRPr="000157EA">
        <w:rPr>
          <w:color w:val="000000"/>
          <w:sz w:val="24"/>
          <w:szCs w:val="24"/>
        </w:rPr>
        <w:t xml:space="preserve"> в 2019 году возросли на 5328 млн. руб. </w:t>
      </w:r>
      <w:r w:rsidR="00B04154" w:rsidRPr="000157EA">
        <w:rPr>
          <w:sz w:val="24"/>
          <w:szCs w:val="24"/>
        </w:rPr>
        <w:t xml:space="preserve">в </w:t>
      </w:r>
      <w:r w:rsidR="00B04154" w:rsidRPr="000157EA">
        <w:rPr>
          <w:color w:val="000000"/>
          <w:sz w:val="24"/>
          <w:szCs w:val="24"/>
        </w:rPr>
        <w:t>сравнени</w:t>
      </w:r>
      <w:r w:rsidR="00B04154" w:rsidRPr="000157EA">
        <w:rPr>
          <w:sz w:val="24"/>
          <w:szCs w:val="24"/>
        </w:rPr>
        <w:t>и</w:t>
      </w:r>
      <w:r w:rsidR="00B04154" w:rsidRPr="000157EA">
        <w:rPr>
          <w:color w:val="000000"/>
          <w:sz w:val="24"/>
          <w:szCs w:val="24"/>
        </w:rPr>
        <w:t xml:space="preserve"> с показателями за 2017 г. Данное изменение произошло за счет роста налоговых, а также неналоговых доходов, поступивших в бюджет</w:t>
      </w:r>
      <w:r w:rsidR="00B04154" w:rsidRPr="000157EA">
        <w:rPr>
          <w:sz w:val="24"/>
          <w:szCs w:val="24"/>
        </w:rPr>
        <w:t>,</w:t>
      </w:r>
      <w:r w:rsidR="00B04154" w:rsidRPr="000157EA">
        <w:rPr>
          <w:color w:val="000000"/>
          <w:sz w:val="24"/>
          <w:szCs w:val="24"/>
        </w:rPr>
        <w:t xml:space="preserve"> на 5687 млн. руб., снижения </w:t>
      </w:r>
      <w:r w:rsidR="00C1471C" w:rsidRPr="000157EA">
        <w:rPr>
          <w:color w:val="000000"/>
          <w:sz w:val="24"/>
          <w:szCs w:val="24"/>
        </w:rPr>
        <w:t>безвозмездных</w:t>
      </w:r>
      <w:r w:rsidR="00B04154" w:rsidRPr="000157EA">
        <w:rPr>
          <w:color w:val="000000"/>
          <w:sz w:val="24"/>
          <w:szCs w:val="24"/>
        </w:rPr>
        <w:t xml:space="preserve"> поступлений на 359 млн. руб.</w:t>
      </w:r>
      <w:r w:rsidR="00ED2009">
        <w:rPr>
          <w:color w:val="000000"/>
          <w:sz w:val="24"/>
          <w:szCs w:val="24"/>
        </w:rPr>
        <w:t xml:space="preserve"> </w:t>
      </w:r>
      <w:r w:rsidR="00B04154" w:rsidRPr="000157EA">
        <w:rPr>
          <w:color w:val="000000"/>
          <w:sz w:val="24"/>
          <w:szCs w:val="24"/>
        </w:rPr>
        <w:t>Рост получ</w:t>
      </w:r>
      <w:r w:rsidR="00B04154" w:rsidRPr="000157EA">
        <w:rPr>
          <w:sz w:val="24"/>
          <w:szCs w:val="24"/>
        </w:rPr>
        <w:t xml:space="preserve">енных доходов, как </w:t>
      </w:r>
      <w:r w:rsidR="00B04154" w:rsidRPr="000157EA">
        <w:rPr>
          <w:color w:val="000000"/>
          <w:sz w:val="24"/>
          <w:szCs w:val="24"/>
        </w:rPr>
        <w:t>налоговых</w:t>
      </w:r>
      <w:r w:rsidR="00B04154" w:rsidRPr="000157EA">
        <w:rPr>
          <w:sz w:val="24"/>
          <w:szCs w:val="24"/>
        </w:rPr>
        <w:t xml:space="preserve">, так </w:t>
      </w:r>
      <w:r w:rsidR="00B04154" w:rsidRPr="000157EA">
        <w:rPr>
          <w:color w:val="000000"/>
          <w:sz w:val="24"/>
          <w:szCs w:val="24"/>
        </w:rPr>
        <w:t>и неналоговых</w:t>
      </w:r>
      <w:r w:rsidR="00B04154" w:rsidRPr="000157EA">
        <w:rPr>
          <w:sz w:val="24"/>
          <w:szCs w:val="24"/>
        </w:rPr>
        <w:t xml:space="preserve">, был осуществлен </w:t>
      </w:r>
      <w:r w:rsidR="00B04154" w:rsidRPr="000157EA">
        <w:rPr>
          <w:color w:val="000000"/>
          <w:sz w:val="24"/>
          <w:szCs w:val="24"/>
        </w:rPr>
        <w:t xml:space="preserve">за счет увеличения </w:t>
      </w:r>
      <w:r w:rsidR="00B04154" w:rsidRPr="000157EA">
        <w:rPr>
          <w:sz w:val="24"/>
          <w:szCs w:val="24"/>
        </w:rPr>
        <w:t>поступлений</w:t>
      </w:r>
      <w:r w:rsidR="00B04154" w:rsidRPr="000157EA">
        <w:rPr>
          <w:color w:val="000000"/>
          <w:sz w:val="24"/>
          <w:szCs w:val="24"/>
        </w:rPr>
        <w:t xml:space="preserve"> налог</w:t>
      </w:r>
      <w:r w:rsidR="00B04154" w:rsidRPr="000157EA">
        <w:rPr>
          <w:sz w:val="24"/>
          <w:szCs w:val="24"/>
        </w:rPr>
        <w:t>ов</w:t>
      </w:r>
      <w:r w:rsidR="00B04154" w:rsidRPr="000157EA">
        <w:rPr>
          <w:color w:val="000000"/>
          <w:sz w:val="24"/>
          <w:szCs w:val="24"/>
        </w:rPr>
        <w:t xml:space="preserve"> на прибыль на общую сумму 3320 млн. руб., а также роста поступлений налоговых средств на товары, которые реализу</w:t>
      </w:r>
      <w:r w:rsidR="00B04154" w:rsidRPr="000157EA">
        <w:rPr>
          <w:sz w:val="24"/>
          <w:szCs w:val="24"/>
        </w:rPr>
        <w:t xml:space="preserve">ются </w:t>
      </w:r>
      <w:r w:rsidR="00B04154" w:rsidRPr="000157EA">
        <w:rPr>
          <w:color w:val="000000"/>
          <w:sz w:val="24"/>
          <w:szCs w:val="24"/>
        </w:rPr>
        <w:t>в РФ, на 23 млн. руб., выплат налог</w:t>
      </w:r>
      <w:r w:rsidR="00B04154" w:rsidRPr="000157EA">
        <w:rPr>
          <w:sz w:val="24"/>
          <w:szCs w:val="24"/>
        </w:rPr>
        <w:t xml:space="preserve">ов </w:t>
      </w:r>
      <w:r w:rsidR="00B04154" w:rsidRPr="000157EA">
        <w:rPr>
          <w:color w:val="000000"/>
          <w:sz w:val="24"/>
          <w:szCs w:val="24"/>
        </w:rPr>
        <w:t xml:space="preserve">на </w:t>
      </w:r>
      <w:r w:rsidR="00B04154" w:rsidRPr="000157EA">
        <w:rPr>
          <w:sz w:val="24"/>
          <w:szCs w:val="24"/>
        </w:rPr>
        <w:t xml:space="preserve">полученный </w:t>
      </w:r>
      <w:r w:rsidR="00B04154" w:rsidRPr="000157EA">
        <w:rPr>
          <w:color w:val="000000"/>
          <w:sz w:val="24"/>
          <w:szCs w:val="24"/>
        </w:rPr>
        <w:t>совокупный доход – рост на 1652 млн. руб., выплаты налог</w:t>
      </w:r>
      <w:r w:rsidR="00B04154" w:rsidRPr="000157EA">
        <w:rPr>
          <w:sz w:val="24"/>
          <w:szCs w:val="24"/>
        </w:rPr>
        <w:t>ов</w:t>
      </w:r>
      <w:r w:rsidR="00B04154" w:rsidRPr="000157EA">
        <w:rPr>
          <w:color w:val="000000"/>
          <w:sz w:val="24"/>
          <w:szCs w:val="24"/>
        </w:rPr>
        <w:t xml:space="preserve"> на имущество – рост 770,4 млн. руб., доходов</w:t>
      </w:r>
      <w:r w:rsidR="00B04154" w:rsidRPr="000157EA">
        <w:rPr>
          <w:sz w:val="24"/>
          <w:szCs w:val="24"/>
        </w:rPr>
        <w:t xml:space="preserve">, которые были получены в результате оказания различных </w:t>
      </w:r>
      <w:r w:rsidR="00B04154" w:rsidRPr="000157EA">
        <w:rPr>
          <w:color w:val="000000"/>
          <w:sz w:val="24"/>
          <w:szCs w:val="24"/>
        </w:rPr>
        <w:t xml:space="preserve">платных услуг – на 126,2 млн. руб., доходов, идущих от </w:t>
      </w:r>
      <w:r w:rsidR="00B04154" w:rsidRPr="000157EA">
        <w:rPr>
          <w:sz w:val="24"/>
          <w:szCs w:val="24"/>
        </w:rPr>
        <w:t xml:space="preserve">реализации различных существующих </w:t>
      </w:r>
      <w:r w:rsidR="00B04154" w:rsidRPr="000157EA">
        <w:rPr>
          <w:color w:val="000000"/>
          <w:sz w:val="24"/>
          <w:szCs w:val="24"/>
        </w:rPr>
        <w:t>материальных</w:t>
      </w:r>
      <w:r w:rsidR="00B04154" w:rsidRPr="000157EA">
        <w:rPr>
          <w:sz w:val="24"/>
          <w:szCs w:val="24"/>
        </w:rPr>
        <w:t>, а также</w:t>
      </w:r>
      <w:r w:rsidR="00B04154" w:rsidRPr="000157EA">
        <w:rPr>
          <w:color w:val="000000"/>
          <w:sz w:val="24"/>
          <w:szCs w:val="24"/>
        </w:rPr>
        <w:t xml:space="preserve"> </w:t>
      </w:r>
      <w:r w:rsidR="00B04154" w:rsidRPr="000157EA">
        <w:rPr>
          <w:sz w:val="24"/>
          <w:szCs w:val="24"/>
        </w:rPr>
        <w:t xml:space="preserve">нематериальных видов </w:t>
      </w:r>
      <w:r w:rsidR="00B04154" w:rsidRPr="000157EA">
        <w:rPr>
          <w:color w:val="000000"/>
          <w:sz w:val="24"/>
          <w:szCs w:val="24"/>
        </w:rPr>
        <w:t>активов – на 58,4 млн. руб., различных штрафов</w:t>
      </w:r>
      <w:r w:rsidR="00B04154" w:rsidRPr="000157EA">
        <w:rPr>
          <w:sz w:val="24"/>
          <w:szCs w:val="24"/>
        </w:rPr>
        <w:t xml:space="preserve">, а также </w:t>
      </w:r>
      <w:r w:rsidR="00B04154" w:rsidRPr="000157EA">
        <w:rPr>
          <w:color w:val="000000"/>
          <w:sz w:val="24"/>
          <w:szCs w:val="24"/>
        </w:rPr>
        <w:t xml:space="preserve"> санкций – на 34,23 млн. руб.</w:t>
      </w:r>
    </w:p>
    <w:p w14:paraId="694E8D54" w14:textId="77777777" w:rsidR="000E3353" w:rsidRPr="000157EA" w:rsidRDefault="00B04154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sz w:val="24"/>
          <w:szCs w:val="24"/>
        </w:rPr>
        <w:t>Общая д</w:t>
      </w:r>
      <w:r w:rsidRPr="000157EA">
        <w:rPr>
          <w:color w:val="000000"/>
          <w:sz w:val="24"/>
          <w:szCs w:val="24"/>
        </w:rPr>
        <w:t>инамика доходов бюджет</w:t>
      </w:r>
      <w:r w:rsidRPr="000157EA">
        <w:rPr>
          <w:sz w:val="24"/>
          <w:szCs w:val="24"/>
        </w:rPr>
        <w:t>ной сферы</w:t>
      </w:r>
      <w:r w:rsidRPr="000157EA">
        <w:rPr>
          <w:color w:val="000000"/>
          <w:sz w:val="24"/>
          <w:szCs w:val="24"/>
        </w:rPr>
        <w:t xml:space="preserve"> представлена далее на рисунке 1.</w:t>
      </w:r>
    </w:p>
    <w:p w14:paraId="0590CC6D" w14:textId="657B91CE" w:rsidR="000E3353" w:rsidRPr="000157EA" w:rsidRDefault="000E3353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rPr>
          <w:color w:val="000000"/>
          <w:sz w:val="24"/>
          <w:szCs w:val="24"/>
        </w:rPr>
      </w:pPr>
    </w:p>
    <w:p w14:paraId="6EB8D6F9" w14:textId="033D3D37" w:rsidR="00045F82" w:rsidRPr="000157EA" w:rsidRDefault="00045F82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center"/>
        <w:rPr>
          <w:color w:val="000000"/>
          <w:sz w:val="24"/>
          <w:szCs w:val="24"/>
        </w:rPr>
      </w:pPr>
      <w:r w:rsidRPr="000157EA">
        <w:rPr>
          <w:noProof/>
          <w:color w:val="000000"/>
          <w:sz w:val="24"/>
          <w:szCs w:val="24"/>
        </w:rPr>
        <w:drawing>
          <wp:inline distT="0" distB="0" distL="0" distR="0" wp14:anchorId="5F62162F" wp14:editId="6A37428D">
            <wp:extent cx="5510151" cy="1246909"/>
            <wp:effectExtent l="0" t="0" r="14605" b="10795"/>
            <wp:docPr id="8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3C104927" w14:textId="1F19AD9E" w:rsidR="000E3353" w:rsidRPr="000157EA" w:rsidRDefault="00B04154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center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>Рисунок 1 – Динамика доходов бюджета г. Краснодар за 2017-2019 гг., млн. руб.</w:t>
      </w:r>
    </w:p>
    <w:p w14:paraId="57D34145" w14:textId="4D8EF9A1" w:rsidR="000E3353" w:rsidRDefault="00B04154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 xml:space="preserve">Проведем оценку структуры доходов муниципального бюджета </w:t>
      </w:r>
      <w:r w:rsidR="000F2613">
        <w:rPr>
          <w:color w:val="000000"/>
          <w:sz w:val="24"/>
          <w:szCs w:val="24"/>
        </w:rPr>
        <w:t>(рисунок 2)</w:t>
      </w:r>
    </w:p>
    <w:p w14:paraId="6317D773" w14:textId="77777777" w:rsidR="000F2613" w:rsidRPr="000157EA" w:rsidRDefault="000F2613" w:rsidP="000F261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center"/>
        <w:rPr>
          <w:color w:val="000000"/>
          <w:sz w:val="24"/>
          <w:szCs w:val="24"/>
        </w:rPr>
      </w:pPr>
      <w:r w:rsidRPr="000157EA">
        <w:rPr>
          <w:noProof/>
          <w:color w:val="000000"/>
          <w:sz w:val="24"/>
          <w:szCs w:val="24"/>
        </w:rPr>
        <w:drawing>
          <wp:inline distT="0" distB="0" distL="0" distR="0" wp14:anchorId="3F99CCEE" wp14:editId="572D8A2A">
            <wp:extent cx="4975761" cy="748146"/>
            <wp:effectExtent l="0" t="0" r="15875" b="13970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70ED8518" w14:textId="0FA44012" w:rsidR="000F2613" w:rsidRPr="000157EA" w:rsidRDefault="000F2613" w:rsidP="000F2613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center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>Рисунок 2 – Структура доходов г. Краснодар за 2017-2019 гг., %</w:t>
      </w:r>
    </w:p>
    <w:p w14:paraId="5E5463B2" w14:textId="79E7BBDA" w:rsidR="000E3353" w:rsidRPr="000157EA" w:rsidRDefault="00B04154" w:rsidP="00ED2009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sz w:val="24"/>
          <w:szCs w:val="24"/>
        </w:rPr>
        <w:t xml:space="preserve">Наибольший процент </w:t>
      </w:r>
      <w:r w:rsidRPr="000157EA">
        <w:rPr>
          <w:color w:val="000000"/>
          <w:sz w:val="24"/>
          <w:szCs w:val="24"/>
        </w:rPr>
        <w:t xml:space="preserve">в </w:t>
      </w:r>
      <w:r w:rsidRPr="000157EA">
        <w:rPr>
          <w:sz w:val="24"/>
          <w:szCs w:val="24"/>
        </w:rPr>
        <w:t>общей</w:t>
      </w:r>
      <w:r w:rsidRPr="000157EA">
        <w:rPr>
          <w:color w:val="000000"/>
          <w:sz w:val="24"/>
          <w:szCs w:val="24"/>
        </w:rPr>
        <w:t xml:space="preserve"> существующей </w:t>
      </w:r>
      <w:r w:rsidRPr="000157EA">
        <w:rPr>
          <w:sz w:val="24"/>
          <w:szCs w:val="24"/>
        </w:rPr>
        <w:t>структуре бюджетных</w:t>
      </w:r>
      <w:r w:rsidRPr="000157EA">
        <w:rPr>
          <w:color w:val="000000"/>
          <w:sz w:val="24"/>
          <w:szCs w:val="24"/>
        </w:rPr>
        <w:t xml:space="preserve"> доходов </w:t>
      </w:r>
      <w:r w:rsidRPr="000157EA">
        <w:rPr>
          <w:sz w:val="24"/>
          <w:szCs w:val="24"/>
        </w:rPr>
        <w:t xml:space="preserve">в </w:t>
      </w:r>
      <w:r w:rsidRPr="000157EA">
        <w:rPr>
          <w:color w:val="000000"/>
          <w:sz w:val="24"/>
          <w:szCs w:val="24"/>
        </w:rPr>
        <w:t>г. Краснодаре в 2019 г</w:t>
      </w:r>
      <w:r w:rsidRPr="000157EA">
        <w:rPr>
          <w:sz w:val="24"/>
          <w:szCs w:val="24"/>
        </w:rPr>
        <w:t>. пришелся на налоговые</w:t>
      </w:r>
      <w:r w:rsidRPr="000157EA">
        <w:rPr>
          <w:color w:val="000000"/>
          <w:sz w:val="24"/>
          <w:szCs w:val="24"/>
        </w:rPr>
        <w:t xml:space="preserve"> и неналоговые доходы бюджета, их доля составила 56,22%, что на 8,8% выше 2017 года. На долю поступлений по налогу на прибыль и доходы приходилось 31,59%, что на 5,35% выше 2017 года.</w:t>
      </w:r>
      <w:r w:rsidR="00ED2009">
        <w:rPr>
          <w:color w:val="000000"/>
          <w:sz w:val="24"/>
          <w:szCs w:val="24"/>
        </w:rPr>
        <w:t xml:space="preserve"> </w:t>
      </w:r>
      <w:r w:rsidRPr="000157EA">
        <w:rPr>
          <w:color w:val="000000"/>
          <w:sz w:val="24"/>
          <w:szCs w:val="24"/>
        </w:rPr>
        <w:t xml:space="preserve">Доля безвозмездных поступлений в 2019 году составила 43,78%, что на 8,8% ниже 2017 года. Доля остальных доходов менее 5%. </w:t>
      </w:r>
      <w:r w:rsidRPr="000157EA">
        <w:rPr>
          <w:sz w:val="24"/>
          <w:szCs w:val="24"/>
        </w:rPr>
        <w:t>Существующая с</w:t>
      </w:r>
      <w:r w:rsidRPr="000157EA">
        <w:rPr>
          <w:color w:val="000000"/>
          <w:sz w:val="24"/>
          <w:szCs w:val="24"/>
        </w:rPr>
        <w:t>труктура доходов бюджет</w:t>
      </w:r>
      <w:r w:rsidRPr="000157EA">
        <w:rPr>
          <w:sz w:val="24"/>
          <w:szCs w:val="24"/>
        </w:rPr>
        <w:t>ной сферы дана</w:t>
      </w:r>
      <w:r w:rsidRPr="000157EA">
        <w:rPr>
          <w:color w:val="000000"/>
          <w:sz w:val="24"/>
          <w:szCs w:val="24"/>
        </w:rPr>
        <w:t xml:space="preserve"> </w:t>
      </w:r>
      <w:r w:rsidRPr="000157EA">
        <w:rPr>
          <w:sz w:val="24"/>
          <w:szCs w:val="24"/>
        </w:rPr>
        <w:t xml:space="preserve">далее </w:t>
      </w:r>
      <w:r w:rsidRPr="000157EA">
        <w:rPr>
          <w:color w:val="000000"/>
          <w:sz w:val="24"/>
          <w:szCs w:val="24"/>
        </w:rPr>
        <w:t>на рис</w:t>
      </w:r>
      <w:r w:rsidRPr="000157EA">
        <w:rPr>
          <w:sz w:val="24"/>
          <w:szCs w:val="24"/>
        </w:rPr>
        <w:t>.</w:t>
      </w:r>
      <w:r w:rsidRPr="000157EA">
        <w:rPr>
          <w:color w:val="000000"/>
          <w:sz w:val="24"/>
          <w:szCs w:val="24"/>
        </w:rPr>
        <w:t xml:space="preserve"> 2.</w:t>
      </w:r>
      <w:bookmarkStart w:id="4" w:name="_2jxsxqh" w:colFirst="0" w:colLast="0"/>
      <w:bookmarkEnd w:id="4"/>
      <w:r w:rsidR="00ED2009">
        <w:rPr>
          <w:color w:val="000000"/>
          <w:sz w:val="24"/>
          <w:szCs w:val="24"/>
        </w:rPr>
        <w:t xml:space="preserve"> </w:t>
      </w:r>
      <w:r w:rsidRPr="000157EA">
        <w:rPr>
          <w:color w:val="000000"/>
          <w:sz w:val="24"/>
          <w:szCs w:val="24"/>
        </w:rPr>
        <w:t>Таким образом, доходы муниципального бюджета в 2019 году возросли на 17,4%, при этом рост доходов обусловлен большей частью увеличением налоговых и неналоговых доходов. Большая доля в доходах бюджета приходиться на налоговые и неналоговые доходы, доля безвозмездных поступлений к 2019 году снизилась на 8,8%.</w:t>
      </w:r>
    </w:p>
    <w:p w14:paraId="15B4D61E" w14:textId="20753611" w:rsidR="000E3353" w:rsidRPr="000157EA" w:rsidRDefault="00B04154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 xml:space="preserve">Проведем оценку динамики расходов муниципального бюджета (таблица </w:t>
      </w:r>
      <w:r w:rsidR="00ED2009">
        <w:rPr>
          <w:color w:val="000000"/>
          <w:sz w:val="24"/>
          <w:szCs w:val="24"/>
        </w:rPr>
        <w:t>2</w:t>
      </w:r>
      <w:r w:rsidRPr="000157EA">
        <w:rPr>
          <w:color w:val="000000"/>
          <w:sz w:val="24"/>
          <w:szCs w:val="24"/>
        </w:rPr>
        <w:t>) [6].</w:t>
      </w:r>
    </w:p>
    <w:p w14:paraId="5586FB9D" w14:textId="128EF2CF" w:rsidR="000E3353" w:rsidRPr="000157EA" w:rsidRDefault="00B04154" w:rsidP="000157EA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 xml:space="preserve">Таблица </w:t>
      </w:r>
      <w:r w:rsidR="00ED2009">
        <w:rPr>
          <w:color w:val="000000"/>
          <w:sz w:val="24"/>
          <w:szCs w:val="24"/>
        </w:rPr>
        <w:t>2</w:t>
      </w:r>
      <w:r w:rsidRPr="000157EA">
        <w:rPr>
          <w:color w:val="000000"/>
          <w:sz w:val="24"/>
          <w:szCs w:val="24"/>
        </w:rPr>
        <w:t xml:space="preserve"> – Динамика расходов бюджета г. Краснодар за 2017-2019 гг., млн. руб.</w:t>
      </w:r>
    </w:p>
    <w:tbl>
      <w:tblPr>
        <w:tblStyle w:val="a6"/>
        <w:tblW w:w="9307" w:type="dxa"/>
        <w:tblInd w:w="103" w:type="dxa"/>
        <w:tblLayout w:type="fixed"/>
        <w:tblLook w:val="0000" w:firstRow="0" w:lastRow="0" w:firstColumn="0" w:lastColumn="0" w:noHBand="0" w:noVBand="0"/>
      </w:tblPr>
      <w:tblGrid>
        <w:gridCol w:w="2698"/>
        <w:gridCol w:w="960"/>
        <w:gridCol w:w="960"/>
        <w:gridCol w:w="960"/>
        <w:gridCol w:w="1243"/>
        <w:gridCol w:w="1243"/>
        <w:gridCol w:w="1243"/>
      </w:tblGrid>
      <w:tr w:rsidR="000E3353" w:rsidRPr="000157EA" w14:paraId="5C735E92" w14:textId="77777777">
        <w:trPr>
          <w:trHeight w:val="288"/>
        </w:trPr>
        <w:tc>
          <w:tcPr>
            <w:tcW w:w="26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F9126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288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2033D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Год</w:t>
            </w:r>
          </w:p>
        </w:tc>
        <w:tc>
          <w:tcPr>
            <w:tcW w:w="372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71EBE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Абсолютное отклонение</w:t>
            </w:r>
          </w:p>
        </w:tc>
      </w:tr>
      <w:tr w:rsidR="000E3353" w:rsidRPr="000157EA" w14:paraId="5AFB5A12" w14:textId="77777777">
        <w:trPr>
          <w:trHeight w:val="288"/>
        </w:trPr>
        <w:tc>
          <w:tcPr>
            <w:tcW w:w="26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FF1A9" w14:textId="77777777" w:rsidR="000E3353" w:rsidRPr="000157EA" w:rsidRDefault="000E3353" w:rsidP="000157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5E6CC72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23DE20C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B15956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2019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611E00C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2018/2017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6CD035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2019/2018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206691D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2019/2017</w:t>
            </w:r>
          </w:p>
        </w:tc>
      </w:tr>
      <w:tr w:rsidR="000E3353" w:rsidRPr="000157EA" w14:paraId="6DAC4B80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B4AE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Расходы всего, в т.ч.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734EB50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31035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43437D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32002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24F6D3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33467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C1E2B6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967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C73E661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1465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55A20E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2432</w:t>
            </w:r>
          </w:p>
        </w:tc>
      </w:tr>
      <w:tr w:rsidR="000E3353" w:rsidRPr="000157EA" w14:paraId="5471F729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95FB2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Общегосударственные вопросы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F38DC3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2287,7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36639A6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2337,9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3BE6A5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2572,8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B02B86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50,2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268A8EC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234,9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425426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285,1</w:t>
            </w:r>
          </w:p>
        </w:tc>
      </w:tr>
      <w:tr w:rsidR="000E3353" w:rsidRPr="000157EA" w14:paraId="032C2918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3B62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lastRenderedPageBreak/>
              <w:t>Национальная безопасность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C0F392C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473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F1152B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440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69FB29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476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794136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-33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6B9B64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36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D939E4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</w:t>
            </w:r>
          </w:p>
        </w:tc>
      </w:tr>
      <w:tr w:rsidR="000E3353" w:rsidRPr="000157EA" w14:paraId="410DF82C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137A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Национальная экономика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B3051B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4222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7BBC0B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5359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8DDAB4F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5109,2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B01ECAF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1137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3E1E080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-249,8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B6E49B2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887,2</w:t>
            </w:r>
          </w:p>
        </w:tc>
      </w:tr>
      <w:tr w:rsidR="000E3353" w:rsidRPr="000157EA" w14:paraId="42CE40B7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686E7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ЖКХ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FA21A5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5533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8DA68C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3154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DF38CCF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4509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36DE99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-2379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AA64FFF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1355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957A7D4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-1024</w:t>
            </w:r>
          </w:p>
        </w:tc>
      </w:tr>
      <w:tr w:rsidR="000E3353" w:rsidRPr="000157EA" w14:paraId="5E5BBEB9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57801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Охрана окружающей среды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A29C22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3,3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F0A8C37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8,9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2B1F45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108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FF7B00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5,6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C29EBFF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99,1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F4F401F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104,7</w:t>
            </w:r>
          </w:p>
        </w:tc>
      </w:tr>
      <w:tr w:rsidR="000E3353" w:rsidRPr="000157EA" w14:paraId="7BC9BEDF" w14:textId="77777777">
        <w:trPr>
          <w:trHeight w:val="288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0BAC5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Образование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F9B8D6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14318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34B61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16366</w:t>
            </w:r>
          </w:p>
        </w:tc>
        <w:tc>
          <w:tcPr>
            <w:tcW w:w="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23A9F95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17263</w:t>
            </w:r>
          </w:p>
        </w:tc>
        <w:tc>
          <w:tcPr>
            <w:tcW w:w="12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08E5B1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2048</w:t>
            </w:r>
          </w:p>
        </w:tc>
        <w:tc>
          <w:tcPr>
            <w:tcW w:w="12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6608F45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897</w:t>
            </w:r>
          </w:p>
        </w:tc>
        <w:tc>
          <w:tcPr>
            <w:tcW w:w="12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6506F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2945</w:t>
            </w:r>
          </w:p>
        </w:tc>
      </w:tr>
      <w:tr w:rsidR="000E3353" w:rsidRPr="000157EA" w14:paraId="54750D9B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C5C3D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Культура и кинематография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05B40F0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794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7D71A8C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909,7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2221ACA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1067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16A9E7C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115,7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24ED27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157,3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4EDDE47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273</w:t>
            </w:r>
          </w:p>
        </w:tc>
      </w:tr>
      <w:tr w:rsidR="000E3353" w:rsidRPr="000157EA" w14:paraId="6FA7CC6F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7CC8D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Здравоохранение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F8EFD8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862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BA05E95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897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2596BB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55,2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B8659C5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35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C2EB1F0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-841,8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66D06BA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-806,8</w:t>
            </w:r>
          </w:p>
        </w:tc>
      </w:tr>
      <w:tr w:rsidR="000E3353" w:rsidRPr="000157EA" w14:paraId="2FEB3E8D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AA760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Социальная политика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7D3DAD4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1135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57EBF66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1162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A81715D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1335,9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2E6D74D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27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CDE68A2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173,9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B60E98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200,9</w:t>
            </w:r>
          </w:p>
        </w:tc>
      </w:tr>
      <w:tr w:rsidR="000E3353" w:rsidRPr="000157EA" w14:paraId="16CC173E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B79A4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Физическая культура и спорт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F06814A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466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79ABF57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460,8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6AB1CB5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587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D793D1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-5,2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F2AA14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126,2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17A2AE4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121</w:t>
            </w:r>
          </w:p>
        </w:tc>
      </w:tr>
      <w:tr w:rsidR="000E3353" w:rsidRPr="000157EA" w14:paraId="32CF6F97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451A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СМИ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0DD735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A9EE496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111,9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CB444C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112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AC0657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7,9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20206EF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0,1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2D0E434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8</w:t>
            </w:r>
          </w:p>
        </w:tc>
      </w:tr>
      <w:tr w:rsidR="000E3353" w:rsidRPr="000157EA" w14:paraId="7220F6B1" w14:textId="77777777">
        <w:trPr>
          <w:trHeight w:val="288"/>
        </w:trPr>
        <w:tc>
          <w:tcPr>
            <w:tcW w:w="269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8BF62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Обслуживание государственного долга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3D2F00A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835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E4F7684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769,9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982795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367,3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D762B8A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-65,1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9712FAA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-402,6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63E6121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-467,7</w:t>
            </w:r>
          </w:p>
        </w:tc>
      </w:tr>
    </w:tbl>
    <w:p w14:paraId="75A4DDFB" w14:textId="77777777" w:rsidR="000E3353" w:rsidRPr="000157EA" w:rsidRDefault="000E3353" w:rsidP="000157EA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</w:p>
    <w:p w14:paraId="58118F83" w14:textId="6D5AA222" w:rsidR="000E3353" w:rsidRPr="000157EA" w:rsidRDefault="00B04154" w:rsidP="000F2613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>Расходы бюджета к 2019 г</w:t>
      </w:r>
      <w:r w:rsidRPr="000157EA">
        <w:rPr>
          <w:sz w:val="24"/>
          <w:szCs w:val="24"/>
        </w:rPr>
        <w:t>. стали больше</w:t>
      </w:r>
      <w:r w:rsidRPr="000157EA">
        <w:rPr>
          <w:color w:val="000000"/>
          <w:sz w:val="24"/>
          <w:szCs w:val="24"/>
        </w:rPr>
        <w:t xml:space="preserve"> на 2432 млн. руб. </w:t>
      </w:r>
      <w:r w:rsidRPr="000157EA">
        <w:rPr>
          <w:sz w:val="24"/>
          <w:szCs w:val="24"/>
        </w:rPr>
        <w:t xml:space="preserve">в </w:t>
      </w:r>
      <w:r w:rsidRPr="000157EA">
        <w:rPr>
          <w:color w:val="000000"/>
          <w:sz w:val="24"/>
          <w:szCs w:val="24"/>
        </w:rPr>
        <w:t>сравнени</w:t>
      </w:r>
      <w:r w:rsidRPr="000157EA">
        <w:rPr>
          <w:sz w:val="24"/>
          <w:szCs w:val="24"/>
        </w:rPr>
        <w:t>и</w:t>
      </w:r>
      <w:r w:rsidRPr="000157EA">
        <w:rPr>
          <w:color w:val="000000"/>
          <w:sz w:val="24"/>
          <w:szCs w:val="24"/>
        </w:rPr>
        <w:t xml:space="preserve"> с показателями 2017 г. Данное изменение произошло за счет роста общегосударственных расходов на 285,1 млн. руб., расходов на национальную безопасность на 3 млн. руб., на национальную экономику – на 887,2 млн. руб., на охрану окружающей среды – на 104,7 млн. руб., на образование – на 2945 млн. руб., на культуру и кинематографию – на 273 млн. руб., на социальную политику на 200,9 млн. руб., физическую культуру и спорт – на 121 млн. руб. </w:t>
      </w:r>
    </w:p>
    <w:p w14:paraId="0B640EDF" w14:textId="4B0A40F6" w:rsidR="0060006C" w:rsidRPr="000157EA" w:rsidRDefault="00B04154" w:rsidP="000F2613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>Проведем оценку структуры расходов бюджета</w:t>
      </w:r>
      <w:r w:rsidR="00071E4A">
        <w:rPr>
          <w:color w:val="000000"/>
          <w:sz w:val="24"/>
          <w:szCs w:val="24"/>
        </w:rPr>
        <w:t>.</w:t>
      </w:r>
      <w:r w:rsidR="000F2613">
        <w:rPr>
          <w:color w:val="000000"/>
          <w:sz w:val="24"/>
          <w:szCs w:val="24"/>
        </w:rPr>
        <w:t xml:space="preserve"> </w:t>
      </w:r>
      <w:r w:rsidRPr="000157EA">
        <w:rPr>
          <w:color w:val="000000"/>
          <w:sz w:val="24"/>
          <w:szCs w:val="24"/>
        </w:rPr>
        <w:t>Большая доля в расходах муниципального бюджета приходится на образование, так его доля в 2019 году составила 51,58%, что на 5,45% выше 2017 года. Так же значительная доля приходиться на расходы на национальную экономику – в 2019 году – 15,27% всех расходов и ЖКХ – в 2019 году 13,47% расходов.</w:t>
      </w:r>
      <w:r w:rsidR="000F2613">
        <w:rPr>
          <w:color w:val="000000"/>
          <w:sz w:val="24"/>
          <w:szCs w:val="24"/>
        </w:rPr>
        <w:t xml:space="preserve"> </w:t>
      </w:r>
      <w:r w:rsidRPr="000157EA">
        <w:rPr>
          <w:color w:val="000000"/>
          <w:sz w:val="24"/>
          <w:szCs w:val="24"/>
        </w:rPr>
        <w:t xml:space="preserve">К 2019 году снижается доля расходов на здравоохранение на 2,61%, на ЖКХ на 4,36%, обслуживание государственного долга – на 1,59%. Структура расходов в 2019 году представлена на рисунке </w:t>
      </w:r>
      <w:r w:rsidR="000F2613">
        <w:rPr>
          <w:color w:val="000000"/>
          <w:sz w:val="24"/>
          <w:szCs w:val="24"/>
        </w:rPr>
        <w:t>3</w:t>
      </w:r>
      <w:r w:rsidRPr="000157EA">
        <w:rPr>
          <w:color w:val="000000"/>
          <w:sz w:val="24"/>
          <w:szCs w:val="24"/>
        </w:rPr>
        <w:t>.</w:t>
      </w:r>
    </w:p>
    <w:p w14:paraId="0E09EEC9" w14:textId="401CF02A" w:rsidR="001662F5" w:rsidRPr="000157EA" w:rsidRDefault="001662F5" w:rsidP="000157EA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 w:rsidRPr="000157EA">
        <w:rPr>
          <w:noProof/>
          <w:color w:val="000000"/>
          <w:sz w:val="24"/>
          <w:szCs w:val="24"/>
        </w:rPr>
        <w:drawing>
          <wp:inline distT="0" distB="0" distL="0" distR="0" wp14:anchorId="313651BA" wp14:editId="67923A52">
            <wp:extent cx="5617029" cy="1330036"/>
            <wp:effectExtent l="0" t="0" r="3175" b="3810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40BD14B" w14:textId="4C69C559" w:rsidR="000E3353" w:rsidRPr="000157EA" w:rsidRDefault="00B04154" w:rsidP="000F261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 xml:space="preserve">Рисунок </w:t>
      </w:r>
      <w:r w:rsidR="000F2613">
        <w:rPr>
          <w:color w:val="000000"/>
          <w:sz w:val="24"/>
          <w:szCs w:val="24"/>
        </w:rPr>
        <w:t>3</w:t>
      </w:r>
      <w:r w:rsidRPr="000157EA">
        <w:rPr>
          <w:color w:val="000000"/>
          <w:sz w:val="24"/>
          <w:szCs w:val="24"/>
        </w:rPr>
        <w:t xml:space="preserve"> – Структура расходов бюджета г. Краснодар в 2019 году, %</w:t>
      </w:r>
    </w:p>
    <w:p w14:paraId="2468E13F" w14:textId="77777777" w:rsidR="000E3353" w:rsidRPr="000157EA" w:rsidRDefault="00B04154" w:rsidP="000157EA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bookmarkStart w:id="5" w:name="_z337ya" w:colFirst="0" w:colLast="0"/>
      <w:bookmarkEnd w:id="5"/>
      <w:r w:rsidRPr="000157EA">
        <w:rPr>
          <w:color w:val="000000"/>
          <w:sz w:val="24"/>
          <w:szCs w:val="24"/>
        </w:rPr>
        <w:t>Таким образом, основными тенденциями в изменении расходов муниципального бюджета является снижение затрат на здравоохранение, рост расходов на образование, национальную экономику. Большая доля в расходах приходиться на образование – более 50% расходов бюджета.</w:t>
      </w:r>
    </w:p>
    <w:p w14:paraId="20D0A8FE" w14:textId="01A184D6" w:rsidR="000E3353" w:rsidRPr="000157EA" w:rsidRDefault="00B04154" w:rsidP="000157EA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 xml:space="preserve">В таблице </w:t>
      </w:r>
      <w:r w:rsidR="00ED2009">
        <w:rPr>
          <w:color w:val="000000"/>
          <w:sz w:val="24"/>
          <w:szCs w:val="24"/>
        </w:rPr>
        <w:t>3</w:t>
      </w:r>
      <w:r w:rsidRPr="000157EA">
        <w:rPr>
          <w:color w:val="000000"/>
          <w:sz w:val="24"/>
          <w:szCs w:val="24"/>
        </w:rPr>
        <w:t xml:space="preserve"> представлена оценка сбалансированности бюджета г. Краснодар за 2017-2019 гг.</w:t>
      </w:r>
    </w:p>
    <w:p w14:paraId="7FEFD1BD" w14:textId="21379264" w:rsidR="000E3353" w:rsidRPr="000157EA" w:rsidRDefault="00B04154" w:rsidP="000157EA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 xml:space="preserve">Таблица </w:t>
      </w:r>
      <w:r w:rsidR="00ED2009">
        <w:rPr>
          <w:color w:val="000000"/>
          <w:sz w:val="24"/>
          <w:szCs w:val="24"/>
        </w:rPr>
        <w:t>3</w:t>
      </w:r>
      <w:r w:rsidRPr="000157EA">
        <w:rPr>
          <w:color w:val="000000"/>
          <w:sz w:val="24"/>
          <w:szCs w:val="24"/>
        </w:rPr>
        <w:t xml:space="preserve"> – Анализ сбалансированности бюджета г. Краснодар за 2017-2019 гг. [6]</w:t>
      </w:r>
    </w:p>
    <w:tbl>
      <w:tblPr>
        <w:tblStyle w:val="a8"/>
        <w:tblW w:w="9471" w:type="dxa"/>
        <w:tblInd w:w="103" w:type="dxa"/>
        <w:tblLayout w:type="fixed"/>
        <w:tblLook w:val="0000" w:firstRow="0" w:lastRow="0" w:firstColumn="0" w:lastColumn="0" w:noHBand="0" w:noVBand="0"/>
      </w:tblPr>
      <w:tblGrid>
        <w:gridCol w:w="3549"/>
        <w:gridCol w:w="816"/>
        <w:gridCol w:w="816"/>
        <w:gridCol w:w="816"/>
        <w:gridCol w:w="1158"/>
        <w:gridCol w:w="1158"/>
        <w:gridCol w:w="1158"/>
      </w:tblGrid>
      <w:tr w:rsidR="000E3353" w:rsidRPr="000157EA" w14:paraId="54E407BF" w14:textId="77777777">
        <w:trPr>
          <w:trHeight w:val="288"/>
        </w:trPr>
        <w:tc>
          <w:tcPr>
            <w:tcW w:w="35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E4C14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244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CC95E0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Год</w:t>
            </w:r>
          </w:p>
        </w:tc>
        <w:tc>
          <w:tcPr>
            <w:tcW w:w="3474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290651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Абсолютное отклонение</w:t>
            </w:r>
          </w:p>
        </w:tc>
      </w:tr>
      <w:tr w:rsidR="000E3353" w:rsidRPr="000157EA" w14:paraId="03FA2E3A" w14:textId="77777777">
        <w:trPr>
          <w:trHeight w:val="288"/>
        </w:trPr>
        <w:tc>
          <w:tcPr>
            <w:tcW w:w="35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A1EAD" w14:textId="77777777" w:rsidR="000E3353" w:rsidRPr="000157EA" w:rsidRDefault="000E3353" w:rsidP="000157E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E47A917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2017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E2EB3D0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2018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0B5384F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2019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33E1162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2018/2017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F2D988C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2019/2018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341F25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2019/2017</w:t>
            </w:r>
          </w:p>
        </w:tc>
      </w:tr>
      <w:tr w:rsidR="000E3353" w:rsidRPr="000157EA" w14:paraId="0BA0A8BD" w14:textId="77777777">
        <w:trPr>
          <w:trHeight w:val="288"/>
        </w:trPr>
        <w:tc>
          <w:tcPr>
            <w:tcW w:w="35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C12E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Доходы бюджета, млн. руб.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2FE0BB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30574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7148FF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31943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AE32BA7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35902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80E7F5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1369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F38B02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3959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CCAD02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5328</w:t>
            </w:r>
          </w:p>
        </w:tc>
      </w:tr>
      <w:tr w:rsidR="000E3353" w:rsidRPr="000157EA" w14:paraId="35DFBE18" w14:textId="77777777">
        <w:trPr>
          <w:trHeight w:val="288"/>
        </w:trPr>
        <w:tc>
          <w:tcPr>
            <w:tcW w:w="35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6073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Расходы бюджета, млн. руб.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400B24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31035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9C46F6A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32002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FF307A2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33467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9788852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967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012B404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1465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890CB9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2432</w:t>
            </w:r>
          </w:p>
        </w:tc>
      </w:tr>
      <w:tr w:rsidR="000E3353" w:rsidRPr="000157EA" w14:paraId="63136C6D" w14:textId="77777777">
        <w:trPr>
          <w:trHeight w:val="288"/>
        </w:trPr>
        <w:tc>
          <w:tcPr>
            <w:tcW w:w="35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C6ED1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Дефицит/профицит, млн. руб.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D842870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-461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210025D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-59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B37940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2435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E36E6A0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402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B3A5B5F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2494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8D01DC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2896</w:t>
            </w:r>
          </w:p>
        </w:tc>
      </w:tr>
      <w:tr w:rsidR="000E3353" w:rsidRPr="000157EA" w14:paraId="0FA40288" w14:textId="77777777">
        <w:trPr>
          <w:trHeight w:val="288"/>
        </w:trPr>
        <w:tc>
          <w:tcPr>
            <w:tcW w:w="35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38BA7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Коэффициент бюджетной автономии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38181C1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0,474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A5B74CD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0,481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19C8BFA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0,562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DB2D5C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0,007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0C10D76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0,081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92E489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0,088</w:t>
            </w:r>
          </w:p>
        </w:tc>
      </w:tr>
      <w:tr w:rsidR="000E3353" w:rsidRPr="000157EA" w14:paraId="2B3C6968" w14:textId="77777777">
        <w:trPr>
          <w:trHeight w:val="288"/>
        </w:trPr>
        <w:tc>
          <w:tcPr>
            <w:tcW w:w="35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1D2E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Коэффициент бюджетной зависимости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B05BECA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0,526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6752C6A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0,519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3835C0F7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0,438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138912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-0,007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224912D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-0,081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FE264A7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-0,088</w:t>
            </w:r>
          </w:p>
        </w:tc>
      </w:tr>
      <w:tr w:rsidR="000E3353" w:rsidRPr="000157EA" w14:paraId="53F22E22" w14:textId="77777777">
        <w:trPr>
          <w:trHeight w:val="288"/>
        </w:trPr>
        <w:tc>
          <w:tcPr>
            <w:tcW w:w="35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495A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Коэффициент устойчивости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00EA7A0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1,109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D416B2F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1,078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1B9BD8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0,779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DA964A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-0,031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687F8F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-0,299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9671DE2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-0,330</w:t>
            </w:r>
          </w:p>
        </w:tc>
      </w:tr>
      <w:tr w:rsidR="000E3353" w:rsidRPr="000157EA" w14:paraId="7FE4A4BB" w14:textId="77777777">
        <w:trPr>
          <w:trHeight w:val="288"/>
        </w:trPr>
        <w:tc>
          <w:tcPr>
            <w:tcW w:w="35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0AFB0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Коэффициент покрытия расходов собственными доходами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2C0A48B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2,141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375256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2,082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02920D5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1,658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54DD769A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-0,059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F1BC903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-0,423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7FB5479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-0,483</w:t>
            </w:r>
          </w:p>
        </w:tc>
      </w:tr>
      <w:tr w:rsidR="000E3353" w:rsidRPr="000157EA" w14:paraId="29EBB163" w14:textId="77777777">
        <w:trPr>
          <w:trHeight w:val="288"/>
        </w:trPr>
        <w:tc>
          <w:tcPr>
            <w:tcW w:w="354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0A707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Коэффициент бюджетной результативности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5646C3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0,065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8986E6C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0,067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AD0EE8E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0,074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C5C7A18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0,002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2C4A4E6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0,007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CF6FA42" w14:textId="77777777" w:rsidR="000E3353" w:rsidRPr="000157EA" w:rsidRDefault="00B04154" w:rsidP="000157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4"/>
                <w:szCs w:val="24"/>
              </w:rPr>
            </w:pPr>
            <w:r w:rsidRPr="000157EA">
              <w:rPr>
                <w:color w:val="000000"/>
                <w:sz w:val="24"/>
                <w:szCs w:val="24"/>
              </w:rPr>
              <w:t>0,009</w:t>
            </w:r>
          </w:p>
        </w:tc>
      </w:tr>
    </w:tbl>
    <w:p w14:paraId="5200DCBC" w14:textId="77777777" w:rsidR="000E3353" w:rsidRPr="000157EA" w:rsidRDefault="000E3353" w:rsidP="000157EA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</w:p>
    <w:p w14:paraId="309439CA" w14:textId="2332BCD4" w:rsidR="000E3353" w:rsidRPr="000157EA" w:rsidRDefault="00B04154" w:rsidP="00ED2009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>В 2019 году бюджет муниципального образования профицитен, профицит составил 2435 млн. руб., что на 2896 млн. руб. выше 2017 года</w:t>
      </w:r>
      <w:r w:rsidR="00ED2009">
        <w:rPr>
          <w:color w:val="000000"/>
          <w:sz w:val="24"/>
          <w:szCs w:val="24"/>
        </w:rPr>
        <w:t xml:space="preserve">. </w:t>
      </w:r>
      <w:r w:rsidRPr="000157EA">
        <w:rPr>
          <w:color w:val="000000"/>
          <w:sz w:val="24"/>
          <w:szCs w:val="24"/>
        </w:rPr>
        <w:t>Таким образом, можно сказать, что бюджет г. Краснодар в 2019 году является сбалансированным. При этом бюджет нельзя назвать устойчивым, коэффициент покрытия расходов собственными доходами снижается, коэффициент бюджетной результативности достаточно низкий.</w:t>
      </w:r>
    </w:p>
    <w:p w14:paraId="75689312" w14:textId="1517952F" w:rsidR="000E3353" w:rsidRPr="000157EA" w:rsidRDefault="00B04154" w:rsidP="00071E4A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 xml:space="preserve">На основании проведенного исследования можно сказать, что к 2019 году увеличивается общая сумма доходов и расходов бюджета. При этом в 2019 году бюджет профицитен. Однако собственных доходов бюджета </w:t>
      </w:r>
      <w:r w:rsidR="00C1471C" w:rsidRPr="000157EA">
        <w:rPr>
          <w:color w:val="000000"/>
          <w:sz w:val="24"/>
          <w:szCs w:val="24"/>
        </w:rPr>
        <w:t>недостаточно</w:t>
      </w:r>
      <w:r w:rsidRPr="000157EA">
        <w:rPr>
          <w:color w:val="000000"/>
          <w:sz w:val="24"/>
          <w:szCs w:val="24"/>
        </w:rPr>
        <w:t xml:space="preserve"> для покрытия общей суммы расходов бюджета.</w:t>
      </w:r>
    </w:p>
    <w:p w14:paraId="10F59DF8" w14:textId="25C51732" w:rsidR="000E3353" w:rsidRPr="000157EA" w:rsidRDefault="00B04154" w:rsidP="00071E4A">
      <w:pPr>
        <w:keepNext/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4"/>
          <w:szCs w:val="24"/>
        </w:rPr>
      </w:pPr>
      <w:r w:rsidRPr="000157EA">
        <w:rPr>
          <w:color w:val="000000"/>
          <w:sz w:val="24"/>
          <w:szCs w:val="24"/>
        </w:rPr>
        <w:t>Список литературы</w:t>
      </w:r>
    </w:p>
    <w:p w14:paraId="39BA0045" w14:textId="77777777" w:rsidR="000E3353" w:rsidRPr="000157EA" w:rsidRDefault="00B04154" w:rsidP="000157EA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0" w:firstLine="709"/>
        <w:jc w:val="both"/>
        <w:rPr>
          <w:color w:val="000000"/>
          <w:sz w:val="24"/>
          <w:szCs w:val="24"/>
          <w:highlight w:val="white"/>
        </w:rPr>
      </w:pPr>
      <w:r w:rsidRPr="000157EA">
        <w:rPr>
          <w:color w:val="000000"/>
          <w:sz w:val="24"/>
          <w:szCs w:val="24"/>
          <w:highlight w:val="white"/>
        </w:rPr>
        <w:t>Паздникова Н.П. Коэффициентный анализ устойчивости местных бюджетов/ Н.П. Паздникова// Вестник ПНИПУ. Социально-экономические науки. - 2016. - №4. - С. 181-193.</w:t>
      </w:r>
    </w:p>
    <w:p w14:paraId="2FA9345A" w14:textId="77777777" w:rsidR="000E3353" w:rsidRPr="000157EA" w:rsidRDefault="00B04154" w:rsidP="000157EA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0" w:firstLine="709"/>
        <w:jc w:val="both"/>
        <w:rPr>
          <w:color w:val="000000"/>
          <w:sz w:val="24"/>
          <w:szCs w:val="24"/>
          <w:highlight w:val="white"/>
        </w:rPr>
      </w:pPr>
      <w:r w:rsidRPr="000157EA">
        <w:rPr>
          <w:color w:val="000000"/>
          <w:sz w:val="24"/>
          <w:szCs w:val="24"/>
          <w:highlight w:val="white"/>
        </w:rPr>
        <w:t>Левина В.В. Управление сбалансированностью бюджетов муниципальных образований/ В.В. Левина// Финансы. - 2016. - № 1. - С. 23-29.</w:t>
      </w:r>
    </w:p>
    <w:p w14:paraId="094A4002" w14:textId="77777777" w:rsidR="000E3353" w:rsidRPr="000157EA" w:rsidRDefault="00B04154" w:rsidP="000157EA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0" w:firstLine="709"/>
        <w:jc w:val="both"/>
        <w:rPr>
          <w:color w:val="000000"/>
          <w:sz w:val="24"/>
          <w:szCs w:val="24"/>
          <w:highlight w:val="white"/>
        </w:rPr>
      </w:pPr>
      <w:r w:rsidRPr="000157EA">
        <w:rPr>
          <w:color w:val="000000"/>
          <w:sz w:val="24"/>
          <w:szCs w:val="24"/>
          <w:highlight w:val="white"/>
        </w:rPr>
        <w:t>Морозова М.А., Уланова О.В. Проблема сбалансированности региональных бюджетов/ М.А. Морозова// Актуальные проблемы экономической безопасности. Сборник статей Международной молодежной научно-практической конференции. - 2017. - С. 68-71.</w:t>
      </w:r>
    </w:p>
    <w:p w14:paraId="00864201" w14:textId="77777777" w:rsidR="000E3353" w:rsidRPr="000157EA" w:rsidRDefault="00B04154" w:rsidP="000157EA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0" w:firstLine="709"/>
        <w:jc w:val="both"/>
        <w:rPr>
          <w:color w:val="000000"/>
          <w:sz w:val="24"/>
          <w:szCs w:val="24"/>
          <w:highlight w:val="white"/>
        </w:rPr>
      </w:pPr>
      <w:r w:rsidRPr="000157EA">
        <w:rPr>
          <w:color w:val="000000"/>
          <w:sz w:val="24"/>
          <w:szCs w:val="24"/>
          <w:highlight w:val="white"/>
        </w:rPr>
        <w:t>Никитин А.В., Созаева Т.Х. Сбалансированность бюджета как принцип формирования и исполнения бюджета/ А.В. Никитин// Научные Известия. - 2018. - № 13. - С. 29-33.</w:t>
      </w:r>
    </w:p>
    <w:p w14:paraId="399ED976" w14:textId="77777777" w:rsidR="000E3353" w:rsidRPr="000157EA" w:rsidRDefault="00B04154" w:rsidP="000157EA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0" w:firstLine="709"/>
        <w:jc w:val="both"/>
        <w:rPr>
          <w:color w:val="000000"/>
          <w:sz w:val="24"/>
          <w:szCs w:val="24"/>
          <w:highlight w:val="white"/>
        </w:rPr>
      </w:pPr>
      <w:r w:rsidRPr="000157EA">
        <w:rPr>
          <w:color w:val="000000"/>
          <w:sz w:val="24"/>
          <w:szCs w:val="24"/>
          <w:highlight w:val="white"/>
        </w:rPr>
        <w:t>Шахбазян Г.А. Сбалансированность бюджетов бюджетной системы Российской Федерации, пути ее достижения/ Г.А. Шахбазян// Экономика и бизнес: теория и практика. - 2016. - № 7. - С. 79–82.</w:t>
      </w:r>
    </w:p>
    <w:p w14:paraId="64F8ACF2" w14:textId="3DF1E19D" w:rsidR="000E3353" w:rsidRDefault="00B04154" w:rsidP="000F2613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0" w:firstLine="709"/>
        <w:jc w:val="both"/>
        <w:rPr>
          <w:color w:val="000000"/>
          <w:sz w:val="24"/>
          <w:szCs w:val="24"/>
          <w:highlight w:val="white"/>
        </w:rPr>
      </w:pPr>
      <w:r w:rsidRPr="000157EA">
        <w:rPr>
          <w:color w:val="000000"/>
          <w:sz w:val="24"/>
          <w:szCs w:val="24"/>
          <w:highlight w:val="white"/>
        </w:rPr>
        <w:t>Официальные данные об исполнении бюджета г. Краснодар [Электронный ресурс]. – URL:</w:t>
      </w:r>
      <w:r w:rsidRPr="000157EA">
        <w:rPr>
          <w:color w:val="000000"/>
          <w:sz w:val="24"/>
          <w:szCs w:val="24"/>
        </w:rPr>
        <w:t xml:space="preserve"> </w:t>
      </w:r>
      <w:hyperlink r:id="rId10" w:history="1">
        <w:r w:rsidR="00402E5B" w:rsidRPr="00353BA3">
          <w:rPr>
            <w:rStyle w:val="ae"/>
            <w:sz w:val="24"/>
            <w:szCs w:val="24"/>
            <w:highlight w:val="white"/>
          </w:rPr>
          <w:t>https://krd.ru/departament-finansov</w:t>
        </w:r>
      </w:hyperlink>
      <w:r w:rsidRPr="000157EA">
        <w:rPr>
          <w:color w:val="000000"/>
          <w:sz w:val="24"/>
          <w:szCs w:val="24"/>
          <w:highlight w:val="white"/>
        </w:rPr>
        <w:t>.</w:t>
      </w:r>
    </w:p>
    <w:p w14:paraId="0894822A" w14:textId="77777777" w:rsidR="00402E5B" w:rsidRPr="00402E5B" w:rsidRDefault="00402E5B" w:rsidP="00402E5B">
      <w:pPr>
        <w:ind w:left="709"/>
        <w:jc w:val="center"/>
        <w:rPr>
          <w:b/>
          <w:color w:val="000000" w:themeColor="text1"/>
          <w:sz w:val="24"/>
          <w:szCs w:val="24"/>
        </w:rPr>
      </w:pPr>
      <w:r w:rsidRPr="00402E5B">
        <w:rPr>
          <w:b/>
          <w:color w:val="000000" w:themeColor="text1"/>
          <w:sz w:val="24"/>
          <w:szCs w:val="24"/>
        </w:rPr>
        <w:t>Информация об авторе</w:t>
      </w:r>
    </w:p>
    <w:p w14:paraId="44523476" w14:textId="44CB3800" w:rsidR="00402E5B" w:rsidRPr="00402E5B" w:rsidRDefault="00402E5B" w:rsidP="00402E5B">
      <w:pPr>
        <w:ind w:left="709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Данилова Диана</w:t>
      </w:r>
      <w:r w:rsidRPr="00402E5B">
        <w:rPr>
          <w:color w:val="000000" w:themeColor="text1"/>
          <w:sz w:val="24"/>
          <w:szCs w:val="24"/>
        </w:rPr>
        <w:t xml:space="preserve"> Александровна (Россия, г. Вологда) – студентка 3 курса направления подготовки государственное и муниципальное управление Вологодского филиала Российской академии народного хозяйства и государственной службы при Президенте Российской Федерации, </w:t>
      </w:r>
      <w:r w:rsidRPr="00402E5B">
        <w:rPr>
          <w:color w:val="000000" w:themeColor="text1"/>
          <w:sz w:val="24"/>
          <w:szCs w:val="24"/>
          <w:lang w:val="en-US"/>
        </w:rPr>
        <w:t>e</w:t>
      </w:r>
      <w:r w:rsidRPr="00402E5B">
        <w:rPr>
          <w:color w:val="000000" w:themeColor="text1"/>
          <w:sz w:val="24"/>
          <w:szCs w:val="24"/>
        </w:rPr>
        <w:t>-</w:t>
      </w:r>
      <w:r w:rsidRPr="00402E5B">
        <w:rPr>
          <w:color w:val="000000" w:themeColor="text1"/>
          <w:sz w:val="24"/>
          <w:szCs w:val="24"/>
          <w:lang w:val="en-US"/>
        </w:rPr>
        <w:t>mail</w:t>
      </w:r>
      <w:r w:rsidRPr="00402E5B">
        <w:rPr>
          <w:color w:val="000000" w:themeColor="text1"/>
          <w:sz w:val="24"/>
          <w:szCs w:val="24"/>
        </w:rPr>
        <w:t xml:space="preserve">: </w:t>
      </w:r>
      <w:hyperlink r:id="rId11" w:history="1">
        <w:r w:rsidR="004B5F3E" w:rsidRPr="00353BA3">
          <w:rPr>
            <w:rStyle w:val="ae"/>
            <w:sz w:val="24"/>
            <w:szCs w:val="24"/>
            <w:lang w:val="en-US"/>
          </w:rPr>
          <w:t>danilova</w:t>
        </w:r>
        <w:r w:rsidR="004B5F3E" w:rsidRPr="00353BA3">
          <w:rPr>
            <w:rStyle w:val="ae"/>
            <w:sz w:val="24"/>
            <w:szCs w:val="24"/>
          </w:rPr>
          <w:t>.</w:t>
        </w:r>
        <w:r w:rsidR="004B5F3E" w:rsidRPr="00353BA3">
          <w:rPr>
            <w:rStyle w:val="ae"/>
            <w:sz w:val="24"/>
            <w:szCs w:val="24"/>
            <w:lang w:val="en-US"/>
          </w:rPr>
          <w:t>uch</w:t>
        </w:r>
        <w:r w:rsidR="004B5F3E" w:rsidRPr="00353BA3">
          <w:rPr>
            <w:rStyle w:val="ae"/>
            <w:sz w:val="24"/>
            <w:szCs w:val="24"/>
          </w:rPr>
          <w:t>@</w:t>
        </w:r>
        <w:r w:rsidR="004B5F3E" w:rsidRPr="00353BA3">
          <w:rPr>
            <w:rStyle w:val="ae"/>
            <w:sz w:val="24"/>
            <w:szCs w:val="24"/>
            <w:lang w:val="en-US"/>
          </w:rPr>
          <w:t>gmail</w:t>
        </w:r>
        <w:r w:rsidR="004B5F3E" w:rsidRPr="00353BA3">
          <w:rPr>
            <w:rStyle w:val="ae"/>
            <w:sz w:val="24"/>
            <w:szCs w:val="24"/>
          </w:rPr>
          <w:t>.</w:t>
        </w:r>
        <w:r w:rsidR="004B5F3E" w:rsidRPr="00353BA3">
          <w:rPr>
            <w:rStyle w:val="ae"/>
            <w:sz w:val="24"/>
            <w:szCs w:val="24"/>
            <w:lang w:val="en-US"/>
          </w:rPr>
          <w:t>com</w:t>
        </w:r>
      </w:hyperlink>
      <w:r w:rsidRPr="00402E5B">
        <w:rPr>
          <w:color w:val="000000" w:themeColor="text1"/>
          <w:sz w:val="24"/>
          <w:szCs w:val="24"/>
        </w:rPr>
        <w:t>.</w:t>
      </w:r>
    </w:p>
    <w:p w14:paraId="02F2EA5C" w14:textId="77777777" w:rsidR="00402E5B" w:rsidRPr="000F2613" w:rsidRDefault="00402E5B" w:rsidP="00402E5B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709"/>
        <w:jc w:val="both"/>
        <w:rPr>
          <w:color w:val="000000"/>
          <w:sz w:val="24"/>
          <w:szCs w:val="24"/>
          <w:highlight w:val="white"/>
        </w:rPr>
      </w:pPr>
    </w:p>
    <w:sectPr w:rsidR="00402E5B" w:rsidRPr="000F2613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8" w:right="851" w:bottom="1418" w:left="1701" w:header="709" w:footer="709" w:gutter="0"/>
      <w:pgNumType w:start="4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46EA8F" w14:textId="77777777" w:rsidR="00974E34" w:rsidRDefault="00974E34">
      <w:r>
        <w:separator/>
      </w:r>
    </w:p>
  </w:endnote>
  <w:endnote w:type="continuationSeparator" w:id="0">
    <w:p w14:paraId="1998F314" w14:textId="77777777" w:rsidR="00974E34" w:rsidRDefault="00974E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FD34C" w14:textId="0DA69BA2" w:rsidR="000E3353" w:rsidRDefault="000E3353">
    <w:pPr>
      <w:pBdr>
        <w:top w:val="nil"/>
        <w:left w:val="nil"/>
        <w:bottom w:val="nil"/>
        <w:right w:val="nil"/>
        <w:between w:val="nil"/>
      </w:pBdr>
      <w:spacing w:line="360" w:lineRule="auto"/>
      <w:jc w:val="center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6C900" w14:textId="77777777" w:rsidR="000E3353" w:rsidRDefault="000E3353">
    <w:pPr>
      <w:pBdr>
        <w:top w:val="nil"/>
        <w:left w:val="nil"/>
        <w:bottom w:val="nil"/>
        <w:right w:val="nil"/>
        <w:between w:val="nil"/>
      </w:pBdr>
      <w:spacing w:line="360" w:lineRule="auto"/>
      <w:jc w:val="center"/>
      <w:rPr>
        <w:color w:val="000000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039931" w14:textId="77777777" w:rsidR="00974E34" w:rsidRDefault="00974E34">
      <w:r>
        <w:separator/>
      </w:r>
    </w:p>
  </w:footnote>
  <w:footnote w:type="continuationSeparator" w:id="0">
    <w:p w14:paraId="47DC58A1" w14:textId="77777777" w:rsidR="00974E34" w:rsidRDefault="00974E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7EFAD1" w14:textId="77777777" w:rsidR="000E3353" w:rsidRDefault="000E3353">
    <w:pPr>
      <w:pBdr>
        <w:top w:val="nil"/>
        <w:left w:val="nil"/>
        <w:bottom w:val="nil"/>
        <w:right w:val="nil"/>
        <w:between w:val="nil"/>
      </w:pBdr>
      <w:spacing w:line="360" w:lineRule="auto"/>
      <w:jc w:val="center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C3667" w14:textId="77777777" w:rsidR="000E3353" w:rsidRDefault="000E3353">
    <w:pPr>
      <w:pBdr>
        <w:top w:val="nil"/>
        <w:left w:val="nil"/>
        <w:bottom w:val="nil"/>
        <w:right w:val="nil"/>
        <w:between w:val="nil"/>
      </w:pBdr>
      <w:spacing w:line="360" w:lineRule="auto"/>
      <w:jc w:val="center"/>
      <w:rPr>
        <w:color w:val="000000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0164E"/>
    <w:multiLevelType w:val="multilevel"/>
    <w:tmpl w:val="E04A2C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3D74242"/>
    <w:multiLevelType w:val="multilevel"/>
    <w:tmpl w:val="4A006848"/>
    <w:lvl w:ilvl="0">
      <w:start w:val="1"/>
      <w:numFmt w:val="bullet"/>
      <w:lvlText w:val="−"/>
      <w:lvlJc w:val="left"/>
      <w:pPr>
        <w:ind w:left="1429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869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589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5029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749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7189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 w15:restartNumberingAfterBreak="0">
    <w:nsid w:val="4B5E2049"/>
    <w:multiLevelType w:val="multilevel"/>
    <w:tmpl w:val="A76C7E0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54AE56C3"/>
    <w:multiLevelType w:val="multilevel"/>
    <w:tmpl w:val="A2E2223E"/>
    <w:lvl w:ilvl="0">
      <w:start w:val="1"/>
      <w:numFmt w:val="decimal"/>
      <w:lvlText w:val="%1."/>
      <w:lvlJc w:val="left"/>
      <w:pPr>
        <w:ind w:left="2119" w:hanging="14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vertAlign w:val="baseline"/>
      </w:rPr>
    </w:lvl>
  </w:abstractNum>
  <w:abstractNum w:abstractNumId="4" w15:restartNumberingAfterBreak="0">
    <w:nsid w:val="6A225BFD"/>
    <w:multiLevelType w:val="hybridMultilevel"/>
    <w:tmpl w:val="87A8CA6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8732F68"/>
    <w:multiLevelType w:val="multilevel"/>
    <w:tmpl w:val="DA7EA78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3353"/>
    <w:rsid w:val="000157EA"/>
    <w:rsid w:val="00045F82"/>
    <w:rsid w:val="00071E4A"/>
    <w:rsid w:val="000E3353"/>
    <w:rsid w:val="000F2613"/>
    <w:rsid w:val="00132067"/>
    <w:rsid w:val="001662F5"/>
    <w:rsid w:val="0030604A"/>
    <w:rsid w:val="00402E5B"/>
    <w:rsid w:val="00435D83"/>
    <w:rsid w:val="004B5F3E"/>
    <w:rsid w:val="004B69AE"/>
    <w:rsid w:val="0060006C"/>
    <w:rsid w:val="00816802"/>
    <w:rsid w:val="00974E34"/>
    <w:rsid w:val="009E6787"/>
    <w:rsid w:val="00A16BE4"/>
    <w:rsid w:val="00A63711"/>
    <w:rsid w:val="00B04154"/>
    <w:rsid w:val="00C1471C"/>
    <w:rsid w:val="00ED2009"/>
    <w:rsid w:val="00F35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C9AB5"/>
  <w15:docId w15:val="{4EA165B5-DA83-4BAD-B498-387BAE3A7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60006C"/>
    <w:pPr>
      <w:ind w:left="720"/>
      <w:contextualSpacing/>
    </w:pPr>
  </w:style>
  <w:style w:type="paragraph" w:styleId="aa">
    <w:name w:val="header"/>
    <w:basedOn w:val="a"/>
    <w:link w:val="ab"/>
    <w:uiPriority w:val="99"/>
    <w:unhideWhenUsed/>
    <w:rsid w:val="000F2613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0F2613"/>
  </w:style>
  <w:style w:type="paragraph" w:styleId="ac">
    <w:name w:val="footer"/>
    <w:basedOn w:val="a"/>
    <w:link w:val="ad"/>
    <w:uiPriority w:val="99"/>
    <w:unhideWhenUsed/>
    <w:rsid w:val="000F2613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0F2613"/>
  </w:style>
  <w:style w:type="character" w:styleId="ae">
    <w:name w:val="Hyperlink"/>
    <w:basedOn w:val="a0"/>
    <w:uiPriority w:val="99"/>
    <w:unhideWhenUsed/>
    <w:rsid w:val="00402E5B"/>
    <w:rPr>
      <w:color w:val="0000FF" w:themeColor="hyperlink"/>
      <w:u w:val="single"/>
    </w:rPr>
  </w:style>
  <w:style w:type="character" w:styleId="af">
    <w:name w:val="Unresolved Mention"/>
    <w:basedOn w:val="a0"/>
    <w:uiPriority w:val="99"/>
    <w:semiHidden/>
    <w:unhideWhenUsed/>
    <w:rsid w:val="00402E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4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6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anilova.uch@gmail.com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s://krd.ru/departament-finansov" TargetMode="External"/><Relationship Id="rId4" Type="http://schemas.openxmlformats.org/officeDocument/2006/relationships/webSettings" Target="webSettings.xml"/><Relationship Id="rId9" Type="http://schemas.openxmlformats.org/officeDocument/2006/relationships/chart" Target="charts/chart3.xml"/><Relationship Id="rId14" Type="http://schemas.openxmlformats.org/officeDocument/2006/relationships/header" Target="header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7"/>
    </mc:Choice>
    <mc:Fallback>
      <c:style val="7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Доходы всего</c:v>
                </c:pt>
              </c:strCache>
            </c:strRef>
          </c:tx>
          <c:spPr>
            <a:pattFill prst="ltVert">
              <a:fgClr>
                <a:schemeClr val="tx1">
                  <a:lumMod val="95000"/>
                  <a:lumOff val="5000"/>
                </a:schemeClr>
              </a:fgClr>
              <a:bgClr>
                <a:schemeClr val="bg1">
                  <a:lumMod val="85000"/>
                </a:schemeClr>
              </a:bgClr>
            </a:patt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30574</c:v>
                </c:pt>
                <c:pt idx="1">
                  <c:v>31943</c:v>
                </c:pt>
                <c:pt idx="2">
                  <c:v>35902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F46-4778-8B8A-D0C7017A9CD3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Налоговые и неналоговые доходы</c:v>
                </c:pt>
              </c:strCache>
            </c:strRef>
          </c:tx>
          <c:spPr>
            <a:pattFill prst="ltUpDiag">
              <a:fgClr>
                <a:schemeClr val="tx1">
                  <a:lumMod val="95000"/>
                  <a:lumOff val="5000"/>
                </a:schemeClr>
              </a:fgClr>
              <a:bgClr>
                <a:schemeClr val="bg1">
                  <a:lumMod val="65000"/>
                </a:schemeClr>
              </a:bgClr>
            </a:patt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14496</c:v>
                </c:pt>
                <c:pt idx="1">
                  <c:v>15374</c:v>
                </c:pt>
                <c:pt idx="2">
                  <c:v>20183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F46-4778-8B8A-D0C7017A9CD3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Безвозмездные поступления</c:v>
                </c:pt>
              </c:strCache>
            </c:strRef>
          </c:tx>
          <c:spPr>
            <a:pattFill prst="pct10">
              <a:fgClr>
                <a:schemeClr val="tx1">
                  <a:lumMod val="95000"/>
                  <a:lumOff val="5000"/>
                </a:schemeClr>
              </a:fgClr>
              <a:bgClr>
                <a:schemeClr val="tx1">
                  <a:lumMod val="65000"/>
                  <a:lumOff val="35000"/>
                </a:schemeClr>
              </a:bgClr>
            </a:patt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Лист1!$A$2:$A$4</c:f>
              <c:numCache>
                <c:formatCode>General</c:formatCod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numCache>
            </c:numRef>
          </c:cat>
          <c:val>
            <c:numRef>
              <c:f>Лист1!$D$2:$D$4</c:f>
              <c:numCache>
                <c:formatCode>General</c:formatCode>
                <c:ptCount val="3"/>
                <c:pt idx="0">
                  <c:v>16078</c:v>
                </c:pt>
                <c:pt idx="1">
                  <c:v>16568</c:v>
                </c:pt>
                <c:pt idx="2">
                  <c:v>15719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F46-4778-8B8A-D0C7017A9CD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924727552"/>
        <c:axId val="1924728384"/>
      </c:barChart>
      <c:catAx>
        <c:axId val="19247275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24728384"/>
        <c:crosses val="autoZero"/>
        <c:auto val="1"/>
        <c:lblAlgn val="ctr"/>
        <c:lblOffset val="100"/>
        <c:noMultiLvlLbl val="0"/>
      </c:catAx>
      <c:valAx>
        <c:axId val="19247283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9247275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spPr>
            <a:ln>
              <a:solidFill>
                <a:schemeClr val="tx1">
                  <a:lumMod val="95000"/>
                  <a:lumOff val="5000"/>
                </a:schemeClr>
              </a:solidFill>
            </a:ln>
          </c:spPr>
          <c:dPt>
            <c:idx val="0"/>
            <c:bubble3D val="0"/>
            <c:spPr>
              <a:solidFill>
                <a:schemeClr val="bg1">
                  <a:lumMod val="50000"/>
                </a:schemeClr>
              </a:solidFill>
              <a:ln w="25400">
                <a:solidFill>
                  <a:schemeClr val="tx1">
                    <a:lumMod val="95000"/>
                    <a:lumOff val="5000"/>
                  </a:schemeClr>
                </a:solidFill>
              </a:ln>
              <a:effectLst/>
              <a:sp3d contourW="25400">
                <a:contourClr>
                  <a:schemeClr val="tx1">
                    <a:lumMod val="95000"/>
                    <a:lumOff val="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A9A7-4390-9E2C-A73C5436D6EF}"/>
              </c:ext>
            </c:extLst>
          </c:dPt>
          <c:dPt>
            <c:idx val="1"/>
            <c:bubble3D val="0"/>
            <c:spPr>
              <a:solidFill>
                <a:schemeClr val="bg1">
                  <a:lumMod val="85000"/>
                </a:schemeClr>
              </a:solidFill>
              <a:ln w="25400">
                <a:solidFill>
                  <a:schemeClr val="tx1">
                    <a:lumMod val="95000"/>
                    <a:lumOff val="5000"/>
                  </a:schemeClr>
                </a:solidFill>
              </a:ln>
              <a:effectLst/>
              <a:sp3d contourW="25400">
                <a:contourClr>
                  <a:schemeClr val="tx1">
                    <a:lumMod val="95000"/>
                    <a:lumOff val="5000"/>
                  </a:schemeClr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A9A7-4390-9E2C-A73C5436D6EF}"/>
              </c:ext>
            </c:extLst>
          </c:dPt>
          <c:dLbls>
            <c:dLbl>
              <c:idx val="0"/>
              <c:layout>
                <c:manualLayout>
                  <c:x val="4.5680751529015434E-3"/>
                  <c:y val="0.1488952040418605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9A7-4390-9E2C-A73C5436D6EF}"/>
                </c:ext>
              </c:extLst>
            </c:dLbl>
            <c:dLbl>
              <c:idx val="1"/>
              <c:layout>
                <c:manualLayout>
                  <c:x val="2.9902447831807649E-2"/>
                  <c:y val="-0.1326154065740620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9A7-4390-9E2C-A73C5436D6E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Лист1!$A$2:$A$3</c:f>
              <c:strCache>
                <c:ptCount val="2"/>
                <c:pt idx="0">
                  <c:v>Налоговые и неналоговые доходы</c:v>
                </c:pt>
                <c:pt idx="1">
                  <c:v>Безвозмездные поступления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56.22</c:v>
                </c:pt>
                <c:pt idx="1">
                  <c:v>43.78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A9A7-4390-9E2C-A73C5436D6E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8.7585451476490175E-2"/>
          <c:y val="8.4188291680931185E-2"/>
          <c:w val="0.91241463189834804"/>
          <c:h val="0.48912520737943538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91A4-4107-99F1-EBE35F85E36A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91A4-4107-99F1-EBE35F85E36A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91A4-4107-99F1-EBE35F85E36A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91A4-4107-99F1-EBE35F85E36A}"/>
              </c:ext>
            </c:extLst>
          </c:dPt>
          <c:dPt>
            <c:idx val="4"/>
            <c:bubble3D val="0"/>
            <c:spPr>
              <a:solidFill>
                <a:schemeClr val="accent5"/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91A4-4107-99F1-EBE35F85E36A}"/>
              </c:ext>
            </c:extLst>
          </c:dPt>
          <c:dPt>
            <c:idx val="5"/>
            <c:bubble3D val="0"/>
            <c:spPr>
              <a:solidFill>
                <a:schemeClr val="accent6"/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91A4-4107-99F1-EBE35F85E36A}"/>
              </c:ext>
            </c:extLst>
          </c:dPt>
          <c:dPt>
            <c:idx val="6"/>
            <c:bubble3D val="0"/>
            <c:spPr>
              <a:solidFill>
                <a:schemeClr val="accent1">
                  <a:lumMod val="60000"/>
                </a:schemeClr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D-91A4-4107-99F1-EBE35F85E36A}"/>
              </c:ext>
            </c:extLst>
          </c:dPt>
          <c:dPt>
            <c:idx val="7"/>
            <c:bubble3D val="0"/>
            <c:spPr>
              <a:solidFill>
                <a:schemeClr val="accent2">
                  <a:lumMod val="60000"/>
                </a:schemeClr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F-91A4-4107-99F1-EBE35F85E36A}"/>
              </c:ext>
            </c:extLst>
          </c:dPt>
          <c:dPt>
            <c:idx val="8"/>
            <c:bubble3D val="0"/>
            <c:spPr>
              <a:solidFill>
                <a:schemeClr val="accent3">
                  <a:lumMod val="60000"/>
                </a:schemeClr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1-91A4-4107-99F1-EBE35F85E36A}"/>
              </c:ext>
            </c:extLst>
          </c:dPt>
          <c:dPt>
            <c:idx val="9"/>
            <c:bubble3D val="0"/>
            <c:spPr>
              <a:solidFill>
                <a:schemeClr val="accent4">
                  <a:lumMod val="60000"/>
                </a:schemeClr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3-91A4-4107-99F1-EBE35F85E36A}"/>
              </c:ext>
            </c:extLst>
          </c:dPt>
          <c:dPt>
            <c:idx val="10"/>
            <c:bubble3D val="0"/>
            <c:spPr>
              <a:solidFill>
                <a:schemeClr val="accent5">
                  <a:lumMod val="60000"/>
                </a:schemeClr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5-91A4-4107-99F1-EBE35F85E36A}"/>
              </c:ext>
            </c:extLst>
          </c:dPt>
          <c:dPt>
            <c:idx val="11"/>
            <c:bubble3D val="0"/>
            <c:spPr>
              <a:solidFill>
                <a:schemeClr val="accent6">
                  <a:lumMod val="60000"/>
                </a:schemeClr>
              </a:solidFill>
              <a:ln w="25400">
                <a:solidFill>
                  <a:schemeClr val="tx1"/>
                </a:solidFill>
              </a:ln>
              <a:effectLst/>
              <a:sp3d contourW="25400">
                <a:contourClr>
                  <a:schemeClr val="tx1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7-91A4-4107-99F1-EBE35F85E36A}"/>
              </c:ext>
            </c:extLst>
          </c:dPt>
          <c:dLbls>
            <c:dLbl>
              <c:idx val="6"/>
              <c:layout>
                <c:manualLayout>
                  <c:x val="-0.1042654028436019"/>
                  <c:y val="2.3289665211062592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91A4-4107-99F1-EBE35F85E36A}"/>
                </c:ext>
              </c:extLst>
            </c:dLbl>
            <c:dLbl>
              <c:idx val="7"/>
              <c:layout>
                <c:manualLayout>
                  <c:x val="-6.3191153238546613E-2"/>
                  <c:y val="0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91A4-4107-99F1-EBE35F85E36A}"/>
                </c:ext>
              </c:extLst>
            </c:dLbl>
            <c:dLbl>
              <c:idx val="8"/>
              <c:layout>
                <c:manualLayout>
                  <c:x val="-0.11690363349131122"/>
                  <c:y val="-0.11062590975254731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91A4-4107-99F1-EBE35F85E36A}"/>
                </c:ext>
              </c:extLst>
            </c:dLbl>
            <c:dLbl>
              <c:idx val="9"/>
              <c:layout>
                <c:manualLayout>
                  <c:x val="-6.0031595576619246E-2"/>
                  <c:y val="-7.5691411935953426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91A4-4107-99F1-EBE35F85E36A}"/>
                </c:ext>
              </c:extLst>
            </c:dLbl>
            <c:dLbl>
              <c:idx val="10"/>
              <c:layout>
                <c:manualLayout>
                  <c:x val="-9.4786729857819912E-3"/>
                  <c:y val="-0.1222707423580786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91A4-4107-99F1-EBE35F85E36A}"/>
                </c:ext>
              </c:extLst>
            </c:dLbl>
            <c:dLbl>
              <c:idx val="11"/>
              <c:layout>
                <c:manualLayout>
                  <c:x val="3.4755134281200632E-2"/>
                  <c:y val="-0.10480349344978165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7-91A4-4107-99F1-EBE35F85E36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Лист1!$A$2:$A$13</c:f>
              <c:strCache>
                <c:ptCount val="12"/>
                <c:pt idx="0">
                  <c:v>Общегосударственные вопросы</c:v>
                </c:pt>
                <c:pt idx="1">
                  <c:v>Национальная безопасность</c:v>
                </c:pt>
                <c:pt idx="2">
                  <c:v>Национальная экономика</c:v>
                </c:pt>
                <c:pt idx="3">
                  <c:v>ЖКХ</c:v>
                </c:pt>
                <c:pt idx="4">
                  <c:v>Охрана окружающей среды</c:v>
                </c:pt>
                <c:pt idx="5">
                  <c:v>Образование</c:v>
                </c:pt>
                <c:pt idx="6">
                  <c:v>Культура и кинематография</c:v>
                </c:pt>
                <c:pt idx="7">
                  <c:v>Здравоохранение</c:v>
                </c:pt>
                <c:pt idx="8">
                  <c:v>Социальная политика</c:v>
                </c:pt>
                <c:pt idx="9">
                  <c:v>Физическая культура и спорт</c:v>
                </c:pt>
                <c:pt idx="10">
                  <c:v>СМИ</c:v>
                </c:pt>
                <c:pt idx="11">
                  <c:v>Обслуживание государственного долга</c:v>
                </c:pt>
              </c:strCache>
            </c:strRef>
          </c:cat>
          <c:val>
            <c:numRef>
              <c:f>Лист1!$B$2:$B$13</c:f>
              <c:numCache>
                <c:formatCode>General</c:formatCode>
                <c:ptCount val="12"/>
                <c:pt idx="0">
                  <c:v>7.69</c:v>
                </c:pt>
                <c:pt idx="1">
                  <c:v>1.42</c:v>
                </c:pt>
                <c:pt idx="2">
                  <c:v>15.27</c:v>
                </c:pt>
                <c:pt idx="3">
                  <c:v>13.47</c:v>
                </c:pt>
                <c:pt idx="4">
                  <c:v>0.32</c:v>
                </c:pt>
                <c:pt idx="5">
                  <c:v>51.58</c:v>
                </c:pt>
                <c:pt idx="6">
                  <c:v>3.19</c:v>
                </c:pt>
                <c:pt idx="7">
                  <c:v>0.16</c:v>
                </c:pt>
                <c:pt idx="8">
                  <c:v>3.99</c:v>
                </c:pt>
                <c:pt idx="9">
                  <c:v>1.75</c:v>
                </c:pt>
                <c:pt idx="10">
                  <c:v>0.33</c:v>
                </c:pt>
                <c:pt idx="11">
                  <c:v>1.1000000000000001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A3D-4C98-978B-D197A7F9B9A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1189397457977839E-2"/>
          <c:y val="0.56857052608214365"/>
          <c:w val="0.9277395954378781"/>
          <c:h val="0.37214551214626651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withinLinear" id="18">
  <a:schemeClr val="accent5"/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6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1960</Words>
  <Characters>11176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 Данилова</dc:creator>
  <cp:lastModifiedBy>Диана Данилова</cp:lastModifiedBy>
  <cp:revision>3</cp:revision>
  <dcterms:created xsi:type="dcterms:W3CDTF">2021-05-16T17:27:00Z</dcterms:created>
  <dcterms:modified xsi:type="dcterms:W3CDTF">2021-05-16T17:37:00Z</dcterms:modified>
</cp:coreProperties>
</file>