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7222" w:rsidRPr="007B7222" w:rsidRDefault="007B7222" w:rsidP="007B7222">
      <w:pPr>
        <w:spacing w:after="0" w:line="360" w:lineRule="auto"/>
        <w:ind w:firstLine="709"/>
        <w:rPr>
          <w:rFonts w:ascii="Times New Roman" w:hAnsi="Times New Roman" w:cs="Times New Roman"/>
          <w:b/>
          <w:sz w:val="24"/>
          <w:szCs w:val="24"/>
        </w:rPr>
      </w:pPr>
      <w:r>
        <w:rPr>
          <w:rFonts w:ascii="Times New Roman" w:hAnsi="Times New Roman" w:cs="Times New Roman"/>
          <w:b/>
          <w:sz w:val="24"/>
          <w:szCs w:val="24"/>
        </w:rPr>
        <w:t>339.9</w:t>
      </w:r>
      <w:r w:rsidRPr="007B7222">
        <w:rPr>
          <w:rFonts w:ascii="Times New Roman" w:hAnsi="Times New Roman" w:cs="Times New Roman"/>
          <w:b/>
          <w:sz w:val="24"/>
          <w:szCs w:val="24"/>
        </w:rPr>
        <w:t>/</w:t>
      </w:r>
      <w:r>
        <w:rPr>
          <w:rFonts w:ascii="Times New Roman" w:hAnsi="Times New Roman" w:cs="Times New Roman"/>
          <w:b/>
          <w:sz w:val="24"/>
          <w:szCs w:val="24"/>
        </w:rPr>
        <w:t>65.04</w:t>
      </w:r>
    </w:p>
    <w:p w:rsidR="00CA4604" w:rsidRPr="007B7222" w:rsidRDefault="004A7069" w:rsidP="007B7222">
      <w:pPr>
        <w:spacing w:after="0" w:line="360" w:lineRule="auto"/>
        <w:ind w:firstLine="709"/>
        <w:jc w:val="right"/>
        <w:rPr>
          <w:rFonts w:ascii="Times New Roman" w:hAnsi="Times New Roman" w:cs="Times New Roman"/>
          <w:b/>
          <w:sz w:val="24"/>
          <w:szCs w:val="24"/>
        </w:rPr>
      </w:pPr>
      <w:r w:rsidRPr="007B7222">
        <w:rPr>
          <w:rFonts w:ascii="Times New Roman" w:hAnsi="Times New Roman" w:cs="Times New Roman"/>
          <w:b/>
          <w:sz w:val="24"/>
          <w:szCs w:val="24"/>
        </w:rPr>
        <w:t>Морошкина М.В.</w:t>
      </w:r>
    </w:p>
    <w:p w:rsidR="004A7069" w:rsidRDefault="00615FEB" w:rsidP="007B7222">
      <w:pPr>
        <w:spacing w:after="0" w:line="240" w:lineRule="auto"/>
        <w:ind w:firstLine="709"/>
        <w:jc w:val="center"/>
        <w:rPr>
          <w:rFonts w:ascii="Times New Roman" w:hAnsi="Times New Roman" w:cs="Times New Roman"/>
          <w:b/>
          <w:caps/>
          <w:sz w:val="24"/>
          <w:szCs w:val="24"/>
        </w:rPr>
      </w:pPr>
      <w:r w:rsidRPr="007B7222">
        <w:rPr>
          <w:rFonts w:ascii="Times New Roman" w:hAnsi="Times New Roman" w:cs="Times New Roman"/>
          <w:b/>
          <w:caps/>
          <w:sz w:val="24"/>
          <w:szCs w:val="24"/>
        </w:rPr>
        <w:t xml:space="preserve">Экономическое развитие </w:t>
      </w:r>
      <w:r w:rsidR="004A7069" w:rsidRPr="007B7222">
        <w:rPr>
          <w:rFonts w:ascii="Times New Roman" w:hAnsi="Times New Roman" w:cs="Times New Roman"/>
          <w:b/>
          <w:caps/>
          <w:sz w:val="24"/>
          <w:szCs w:val="24"/>
        </w:rPr>
        <w:t>приграничных регионов России и Финляндии</w:t>
      </w:r>
      <w:r w:rsidR="00605A55">
        <w:rPr>
          <w:rStyle w:val="a6"/>
          <w:rFonts w:ascii="Times New Roman" w:hAnsi="Times New Roman" w:cs="Times New Roman"/>
          <w:b/>
          <w:caps/>
          <w:sz w:val="24"/>
          <w:szCs w:val="24"/>
        </w:rPr>
        <w:footnoteReference w:id="2"/>
      </w:r>
      <w:r w:rsidR="004A7069" w:rsidRPr="007B7222">
        <w:rPr>
          <w:rFonts w:ascii="Times New Roman" w:hAnsi="Times New Roman" w:cs="Times New Roman"/>
          <w:b/>
          <w:caps/>
          <w:sz w:val="24"/>
          <w:szCs w:val="24"/>
        </w:rPr>
        <w:t>.</w:t>
      </w:r>
    </w:p>
    <w:p w:rsidR="007B7222" w:rsidRDefault="007B7222" w:rsidP="007B7222">
      <w:pPr>
        <w:spacing w:after="0" w:line="240" w:lineRule="auto"/>
        <w:ind w:firstLine="709"/>
        <w:jc w:val="center"/>
        <w:rPr>
          <w:rFonts w:ascii="Times New Roman" w:hAnsi="Times New Roman" w:cs="Times New Roman"/>
          <w:b/>
          <w:caps/>
          <w:sz w:val="24"/>
          <w:szCs w:val="24"/>
        </w:rPr>
      </w:pPr>
    </w:p>
    <w:p w:rsidR="007B7222" w:rsidRPr="007B7222" w:rsidRDefault="007B7222" w:rsidP="009402F3">
      <w:pPr>
        <w:spacing w:after="0" w:line="240" w:lineRule="auto"/>
        <w:ind w:firstLine="709"/>
        <w:jc w:val="both"/>
        <w:rPr>
          <w:rFonts w:ascii="Times New Roman" w:hAnsi="Times New Roman" w:cs="Times New Roman"/>
          <w:i/>
          <w:sz w:val="24"/>
          <w:szCs w:val="24"/>
        </w:rPr>
      </w:pPr>
      <w:r w:rsidRPr="007B7222">
        <w:rPr>
          <w:rFonts w:ascii="Times New Roman" w:hAnsi="Times New Roman" w:cs="Times New Roman"/>
          <w:b/>
          <w:sz w:val="24"/>
          <w:szCs w:val="24"/>
        </w:rPr>
        <w:t>Аннотация статьи на русском языке</w:t>
      </w:r>
      <w:r>
        <w:rPr>
          <w:rFonts w:ascii="Times New Roman" w:hAnsi="Times New Roman" w:cs="Times New Roman"/>
          <w:b/>
          <w:sz w:val="24"/>
          <w:szCs w:val="24"/>
        </w:rPr>
        <w:t xml:space="preserve">. </w:t>
      </w:r>
      <w:r>
        <w:rPr>
          <w:rFonts w:ascii="Times New Roman" w:hAnsi="Times New Roman" w:cs="Times New Roman"/>
          <w:i/>
          <w:sz w:val="24"/>
          <w:szCs w:val="24"/>
        </w:rPr>
        <w:t>Экономическое развитие приграничных регионов определяется влиянием геополитического положения территории. Сравнительный анализ российских и финских приграничных регионов позволит оценить влияние границы на тенденции развития.</w:t>
      </w:r>
    </w:p>
    <w:p w:rsidR="004A7069" w:rsidRDefault="009402F3" w:rsidP="009402F3">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 xml:space="preserve">Ключевые слова на русском языке. </w:t>
      </w:r>
      <w:r>
        <w:rPr>
          <w:rFonts w:ascii="Times New Roman" w:hAnsi="Times New Roman" w:cs="Times New Roman"/>
          <w:i/>
          <w:sz w:val="24"/>
          <w:szCs w:val="24"/>
        </w:rPr>
        <w:t xml:space="preserve"> Приграничные регион, Россия, Финляндия, налоговые поступления.</w:t>
      </w:r>
    </w:p>
    <w:p w:rsidR="009402F3" w:rsidRPr="009402F3" w:rsidRDefault="009402F3" w:rsidP="009402F3">
      <w:pPr>
        <w:spacing w:after="0" w:line="240" w:lineRule="auto"/>
        <w:ind w:firstLine="709"/>
        <w:jc w:val="both"/>
        <w:rPr>
          <w:rFonts w:ascii="Times New Roman" w:hAnsi="Times New Roman" w:cs="Times New Roman"/>
          <w:i/>
          <w:sz w:val="24"/>
          <w:szCs w:val="24"/>
        </w:rPr>
      </w:pPr>
    </w:p>
    <w:p w:rsidR="004A7069" w:rsidRDefault="004A7069" w:rsidP="009402F3">
      <w:pPr>
        <w:spacing w:after="0" w:line="240" w:lineRule="auto"/>
        <w:ind w:firstLine="709"/>
        <w:jc w:val="both"/>
        <w:rPr>
          <w:rFonts w:ascii="Times New Roman" w:hAnsi="Times New Roman" w:cs="Times New Roman"/>
          <w:sz w:val="24"/>
          <w:szCs w:val="24"/>
        </w:rPr>
      </w:pPr>
      <w:r w:rsidRPr="0087594A">
        <w:rPr>
          <w:rFonts w:ascii="Times New Roman" w:hAnsi="Times New Roman" w:cs="Times New Roman"/>
          <w:b/>
          <w:bCs/>
          <w:sz w:val="24"/>
          <w:szCs w:val="24"/>
        </w:rPr>
        <w:t xml:space="preserve">Введение. </w:t>
      </w:r>
      <w:r w:rsidR="0087594A">
        <w:rPr>
          <w:rFonts w:ascii="Times New Roman" w:hAnsi="Times New Roman" w:cs="Times New Roman"/>
          <w:sz w:val="24"/>
          <w:szCs w:val="24"/>
        </w:rPr>
        <w:t>Стратегические документы развития экономики особое значение отводят приграничным территориям</w:t>
      </w:r>
      <w:r w:rsidR="00201492">
        <w:rPr>
          <w:rFonts w:ascii="Times New Roman" w:hAnsi="Times New Roman" w:cs="Times New Roman"/>
          <w:sz w:val="24"/>
          <w:szCs w:val="24"/>
        </w:rPr>
        <w:t xml:space="preserve">, как полюсам экономического взаимодействия и развития международных отношений. В данном контексте территории, прилегающие к государственной границе, обладают конкурентным преимуществом, в сравнении с другими российскими территориями, ввиду близости к развитым странам мирового сообщества и возможностям, открывающимся перед данными территориями.  Исследователями приграничных территорий отмечается, что функция границы может иметь не только контактную функцию, </w:t>
      </w:r>
      <w:r w:rsidR="00201492" w:rsidRPr="00FA2478">
        <w:rPr>
          <w:rFonts w:ascii="Times New Roman" w:hAnsi="Times New Roman" w:cs="Times New Roman"/>
          <w:sz w:val="24"/>
          <w:szCs w:val="24"/>
        </w:rPr>
        <w:t xml:space="preserve">обеспечивающую процесс экономического взаимодействия территорий. </w:t>
      </w:r>
      <w:r w:rsidR="00367E1F" w:rsidRPr="00FA2478">
        <w:rPr>
          <w:rFonts w:ascii="Times New Roman" w:hAnsi="Times New Roman" w:cs="Times New Roman"/>
          <w:sz w:val="24"/>
          <w:szCs w:val="24"/>
        </w:rPr>
        <w:t>В</w:t>
      </w:r>
      <w:r w:rsidR="00737243" w:rsidRPr="00FA2478">
        <w:rPr>
          <w:rFonts w:ascii="Times New Roman" w:hAnsi="Times New Roman" w:cs="Times New Roman"/>
          <w:sz w:val="24"/>
          <w:szCs w:val="24"/>
        </w:rPr>
        <w:t>ыделяется</w:t>
      </w:r>
      <w:r w:rsidR="00201492" w:rsidRPr="00FA2478">
        <w:rPr>
          <w:rFonts w:ascii="Times New Roman" w:hAnsi="Times New Roman" w:cs="Times New Roman"/>
          <w:sz w:val="24"/>
          <w:szCs w:val="24"/>
        </w:rPr>
        <w:t xml:space="preserve"> барьерная функция, которая сокращает возможности экономического роста</w:t>
      </w:r>
      <w:r w:rsidR="00EB49F4" w:rsidRPr="00FA2478">
        <w:rPr>
          <w:rFonts w:ascii="Times New Roman" w:hAnsi="Times New Roman" w:cs="Times New Roman"/>
          <w:sz w:val="24"/>
          <w:szCs w:val="24"/>
        </w:rPr>
        <w:t>, препятствуя развитию территорий [</w:t>
      </w:r>
      <w:r w:rsidR="00FA2478" w:rsidRPr="00FA2478">
        <w:rPr>
          <w:rFonts w:ascii="Times New Roman" w:hAnsi="Times New Roman" w:cs="Times New Roman"/>
          <w:sz w:val="24"/>
          <w:szCs w:val="24"/>
        </w:rPr>
        <w:t>1</w:t>
      </w:r>
      <w:r w:rsidR="007B7222" w:rsidRPr="007B7222">
        <w:rPr>
          <w:rFonts w:ascii="Times New Roman" w:hAnsi="Times New Roman" w:cs="Times New Roman"/>
          <w:sz w:val="24"/>
          <w:szCs w:val="24"/>
        </w:rPr>
        <w:t>,2</w:t>
      </w:r>
      <w:r w:rsidR="00EB49F4" w:rsidRPr="00FA2478">
        <w:rPr>
          <w:rFonts w:ascii="Times New Roman" w:hAnsi="Times New Roman" w:cs="Times New Roman"/>
          <w:sz w:val="24"/>
          <w:szCs w:val="24"/>
        </w:rPr>
        <w:t>].</w:t>
      </w:r>
      <w:r w:rsidR="00EB49F4">
        <w:rPr>
          <w:rFonts w:ascii="Times New Roman" w:hAnsi="Times New Roman" w:cs="Times New Roman"/>
          <w:sz w:val="24"/>
          <w:szCs w:val="24"/>
        </w:rPr>
        <w:t xml:space="preserve"> </w:t>
      </w:r>
    </w:p>
    <w:p w:rsidR="00104694" w:rsidRDefault="00104694" w:rsidP="009402F3">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рамках данного исследования проводится сравнительный анализ уровня </w:t>
      </w:r>
      <w:r w:rsidR="00367E1F">
        <w:rPr>
          <w:rFonts w:ascii="Times New Roman" w:hAnsi="Times New Roman" w:cs="Times New Roman"/>
          <w:sz w:val="24"/>
          <w:szCs w:val="24"/>
        </w:rPr>
        <w:t>развития</w:t>
      </w:r>
      <w:r>
        <w:rPr>
          <w:rFonts w:ascii="Times New Roman" w:hAnsi="Times New Roman" w:cs="Times New Roman"/>
          <w:sz w:val="24"/>
          <w:szCs w:val="24"/>
        </w:rPr>
        <w:t xml:space="preserve"> приграничных регионов России и Финляндии. Полученные результаты позволят оценить разницу между исследуемыми территориями, а также определить возможности </w:t>
      </w:r>
      <w:r w:rsidR="00367E1F">
        <w:rPr>
          <w:rFonts w:ascii="Times New Roman" w:hAnsi="Times New Roman" w:cs="Times New Roman"/>
          <w:sz w:val="24"/>
          <w:szCs w:val="24"/>
        </w:rPr>
        <w:t xml:space="preserve">их </w:t>
      </w:r>
      <w:r>
        <w:rPr>
          <w:rFonts w:ascii="Times New Roman" w:hAnsi="Times New Roman" w:cs="Times New Roman"/>
          <w:sz w:val="24"/>
          <w:szCs w:val="24"/>
        </w:rPr>
        <w:t>экономического взаимодействия.</w:t>
      </w:r>
    </w:p>
    <w:p w:rsidR="00CF3882" w:rsidRPr="001E0839" w:rsidRDefault="00F61492" w:rsidP="009402F3">
      <w:pPr>
        <w:autoSpaceDE w:val="0"/>
        <w:autoSpaceDN w:val="0"/>
        <w:adjustRightInd w:val="0"/>
        <w:spacing w:after="0" w:line="240" w:lineRule="auto"/>
        <w:ind w:firstLine="709"/>
        <w:jc w:val="both"/>
        <w:rPr>
          <w:rFonts w:ascii="Times New Roman" w:hAnsi="Times New Roman"/>
          <w:sz w:val="24"/>
          <w:szCs w:val="24"/>
        </w:rPr>
      </w:pPr>
      <w:r w:rsidRPr="001E0839">
        <w:rPr>
          <w:rFonts w:ascii="Times New Roman" w:hAnsi="Times New Roman"/>
          <w:b/>
          <w:bCs/>
          <w:sz w:val="24"/>
          <w:szCs w:val="24"/>
        </w:rPr>
        <w:t>Результаты.</w:t>
      </w:r>
      <w:r w:rsidR="00D451FD" w:rsidRPr="001E0839">
        <w:rPr>
          <w:rFonts w:ascii="Times New Roman" w:hAnsi="Times New Roman"/>
          <w:b/>
          <w:bCs/>
          <w:sz w:val="24"/>
          <w:szCs w:val="24"/>
        </w:rPr>
        <w:t xml:space="preserve"> </w:t>
      </w:r>
      <w:r w:rsidR="007614E3" w:rsidRPr="001E0839">
        <w:rPr>
          <w:rFonts w:ascii="Times New Roman" w:hAnsi="Times New Roman"/>
          <w:sz w:val="24"/>
          <w:szCs w:val="24"/>
        </w:rPr>
        <w:t>Специфика экономического развития регионов заключается в то</w:t>
      </w:r>
      <w:r w:rsidR="00D727A1">
        <w:rPr>
          <w:rFonts w:ascii="Times New Roman" w:hAnsi="Times New Roman"/>
          <w:sz w:val="24"/>
          <w:szCs w:val="24"/>
        </w:rPr>
        <w:t>м</w:t>
      </w:r>
      <w:r w:rsidR="007614E3" w:rsidRPr="001E0839">
        <w:rPr>
          <w:rFonts w:ascii="Times New Roman" w:hAnsi="Times New Roman"/>
          <w:sz w:val="24"/>
          <w:szCs w:val="24"/>
        </w:rPr>
        <w:t>, что данные территории находятся под влиянием внутренних и внешних факторов экономического роста</w:t>
      </w:r>
      <w:r w:rsidR="007B7222" w:rsidRPr="007B7222">
        <w:rPr>
          <w:rFonts w:ascii="Times New Roman" w:hAnsi="Times New Roman"/>
          <w:sz w:val="24"/>
          <w:szCs w:val="24"/>
        </w:rPr>
        <w:t xml:space="preserve"> [</w:t>
      </w:r>
      <w:r w:rsidR="007B7222">
        <w:rPr>
          <w:rFonts w:ascii="Times New Roman" w:hAnsi="Times New Roman"/>
          <w:sz w:val="24"/>
          <w:szCs w:val="24"/>
        </w:rPr>
        <w:t>3</w:t>
      </w:r>
      <w:r w:rsidR="007B7222" w:rsidRPr="007B7222">
        <w:rPr>
          <w:rFonts w:ascii="Times New Roman" w:hAnsi="Times New Roman"/>
          <w:sz w:val="24"/>
          <w:szCs w:val="24"/>
        </w:rPr>
        <w:t>,4]</w:t>
      </w:r>
      <w:r w:rsidR="000C2F68" w:rsidRPr="001E0839">
        <w:rPr>
          <w:rFonts w:ascii="Times New Roman" w:hAnsi="Times New Roman"/>
          <w:sz w:val="24"/>
          <w:szCs w:val="24"/>
        </w:rPr>
        <w:t xml:space="preserve">. Оценивая </w:t>
      </w:r>
      <w:r w:rsidR="00284288" w:rsidRPr="001E0839">
        <w:rPr>
          <w:rFonts w:ascii="Times New Roman" w:hAnsi="Times New Roman"/>
          <w:sz w:val="24"/>
          <w:szCs w:val="24"/>
        </w:rPr>
        <w:t>динамику развития</w:t>
      </w:r>
      <w:r w:rsidR="000C2F68" w:rsidRPr="001E0839">
        <w:rPr>
          <w:rFonts w:ascii="Times New Roman" w:hAnsi="Times New Roman"/>
          <w:sz w:val="24"/>
          <w:szCs w:val="24"/>
        </w:rPr>
        <w:t xml:space="preserve"> приграничных регионов</w:t>
      </w:r>
      <w:r w:rsidR="00284288" w:rsidRPr="001E0839">
        <w:rPr>
          <w:rFonts w:ascii="Times New Roman" w:hAnsi="Times New Roman"/>
          <w:sz w:val="24"/>
          <w:szCs w:val="24"/>
        </w:rPr>
        <w:t xml:space="preserve"> России и Финляндии</w:t>
      </w:r>
      <w:r w:rsidR="00D727A1">
        <w:rPr>
          <w:rFonts w:ascii="Times New Roman" w:hAnsi="Times New Roman"/>
          <w:sz w:val="24"/>
          <w:szCs w:val="24"/>
        </w:rPr>
        <w:t>,</w:t>
      </w:r>
      <w:r w:rsidR="000C2F68" w:rsidRPr="001E0839">
        <w:rPr>
          <w:rFonts w:ascii="Times New Roman" w:hAnsi="Times New Roman"/>
          <w:sz w:val="24"/>
          <w:szCs w:val="24"/>
        </w:rPr>
        <w:t xml:space="preserve"> стоит определить</w:t>
      </w:r>
      <w:r w:rsidR="003E3046" w:rsidRPr="001E0839">
        <w:rPr>
          <w:rFonts w:ascii="Times New Roman" w:hAnsi="Times New Roman"/>
          <w:sz w:val="24"/>
          <w:szCs w:val="24"/>
        </w:rPr>
        <w:t xml:space="preserve"> основные</w:t>
      </w:r>
      <w:r w:rsidR="000C2F68" w:rsidRPr="001E0839">
        <w:rPr>
          <w:rFonts w:ascii="Times New Roman" w:hAnsi="Times New Roman"/>
          <w:sz w:val="24"/>
          <w:szCs w:val="24"/>
        </w:rPr>
        <w:t xml:space="preserve"> различия</w:t>
      </w:r>
      <w:r w:rsidR="003E3046" w:rsidRPr="001E0839">
        <w:rPr>
          <w:rFonts w:ascii="Times New Roman" w:hAnsi="Times New Roman"/>
          <w:sz w:val="24"/>
          <w:szCs w:val="24"/>
        </w:rPr>
        <w:t xml:space="preserve"> </w:t>
      </w:r>
      <w:r w:rsidR="000C2F68" w:rsidRPr="001E0839">
        <w:rPr>
          <w:rFonts w:ascii="Times New Roman" w:hAnsi="Times New Roman"/>
          <w:sz w:val="24"/>
          <w:szCs w:val="24"/>
        </w:rPr>
        <w:t>между</w:t>
      </w:r>
      <w:r w:rsidR="00284288" w:rsidRPr="001E0839">
        <w:rPr>
          <w:rFonts w:ascii="Times New Roman" w:hAnsi="Times New Roman"/>
          <w:sz w:val="24"/>
          <w:szCs w:val="24"/>
        </w:rPr>
        <w:t xml:space="preserve"> показателями</w:t>
      </w:r>
      <w:r w:rsidR="000C2F68" w:rsidRPr="001E0839">
        <w:rPr>
          <w:rFonts w:ascii="Times New Roman" w:hAnsi="Times New Roman"/>
          <w:sz w:val="24"/>
          <w:szCs w:val="24"/>
        </w:rPr>
        <w:t xml:space="preserve"> экономическ</w:t>
      </w:r>
      <w:r w:rsidR="00284288" w:rsidRPr="001E0839">
        <w:rPr>
          <w:rFonts w:ascii="Times New Roman" w:hAnsi="Times New Roman"/>
          <w:sz w:val="24"/>
          <w:szCs w:val="24"/>
        </w:rPr>
        <w:t>ого роста</w:t>
      </w:r>
      <w:r w:rsidR="000C2F68" w:rsidRPr="001E0839">
        <w:rPr>
          <w:rFonts w:ascii="Times New Roman" w:hAnsi="Times New Roman"/>
          <w:sz w:val="24"/>
          <w:szCs w:val="24"/>
        </w:rPr>
        <w:t xml:space="preserve">. </w:t>
      </w:r>
      <w:r w:rsidR="003E3046" w:rsidRPr="001E0839">
        <w:rPr>
          <w:rFonts w:ascii="Times New Roman" w:hAnsi="Times New Roman"/>
          <w:sz w:val="24"/>
          <w:szCs w:val="24"/>
        </w:rPr>
        <w:t>Экономическое развитие национальных экономик России и Финляндии имеет отличи</w:t>
      </w:r>
      <w:r w:rsidR="00B2406C" w:rsidRPr="001E0839">
        <w:rPr>
          <w:rFonts w:ascii="Times New Roman" w:hAnsi="Times New Roman"/>
          <w:sz w:val="24"/>
          <w:szCs w:val="24"/>
        </w:rPr>
        <w:t xml:space="preserve">тельные особенности, однако на протяжении длительного периода государства активно сотрудничают и развивают внешнеэкономические связи. </w:t>
      </w:r>
    </w:p>
    <w:p w:rsidR="000A2700" w:rsidRDefault="00991898" w:rsidP="009402F3">
      <w:pPr>
        <w:autoSpaceDE w:val="0"/>
        <w:autoSpaceDN w:val="0"/>
        <w:adjustRightInd w:val="0"/>
        <w:spacing w:after="0" w:line="240" w:lineRule="auto"/>
        <w:ind w:firstLine="709"/>
        <w:jc w:val="both"/>
        <w:rPr>
          <w:rFonts w:ascii="Times New Roman" w:hAnsi="Times New Roman"/>
          <w:sz w:val="24"/>
          <w:szCs w:val="24"/>
        </w:rPr>
      </w:pPr>
      <w:r>
        <w:rPr>
          <w:rFonts w:ascii="Times New Roman" w:hAnsi="Times New Roman"/>
          <w:sz w:val="24"/>
          <w:szCs w:val="24"/>
        </w:rPr>
        <w:t>Одним из показателей</w:t>
      </w:r>
      <w:r w:rsidR="000A2700" w:rsidRPr="00E82541">
        <w:rPr>
          <w:rFonts w:ascii="Times New Roman" w:hAnsi="Times New Roman"/>
          <w:sz w:val="24"/>
          <w:szCs w:val="24"/>
        </w:rPr>
        <w:t>, который позволит оценить уровень развития территорий является динамика налоговых поступлений.  Оценка данного показателя даст возможность рассмотреть динамику изменения поступлений налогов и определить вектор развития экономики территории.</w:t>
      </w:r>
      <w:r w:rsidR="000A2700">
        <w:rPr>
          <w:rFonts w:ascii="Times New Roman" w:hAnsi="Times New Roman"/>
          <w:sz w:val="24"/>
          <w:szCs w:val="24"/>
        </w:rPr>
        <w:t xml:space="preserve"> </w:t>
      </w:r>
    </w:p>
    <w:p w:rsidR="000A2700" w:rsidRDefault="000A2700" w:rsidP="009402F3">
      <w:pPr>
        <w:autoSpaceDE w:val="0"/>
        <w:autoSpaceDN w:val="0"/>
        <w:adjustRightInd w:val="0"/>
        <w:spacing w:after="0" w:line="240" w:lineRule="auto"/>
        <w:ind w:firstLine="709"/>
        <w:jc w:val="both"/>
        <w:rPr>
          <w:rFonts w:ascii="Times New Roman" w:hAnsi="Times New Roman"/>
          <w:sz w:val="24"/>
          <w:szCs w:val="24"/>
        </w:rPr>
      </w:pPr>
      <w:r>
        <w:rPr>
          <w:rFonts w:ascii="Times New Roman" w:hAnsi="Times New Roman"/>
          <w:sz w:val="24"/>
          <w:szCs w:val="24"/>
        </w:rPr>
        <w:t>В рамках данного исследования оценивались приграничные с Россией регионы (см. рисунок</w:t>
      </w:r>
      <w:r w:rsidR="009402F3">
        <w:rPr>
          <w:rFonts w:ascii="Times New Roman" w:hAnsi="Times New Roman"/>
          <w:sz w:val="24"/>
          <w:szCs w:val="24"/>
        </w:rPr>
        <w:t xml:space="preserve"> 1</w:t>
      </w:r>
      <w:r>
        <w:rPr>
          <w:rFonts w:ascii="Times New Roman" w:hAnsi="Times New Roman"/>
          <w:sz w:val="24"/>
          <w:szCs w:val="24"/>
        </w:rPr>
        <w:t>)</w:t>
      </w:r>
      <w:r w:rsidR="009402F3">
        <w:rPr>
          <w:rFonts w:ascii="Times New Roman" w:hAnsi="Times New Roman"/>
          <w:sz w:val="24"/>
          <w:szCs w:val="24"/>
        </w:rPr>
        <w:t>.</w:t>
      </w:r>
    </w:p>
    <w:p w:rsidR="000A2700" w:rsidRDefault="000A2700" w:rsidP="009402F3">
      <w:pPr>
        <w:autoSpaceDE w:val="0"/>
        <w:autoSpaceDN w:val="0"/>
        <w:adjustRightInd w:val="0"/>
        <w:spacing w:after="0" w:line="360" w:lineRule="auto"/>
        <w:jc w:val="both"/>
        <w:rPr>
          <w:rFonts w:ascii="Times New Roman" w:hAnsi="Times New Roman"/>
          <w:sz w:val="24"/>
          <w:szCs w:val="24"/>
        </w:rPr>
      </w:pPr>
      <w:r w:rsidRPr="000A2700">
        <w:rPr>
          <w:rFonts w:ascii="Times New Roman" w:hAnsi="Times New Roman"/>
          <w:noProof/>
          <w:sz w:val="24"/>
          <w:szCs w:val="24"/>
          <w:lang w:eastAsia="ru-RU"/>
        </w:rPr>
        <w:lastRenderedPageBreak/>
        <w:drawing>
          <wp:inline distT="0" distB="0" distL="0" distR="0">
            <wp:extent cx="5940425" cy="2371725"/>
            <wp:effectExtent l="19050" t="0" r="22225" b="0"/>
            <wp:docPr id="4"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A2700" w:rsidRPr="00E74A3D" w:rsidRDefault="000A2700" w:rsidP="009402F3">
      <w:pPr>
        <w:autoSpaceDE w:val="0"/>
        <w:autoSpaceDN w:val="0"/>
        <w:adjustRightInd w:val="0"/>
        <w:spacing w:after="0" w:line="240" w:lineRule="auto"/>
        <w:jc w:val="center"/>
        <w:rPr>
          <w:rFonts w:ascii="Times New Roman" w:hAnsi="Times New Roman"/>
          <w:sz w:val="24"/>
          <w:szCs w:val="24"/>
        </w:rPr>
      </w:pPr>
      <w:r w:rsidRPr="00E74A3D">
        <w:rPr>
          <w:rFonts w:ascii="Times New Roman" w:hAnsi="Times New Roman"/>
          <w:sz w:val="24"/>
          <w:szCs w:val="24"/>
        </w:rPr>
        <w:t>Рисунок</w:t>
      </w:r>
      <w:r w:rsidR="009402F3">
        <w:rPr>
          <w:rFonts w:ascii="Times New Roman" w:hAnsi="Times New Roman"/>
          <w:sz w:val="24"/>
          <w:szCs w:val="24"/>
        </w:rPr>
        <w:t xml:space="preserve"> 1</w:t>
      </w:r>
      <w:r w:rsidR="00E74A3D" w:rsidRPr="00E74A3D">
        <w:rPr>
          <w:rFonts w:ascii="Times New Roman" w:hAnsi="Times New Roman"/>
          <w:sz w:val="24"/>
          <w:szCs w:val="24"/>
        </w:rPr>
        <w:t xml:space="preserve"> - </w:t>
      </w:r>
      <w:r w:rsidR="00A42655" w:rsidRPr="00E74A3D">
        <w:rPr>
          <w:rFonts w:ascii="Times New Roman" w:hAnsi="Times New Roman"/>
          <w:sz w:val="24"/>
          <w:szCs w:val="24"/>
        </w:rPr>
        <w:t>Налоговые поступления Финляндия, приграничные регионы</w:t>
      </w:r>
      <w:r w:rsidR="009D404B" w:rsidRPr="00E74A3D">
        <w:rPr>
          <w:rFonts w:ascii="Times New Roman" w:hAnsi="Times New Roman"/>
          <w:sz w:val="24"/>
          <w:szCs w:val="24"/>
        </w:rPr>
        <w:t>, евро</w:t>
      </w:r>
    </w:p>
    <w:p w:rsidR="00C6083C" w:rsidRPr="00C6083C" w:rsidRDefault="00C6083C" w:rsidP="009402F3">
      <w:pPr>
        <w:autoSpaceDE w:val="0"/>
        <w:autoSpaceDN w:val="0"/>
        <w:adjustRightInd w:val="0"/>
        <w:spacing w:after="0" w:line="240" w:lineRule="auto"/>
        <w:ind w:firstLine="709"/>
        <w:jc w:val="center"/>
        <w:rPr>
          <w:rFonts w:ascii="Times New Roman" w:hAnsi="Times New Roman"/>
          <w:b/>
          <w:bCs/>
          <w:sz w:val="24"/>
          <w:szCs w:val="24"/>
        </w:rPr>
      </w:pPr>
    </w:p>
    <w:p w:rsidR="009402F3" w:rsidRDefault="000A2700" w:rsidP="009402F3">
      <w:pPr>
        <w:autoSpaceDE w:val="0"/>
        <w:autoSpaceDN w:val="0"/>
        <w:adjustRightInd w:val="0"/>
        <w:spacing w:after="0" w:line="240" w:lineRule="auto"/>
        <w:ind w:firstLine="709"/>
        <w:jc w:val="both"/>
        <w:rPr>
          <w:rFonts w:ascii="Times New Roman" w:hAnsi="Times New Roman"/>
          <w:sz w:val="24"/>
          <w:szCs w:val="24"/>
        </w:rPr>
      </w:pPr>
      <w:r w:rsidRPr="00BC0C25">
        <w:rPr>
          <w:rFonts w:ascii="Times New Roman" w:hAnsi="Times New Roman"/>
          <w:sz w:val="24"/>
          <w:szCs w:val="24"/>
        </w:rPr>
        <w:t xml:space="preserve">Полученные результаты оценки приграничных финских регионов определи, что динамика налоговых поступлений не значительно отличается по рассматриваемым регионам. </w:t>
      </w:r>
    </w:p>
    <w:p w:rsidR="000A2700" w:rsidRPr="00BC0C25" w:rsidRDefault="00EE43BC" w:rsidP="009402F3">
      <w:pPr>
        <w:autoSpaceDE w:val="0"/>
        <w:autoSpaceDN w:val="0"/>
        <w:adjustRightInd w:val="0"/>
        <w:spacing w:after="0" w:line="240" w:lineRule="auto"/>
        <w:ind w:firstLine="709"/>
        <w:jc w:val="both"/>
        <w:rPr>
          <w:rFonts w:ascii="Times New Roman" w:hAnsi="Times New Roman"/>
          <w:sz w:val="24"/>
          <w:szCs w:val="24"/>
        </w:rPr>
      </w:pPr>
      <w:r w:rsidRPr="00BC0C25">
        <w:rPr>
          <w:rFonts w:ascii="Times New Roman" w:hAnsi="Times New Roman"/>
          <w:sz w:val="24"/>
          <w:szCs w:val="24"/>
        </w:rPr>
        <w:t xml:space="preserve">В исследуемых территориях наблюдается устойчивый процесс прироста исследуемого показателя. </w:t>
      </w:r>
      <w:r w:rsidR="00BC0C25">
        <w:rPr>
          <w:rFonts w:ascii="Times New Roman" w:hAnsi="Times New Roman"/>
          <w:sz w:val="24"/>
          <w:szCs w:val="24"/>
        </w:rPr>
        <w:t>Отмечается незначительное отличие</w:t>
      </w:r>
      <w:r w:rsidRPr="00BC0C25">
        <w:rPr>
          <w:rFonts w:ascii="Times New Roman" w:hAnsi="Times New Roman"/>
          <w:sz w:val="24"/>
          <w:szCs w:val="24"/>
        </w:rPr>
        <w:t xml:space="preserve"> </w:t>
      </w:r>
      <w:r w:rsidR="00BC0C25" w:rsidRPr="00BC0C25">
        <w:rPr>
          <w:rFonts w:ascii="Times New Roman" w:hAnsi="Times New Roman"/>
          <w:sz w:val="24"/>
          <w:szCs w:val="24"/>
          <w:lang w:val="en-US"/>
        </w:rPr>
        <w:t>Uusima</w:t>
      </w:r>
      <w:r w:rsidR="00BC0C25" w:rsidRPr="00BC0C25">
        <w:rPr>
          <w:rFonts w:ascii="Times New Roman" w:hAnsi="Times New Roman"/>
          <w:sz w:val="24"/>
          <w:szCs w:val="24"/>
        </w:rPr>
        <w:t xml:space="preserve"> </w:t>
      </w:r>
      <w:r w:rsidRPr="00BC0C25">
        <w:rPr>
          <w:rFonts w:ascii="Times New Roman" w:hAnsi="Times New Roman"/>
          <w:sz w:val="24"/>
          <w:szCs w:val="24"/>
        </w:rPr>
        <w:t>от рассматриваемых регионов, которая имеет</w:t>
      </w:r>
      <w:r w:rsidR="00BC0C25">
        <w:rPr>
          <w:rFonts w:ascii="Times New Roman" w:hAnsi="Times New Roman"/>
          <w:sz w:val="24"/>
          <w:szCs w:val="24"/>
        </w:rPr>
        <w:t xml:space="preserve"> небольшой</w:t>
      </w:r>
      <w:r w:rsidRPr="00BC0C25">
        <w:rPr>
          <w:rFonts w:ascii="Times New Roman" w:hAnsi="Times New Roman"/>
          <w:sz w:val="24"/>
          <w:szCs w:val="24"/>
        </w:rPr>
        <w:t xml:space="preserve"> отрыв от остальных регионов. Данный факт может объясняться тем, что в состав данного территориального образования входит столичный центр с развитой инфраструктурой и производственным сектором</w:t>
      </w:r>
      <w:r w:rsidR="00BC0C25">
        <w:rPr>
          <w:rFonts w:ascii="Times New Roman" w:hAnsi="Times New Roman"/>
          <w:sz w:val="24"/>
          <w:szCs w:val="24"/>
        </w:rPr>
        <w:t xml:space="preserve">, </w:t>
      </w:r>
      <w:r w:rsidR="00E82541" w:rsidRPr="00BC0C25">
        <w:rPr>
          <w:rFonts w:ascii="Times New Roman" w:hAnsi="Times New Roman"/>
          <w:sz w:val="24"/>
          <w:szCs w:val="24"/>
        </w:rPr>
        <w:t>соответственно более высоким объемом налоговых поступлений</w:t>
      </w:r>
      <w:r w:rsidRPr="00BC0C25">
        <w:rPr>
          <w:rFonts w:ascii="Times New Roman" w:hAnsi="Times New Roman"/>
          <w:sz w:val="24"/>
          <w:szCs w:val="24"/>
        </w:rPr>
        <w:t xml:space="preserve">. </w:t>
      </w:r>
    </w:p>
    <w:p w:rsidR="00EE43BC" w:rsidRPr="00BC0C25" w:rsidRDefault="00EE43BC" w:rsidP="009402F3">
      <w:pPr>
        <w:autoSpaceDE w:val="0"/>
        <w:autoSpaceDN w:val="0"/>
        <w:adjustRightInd w:val="0"/>
        <w:spacing w:after="0" w:line="240" w:lineRule="auto"/>
        <w:ind w:firstLine="709"/>
        <w:jc w:val="both"/>
        <w:rPr>
          <w:rFonts w:ascii="Times New Roman" w:hAnsi="Times New Roman"/>
          <w:sz w:val="24"/>
          <w:szCs w:val="24"/>
        </w:rPr>
      </w:pPr>
      <w:r w:rsidRPr="00BC0C25">
        <w:rPr>
          <w:rFonts w:ascii="Times New Roman" w:hAnsi="Times New Roman"/>
          <w:sz w:val="24"/>
          <w:szCs w:val="24"/>
        </w:rPr>
        <w:t xml:space="preserve">Российские приграничные регионы, рассмотренные по динамике налоговых поступлений выявили </w:t>
      </w:r>
      <w:r w:rsidR="00BC0C25">
        <w:rPr>
          <w:rFonts w:ascii="Times New Roman" w:hAnsi="Times New Roman"/>
          <w:sz w:val="24"/>
          <w:szCs w:val="24"/>
        </w:rPr>
        <w:t>отличную от финских приграничных регионов</w:t>
      </w:r>
      <w:r w:rsidRPr="00BC0C25">
        <w:rPr>
          <w:rFonts w:ascii="Times New Roman" w:hAnsi="Times New Roman"/>
          <w:sz w:val="24"/>
          <w:szCs w:val="24"/>
        </w:rPr>
        <w:t xml:space="preserve"> тенденцию (см. рисунок</w:t>
      </w:r>
      <w:r w:rsidR="009402F3">
        <w:rPr>
          <w:rFonts w:ascii="Times New Roman" w:hAnsi="Times New Roman"/>
          <w:sz w:val="24"/>
          <w:szCs w:val="24"/>
        </w:rPr>
        <w:t xml:space="preserve"> 2</w:t>
      </w:r>
      <w:r w:rsidRPr="00BC0C25">
        <w:rPr>
          <w:rFonts w:ascii="Times New Roman" w:hAnsi="Times New Roman"/>
          <w:sz w:val="24"/>
          <w:szCs w:val="24"/>
        </w:rPr>
        <w:t>)</w:t>
      </w:r>
    </w:p>
    <w:p w:rsidR="009402F3" w:rsidRDefault="009402F3" w:rsidP="007B7222">
      <w:pPr>
        <w:autoSpaceDE w:val="0"/>
        <w:autoSpaceDN w:val="0"/>
        <w:adjustRightInd w:val="0"/>
        <w:spacing w:after="0" w:line="360" w:lineRule="auto"/>
        <w:ind w:firstLine="709"/>
        <w:jc w:val="both"/>
        <w:rPr>
          <w:rFonts w:ascii="Times New Roman" w:hAnsi="Times New Roman"/>
          <w:sz w:val="24"/>
          <w:szCs w:val="24"/>
        </w:rPr>
      </w:pPr>
    </w:p>
    <w:p w:rsidR="00EE43BC" w:rsidRPr="00EE43BC" w:rsidRDefault="00EE43BC" w:rsidP="009402F3">
      <w:pPr>
        <w:autoSpaceDE w:val="0"/>
        <w:autoSpaceDN w:val="0"/>
        <w:adjustRightInd w:val="0"/>
        <w:spacing w:after="0" w:line="360" w:lineRule="auto"/>
        <w:jc w:val="both"/>
        <w:rPr>
          <w:rFonts w:ascii="Times New Roman" w:hAnsi="Times New Roman"/>
          <w:sz w:val="24"/>
          <w:szCs w:val="24"/>
        </w:rPr>
      </w:pPr>
      <w:r w:rsidRPr="00EE43BC">
        <w:rPr>
          <w:rFonts w:ascii="Times New Roman" w:hAnsi="Times New Roman"/>
          <w:noProof/>
          <w:sz w:val="24"/>
          <w:szCs w:val="24"/>
          <w:lang w:eastAsia="ru-RU"/>
        </w:rPr>
        <w:drawing>
          <wp:inline distT="0" distB="0" distL="0" distR="0">
            <wp:extent cx="5940425" cy="1933575"/>
            <wp:effectExtent l="19050" t="0" r="22225" b="0"/>
            <wp:docPr id="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A2700" w:rsidRPr="00E74A3D" w:rsidRDefault="00EE43BC" w:rsidP="009402F3">
      <w:pPr>
        <w:autoSpaceDE w:val="0"/>
        <w:autoSpaceDN w:val="0"/>
        <w:adjustRightInd w:val="0"/>
        <w:spacing w:after="0" w:line="240" w:lineRule="auto"/>
        <w:jc w:val="both"/>
        <w:rPr>
          <w:rFonts w:ascii="Times New Roman" w:hAnsi="Times New Roman"/>
          <w:sz w:val="24"/>
          <w:szCs w:val="24"/>
        </w:rPr>
      </w:pPr>
      <w:r w:rsidRPr="00E74A3D">
        <w:rPr>
          <w:rFonts w:ascii="Times New Roman" w:hAnsi="Times New Roman"/>
          <w:sz w:val="24"/>
          <w:szCs w:val="24"/>
        </w:rPr>
        <w:t>Рисунок</w:t>
      </w:r>
      <w:r w:rsidR="00BC0C25" w:rsidRPr="00E74A3D">
        <w:rPr>
          <w:rFonts w:ascii="Times New Roman" w:hAnsi="Times New Roman"/>
          <w:sz w:val="24"/>
          <w:szCs w:val="24"/>
        </w:rPr>
        <w:t xml:space="preserve"> </w:t>
      </w:r>
      <w:r w:rsidR="009402F3">
        <w:rPr>
          <w:rFonts w:ascii="Times New Roman" w:hAnsi="Times New Roman"/>
          <w:sz w:val="24"/>
          <w:szCs w:val="24"/>
        </w:rPr>
        <w:t>2</w:t>
      </w:r>
      <w:r w:rsidR="00E74A3D" w:rsidRPr="00E74A3D">
        <w:rPr>
          <w:rFonts w:ascii="Times New Roman" w:hAnsi="Times New Roman"/>
          <w:sz w:val="24"/>
          <w:szCs w:val="24"/>
        </w:rPr>
        <w:t xml:space="preserve"> -</w:t>
      </w:r>
      <w:r w:rsidR="00A42655" w:rsidRPr="00E74A3D">
        <w:rPr>
          <w:rFonts w:ascii="Times New Roman" w:hAnsi="Times New Roman"/>
          <w:sz w:val="24"/>
          <w:szCs w:val="24"/>
        </w:rPr>
        <w:t xml:space="preserve"> </w:t>
      </w:r>
      <w:r w:rsidR="00EA2F6A" w:rsidRPr="00E74A3D">
        <w:rPr>
          <w:rFonts w:ascii="Times New Roman" w:hAnsi="Times New Roman"/>
          <w:sz w:val="24"/>
          <w:szCs w:val="24"/>
        </w:rPr>
        <w:t>Поступление налогов, сборов и иных обязательных платежей в консолидированный бюджет Российской Федерации, рублей</w:t>
      </w:r>
    </w:p>
    <w:p w:rsidR="00EA2F6A" w:rsidRPr="00E74A3D" w:rsidRDefault="006972F9" w:rsidP="009402F3">
      <w:pPr>
        <w:autoSpaceDE w:val="0"/>
        <w:autoSpaceDN w:val="0"/>
        <w:adjustRightInd w:val="0"/>
        <w:spacing w:after="0" w:line="240" w:lineRule="auto"/>
        <w:ind w:firstLine="709"/>
        <w:jc w:val="both"/>
        <w:rPr>
          <w:rFonts w:ascii="Times New Roman" w:hAnsi="Times New Roman"/>
          <w:caps/>
          <w:sz w:val="24"/>
          <w:szCs w:val="24"/>
        </w:rPr>
      </w:pPr>
      <w:r w:rsidRPr="00E74A3D">
        <w:rPr>
          <w:rFonts w:ascii="Times New Roman" w:hAnsi="Times New Roman"/>
          <w:caps/>
          <w:sz w:val="24"/>
          <w:szCs w:val="24"/>
        </w:rPr>
        <w:t xml:space="preserve"> </w:t>
      </w:r>
    </w:p>
    <w:p w:rsidR="00EE43BC" w:rsidRPr="00D03FF5" w:rsidRDefault="00EE43BC" w:rsidP="009402F3">
      <w:pPr>
        <w:autoSpaceDE w:val="0"/>
        <w:autoSpaceDN w:val="0"/>
        <w:adjustRightInd w:val="0"/>
        <w:spacing w:after="0" w:line="240" w:lineRule="auto"/>
        <w:ind w:firstLine="709"/>
        <w:jc w:val="both"/>
        <w:rPr>
          <w:rFonts w:ascii="Times New Roman" w:hAnsi="Times New Roman"/>
          <w:sz w:val="24"/>
          <w:szCs w:val="24"/>
        </w:rPr>
      </w:pPr>
      <w:r>
        <w:rPr>
          <w:rFonts w:ascii="Times New Roman" w:hAnsi="Times New Roman"/>
          <w:sz w:val="24"/>
          <w:szCs w:val="24"/>
        </w:rPr>
        <w:t>Наибольший уровень налоговых поступлений наблюдается в Ленинградской области, которая сравнительно отличается от других приграничных</w:t>
      </w:r>
      <w:r w:rsidR="00EA2F6A">
        <w:rPr>
          <w:rFonts w:ascii="Times New Roman" w:hAnsi="Times New Roman"/>
          <w:sz w:val="24"/>
          <w:szCs w:val="24"/>
        </w:rPr>
        <w:t xml:space="preserve"> российских</w:t>
      </w:r>
      <w:r>
        <w:rPr>
          <w:rFonts w:ascii="Times New Roman" w:hAnsi="Times New Roman"/>
          <w:sz w:val="24"/>
          <w:szCs w:val="24"/>
        </w:rPr>
        <w:t xml:space="preserve"> регионов. Высокий уровень налоговых поступлений может объясняться, как и в случае с </w:t>
      </w:r>
      <w:r>
        <w:rPr>
          <w:rFonts w:ascii="Times New Roman" w:hAnsi="Times New Roman"/>
          <w:sz w:val="24"/>
          <w:szCs w:val="24"/>
          <w:lang w:val="en-US"/>
        </w:rPr>
        <w:t>Uusima</w:t>
      </w:r>
      <w:r>
        <w:rPr>
          <w:rFonts w:ascii="Times New Roman" w:hAnsi="Times New Roman"/>
          <w:sz w:val="24"/>
          <w:szCs w:val="24"/>
        </w:rPr>
        <w:t>, близостью к столичному мегаполису</w:t>
      </w:r>
      <w:r w:rsidR="00EA2F6A">
        <w:rPr>
          <w:rFonts w:ascii="Times New Roman" w:hAnsi="Times New Roman"/>
          <w:sz w:val="24"/>
          <w:szCs w:val="24"/>
        </w:rPr>
        <w:t xml:space="preserve"> и высоким уровнем производственной активности, увеличивающих объем налоговых поступлений</w:t>
      </w:r>
      <w:r>
        <w:rPr>
          <w:rFonts w:ascii="Times New Roman" w:hAnsi="Times New Roman"/>
          <w:sz w:val="24"/>
          <w:szCs w:val="24"/>
        </w:rPr>
        <w:t>.</w:t>
      </w:r>
      <w:r w:rsidR="00D03FF5" w:rsidRPr="00D03FF5">
        <w:rPr>
          <w:rFonts w:ascii="Times New Roman" w:hAnsi="Times New Roman"/>
          <w:sz w:val="24"/>
          <w:szCs w:val="24"/>
        </w:rPr>
        <w:t xml:space="preserve"> </w:t>
      </w:r>
    </w:p>
    <w:p w:rsidR="00D03FF5" w:rsidRPr="000E3A64" w:rsidRDefault="000A2700" w:rsidP="009402F3">
      <w:pPr>
        <w:autoSpaceDE w:val="0"/>
        <w:autoSpaceDN w:val="0"/>
        <w:adjustRightInd w:val="0"/>
        <w:spacing w:after="0" w:line="240" w:lineRule="auto"/>
        <w:ind w:firstLine="709"/>
        <w:jc w:val="both"/>
        <w:rPr>
          <w:rFonts w:ascii="Times New Roman" w:hAnsi="Times New Roman"/>
          <w:sz w:val="24"/>
          <w:szCs w:val="24"/>
        </w:rPr>
      </w:pPr>
      <w:r w:rsidRPr="000E3A64">
        <w:rPr>
          <w:rFonts w:ascii="Times New Roman" w:hAnsi="Times New Roman"/>
          <w:sz w:val="24"/>
          <w:szCs w:val="24"/>
        </w:rPr>
        <w:t>Стоит отметить, что данный показатель в Российской Федерации и в Финляндии рассчитывается в разных единицах. Для проведения сравнительного анализа необходимо провести процесс сопоставления данных показателей.</w:t>
      </w:r>
      <w:r w:rsidR="00D03FF5" w:rsidRPr="000E3A64">
        <w:rPr>
          <w:rFonts w:ascii="Times New Roman" w:hAnsi="Times New Roman"/>
          <w:sz w:val="24"/>
          <w:szCs w:val="24"/>
        </w:rPr>
        <w:t xml:space="preserve"> Соотношение показателя </w:t>
      </w:r>
      <w:r w:rsidR="00D03FF5" w:rsidRPr="000E3A64">
        <w:rPr>
          <w:rFonts w:ascii="Times New Roman" w:hAnsi="Times New Roman"/>
          <w:sz w:val="24"/>
          <w:szCs w:val="24"/>
        </w:rPr>
        <w:lastRenderedPageBreak/>
        <w:t>происходит на основании использования индикатора курса евро к российскому рублю, который позволяет привести исследуемый показатель к ед</w:t>
      </w:r>
      <w:r w:rsidR="00EA2F6A">
        <w:rPr>
          <w:rFonts w:ascii="Times New Roman" w:hAnsi="Times New Roman"/>
          <w:sz w:val="24"/>
          <w:szCs w:val="24"/>
        </w:rPr>
        <w:t>иной единице счета (см. таблица</w:t>
      </w:r>
      <w:r w:rsidR="00BC0C25">
        <w:rPr>
          <w:rFonts w:ascii="Times New Roman" w:hAnsi="Times New Roman"/>
          <w:sz w:val="24"/>
          <w:szCs w:val="24"/>
        </w:rPr>
        <w:t xml:space="preserve"> </w:t>
      </w:r>
      <w:r w:rsidR="009402F3">
        <w:rPr>
          <w:rFonts w:ascii="Times New Roman" w:hAnsi="Times New Roman"/>
          <w:sz w:val="24"/>
          <w:szCs w:val="24"/>
        </w:rPr>
        <w:t>1</w:t>
      </w:r>
      <w:r w:rsidR="00D03FF5" w:rsidRPr="000E3A64">
        <w:rPr>
          <w:rFonts w:ascii="Times New Roman" w:hAnsi="Times New Roman"/>
          <w:sz w:val="24"/>
          <w:szCs w:val="24"/>
        </w:rPr>
        <w:t>)</w:t>
      </w:r>
      <w:r w:rsidR="00264DDD">
        <w:rPr>
          <w:rFonts w:ascii="Times New Roman" w:hAnsi="Times New Roman"/>
          <w:sz w:val="24"/>
          <w:szCs w:val="24"/>
        </w:rPr>
        <w:t xml:space="preserve"> </w:t>
      </w:r>
      <w:r w:rsidR="00BC0C25">
        <w:rPr>
          <w:rFonts w:ascii="Times New Roman" w:hAnsi="Times New Roman"/>
          <w:sz w:val="24"/>
          <w:szCs w:val="24"/>
        </w:rPr>
        <w:t>.</w:t>
      </w:r>
    </w:p>
    <w:p w:rsidR="000E3A64" w:rsidRDefault="00264DDD" w:rsidP="009402F3">
      <w:pPr>
        <w:autoSpaceDE w:val="0"/>
        <w:autoSpaceDN w:val="0"/>
        <w:adjustRightInd w:val="0"/>
        <w:spacing w:after="0" w:line="240" w:lineRule="auto"/>
        <w:ind w:firstLine="709"/>
        <w:jc w:val="both"/>
        <w:rPr>
          <w:rFonts w:ascii="Times New Roman" w:hAnsi="Times New Roman"/>
          <w:sz w:val="24"/>
          <w:szCs w:val="24"/>
        </w:rPr>
      </w:pPr>
      <w:r>
        <w:rPr>
          <w:rFonts w:ascii="Times New Roman" w:hAnsi="Times New Roman"/>
          <w:sz w:val="24"/>
          <w:szCs w:val="24"/>
        </w:rPr>
        <w:t>В рамках</w:t>
      </w:r>
      <w:r w:rsidR="00BC0C25">
        <w:rPr>
          <w:rFonts w:ascii="Times New Roman" w:hAnsi="Times New Roman"/>
          <w:sz w:val="24"/>
          <w:szCs w:val="24"/>
        </w:rPr>
        <w:t xml:space="preserve"> процесса</w:t>
      </w:r>
      <w:r>
        <w:rPr>
          <w:rFonts w:ascii="Times New Roman" w:hAnsi="Times New Roman"/>
          <w:sz w:val="24"/>
          <w:szCs w:val="24"/>
        </w:rPr>
        <w:t xml:space="preserve"> сопоставления используется расчет в</w:t>
      </w:r>
      <w:r w:rsidR="000E3A64" w:rsidRPr="00264DDD">
        <w:rPr>
          <w:rFonts w:ascii="Times New Roman" w:hAnsi="Times New Roman"/>
          <w:sz w:val="24"/>
          <w:szCs w:val="24"/>
        </w:rPr>
        <w:t>алютн</w:t>
      </w:r>
      <w:r>
        <w:rPr>
          <w:rFonts w:ascii="Times New Roman" w:hAnsi="Times New Roman"/>
          <w:sz w:val="24"/>
          <w:szCs w:val="24"/>
        </w:rPr>
        <w:t>ого</w:t>
      </w:r>
      <w:r w:rsidR="000E3A64" w:rsidRPr="00264DDD">
        <w:rPr>
          <w:rFonts w:ascii="Times New Roman" w:hAnsi="Times New Roman"/>
          <w:sz w:val="24"/>
          <w:szCs w:val="24"/>
        </w:rPr>
        <w:t xml:space="preserve"> коэффициент</w:t>
      </w:r>
      <w:r>
        <w:rPr>
          <w:rFonts w:ascii="Times New Roman" w:hAnsi="Times New Roman"/>
          <w:sz w:val="24"/>
          <w:szCs w:val="24"/>
        </w:rPr>
        <w:t>а</w:t>
      </w:r>
      <w:r w:rsidR="00BC0C25">
        <w:rPr>
          <w:rFonts w:ascii="Times New Roman" w:hAnsi="Times New Roman"/>
          <w:sz w:val="24"/>
          <w:szCs w:val="24"/>
        </w:rPr>
        <w:t>,</w:t>
      </w:r>
      <w:r w:rsidR="000E3A64" w:rsidRPr="00264DDD">
        <w:rPr>
          <w:rFonts w:ascii="Times New Roman" w:hAnsi="Times New Roman"/>
          <w:sz w:val="24"/>
          <w:szCs w:val="24"/>
        </w:rPr>
        <w:t xml:space="preserve"> </w:t>
      </w:r>
      <w:r>
        <w:rPr>
          <w:rFonts w:ascii="Times New Roman" w:hAnsi="Times New Roman"/>
          <w:sz w:val="24"/>
          <w:szCs w:val="24"/>
        </w:rPr>
        <w:t>который позволяет произвести процесс соотношения показателей</w:t>
      </w:r>
      <w:r w:rsidR="00BC0C25">
        <w:rPr>
          <w:rFonts w:ascii="Times New Roman" w:hAnsi="Times New Roman"/>
          <w:sz w:val="24"/>
          <w:szCs w:val="24"/>
        </w:rPr>
        <w:t>, в том случае</w:t>
      </w:r>
      <w:r>
        <w:rPr>
          <w:rFonts w:ascii="Times New Roman" w:hAnsi="Times New Roman"/>
          <w:sz w:val="24"/>
          <w:szCs w:val="24"/>
        </w:rPr>
        <w:t xml:space="preserve"> если</w:t>
      </w:r>
      <w:r w:rsidR="000E3A64" w:rsidRPr="00264DDD">
        <w:rPr>
          <w:rFonts w:ascii="Times New Roman" w:hAnsi="Times New Roman"/>
          <w:sz w:val="24"/>
          <w:szCs w:val="24"/>
        </w:rPr>
        <w:t xml:space="preserve"> в</w:t>
      </w:r>
      <w:r>
        <w:rPr>
          <w:rFonts w:ascii="Times New Roman" w:hAnsi="Times New Roman"/>
          <w:sz w:val="24"/>
          <w:szCs w:val="24"/>
        </w:rPr>
        <w:t xml:space="preserve"> экономических</w:t>
      </w:r>
      <w:r w:rsidR="000E3A64" w:rsidRPr="00264DDD">
        <w:rPr>
          <w:rFonts w:ascii="Times New Roman" w:hAnsi="Times New Roman"/>
          <w:sz w:val="24"/>
          <w:szCs w:val="24"/>
        </w:rPr>
        <w:t xml:space="preserve"> расчетах применяются разные валюты. </w:t>
      </w:r>
      <w:r>
        <w:rPr>
          <w:rFonts w:ascii="Times New Roman" w:hAnsi="Times New Roman"/>
          <w:sz w:val="24"/>
          <w:szCs w:val="24"/>
        </w:rPr>
        <w:t xml:space="preserve">При </w:t>
      </w:r>
      <w:r w:rsidR="000E3A64" w:rsidRPr="00264DDD">
        <w:rPr>
          <w:rFonts w:ascii="Times New Roman" w:hAnsi="Times New Roman"/>
          <w:sz w:val="24"/>
          <w:szCs w:val="24"/>
        </w:rPr>
        <w:t>помощ</w:t>
      </w:r>
      <w:r>
        <w:rPr>
          <w:rFonts w:ascii="Times New Roman" w:hAnsi="Times New Roman"/>
          <w:sz w:val="24"/>
          <w:szCs w:val="24"/>
        </w:rPr>
        <w:t xml:space="preserve">и определения коэффициента </w:t>
      </w:r>
      <w:r w:rsidR="000E3A64" w:rsidRPr="00264DDD">
        <w:rPr>
          <w:rFonts w:ascii="Times New Roman" w:hAnsi="Times New Roman"/>
          <w:sz w:val="24"/>
          <w:szCs w:val="24"/>
        </w:rPr>
        <w:t xml:space="preserve">можно выразить одну инвалюту через другую и </w:t>
      </w:r>
      <w:r>
        <w:rPr>
          <w:rFonts w:ascii="Times New Roman" w:hAnsi="Times New Roman"/>
          <w:sz w:val="24"/>
          <w:szCs w:val="24"/>
        </w:rPr>
        <w:t>определить соотношение по различным экономическим показателям</w:t>
      </w:r>
      <w:r w:rsidR="000E3A64" w:rsidRPr="00264DDD">
        <w:rPr>
          <w:rFonts w:ascii="Times New Roman" w:hAnsi="Times New Roman"/>
          <w:sz w:val="24"/>
          <w:szCs w:val="24"/>
        </w:rPr>
        <w:t>.</w:t>
      </w:r>
    </w:p>
    <w:p w:rsidR="00186288" w:rsidRDefault="00186288" w:rsidP="009402F3">
      <w:pPr>
        <w:autoSpaceDE w:val="0"/>
        <w:autoSpaceDN w:val="0"/>
        <w:adjustRightInd w:val="0"/>
        <w:spacing w:after="0" w:line="240" w:lineRule="auto"/>
        <w:ind w:firstLine="709"/>
        <w:jc w:val="both"/>
        <w:rPr>
          <w:rFonts w:ascii="Times New Roman" w:hAnsi="Times New Roman"/>
          <w:sz w:val="24"/>
          <w:szCs w:val="24"/>
        </w:rPr>
      </w:pPr>
      <w:r>
        <w:rPr>
          <w:rFonts w:ascii="Times New Roman" w:hAnsi="Times New Roman"/>
          <w:sz w:val="24"/>
          <w:szCs w:val="24"/>
        </w:rPr>
        <w:t>Процесс соотношения в валюте конвертации может быть рассчитан следующим образом.</w:t>
      </w:r>
    </w:p>
    <w:p w:rsidR="00186288" w:rsidRPr="00264DDD" w:rsidRDefault="00EE6A0D" w:rsidP="009402F3">
      <w:pPr>
        <w:autoSpaceDE w:val="0"/>
        <w:autoSpaceDN w:val="0"/>
        <w:adjustRightInd w:val="0"/>
        <w:spacing w:after="0" w:line="240" w:lineRule="auto"/>
        <w:ind w:firstLine="709"/>
        <w:jc w:val="center"/>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С</m:t>
            </m:r>
          </m:e>
          <m:sub>
            <m:r>
              <w:rPr>
                <w:rFonts w:ascii="Cambria Math" w:hAnsi="Cambria Math"/>
                <w:sz w:val="24"/>
                <w:szCs w:val="24"/>
              </w:rPr>
              <m:t>вк</m:t>
            </m:r>
          </m:sub>
        </m:sSub>
        <m:r>
          <w:rPr>
            <w:rFonts w:ascii="Cambria Math" w:hAnsi="Cambria Math"/>
            <w:sz w:val="24"/>
            <w:szCs w:val="24"/>
          </w:rPr>
          <m:t>=</m:t>
        </m:r>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К</m:t>
                </m:r>
              </m:e>
              <m:sub>
                <m:r>
                  <w:rPr>
                    <w:rFonts w:ascii="Cambria Math" w:hAnsi="Cambria Math"/>
                    <w:sz w:val="24"/>
                    <w:szCs w:val="24"/>
                  </w:rPr>
                  <m:t>в</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С</m:t>
                </m:r>
              </m:e>
              <m:sub>
                <m:r>
                  <w:rPr>
                    <w:rFonts w:ascii="Cambria Math" w:hAnsi="Cambria Math"/>
                    <w:sz w:val="24"/>
                    <w:szCs w:val="24"/>
                  </w:rPr>
                  <m:t>бк</m:t>
                </m:r>
              </m:sub>
            </m:sSub>
          </m:num>
          <m:den>
            <m:r>
              <w:rPr>
                <w:rFonts w:ascii="Cambria Math" w:hAnsi="Cambria Math"/>
                <w:sz w:val="24"/>
                <w:szCs w:val="24"/>
              </w:rPr>
              <m:t>к</m:t>
            </m:r>
          </m:den>
        </m:f>
      </m:oMath>
      <w:r w:rsidR="00186288">
        <w:rPr>
          <w:rFonts w:ascii="Times New Roman" w:eastAsiaTheme="minorEastAsia" w:hAnsi="Times New Roman"/>
          <w:sz w:val="24"/>
          <w:szCs w:val="24"/>
        </w:rPr>
        <w:tab/>
      </w:r>
      <w:r w:rsidR="00186288">
        <w:rPr>
          <w:rFonts w:ascii="Times New Roman" w:eastAsiaTheme="minorEastAsia" w:hAnsi="Times New Roman"/>
          <w:sz w:val="24"/>
          <w:szCs w:val="24"/>
        </w:rPr>
        <w:tab/>
      </w:r>
      <w:r w:rsidR="00186288">
        <w:rPr>
          <w:rFonts w:ascii="Times New Roman" w:eastAsiaTheme="minorEastAsia" w:hAnsi="Times New Roman"/>
          <w:sz w:val="24"/>
          <w:szCs w:val="24"/>
        </w:rPr>
        <w:tab/>
      </w:r>
      <w:r w:rsidR="00186288">
        <w:rPr>
          <w:rFonts w:ascii="Times New Roman" w:eastAsiaTheme="minorEastAsia" w:hAnsi="Times New Roman"/>
          <w:sz w:val="24"/>
          <w:szCs w:val="24"/>
        </w:rPr>
        <w:tab/>
        <w:t>(</w:t>
      </w:r>
      <w:r w:rsidR="009402F3">
        <w:rPr>
          <w:rFonts w:ascii="Times New Roman" w:eastAsiaTheme="minorEastAsia" w:hAnsi="Times New Roman"/>
          <w:sz w:val="24"/>
          <w:szCs w:val="24"/>
        </w:rPr>
        <w:t>1</w:t>
      </w:r>
      <w:r w:rsidR="00186288">
        <w:rPr>
          <w:rFonts w:ascii="Times New Roman" w:eastAsiaTheme="minorEastAsia" w:hAnsi="Times New Roman"/>
          <w:sz w:val="24"/>
          <w:szCs w:val="24"/>
        </w:rPr>
        <w:t>)</w:t>
      </w:r>
    </w:p>
    <w:p w:rsidR="000E3A64" w:rsidRPr="00186288" w:rsidRDefault="00EE6A0D" w:rsidP="009402F3">
      <w:pPr>
        <w:shd w:val="clear" w:color="auto" w:fill="FFFFFF"/>
        <w:spacing w:after="0" w:line="240" w:lineRule="auto"/>
        <w:ind w:left="720" w:firstLine="709"/>
        <w:textAlignment w:val="baseline"/>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С</m:t>
            </m:r>
          </m:e>
          <m:sub>
            <m:r>
              <m:rPr>
                <m:sty m:val="p"/>
              </m:rPr>
              <w:rPr>
                <w:rFonts w:ascii="Cambria Math" w:hAnsi="Cambria Math"/>
                <w:sz w:val="24"/>
                <w:szCs w:val="24"/>
              </w:rPr>
              <m:t>ВК</m:t>
            </m:r>
          </m:sub>
        </m:sSub>
      </m:oMath>
      <w:r w:rsidR="000E3A64" w:rsidRPr="00186288">
        <w:rPr>
          <w:rFonts w:ascii="Times New Roman" w:hAnsi="Times New Roman"/>
          <w:sz w:val="24"/>
          <w:szCs w:val="24"/>
        </w:rPr>
        <w:t> – стоимость продукции в валюте конвертации;</w:t>
      </w:r>
    </w:p>
    <w:p w:rsidR="000E3A64" w:rsidRPr="00186288" w:rsidRDefault="00EE6A0D" w:rsidP="009402F3">
      <w:pPr>
        <w:shd w:val="clear" w:color="auto" w:fill="FFFFFF"/>
        <w:spacing w:after="0" w:line="240" w:lineRule="auto"/>
        <w:ind w:left="720" w:firstLine="709"/>
        <w:textAlignment w:val="baseline"/>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К</m:t>
            </m:r>
          </m:e>
          <m:sub>
            <m:r>
              <m:rPr>
                <m:sty m:val="p"/>
              </m:rPr>
              <w:rPr>
                <w:rFonts w:ascii="Cambria Math" w:hAnsi="Cambria Math"/>
                <w:sz w:val="24"/>
                <w:szCs w:val="24"/>
              </w:rPr>
              <m:t>В</m:t>
            </m:r>
          </m:sub>
        </m:sSub>
      </m:oMath>
      <w:r w:rsidR="000E3A64" w:rsidRPr="00186288">
        <w:rPr>
          <w:rFonts w:ascii="Times New Roman" w:hAnsi="Times New Roman"/>
          <w:sz w:val="24"/>
          <w:szCs w:val="24"/>
        </w:rPr>
        <w:t> – курс валюты;</w:t>
      </w:r>
    </w:p>
    <w:p w:rsidR="000E3A64" w:rsidRPr="00186288" w:rsidRDefault="00EE6A0D" w:rsidP="009402F3">
      <w:pPr>
        <w:shd w:val="clear" w:color="auto" w:fill="FFFFFF"/>
        <w:spacing w:after="0" w:line="240" w:lineRule="auto"/>
        <w:ind w:left="720" w:firstLine="709"/>
        <w:textAlignment w:val="baseline"/>
        <w:rPr>
          <w:rFonts w:ascii="Times New Roman" w:hAnsi="Times New Roman"/>
          <w:sz w:val="24"/>
          <w:szCs w:val="24"/>
        </w:rPr>
      </w:pPr>
      <m:oMath>
        <m:sSub>
          <m:sSubPr>
            <m:ctrlPr>
              <w:rPr>
                <w:rFonts w:ascii="Cambria Math" w:hAnsi="Cambria Math"/>
                <w:i/>
                <w:sz w:val="24"/>
                <w:szCs w:val="24"/>
              </w:rPr>
            </m:ctrlPr>
          </m:sSubPr>
          <m:e>
            <m:r>
              <w:rPr>
                <w:rFonts w:ascii="Cambria Math" w:hAnsi="Cambria Math"/>
                <w:sz w:val="24"/>
                <w:szCs w:val="24"/>
              </w:rPr>
              <m:t>С</m:t>
            </m:r>
          </m:e>
          <m:sub>
            <m:r>
              <m:rPr>
                <m:sty m:val="p"/>
              </m:rPr>
              <w:rPr>
                <w:rFonts w:ascii="Cambria Math" w:hAnsi="Cambria Math"/>
                <w:sz w:val="24"/>
                <w:szCs w:val="24"/>
              </w:rPr>
              <m:t>БВ </m:t>
            </m:r>
          </m:sub>
        </m:sSub>
      </m:oMath>
      <w:r w:rsidR="000E3A64" w:rsidRPr="00186288">
        <w:rPr>
          <w:rFonts w:ascii="Times New Roman" w:hAnsi="Times New Roman"/>
          <w:sz w:val="24"/>
          <w:szCs w:val="24"/>
        </w:rPr>
        <w:t>– стоимость продукции в базовой валюте.</w:t>
      </w:r>
    </w:p>
    <w:p w:rsidR="00186288" w:rsidRDefault="00186288" w:rsidP="009402F3">
      <w:pPr>
        <w:shd w:val="clear" w:color="auto" w:fill="FFFFFF"/>
        <w:spacing w:after="0" w:line="240" w:lineRule="auto"/>
        <w:ind w:left="720" w:firstLine="709"/>
        <w:textAlignment w:val="baseline"/>
        <w:rPr>
          <w:rFonts w:ascii="inherit" w:hAnsi="inherit" w:cs="Arial"/>
          <w:color w:val="000000"/>
        </w:rPr>
      </w:pPr>
      <w:r>
        <w:rPr>
          <w:rFonts w:ascii="inherit" w:hAnsi="inherit" w:cs="Arial" w:hint="eastAsia"/>
          <w:color w:val="000000"/>
        </w:rPr>
        <w:t>К</w:t>
      </w:r>
      <w:r>
        <w:rPr>
          <w:rFonts w:ascii="inherit" w:hAnsi="inherit" w:cs="Arial"/>
          <w:color w:val="000000"/>
        </w:rPr>
        <w:t xml:space="preserve"> - кратность</w:t>
      </w:r>
    </w:p>
    <w:p w:rsidR="00264DDD" w:rsidRDefault="00264DDD" w:rsidP="009402F3">
      <w:pPr>
        <w:shd w:val="clear" w:color="auto" w:fill="FFFFFF"/>
        <w:spacing w:after="0" w:line="240" w:lineRule="auto"/>
        <w:ind w:firstLine="709"/>
        <w:textAlignment w:val="baseline"/>
        <w:rPr>
          <w:rFonts w:ascii="inherit" w:hAnsi="inherit" w:cs="Arial"/>
          <w:color w:val="000000"/>
        </w:rPr>
      </w:pPr>
    </w:p>
    <w:p w:rsidR="000E3A64" w:rsidRPr="00AB2C04" w:rsidRDefault="00186288" w:rsidP="009402F3">
      <w:pPr>
        <w:autoSpaceDE w:val="0"/>
        <w:autoSpaceDN w:val="0"/>
        <w:adjustRightInd w:val="0"/>
        <w:spacing w:after="0" w:line="240" w:lineRule="auto"/>
        <w:ind w:firstLine="709"/>
        <w:jc w:val="both"/>
        <w:rPr>
          <w:rFonts w:ascii="Times New Roman" w:hAnsi="Times New Roman"/>
          <w:sz w:val="24"/>
          <w:szCs w:val="24"/>
        </w:rPr>
      </w:pPr>
      <w:r>
        <w:rPr>
          <w:rFonts w:ascii="Times New Roman" w:hAnsi="Times New Roman"/>
          <w:sz w:val="24"/>
          <w:szCs w:val="24"/>
        </w:rPr>
        <w:t xml:space="preserve">В результате использования </w:t>
      </w:r>
      <w:r w:rsidR="00AB2C04">
        <w:rPr>
          <w:rFonts w:ascii="Times New Roman" w:hAnsi="Times New Roman"/>
          <w:sz w:val="24"/>
          <w:szCs w:val="24"/>
        </w:rPr>
        <w:t>валютного коэффициента (</w:t>
      </w:r>
      <w:r w:rsidR="009402F3">
        <w:rPr>
          <w:rFonts w:ascii="Times New Roman" w:hAnsi="Times New Roman"/>
          <w:sz w:val="24"/>
          <w:szCs w:val="24"/>
        </w:rPr>
        <w:t>1</w:t>
      </w:r>
      <w:r w:rsidR="00AB2C04">
        <w:rPr>
          <w:rFonts w:ascii="Times New Roman" w:hAnsi="Times New Roman"/>
          <w:sz w:val="24"/>
          <w:szCs w:val="24"/>
        </w:rPr>
        <w:t xml:space="preserve">) произведено соотношение показателей по налоговым поступлениям в приграничные регионы России и Финляндии. </w:t>
      </w:r>
    </w:p>
    <w:p w:rsidR="00D03FF5" w:rsidRPr="00E74A3D" w:rsidRDefault="00BC0C25" w:rsidP="009402F3">
      <w:pPr>
        <w:autoSpaceDE w:val="0"/>
        <w:autoSpaceDN w:val="0"/>
        <w:adjustRightInd w:val="0"/>
        <w:spacing w:after="0" w:line="240" w:lineRule="auto"/>
        <w:jc w:val="both"/>
        <w:rPr>
          <w:rFonts w:ascii="Times New Roman" w:hAnsi="Times New Roman"/>
          <w:sz w:val="24"/>
          <w:szCs w:val="24"/>
        </w:rPr>
      </w:pPr>
      <w:r w:rsidRPr="00E74A3D">
        <w:rPr>
          <w:rFonts w:ascii="Times New Roman" w:hAnsi="Times New Roman"/>
          <w:sz w:val="24"/>
          <w:szCs w:val="24"/>
        </w:rPr>
        <w:t xml:space="preserve">Таблица </w:t>
      </w:r>
      <w:r w:rsidR="009402F3">
        <w:rPr>
          <w:rFonts w:ascii="Times New Roman" w:hAnsi="Times New Roman"/>
          <w:sz w:val="24"/>
          <w:szCs w:val="24"/>
        </w:rPr>
        <w:t>1</w:t>
      </w:r>
      <w:r w:rsidR="00E74A3D" w:rsidRPr="00E74A3D">
        <w:rPr>
          <w:rFonts w:ascii="Times New Roman" w:hAnsi="Times New Roman"/>
          <w:sz w:val="24"/>
          <w:szCs w:val="24"/>
        </w:rPr>
        <w:t xml:space="preserve"> -</w:t>
      </w:r>
      <w:r w:rsidRPr="00E74A3D">
        <w:rPr>
          <w:rFonts w:ascii="Times New Roman" w:hAnsi="Times New Roman"/>
          <w:sz w:val="24"/>
          <w:szCs w:val="24"/>
        </w:rPr>
        <w:t xml:space="preserve"> </w:t>
      </w:r>
      <w:r w:rsidR="00D03FF5" w:rsidRPr="00E74A3D">
        <w:rPr>
          <w:rFonts w:ascii="Times New Roman" w:hAnsi="Times New Roman"/>
          <w:sz w:val="24"/>
          <w:szCs w:val="24"/>
        </w:rPr>
        <w:t>Налоговые поступления в приграничные регионы России и Финляндии</w:t>
      </w:r>
      <w:r w:rsidR="009D404B" w:rsidRPr="00E74A3D">
        <w:rPr>
          <w:rFonts w:ascii="Times New Roman" w:hAnsi="Times New Roman"/>
          <w:sz w:val="24"/>
          <w:szCs w:val="24"/>
        </w:rPr>
        <w:t>, евро</w:t>
      </w:r>
    </w:p>
    <w:tbl>
      <w:tblPr>
        <w:tblW w:w="8380" w:type="dxa"/>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20"/>
        <w:gridCol w:w="1400"/>
        <w:gridCol w:w="1120"/>
        <w:gridCol w:w="1120"/>
        <w:gridCol w:w="1120"/>
      </w:tblGrid>
      <w:tr w:rsidR="00D03FF5" w:rsidRPr="00D03FF5" w:rsidTr="00D03FF5">
        <w:trPr>
          <w:trHeight w:val="315"/>
        </w:trPr>
        <w:tc>
          <w:tcPr>
            <w:tcW w:w="3620" w:type="dxa"/>
            <w:shd w:val="clear" w:color="auto" w:fill="auto"/>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 </w:t>
            </w:r>
            <w:r w:rsidR="00BC0C25">
              <w:rPr>
                <w:rFonts w:ascii="Times New Roman" w:eastAsia="Times New Roman" w:hAnsi="Times New Roman" w:cs="Times New Roman"/>
                <w:color w:val="000000"/>
                <w:sz w:val="24"/>
                <w:szCs w:val="24"/>
                <w:lang w:eastAsia="ru-RU"/>
              </w:rPr>
              <w:t>регионы</w:t>
            </w:r>
          </w:p>
        </w:tc>
        <w:tc>
          <w:tcPr>
            <w:tcW w:w="1400" w:type="dxa"/>
            <w:shd w:val="clear" w:color="000000" w:fill="FFFFFF"/>
            <w:hideMark/>
          </w:tcPr>
          <w:p w:rsidR="00D03FF5" w:rsidRPr="00D03FF5" w:rsidRDefault="00D03FF5" w:rsidP="007B7222">
            <w:pPr>
              <w:spacing w:after="0" w:line="240" w:lineRule="auto"/>
              <w:jc w:val="center"/>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2014</w:t>
            </w:r>
          </w:p>
        </w:tc>
        <w:tc>
          <w:tcPr>
            <w:tcW w:w="1120" w:type="dxa"/>
            <w:shd w:val="clear" w:color="auto" w:fill="auto"/>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2015</w:t>
            </w:r>
          </w:p>
        </w:tc>
        <w:tc>
          <w:tcPr>
            <w:tcW w:w="1120" w:type="dxa"/>
            <w:shd w:val="clear" w:color="auto" w:fill="auto"/>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2016</w:t>
            </w:r>
          </w:p>
        </w:tc>
        <w:tc>
          <w:tcPr>
            <w:tcW w:w="1120" w:type="dxa"/>
            <w:shd w:val="clear" w:color="auto" w:fill="auto"/>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2018</w:t>
            </w:r>
          </w:p>
        </w:tc>
      </w:tr>
      <w:tr w:rsidR="00D03FF5" w:rsidRPr="00D03FF5" w:rsidTr="00D03FF5">
        <w:trPr>
          <w:trHeight w:val="315"/>
        </w:trPr>
        <w:tc>
          <w:tcPr>
            <w:tcW w:w="3620" w:type="dxa"/>
            <w:shd w:val="clear" w:color="auto" w:fill="auto"/>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Республика Карелия</w:t>
            </w:r>
          </w:p>
        </w:tc>
        <w:tc>
          <w:tcPr>
            <w:tcW w:w="140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623,9</w:t>
            </w:r>
          </w:p>
        </w:tc>
        <w:tc>
          <w:tcPr>
            <w:tcW w:w="112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684,6</w:t>
            </w:r>
          </w:p>
        </w:tc>
        <w:tc>
          <w:tcPr>
            <w:tcW w:w="112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731,8</w:t>
            </w:r>
          </w:p>
        </w:tc>
        <w:tc>
          <w:tcPr>
            <w:tcW w:w="112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944,3</w:t>
            </w:r>
          </w:p>
        </w:tc>
      </w:tr>
      <w:tr w:rsidR="00D03FF5" w:rsidRPr="00D03FF5" w:rsidTr="00D03FF5">
        <w:trPr>
          <w:trHeight w:val="315"/>
        </w:trPr>
        <w:tc>
          <w:tcPr>
            <w:tcW w:w="3620" w:type="dxa"/>
            <w:shd w:val="clear" w:color="auto" w:fill="auto"/>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Ленинградская область</w:t>
            </w:r>
          </w:p>
        </w:tc>
        <w:tc>
          <w:tcPr>
            <w:tcW w:w="140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5</w:t>
            </w:r>
            <w:r>
              <w:rPr>
                <w:rFonts w:ascii="Times New Roman" w:eastAsia="Times New Roman" w:hAnsi="Times New Roman" w:cs="Times New Roman"/>
                <w:color w:val="000000"/>
                <w:sz w:val="24"/>
                <w:szCs w:val="24"/>
                <w:lang w:eastAsia="ru-RU"/>
              </w:rPr>
              <w:t xml:space="preserve"> </w:t>
            </w:r>
            <w:r w:rsidRPr="00D03FF5">
              <w:rPr>
                <w:rFonts w:ascii="Times New Roman" w:eastAsia="Times New Roman" w:hAnsi="Times New Roman" w:cs="Times New Roman"/>
                <w:color w:val="000000"/>
                <w:sz w:val="24"/>
                <w:szCs w:val="24"/>
                <w:lang w:eastAsia="ru-RU"/>
              </w:rPr>
              <w:t>926,7</w:t>
            </w:r>
          </w:p>
        </w:tc>
        <w:tc>
          <w:tcPr>
            <w:tcW w:w="112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6</w:t>
            </w:r>
            <w:r>
              <w:rPr>
                <w:rFonts w:ascii="Times New Roman" w:eastAsia="Times New Roman" w:hAnsi="Times New Roman" w:cs="Times New Roman"/>
                <w:color w:val="000000"/>
                <w:sz w:val="24"/>
                <w:szCs w:val="24"/>
                <w:lang w:eastAsia="ru-RU"/>
              </w:rPr>
              <w:t xml:space="preserve"> </w:t>
            </w:r>
            <w:r w:rsidRPr="00D03FF5">
              <w:rPr>
                <w:rFonts w:ascii="Times New Roman" w:eastAsia="Times New Roman" w:hAnsi="Times New Roman" w:cs="Times New Roman"/>
                <w:color w:val="000000"/>
                <w:sz w:val="24"/>
                <w:szCs w:val="24"/>
                <w:lang w:eastAsia="ru-RU"/>
              </w:rPr>
              <w:t>599,7</w:t>
            </w:r>
          </w:p>
        </w:tc>
        <w:tc>
          <w:tcPr>
            <w:tcW w:w="112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7</w:t>
            </w:r>
            <w:r>
              <w:rPr>
                <w:rFonts w:ascii="Times New Roman" w:eastAsia="Times New Roman" w:hAnsi="Times New Roman" w:cs="Times New Roman"/>
                <w:color w:val="000000"/>
                <w:sz w:val="24"/>
                <w:szCs w:val="24"/>
                <w:lang w:eastAsia="ru-RU"/>
              </w:rPr>
              <w:t xml:space="preserve"> </w:t>
            </w:r>
            <w:r w:rsidRPr="00D03FF5">
              <w:rPr>
                <w:rFonts w:ascii="Times New Roman" w:eastAsia="Times New Roman" w:hAnsi="Times New Roman" w:cs="Times New Roman"/>
                <w:color w:val="000000"/>
                <w:sz w:val="24"/>
                <w:szCs w:val="24"/>
                <w:lang w:eastAsia="ru-RU"/>
              </w:rPr>
              <w:t>328,3</w:t>
            </w:r>
          </w:p>
        </w:tc>
        <w:tc>
          <w:tcPr>
            <w:tcW w:w="112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9</w:t>
            </w:r>
            <w:r>
              <w:rPr>
                <w:rFonts w:ascii="Times New Roman" w:eastAsia="Times New Roman" w:hAnsi="Times New Roman" w:cs="Times New Roman"/>
                <w:color w:val="000000"/>
                <w:sz w:val="24"/>
                <w:szCs w:val="24"/>
                <w:lang w:eastAsia="ru-RU"/>
              </w:rPr>
              <w:t xml:space="preserve"> </w:t>
            </w:r>
            <w:r w:rsidRPr="00D03FF5">
              <w:rPr>
                <w:rFonts w:ascii="Times New Roman" w:eastAsia="Times New Roman" w:hAnsi="Times New Roman" w:cs="Times New Roman"/>
                <w:color w:val="000000"/>
                <w:sz w:val="24"/>
                <w:szCs w:val="24"/>
                <w:lang w:eastAsia="ru-RU"/>
              </w:rPr>
              <w:t>379,4</w:t>
            </w:r>
          </w:p>
        </w:tc>
      </w:tr>
      <w:tr w:rsidR="00D03FF5" w:rsidRPr="00D03FF5" w:rsidTr="00D03FF5">
        <w:trPr>
          <w:trHeight w:val="315"/>
        </w:trPr>
        <w:tc>
          <w:tcPr>
            <w:tcW w:w="3620" w:type="dxa"/>
            <w:shd w:val="clear" w:color="auto" w:fill="auto"/>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Мурманская область</w:t>
            </w:r>
          </w:p>
        </w:tc>
        <w:tc>
          <w:tcPr>
            <w:tcW w:w="140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1</w:t>
            </w:r>
            <w:r>
              <w:rPr>
                <w:rFonts w:ascii="Times New Roman" w:eastAsia="Times New Roman" w:hAnsi="Times New Roman" w:cs="Times New Roman"/>
                <w:color w:val="000000"/>
                <w:sz w:val="24"/>
                <w:szCs w:val="24"/>
                <w:lang w:eastAsia="ru-RU"/>
              </w:rPr>
              <w:t xml:space="preserve"> </w:t>
            </w:r>
            <w:r w:rsidRPr="00D03FF5">
              <w:rPr>
                <w:rFonts w:ascii="Times New Roman" w:eastAsia="Times New Roman" w:hAnsi="Times New Roman" w:cs="Times New Roman"/>
                <w:color w:val="000000"/>
                <w:sz w:val="24"/>
                <w:szCs w:val="24"/>
                <w:lang w:eastAsia="ru-RU"/>
              </w:rPr>
              <w:t>494,9</w:t>
            </w:r>
          </w:p>
        </w:tc>
        <w:tc>
          <w:tcPr>
            <w:tcW w:w="112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1</w:t>
            </w:r>
            <w:r>
              <w:rPr>
                <w:rFonts w:ascii="Times New Roman" w:eastAsia="Times New Roman" w:hAnsi="Times New Roman" w:cs="Times New Roman"/>
                <w:color w:val="000000"/>
                <w:sz w:val="24"/>
                <w:szCs w:val="24"/>
                <w:lang w:eastAsia="ru-RU"/>
              </w:rPr>
              <w:t xml:space="preserve"> </w:t>
            </w:r>
            <w:r w:rsidRPr="00D03FF5">
              <w:rPr>
                <w:rFonts w:ascii="Times New Roman" w:eastAsia="Times New Roman" w:hAnsi="Times New Roman" w:cs="Times New Roman"/>
                <w:color w:val="000000"/>
                <w:sz w:val="24"/>
                <w:szCs w:val="24"/>
                <w:lang w:eastAsia="ru-RU"/>
              </w:rPr>
              <w:t>799,6</w:t>
            </w:r>
          </w:p>
        </w:tc>
        <w:tc>
          <w:tcPr>
            <w:tcW w:w="112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2</w:t>
            </w:r>
            <w:r>
              <w:rPr>
                <w:rFonts w:ascii="Times New Roman" w:eastAsia="Times New Roman" w:hAnsi="Times New Roman" w:cs="Times New Roman"/>
                <w:color w:val="000000"/>
                <w:sz w:val="24"/>
                <w:szCs w:val="24"/>
                <w:lang w:eastAsia="ru-RU"/>
              </w:rPr>
              <w:t xml:space="preserve"> </w:t>
            </w:r>
            <w:r w:rsidRPr="00D03FF5">
              <w:rPr>
                <w:rFonts w:ascii="Times New Roman" w:eastAsia="Times New Roman" w:hAnsi="Times New Roman" w:cs="Times New Roman"/>
                <w:color w:val="000000"/>
                <w:sz w:val="24"/>
                <w:szCs w:val="24"/>
                <w:lang w:eastAsia="ru-RU"/>
              </w:rPr>
              <w:t>275,1</w:t>
            </w:r>
          </w:p>
        </w:tc>
        <w:tc>
          <w:tcPr>
            <w:tcW w:w="1120" w:type="dxa"/>
            <w:shd w:val="clear" w:color="auto" w:fill="auto"/>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2</w:t>
            </w:r>
            <w:r>
              <w:rPr>
                <w:rFonts w:ascii="Times New Roman" w:eastAsia="Times New Roman" w:hAnsi="Times New Roman" w:cs="Times New Roman"/>
                <w:color w:val="000000"/>
                <w:sz w:val="24"/>
                <w:szCs w:val="24"/>
                <w:lang w:eastAsia="ru-RU"/>
              </w:rPr>
              <w:t xml:space="preserve"> </w:t>
            </w:r>
            <w:r w:rsidRPr="00D03FF5">
              <w:rPr>
                <w:rFonts w:ascii="Times New Roman" w:eastAsia="Times New Roman" w:hAnsi="Times New Roman" w:cs="Times New Roman"/>
                <w:color w:val="000000"/>
                <w:sz w:val="24"/>
                <w:szCs w:val="24"/>
                <w:lang w:eastAsia="ru-RU"/>
              </w:rPr>
              <w:t>182,6</w:t>
            </w:r>
          </w:p>
        </w:tc>
      </w:tr>
      <w:tr w:rsidR="00D03FF5" w:rsidRPr="00D03FF5" w:rsidTr="00D03FF5">
        <w:trPr>
          <w:trHeight w:val="300"/>
        </w:trPr>
        <w:tc>
          <w:tcPr>
            <w:tcW w:w="3620" w:type="dxa"/>
            <w:shd w:val="clear" w:color="auto" w:fill="auto"/>
            <w:noWrap/>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Uusima</w:t>
            </w:r>
          </w:p>
        </w:tc>
        <w:tc>
          <w:tcPr>
            <w:tcW w:w="140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4 569</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4 670</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4 778</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4 870</w:t>
            </w:r>
          </w:p>
        </w:tc>
      </w:tr>
      <w:tr w:rsidR="00D03FF5" w:rsidRPr="00D03FF5" w:rsidTr="00D03FF5">
        <w:trPr>
          <w:trHeight w:val="300"/>
        </w:trPr>
        <w:tc>
          <w:tcPr>
            <w:tcW w:w="3620" w:type="dxa"/>
            <w:shd w:val="clear" w:color="auto" w:fill="auto"/>
            <w:noWrap/>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Kymenlaakso</w:t>
            </w:r>
          </w:p>
        </w:tc>
        <w:tc>
          <w:tcPr>
            <w:tcW w:w="140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3 737</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3 848</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3 905</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3 949</w:t>
            </w:r>
          </w:p>
        </w:tc>
      </w:tr>
      <w:tr w:rsidR="00D03FF5" w:rsidRPr="00D03FF5" w:rsidTr="00D03FF5">
        <w:trPr>
          <w:trHeight w:val="300"/>
        </w:trPr>
        <w:tc>
          <w:tcPr>
            <w:tcW w:w="3620" w:type="dxa"/>
            <w:shd w:val="clear" w:color="auto" w:fill="auto"/>
            <w:noWrap/>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Etelä-Karjala</w:t>
            </w:r>
          </w:p>
        </w:tc>
        <w:tc>
          <w:tcPr>
            <w:tcW w:w="140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3 785</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3 907</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3 915</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3 876</w:t>
            </w:r>
          </w:p>
        </w:tc>
      </w:tr>
      <w:tr w:rsidR="00D03FF5" w:rsidRPr="00D03FF5" w:rsidTr="00D03FF5">
        <w:trPr>
          <w:trHeight w:val="300"/>
        </w:trPr>
        <w:tc>
          <w:tcPr>
            <w:tcW w:w="3620" w:type="dxa"/>
            <w:shd w:val="clear" w:color="auto" w:fill="auto"/>
            <w:noWrap/>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Kainuu</w:t>
            </w:r>
          </w:p>
        </w:tc>
        <w:tc>
          <w:tcPr>
            <w:tcW w:w="140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3 472</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3 551</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3 521</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3 556</w:t>
            </w:r>
          </w:p>
        </w:tc>
      </w:tr>
      <w:tr w:rsidR="00D03FF5" w:rsidRPr="00D03FF5" w:rsidTr="00D03FF5">
        <w:trPr>
          <w:trHeight w:val="300"/>
        </w:trPr>
        <w:tc>
          <w:tcPr>
            <w:tcW w:w="3620" w:type="dxa"/>
            <w:shd w:val="clear" w:color="auto" w:fill="auto"/>
            <w:noWrap/>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 xml:space="preserve">Pohjois-Pohjanmaa    </w:t>
            </w:r>
          </w:p>
        </w:tc>
        <w:tc>
          <w:tcPr>
            <w:tcW w:w="140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3 368</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3 477</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3 474</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3 533</w:t>
            </w:r>
          </w:p>
        </w:tc>
      </w:tr>
      <w:tr w:rsidR="00D03FF5" w:rsidRPr="00D03FF5" w:rsidTr="00D03FF5">
        <w:trPr>
          <w:trHeight w:val="300"/>
        </w:trPr>
        <w:tc>
          <w:tcPr>
            <w:tcW w:w="3620" w:type="dxa"/>
            <w:shd w:val="clear" w:color="auto" w:fill="auto"/>
            <w:noWrap/>
            <w:vAlign w:val="bottom"/>
            <w:hideMark/>
          </w:tcPr>
          <w:p w:rsidR="00D03FF5" w:rsidRPr="00D03FF5" w:rsidRDefault="00D03FF5" w:rsidP="007B7222">
            <w:pPr>
              <w:spacing w:after="0" w:line="240" w:lineRule="auto"/>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 xml:space="preserve">Lappi </w:t>
            </w:r>
          </w:p>
        </w:tc>
        <w:tc>
          <w:tcPr>
            <w:tcW w:w="140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3 671</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3 772</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3 847</w:t>
            </w:r>
          </w:p>
        </w:tc>
        <w:tc>
          <w:tcPr>
            <w:tcW w:w="1120" w:type="dxa"/>
            <w:shd w:val="clear" w:color="auto" w:fill="auto"/>
            <w:noWrap/>
            <w:vAlign w:val="bottom"/>
            <w:hideMark/>
          </w:tcPr>
          <w:p w:rsidR="00D03FF5" w:rsidRPr="00D03FF5" w:rsidRDefault="00D03FF5" w:rsidP="007B7222">
            <w:pPr>
              <w:spacing w:after="0" w:line="240" w:lineRule="auto"/>
              <w:jc w:val="right"/>
              <w:rPr>
                <w:rFonts w:ascii="Times New Roman" w:eastAsia="Times New Roman" w:hAnsi="Times New Roman" w:cs="Times New Roman"/>
                <w:color w:val="000000"/>
                <w:sz w:val="24"/>
                <w:szCs w:val="24"/>
                <w:lang w:eastAsia="ru-RU"/>
              </w:rPr>
            </w:pPr>
            <w:r w:rsidRPr="00D03FF5">
              <w:rPr>
                <w:rFonts w:ascii="Times New Roman" w:eastAsia="Times New Roman" w:hAnsi="Times New Roman" w:cs="Times New Roman"/>
                <w:color w:val="000000"/>
                <w:sz w:val="24"/>
                <w:szCs w:val="24"/>
                <w:lang w:eastAsia="ru-RU"/>
              </w:rPr>
              <w:t>3 882</w:t>
            </w:r>
          </w:p>
        </w:tc>
      </w:tr>
    </w:tbl>
    <w:p w:rsidR="00D03FF5" w:rsidRPr="00D03FF5" w:rsidRDefault="00D03FF5" w:rsidP="007B7222">
      <w:pPr>
        <w:autoSpaceDE w:val="0"/>
        <w:autoSpaceDN w:val="0"/>
        <w:adjustRightInd w:val="0"/>
        <w:spacing w:after="0" w:line="360" w:lineRule="auto"/>
        <w:ind w:firstLine="709"/>
        <w:jc w:val="both"/>
        <w:rPr>
          <w:rFonts w:ascii="Times New Roman" w:hAnsi="Times New Roman"/>
          <w:i/>
          <w:sz w:val="24"/>
          <w:szCs w:val="24"/>
        </w:rPr>
      </w:pPr>
      <w:r>
        <w:rPr>
          <w:rFonts w:ascii="Times New Roman" w:hAnsi="Times New Roman"/>
          <w:sz w:val="24"/>
          <w:szCs w:val="24"/>
        </w:rPr>
        <w:t xml:space="preserve"> </w:t>
      </w:r>
      <w:r>
        <w:rPr>
          <w:rFonts w:ascii="Times New Roman" w:hAnsi="Times New Roman"/>
          <w:i/>
          <w:sz w:val="24"/>
          <w:szCs w:val="24"/>
        </w:rPr>
        <w:t xml:space="preserve">*источник: данные Росстата, </w:t>
      </w:r>
      <w:r>
        <w:rPr>
          <w:rFonts w:ascii="Times New Roman" w:hAnsi="Times New Roman"/>
          <w:i/>
          <w:sz w:val="24"/>
          <w:szCs w:val="24"/>
          <w:lang w:val="en-US"/>
        </w:rPr>
        <w:t>Statistic</w:t>
      </w:r>
      <w:r w:rsidRPr="00D03FF5">
        <w:rPr>
          <w:rFonts w:ascii="Times New Roman" w:hAnsi="Times New Roman"/>
          <w:i/>
          <w:sz w:val="24"/>
          <w:szCs w:val="24"/>
        </w:rPr>
        <w:t xml:space="preserve"> </w:t>
      </w:r>
      <w:r>
        <w:rPr>
          <w:rFonts w:ascii="Times New Roman" w:hAnsi="Times New Roman"/>
          <w:i/>
          <w:sz w:val="24"/>
          <w:szCs w:val="24"/>
          <w:lang w:val="en-US"/>
        </w:rPr>
        <w:t>of</w:t>
      </w:r>
      <w:r w:rsidRPr="00D03FF5">
        <w:rPr>
          <w:rFonts w:ascii="Times New Roman" w:hAnsi="Times New Roman"/>
          <w:i/>
          <w:sz w:val="24"/>
          <w:szCs w:val="24"/>
        </w:rPr>
        <w:t xml:space="preserve"> </w:t>
      </w:r>
      <w:r>
        <w:rPr>
          <w:rFonts w:ascii="Times New Roman" w:hAnsi="Times New Roman"/>
          <w:i/>
          <w:sz w:val="24"/>
          <w:szCs w:val="24"/>
          <w:lang w:val="en-US"/>
        </w:rPr>
        <w:t>Finland</w:t>
      </w:r>
      <w:r>
        <w:rPr>
          <w:rFonts w:ascii="Times New Roman" w:hAnsi="Times New Roman"/>
          <w:i/>
          <w:sz w:val="24"/>
          <w:szCs w:val="24"/>
        </w:rPr>
        <w:t>, составлено автором</w:t>
      </w:r>
    </w:p>
    <w:p w:rsidR="00D03FF5" w:rsidRDefault="00D03FF5" w:rsidP="009402F3">
      <w:pPr>
        <w:autoSpaceDE w:val="0"/>
        <w:autoSpaceDN w:val="0"/>
        <w:adjustRightInd w:val="0"/>
        <w:spacing w:after="0" w:line="240" w:lineRule="auto"/>
        <w:ind w:firstLine="709"/>
        <w:jc w:val="both"/>
        <w:rPr>
          <w:rFonts w:ascii="Times New Roman" w:hAnsi="Times New Roman"/>
          <w:sz w:val="24"/>
          <w:szCs w:val="24"/>
        </w:rPr>
      </w:pPr>
      <w:r>
        <w:rPr>
          <w:rFonts w:ascii="Times New Roman" w:hAnsi="Times New Roman"/>
          <w:sz w:val="24"/>
          <w:szCs w:val="24"/>
        </w:rPr>
        <w:t>В результате проведенного анализа опреде</w:t>
      </w:r>
      <w:r w:rsidR="00AB45F6">
        <w:rPr>
          <w:rFonts w:ascii="Times New Roman" w:hAnsi="Times New Roman"/>
          <w:sz w:val="24"/>
          <w:szCs w:val="24"/>
        </w:rPr>
        <w:t>лились лидирующие территории по исследуемому показателю. В группе лидеров крупные столичные регионы</w:t>
      </w:r>
      <w:r w:rsidR="00BC0C25">
        <w:rPr>
          <w:rFonts w:ascii="Times New Roman" w:hAnsi="Times New Roman"/>
          <w:sz w:val="24"/>
          <w:szCs w:val="24"/>
        </w:rPr>
        <w:t>,</w:t>
      </w:r>
      <w:r w:rsidR="00AB45F6">
        <w:rPr>
          <w:rFonts w:ascii="Times New Roman" w:hAnsi="Times New Roman"/>
          <w:sz w:val="24"/>
          <w:szCs w:val="24"/>
        </w:rPr>
        <w:t xml:space="preserve"> как со стороны Финляндии, так и со стороны России. У Финляндии </w:t>
      </w:r>
      <w:r w:rsidR="00137CAA">
        <w:rPr>
          <w:rFonts w:ascii="Times New Roman" w:hAnsi="Times New Roman"/>
          <w:sz w:val="24"/>
          <w:szCs w:val="24"/>
        </w:rPr>
        <w:t>-</w:t>
      </w:r>
      <w:r w:rsidR="00AB45F6">
        <w:rPr>
          <w:rFonts w:ascii="Times New Roman" w:hAnsi="Times New Roman"/>
          <w:sz w:val="24"/>
          <w:szCs w:val="24"/>
        </w:rPr>
        <w:t xml:space="preserve"> это </w:t>
      </w:r>
      <w:r w:rsidR="00AB45F6">
        <w:rPr>
          <w:rFonts w:ascii="Times New Roman" w:hAnsi="Times New Roman"/>
          <w:sz w:val="24"/>
          <w:szCs w:val="24"/>
          <w:lang w:val="en-US"/>
        </w:rPr>
        <w:t>Uusima</w:t>
      </w:r>
      <w:r w:rsidR="00AB45F6">
        <w:rPr>
          <w:rFonts w:ascii="Times New Roman" w:hAnsi="Times New Roman"/>
          <w:sz w:val="24"/>
          <w:szCs w:val="24"/>
        </w:rPr>
        <w:t>, в состав которого входит Хельсинки, со стороны России – Ленинградская область – территория, расположенная вблизи столичного мегаполиса Санкт-Петербург.</w:t>
      </w:r>
      <w:r w:rsidR="00137CAA">
        <w:rPr>
          <w:rFonts w:ascii="Times New Roman" w:hAnsi="Times New Roman"/>
          <w:sz w:val="24"/>
          <w:szCs w:val="24"/>
        </w:rPr>
        <w:t xml:space="preserve"> Полученные результаты могут говорить об увеличении роли концентрации ресурсов</w:t>
      </w:r>
      <w:r w:rsidR="00BC0C25">
        <w:rPr>
          <w:rFonts w:ascii="Times New Roman" w:hAnsi="Times New Roman"/>
          <w:sz w:val="24"/>
          <w:szCs w:val="24"/>
        </w:rPr>
        <w:t xml:space="preserve"> в налоговых поступлениях</w:t>
      </w:r>
      <w:r w:rsidR="00137CAA">
        <w:rPr>
          <w:rFonts w:ascii="Times New Roman" w:hAnsi="Times New Roman"/>
          <w:sz w:val="24"/>
          <w:szCs w:val="24"/>
        </w:rPr>
        <w:t>.</w:t>
      </w:r>
    </w:p>
    <w:p w:rsidR="009402F3" w:rsidRDefault="009402F3" w:rsidP="009402F3">
      <w:pPr>
        <w:autoSpaceDE w:val="0"/>
        <w:autoSpaceDN w:val="0"/>
        <w:adjustRightInd w:val="0"/>
        <w:spacing w:after="0" w:line="240" w:lineRule="auto"/>
        <w:ind w:firstLine="709"/>
        <w:jc w:val="both"/>
        <w:rPr>
          <w:rFonts w:ascii="Times New Roman" w:hAnsi="Times New Roman"/>
          <w:sz w:val="24"/>
          <w:szCs w:val="24"/>
        </w:rPr>
      </w:pPr>
    </w:p>
    <w:p w:rsidR="00AB45F6" w:rsidRPr="00AB45F6" w:rsidRDefault="00AB45F6" w:rsidP="009402F3">
      <w:pPr>
        <w:autoSpaceDE w:val="0"/>
        <w:autoSpaceDN w:val="0"/>
        <w:adjustRightInd w:val="0"/>
        <w:spacing w:after="0" w:line="360" w:lineRule="auto"/>
        <w:jc w:val="both"/>
        <w:rPr>
          <w:rFonts w:ascii="Times New Roman" w:hAnsi="Times New Roman"/>
          <w:sz w:val="24"/>
          <w:szCs w:val="24"/>
        </w:rPr>
      </w:pPr>
      <w:r w:rsidRPr="00AB45F6">
        <w:rPr>
          <w:rFonts w:ascii="Times New Roman" w:hAnsi="Times New Roman"/>
          <w:noProof/>
          <w:sz w:val="24"/>
          <w:szCs w:val="24"/>
          <w:lang w:eastAsia="ru-RU"/>
        </w:rPr>
        <w:drawing>
          <wp:inline distT="0" distB="0" distL="0" distR="0">
            <wp:extent cx="5940425" cy="2083962"/>
            <wp:effectExtent l="19050" t="0" r="22225" b="0"/>
            <wp:docPr id="3"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F11F1" w:rsidRDefault="000F11F1" w:rsidP="009402F3">
      <w:pPr>
        <w:autoSpaceDE w:val="0"/>
        <w:autoSpaceDN w:val="0"/>
        <w:adjustRightInd w:val="0"/>
        <w:spacing w:after="0" w:line="240" w:lineRule="auto"/>
        <w:jc w:val="both"/>
        <w:rPr>
          <w:rFonts w:ascii="Times New Roman" w:hAnsi="Times New Roman"/>
          <w:sz w:val="24"/>
          <w:szCs w:val="24"/>
        </w:rPr>
      </w:pPr>
      <w:r w:rsidRPr="00E74A3D">
        <w:rPr>
          <w:rFonts w:ascii="Times New Roman" w:hAnsi="Times New Roman"/>
          <w:sz w:val="24"/>
          <w:szCs w:val="24"/>
        </w:rPr>
        <w:lastRenderedPageBreak/>
        <w:t>Рис</w:t>
      </w:r>
      <w:r w:rsidR="00BC0C25" w:rsidRPr="00E74A3D">
        <w:rPr>
          <w:rFonts w:ascii="Times New Roman" w:hAnsi="Times New Roman"/>
          <w:sz w:val="24"/>
          <w:szCs w:val="24"/>
        </w:rPr>
        <w:t xml:space="preserve">унок </w:t>
      </w:r>
      <w:r w:rsidR="009402F3">
        <w:rPr>
          <w:rFonts w:ascii="Times New Roman" w:hAnsi="Times New Roman"/>
          <w:sz w:val="24"/>
          <w:szCs w:val="24"/>
        </w:rPr>
        <w:t>3</w:t>
      </w:r>
      <w:r w:rsidR="00E74A3D" w:rsidRPr="00E74A3D">
        <w:rPr>
          <w:rFonts w:ascii="Times New Roman" w:hAnsi="Times New Roman"/>
          <w:sz w:val="24"/>
          <w:szCs w:val="24"/>
        </w:rPr>
        <w:t xml:space="preserve"> -</w:t>
      </w:r>
      <w:r w:rsidRPr="00E74A3D">
        <w:rPr>
          <w:rFonts w:ascii="Times New Roman" w:hAnsi="Times New Roman"/>
          <w:sz w:val="24"/>
          <w:szCs w:val="24"/>
        </w:rPr>
        <w:t xml:space="preserve"> Налоговые поступления приграничных регионов России и Финляндии</w:t>
      </w:r>
      <w:r w:rsidR="009D404B" w:rsidRPr="00E74A3D">
        <w:rPr>
          <w:rFonts w:ascii="Times New Roman" w:hAnsi="Times New Roman"/>
          <w:sz w:val="24"/>
          <w:szCs w:val="24"/>
        </w:rPr>
        <w:t>, евро.</w:t>
      </w:r>
    </w:p>
    <w:p w:rsidR="009402F3" w:rsidRPr="00E74A3D" w:rsidRDefault="009402F3" w:rsidP="009402F3">
      <w:pPr>
        <w:autoSpaceDE w:val="0"/>
        <w:autoSpaceDN w:val="0"/>
        <w:adjustRightInd w:val="0"/>
        <w:spacing w:after="0" w:line="240" w:lineRule="auto"/>
        <w:jc w:val="both"/>
        <w:rPr>
          <w:rFonts w:ascii="Times New Roman" w:hAnsi="Times New Roman"/>
          <w:sz w:val="24"/>
          <w:szCs w:val="24"/>
        </w:rPr>
      </w:pPr>
    </w:p>
    <w:p w:rsidR="000F11F1" w:rsidRPr="00AB4AA2" w:rsidRDefault="00AB2C04" w:rsidP="009402F3">
      <w:pPr>
        <w:autoSpaceDE w:val="0"/>
        <w:autoSpaceDN w:val="0"/>
        <w:adjustRightInd w:val="0"/>
        <w:spacing w:after="0" w:line="240" w:lineRule="auto"/>
        <w:ind w:firstLine="709"/>
        <w:jc w:val="both"/>
        <w:rPr>
          <w:rFonts w:ascii="Times New Roman" w:hAnsi="Times New Roman"/>
          <w:bCs/>
          <w:sz w:val="24"/>
          <w:szCs w:val="24"/>
        </w:rPr>
      </w:pPr>
      <w:r w:rsidRPr="00AB4AA2">
        <w:rPr>
          <w:rFonts w:ascii="Times New Roman" w:hAnsi="Times New Roman"/>
          <w:bCs/>
          <w:sz w:val="24"/>
          <w:szCs w:val="24"/>
        </w:rPr>
        <w:t>Пр</w:t>
      </w:r>
      <w:r w:rsidR="000F11F1" w:rsidRPr="00AB4AA2">
        <w:rPr>
          <w:rFonts w:ascii="Times New Roman" w:hAnsi="Times New Roman"/>
          <w:bCs/>
          <w:sz w:val="24"/>
          <w:szCs w:val="24"/>
        </w:rPr>
        <w:t>играничные регионы объему налоговых поступлений к консолидированный бюджет субъекта можно разделить на 3 группы</w:t>
      </w:r>
      <w:r w:rsidR="009402F3">
        <w:rPr>
          <w:rFonts w:ascii="Times New Roman" w:hAnsi="Times New Roman"/>
          <w:bCs/>
          <w:sz w:val="24"/>
          <w:szCs w:val="24"/>
        </w:rPr>
        <w:t xml:space="preserve"> (рисунок 3)</w:t>
      </w:r>
      <w:r w:rsidR="000F11F1" w:rsidRPr="00AB4AA2">
        <w:rPr>
          <w:rFonts w:ascii="Times New Roman" w:hAnsi="Times New Roman"/>
          <w:bCs/>
          <w:sz w:val="24"/>
          <w:szCs w:val="24"/>
        </w:rPr>
        <w:t>: 1) регионы, имеющие значительный, в сравнении с другими, уровень налоговых поступлений, 2) регионы, характеризующие средний уровень налоговых поступлений, 3) регионы аутсайдеры по объему налоговых поступлений в консолидированный бюджет субъекта</w:t>
      </w:r>
      <w:r w:rsidR="009402F3">
        <w:rPr>
          <w:rFonts w:ascii="Times New Roman" w:hAnsi="Times New Roman"/>
          <w:bCs/>
          <w:sz w:val="24"/>
          <w:szCs w:val="24"/>
        </w:rPr>
        <w:t xml:space="preserve"> (таблица 2)</w:t>
      </w:r>
      <w:r w:rsidR="000F11F1" w:rsidRPr="00AB4AA2">
        <w:rPr>
          <w:rFonts w:ascii="Times New Roman" w:hAnsi="Times New Roman"/>
          <w:bCs/>
          <w:sz w:val="24"/>
          <w:szCs w:val="24"/>
        </w:rPr>
        <w:t>.</w:t>
      </w:r>
    </w:p>
    <w:p w:rsidR="009402F3" w:rsidRDefault="009402F3" w:rsidP="009402F3">
      <w:pPr>
        <w:autoSpaceDE w:val="0"/>
        <w:autoSpaceDN w:val="0"/>
        <w:adjustRightInd w:val="0"/>
        <w:spacing w:after="0" w:line="240" w:lineRule="auto"/>
        <w:ind w:firstLine="709"/>
        <w:jc w:val="both"/>
        <w:rPr>
          <w:rFonts w:ascii="Times New Roman" w:hAnsi="Times New Roman"/>
          <w:bCs/>
          <w:sz w:val="24"/>
          <w:szCs w:val="24"/>
        </w:rPr>
      </w:pPr>
    </w:p>
    <w:p w:rsidR="00137CAA" w:rsidRPr="00E74A3D" w:rsidRDefault="00AB4AA2" w:rsidP="009402F3">
      <w:pPr>
        <w:autoSpaceDE w:val="0"/>
        <w:autoSpaceDN w:val="0"/>
        <w:adjustRightInd w:val="0"/>
        <w:spacing w:after="0" w:line="240" w:lineRule="auto"/>
        <w:ind w:firstLine="709"/>
        <w:jc w:val="both"/>
        <w:rPr>
          <w:rFonts w:ascii="Times New Roman" w:hAnsi="Times New Roman"/>
          <w:bCs/>
          <w:sz w:val="24"/>
          <w:szCs w:val="24"/>
        </w:rPr>
      </w:pPr>
      <w:r w:rsidRPr="00E74A3D">
        <w:rPr>
          <w:rFonts w:ascii="Times New Roman" w:hAnsi="Times New Roman"/>
          <w:bCs/>
          <w:sz w:val="24"/>
          <w:szCs w:val="24"/>
        </w:rPr>
        <w:t>Таблица</w:t>
      </w:r>
      <w:r w:rsidR="00BC0C25" w:rsidRPr="00E74A3D">
        <w:rPr>
          <w:rFonts w:ascii="Times New Roman" w:hAnsi="Times New Roman"/>
          <w:bCs/>
          <w:sz w:val="24"/>
          <w:szCs w:val="24"/>
        </w:rPr>
        <w:t xml:space="preserve"> </w:t>
      </w:r>
      <w:r w:rsidR="009402F3">
        <w:rPr>
          <w:rFonts w:ascii="Times New Roman" w:hAnsi="Times New Roman"/>
          <w:bCs/>
          <w:sz w:val="24"/>
          <w:szCs w:val="24"/>
        </w:rPr>
        <w:t>2</w:t>
      </w:r>
      <w:r w:rsidR="00E74A3D" w:rsidRPr="00E74A3D">
        <w:rPr>
          <w:rFonts w:ascii="Times New Roman" w:hAnsi="Times New Roman"/>
          <w:bCs/>
          <w:sz w:val="24"/>
          <w:szCs w:val="24"/>
        </w:rPr>
        <w:t xml:space="preserve"> -</w:t>
      </w:r>
      <w:r w:rsidRPr="00E74A3D">
        <w:rPr>
          <w:rFonts w:ascii="Times New Roman" w:hAnsi="Times New Roman"/>
          <w:bCs/>
          <w:sz w:val="24"/>
          <w:szCs w:val="24"/>
        </w:rPr>
        <w:t xml:space="preserve"> Ранжирование приграничных регионов России и Финляндии по уровню поступлению налогов, сборов и иных обязательных платежей в консолидированный бюджет</w:t>
      </w:r>
    </w:p>
    <w:tbl>
      <w:tblPr>
        <w:tblW w:w="8272" w:type="dxa"/>
        <w:jc w:val="center"/>
        <w:tblLook w:val="04A0"/>
      </w:tblPr>
      <w:tblGrid>
        <w:gridCol w:w="4299"/>
        <w:gridCol w:w="2853"/>
        <w:gridCol w:w="1120"/>
      </w:tblGrid>
      <w:tr w:rsidR="00AB4AA2" w:rsidRPr="00AB4AA2" w:rsidTr="00AB4AA2">
        <w:trPr>
          <w:trHeight w:val="304"/>
          <w:jc w:val="center"/>
        </w:trPr>
        <w:tc>
          <w:tcPr>
            <w:tcW w:w="42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Группа высокообеспеченных регионов</w:t>
            </w:r>
          </w:p>
        </w:tc>
        <w:tc>
          <w:tcPr>
            <w:tcW w:w="2853" w:type="dxa"/>
            <w:tcBorders>
              <w:top w:val="single" w:sz="4" w:space="0" w:color="auto"/>
              <w:left w:val="nil"/>
              <w:bottom w:val="single" w:sz="4" w:space="0" w:color="auto"/>
              <w:right w:val="single" w:sz="4" w:space="0" w:color="auto"/>
            </w:tcBorders>
            <w:shd w:val="clear" w:color="auto" w:fill="auto"/>
            <w:vAlign w:val="bottom"/>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Ленинградская область</w:t>
            </w:r>
          </w:p>
        </w:tc>
        <w:tc>
          <w:tcPr>
            <w:tcW w:w="1120" w:type="dxa"/>
            <w:tcBorders>
              <w:top w:val="single" w:sz="4" w:space="0" w:color="auto"/>
              <w:left w:val="nil"/>
              <w:bottom w:val="single" w:sz="4" w:space="0" w:color="auto"/>
              <w:right w:val="single" w:sz="4" w:space="0" w:color="auto"/>
            </w:tcBorders>
            <w:shd w:val="clear" w:color="auto" w:fill="auto"/>
            <w:vAlign w:val="bottom"/>
            <w:hideMark/>
          </w:tcPr>
          <w:p w:rsidR="00AB4AA2" w:rsidRPr="00AB4AA2" w:rsidRDefault="00AB4AA2" w:rsidP="009402F3">
            <w:pPr>
              <w:spacing w:after="0" w:line="240" w:lineRule="auto"/>
              <w:jc w:val="right"/>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9379,4</w:t>
            </w:r>
          </w:p>
        </w:tc>
      </w:tr>
      <w:tr w:rsidR="00AB4AA2" w:rsidRPr="00AB4AA2" w:rsidTr="00AB4AA2">
        <w:trPr>
          <w:trHeight w:val="279"/>
          <w:jc w:val="center"/>
        </w:trPr>
        <w:tc>
          <w:tcPr>
            <w:tcW w:w="4299" w:type="dxa"/>
            <w:vMerge/>
            <w:tcBorders>
              <w:top w:val="single" w:sz="4" w:space="0" w:color="auto"/>
              <w:left w:val="single" w:sz="4" w:space="0" w:color="auto"/>
              <w:bottom w:val="single" w:sz="4" w:space="0" w:color="auto"/>
              <w:right w:val="single" w:sz="4" w:space="0" w:color="auto"/>
            </w:tcBorders>
            <w:vAlign w:val="center"/>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p>
        </w:tc>
        <w:tc>
          <w:tcPr>
            <w:tcW w:w="2853"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Uusima</w:t>
            </w:r>
          </w:p>
        </w:tc>
        <w:tc>
          <w:tcPr>
            <w:tcW w:w="1120"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jc w:val="right"/>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4 870</w:t>
            </w:r>
          </w:p>
        </w:tc>
      </w:tr>
      <w:tr w:rsidR="00AB4AA2" w:rsidRPr="00AB4AA2" w:rsidTr="00AB4AA2">
        <w:trPr>
          <w:trHeight w:val="300"/>
          <w:jc w:val="center"/>
        </w:trPr>
        <w:tc>
          <w:tcPr>
            <w:tcW w:w="4299" w:type="dxa"/>
            <w:vMerge w:val="restart"/>
            <w:tcBorders>
              <w:top w:val="nil"/>
              <w:left w:val="single" w:sz="4" w:space="0" w:color="auto"/>
              <w:bottom w:val="single" w:sz="4" w:space="0" w:color="auto"/>
              <w:right w:val="single" w:sz="4" w:space="0" w:color="auto"/>
            </w:tcBorders>
            <w:shd w:val="clear" w:color="auto" w:fill="auto"/>
            <w:vAlign w:val="center"/>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Группа обеспеченных регионов</w:t>
            </w:r>
          </w:p>
        </w:tc>
        <w:tc>
          <w:tcPr>
            <w:tcW w:w="2853"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Kymenlaakso</w:t>
            </w:r>
          </w:p>
        </w:tc>
        <w:tc>
          <w:tcPr>
            <w:tcW w:w="1120"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jc w:val="right"/>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3 949</w:t>
            </w:r>
          </w:p>
        </w:tc>
      </w:tr>
      <w:tr w:rsidR="00AB4AA2" w:rsidRPr="00AB4AA2" w:rsidTr="00AB4AA2">
        <w:trPr>
          <w:trHeight w:val="300"/>
          <w:jc w:val="center"/>
        </w:trPr>
        <w:tc>
          <w:tcPr>
            <w:tcW w:w="4299" w:type="dxa"/>
            <w:vMerge/>
            <w:tcBorders>
              <w:top w:val="nil"/>
              <w:left w:val="single" w:sz="4" w:space="0" w:color="auto"/>
              <w:bottom w:val="single" w:sz="4" w:space="0" w:color="auto"/>
              <w:right w:val="single" w:sz="4" w:space="0" w:color="auto"/>
            </w:tcBorders>
            <w:vAlign w:val="center"/>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p>
        </w:tc>
        <w:tc>
          <w:tcPr>
            <w:tcW w:w="2853"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 xml:space="preserve">Lappi </w:t>
            </w:r>
          </w:p>
        </w:tc>
        <w:tc>
          <w:tcPr>
            <w:tcW w:w="1120"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jc w:val="right"/>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3 882</w:t>
            </w:r>
          </w:p>
        </w:tc>
      </w:tr>
      <w:tr w:rsidR="00AB4AA2" w:rsidRPr="00AB4AA2" w:rsidTr="00AB4AA2">
        <w:trPr>
          <w:trHeight w:val="300"/>
          <w:jc w:val="center"/>
        </w:trPr>
        <w:tc>
          <w:tcPr>
            <w:tcW w:w="4299" w:type="dxa"/>
            <w:vMerge/>
            <w:tcBorders>
              <w:top w:val="nil"/>
              <w:left w:val="single" w:sz="4" w:space="0" w:color="auto"/>
              <w:bottom w:val="single" w:sz="4" w:space="0" w:color="auto"/>
              <w:right w:val="single" w:sz="4" w:space="0" w:color="auto"/>
            </w:tcBorders>
            <w:vAlign w:val="center"/>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p>
        </w:tc>
        <w:tc>
          <w:tcPr>
            <w:tcW w:w="2853"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Etelä-Karjala</w:t>
            </w:r>
          </w:p>
        </w:tc>
        <w:tc>
          <w:tcPr>
            <w:tcW w:w="1120"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jc w:val="right"/>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3 876</w:t>
            </w:r>
          </w:p>
        </w:tc>
      </w:tr>
      <w:tr w:rsidR="00AB4AA2" w:rsidRPr="00AB4AA2" w:rsidTr="00AB4AA2">
        <w:trPr>
          <w:trHeight w:val="300"/>
          <w:jc w:val="center"/>
        </w:trPr>
        <w:tc>
          <w:tcPr>
            <w:tcW w:w="4299" w:type="dxa"/>
            <w:vMerge/>
            <w:tcBorders>
              <w:top w:val="nil"/>
              <w:left w:val="single" w:sz="4" w:space="0" w:color="auto"/>
              <w:bottom w:val="single" w:sz="4" w:space="0" w:color="auto"/>
              <w:right w:val="single" w:sz="4" w:space="0" w:color="auto"/>
            </w:tcBorders>
            <w:vAlign w:val="center"/>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p>
        </w:tc>
        <w:tc>
          <w:tcPr>
            <w:tcW w:w="2853"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Kainuu</w:t>
            </w:r>
          </w:p>
        </w:tc>
        <w:tc>
          <w:tcPr>
            <w:tcW w:w="1120"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jc w:val="right"/>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3 556</w:t>
            </w:r>
          </w:p>
        </w:tc>
      </w:tr>
      <w:tr w:rsidR="00AB4AA2" w:rsidRPr="00AB4AA2" w:rsidTr="00AB4AA2">
        <w:trPr>
          <w:trHeight w:val="300"/>
          <w:jc w:val="center"/>
        </w:trPr>
        <w:tc>
          <w:tcPr>
            <w:tcW w:w="4299" w:type="dxa"/>
            <w:vMerge/>
            <w:tcBorders>
              <w:top w:val="nil"/>
              <w:left w:val="single" w:sz="4" w:space="0" w:color="auto"/>
              <w:bottom w:val="single" w:sz="4" w:space="0" w:color="auto"/>
              <w:right w:val="single" w:sz="4" w:space="0" w:color="auto"/>
            </w:tcBorders>
            <w:vAlign w:val="center"/>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p>
        </w:tc>
        <w:tc>
          <w:tcPr>
            <w:tcW w:w="2853"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 xml:space="preserve">Pohjois-Pohjanmaa    </w:t>
            </w:r>
          </w:p>
        </w:tc>
        <w:tc>
          <w:tcPr>
            <w:tcW w:w="1120" w:type="dxa"/>
            <w:tcBorders>
              <w:top w:val="nil"/>
              <w:left w:val="nil"/>
              <w:bottom w:val="single" w:sz="4" w:space="0" w:color="auto"/>
              <w:right w:val="single" w:sz="4" w:space="0" w:color="auto"/>
            </w:tcBorders>
            <w:shd w:val="clear" w:color="auto" w:fill="auto"/>
            <w:noWrap/>
            <w:vAlign w:val="bottom"/>
            <w:hideMark/>
          </w:tcPr>
          <w:p w:rsidR="00AB4AA2" w:rsidRPr="00AB4AA2" w:rsidRDefault="00AB4AA2" w:rsidP="009402F3">
            <w:pPr>
              <w:spacing w:after="0" w:line="240" w:lineRule="auto"/>
              <w:jc w:val="right"/>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3 533</w:t>
            </w:r>
          </w:p>
        </w:tc>
      </w:tr>
      <w:tr w:rsidR="00AB4AA2" w:rsidRPr="00AB4AA2" w:rsidTr="00AB4AA2">
        <w:trPr>
          <w:trHeight w:val="277"/>
          <w:jc w:val="center"/>
        </w:trPr>
        <w:tc>
          <w:tcPr>
            <w:tcW w:w="4299" w:type="dxa"/>
            <w:vMerge w:val="restart"/>
            <w:tcBorders>
              <w:top w:val="nil"/>
              <w:left w:val="single" w:sz="4" w:space="0" w:color="auto"/>
              <w:bottom w:val="single" w:sz="4" w:space="0" w:color="auto"/>
              <w:right w:val="single" w:sz="4" w:space="0" w:color="auto"/>
            </w:tcBorders>
            <w:shd w:val="clear" w:color="auto" w:fill="auto"/>
            <w:vAlign w:val="center"/>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Группа малообеспеченных регионов</w:t>
            </w:r>
          </w:p>
        </w:tc>
        <w:tc>
          <w:tcPr>
            <w:tcW w:w="2853" w:type="dxa"/>
            <w:tcBorders>
              <w:top w:val="nil"/>
              <w:left w:val="nil"/>
              <w:bottom w:val="single" w:sz="4" w:space="0" w:color="auto"/>
              <w:right w:val="single" w:sz="4" w:space="0" w:color="auto"/>
            </w:tcBorders>
            <w:shd w:val="clear" w:color="auto" w:fill="auto"/>
            <w:vAlign w:val="bottom"/>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Мурманская область</w:t>
            </w:r>
          </w:p>
        </w:tc>
        <w:tc>
          <w:tcPr>
            <w:tcW w:w="1120" w:type="dxa"/>
            <w:tcBorders>
              <w:top w:val="nil"/>
              <w:left w:val="nil"/>
              <w:bottom w:val="single" w:sz="4" w:space="0" w:color="auto"/>
              <w:right w:val="single" w:sz="4" w:space="0" w:color="auto"/>
            </w:tcBorders>
            <w:shd w:val="clear" w:color="auto" w:fill="auto"/>
            <w:vAlign w:val="bottom"/>
            <w:hideMark/>
          </w:tcPr>
          <w:p w:rsidR="00AB4AA2" w:rsidRPr="00AB4AA2" w:rsidRDefault="00AB4AA2" w:rsidP="009402F3">
            <w:pPr>
              <w:spacing w:after="0" w:line="240" w:lineRule="auto"/>
              <w:jc w:val="right"/>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2182,6</w:t>
            </w:r>
          </w:p>
        </w:tc>
      </w:tr>
      <w:tr w:rsidR="00AB4AA2" w:rsidRPr="00AB4AA2" w:rsidTr="00AB4AA2">
        <w:trPr>
          <w:trHeight w:val="274"/>
          <w:jc w:val="center"/>
        </w:trPr>
        <w:tc>
          <w:tcPr>
            <w:tcW w:w="4299" w:type="dxa"/>
            <w:vMerge/>
            <w:tcBorders>
              <w:top w:val="nil"/>
              <w:left w:val="single" w:sz="4" w:space="0" w:color="auto"/>
              <w:bottom w:val="single" w:sz="4" w:space="0" w:color="auto"/>
              <w:right w:val="single" w:sz="4" w:space="0" w:color="auto"/>
            </w:tcBorders>
            <w:vAlign w:val="center"/>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p>
        </w:tc>
        <w:tc>
          <w:tcPr>
            <w:tcW w:w="2853" w:type="dxa"/>
            <w:tcBorders>
              <w:top w:val="nil"/>
              <w:left w:val="nil"/>
              <w:bottom w:val="single" w:sz="4" w:space="0" w:color="auto"/>
              <w:right w:val="single" w:sz="4" w:space="0" w:color="auto"/>
            </w:tcBorders>
            <w:shd w:val="clear" w:color="auto" w:fill="auto"/>
            <w:vAlign w:val="bottom"/>
            <w:hideMark/>
          </w:tcPr>
          <w:p w:rsidR="00AB4AA2" w:rsidRPr="00AB4AA2" w:rsidRDefault="00AB4AA2" w:rsidP="009402F3">
            <w:pPr>
              <w:spacing w:after="0" w:line="240" w:lineRule="auto"/>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Республика Карелия</w:t>
            </w:r>
          </w:p>
        </w:tc>
        <w:tc>
          <w:tcPr>
            <w:tcW w:w="1120" w:type="dxa"/>
            <w:tcBorders>
              <w:top w:val="nil"/>
              <w:left w:val="nil"/>
              <w:bottom w:val="single" w:sz="4" w:space="0" w:color="auto"/>
              <w:right w:val="single" w:sz="4" w:space="0" w:color="auto"/>
            </w:tcBorders>
            <w:shd w:val="clear" w:color="auto" w:fill="auto"/>
            <w:vAlign w:val="bottom"/>
            <w:hideMark/>
          </w:tcPr>
          <w:p w:rsidR="00AB4AA2" w:rsidRPr="00AB4AA2" w:rsidRDefault="00AB4AA2" w:rsidP="009402F3">
            <w:pPr>
              <w:spacing w:after="0" w:line="240" w:lineRule="auto"/>
              <w:jc w:val="right"/>
              <w:rPr>
                <w:rFonts w:ascii="Times New Roman" w:eastAsia="Times New Roman" w:hAnsi="Times New Roman" w:cs="Times New Roman"/>
                <w:color w:val="000000"/>
                <w:sz w:val="24"/>
                <w:szCs w:val="24"/>
                <w:lang w:eastAsia="ru-RU"/>
              </w:rPr>
            </w:pPr>
            <w:r w:rsidRPr="00AB4AA2">
              <w:rPr>
                <w:rFonts w:ascii="Times New Roman" w:eastAsia="Times New Roman" w:hAnsi="Times New Roman" w:cs="Times New Roman"/>
                <w:color w:val="000000"/>
                <w:sz w:val="24"/>
                <w:szCs w:val="24"/>
                <w:lang w:eastAsia="ru-RU"/>
              </w:rPr>
              <w:t>944,3</w:t>
            </w:r>
          </w:p>
        </w:tc>
      </w:tr>
    </w:tbl>
    <w:p w:rsidR="00137CAA" w:rsidRPr="00AB4AA2" w:rsidRDefault="00137CAA" w:rsidP="009402F3">
      <w:pPr>
        <w:autoSpaceDE w:val="0"/>
        <w:autoSpaceDN w:val="0"/>
        <w:adjustRightInd w:val="0"/>
        <w:spacing w:after="0" w:line="240" w:lineRule="auto"/>
        <w:ind w:firstLine="709"/>
        <w:jc w:val="both"/>
        <w:rPr>
          <w:rFonts w:ascii="Times New Roman" w:hAnsi="Times New Roman"/>
          <w:bCs/>
          <w:sz w:val="24"/>
          <w:szCs w:val="24"/>
        </w:rPr>
      </w:pPr>
    </w:p>
    <w:p w:rsidR="000F11F1" w:rsidRPr="00B64ACF" w:rsidRDefault="000F11F1" w:rsidP="009402F3">
      <w:pPr>
        <w:autoSpaceDE w:val="0"/>
        <w:autoSpaceDN w:val="0"/>
        <w:adjustRightInd w:val="0"/>
        <w:spacing w:after="0" w:line="240" w:lineRule="auto"/>
        <w:ind w:firstLine="709"/>
        <w:jc w:val="both"/>
        <w:rPr>
          <w:rFonts w:ascii="Times New Roman" w:hAnsi="Times New Roman"/>
          <w:bCs/>
          <w:sz w:val="24"/>
          <w:szCs w:val="24"/>
        </w:rPr>
      </w:pPr>
      <w:r w:rsidRPr="00422D64">
        <w:rPr>
          <w:rFonts w:ascii="Times New Roman" w:hAnsi="Times New Roman"/>
          <w:bCs/>
          <w:sz w:val="24"/>
          <w:szCs w:val="24"/>
        </w:rPr>
        <w:t>Исследование приграничных регионов России и Финляндии  определило</w:t>
      </w:r>
      <w:r w:rsidR="00BC0C25">
        <w:rPr>
          <w:rFonts w:ascii="Times New Roman" w:hAnsi="Times New Roman"/>
          <w:bCs/>
          <w:sz w:val="24"/>
          <w:szCs w:val="24"/>
        </w:rPr>
        <w:t>,</w:t>
      </w:r>
      <w:r w:rsidRPr="00422D64">
        <w:rPr>
          <w:rFonts w:ascii="Times New Roman" w:hAnsi="Times New Roman"/>
          <w:bCs/>
          <w:sz w:val="24"/>
          <w:szCs w:val="24"/>
        </w:rPr>
        <w:t xml:space="preserve"> что в группу лидирующих регионов попадают приграничные территории, которые расположены вблизи или включают крупные столичные мегаполисы. В результате можно говорить</w:t>
      </w:r>
      <w:r w:rsidR="00B64ACF" w:rsidRPr="00422D64">
        <w:rPr>
          <w:rFonts w:ascii="Times New Roman" w:hAnsi="Times New Roman"/>
          <w:bCs/>
          <w:sz w:val="24"/>
          <w:szCs w:val="24"/>
        </w:rPr>
        <w:t>, что</w:t>
      </w:r>
      <w:r w:rsidRPr="00422D64">
        <w:rPr>
          <w:rFonts w:ascii="Times New Roman" w:hAnsi="Times New Roman"/>
          <w:bCs/>
          <w:sz w:val="24"/>
          <w:szCs w:val="24"/>
        </w:rPr>
        <w:t xml:space="preserve"> на объем налоговых поступлений в бюджет не оказывает</w:t>
      </w:r>
      <w:r w:rsidR="00422D64">
        <w:rPr>
          <w:rFonts w:ascii="Times New Roman" w:hAnsi="Times New Roman"/>
          <w:bCs/>
          <w:sz w:val="24"/>
          <w:szCs w:val="24"/>
        </w:rPr>
        <w:t xml:space="preserve"> существенного</w:t>
      </w:r>
      <w:r w:rsidRPr="00422D64">
        <w:rPr>
          <w:rFonts w:ascii="Times New Roman" w:hAnsi="Times New Roman"/>
          <w:bCs/>
          <w:sz w:val="24"/>
          <w:szCs w:val="24"/>
        </w:rPr>
        <w:t xml:space="preserve"> влияни</w:t>
      </w:r>
      <w:r w:rsidR="00422D64">
        <w:rPr>
          <w:rFonts w:ascii="Times New Roman" w:hAnsi="Times New Roman"/>
          <w:bCs/>
          <w:sz w:val="24"/>
          <w:szCs w:val="24"/>
        </w:rPr>
        <w:t>я</w:t>
      </w:r>
      <w:r w:rsidRPr="00422D64">
        <w:rPr>
          <w:rFonts w:ascii="Times New Roman" w:hAnsi="Times New Roman"/>
          <w:bCs/>
          <w:sz w:val="24"/>
          <w:szCs w:val="24"/>
        </w:rPr>
        <w:t xml:space="preserve"> географическое положение.  Серединное положение занимают финские приграничные регионы.</w:t>
      </w:r>
      <w:r w:rsidR="00422D64">
        <w:rPr>
          <w:rFonts w:ascii="Times New Roman" w:hAnsi="Times New Roman"/>
          <w:bCs/>
          <w:sz w:val="24"/>
          <w:szCs w:val="24"/>
        </w:rPr>
        <w:t xml:space="preserve"> Стоит отметить, что в финских регионах ситуация с объемом налоговых поступлений имеет устойчивый характер. </w:t>
      </w:r>
      <w:r w:rsidRPr="00422D64">
        <w:rPr>
          <w:rFonts w:ascii="Times New Roman" w:hAnsi="Times New Roman"/>
          <w:bCs/>
          <w:sz w:val="24"/>
          <w:szCs w:val="24"/>
        </w:rPr>
        <w:t xml:space="preserve"> В группу аутсайдеров попадают приграничные регионы Российской Федерации – Республика Карелия, Мурманская область.</w:t>
      </w:r>
      <w:r w:rsidR="00B66BDD" w:rsidRPr="00B64ACF">
        <w:rPr>
          <w:rFonts w:ascii="Times New Roman" w:hAnsi="Times New Roman"/>
          <w:bCs/>
          <w:sz w:val="24"/>
          <w:szCs w:val="24"/>
        </w:rPr>
        <w:t xml:space="preserve"> </w:t>
      </w:r>
    </w:p>
    <w:p w:rsidR="00F96B7A" w:rsidRDefault="0023382E" w:rsidP="009402F3">
      <w:pPr>
        <w:autoSpaceDE w:val="0"/>
        <w:autoSpaceDN w:val="0"/>
        <w:adjustRightInd w:val="0"/>
        <w:spacing w:after="0" w:line="240" w:lineRule="auto"/>
        <w:ind w:firstLine="709"/>
        <w:jc w:val="both"/>
        <w:rPr>
          <w:rFonts w:ascii="Times New Roman" w:hAnsi="Times New Roman"/>
          <w:b/>
          <w:bCs/>
          <w:sz w:val="24"/>
          <w:szCs w:val="24"/>
        </w:rPr>
      </w:pPr>
      <w:r w:rsidRPr="0023382E">
        <w:rPr>
          <w:rFonts w:ascii="Times New Roman" w:hAnsi="Times New Roman"/>
          <w:b/>
          <w:bCs/>
          <w:sz w:val="24"/>
          <w:szCs w:val="24"/>
        </w:rPr>
        <w:t>Вывод</w:t>
      </w:r>
      <w:r w:rsidR="00C53E07">
        <w:rPr>
          <w:rFonts w:ascii="Times New Roman" w:hAnsi="Times New Roman"/>
          <w:b/>
          <w:bCs/>
          <w:sz w:val="24"/>
          <w:szCs w:val="24"/>
        </w:rPr>
        <w:t xml:space="preserve">.  </w:t>
      </w:r>
    </w:p>
    <w:p w:rsidR="00E151A8" w:rsidRPr="001E0839" w:rsidRDefault="004031CD" w:rsidP="009402F3">
      <w:pPr>
        <w:autoSpaceDE w:val="0"/>
        <w:autoSpaceDN w:val="0"/>
        <w:adjustRightInd w:val="0"/>
        <w:spacing w:after="0" w:line="240" w:lineRule="auto"/>
        <w:ind w:firstLine="709"/>
        <w:jc w:val="both"/>
        <w:rPr>
          <w:rFonts w:ascii="Times New Roman" w:hAnsi="Times New Roman"/>
          <w:bCs/>
          <w:sz w:val="24"/>
          <w:szCs w:val="24"/>
        </w:rPr>
      </w:pPr>
      <w:r w:rsidRPr="00532DF2">
        <w:rPr>
          <w:rFonts w:ascii="Times New Roman" w:hAnsi="Times New Roman" w:cs="Times New Roman"/>
          <w:sz w:val="24"/>
          <w:szCs w:val="24"/>
        </w:rPr>
        <w:t xml:space="preserve">С </w:t>
      </w:r>
      <w:r w:rsidRPr="001E0839">
        <w:rPr>
          <w:rFonts w:ascii="Times New Roman" w:hAnsi="Times New Roman"/>
          <w:bCs/>
          <w:sz w:val="24"/>
          <w:szCs w:val="24"/>
        </w:rPr>
        <w:t>учетом выявленных тенденций развития приграничных  регионов можно сделать вывод, что управление территориальным развитием  должно ориентироваться на комплексное решение задач экономического и социального характера. Проведенное исследование по уровню социально-экономического развития может значительно повысить результативность экономических мероприятий, направленных на стабилизацию  социально-экономического положения регионов</w:t>
      </w:r>
      <w:r w:rsidR="00576AD6">
        <w:rPr>
          <w:rFonts w:ascii="Times New Roman" w:hAnsi="Times New Roman"/>
          <w:bCs/>
          <w:sz w:val="24"/>
          <w:szCs w:val="24"/>
        </w:rPr>
        <w:t>.</w:t>
      </w:r>
    </w:p>
    <w:p w:rsidR="00E151A8" w:rsidRDefault="00C01BCB" w:rsidP="009402F3">
      <w:pPr>
        <w:autoSpaceDE w:val="0"/>
        <w:autoSpaceDN w:val="0"/>
        <w:adjustRightInd w:val="0"/>
        <w:spacing w:after="0" w:line="240" w:lineRule="auto"/>
        <w:ind w:firstLine="709"/>
        <w:jc w:val="both"/>
        <w:rPr>
          <w:rFonts w:ascii="Times New Roman" w:hAnsi="Times New Roman"/>
          <w:bCs/>
          <w:sz w:val="24"/>
          <w:szCs w:val="24"/>
        </w:rPr>
      </w:pPr>
      <w:r>
        <w:rPr>
          <w:rFonts w:ascii="Times New Roman" w:hAnsi="Times New Roman"/>
          <w:bCs/>
          <w:sz w:val="24"/>
          <w:szCs w:val="24"/>
        </w:rPr>
        <w:t>Проведенное исследование приграничных регионов России и Финляндии по отдельным показателям не выявило значимой роли приграничного положения на динамику экономического роста.</w:t>
      </w:r>
    </w:p>
    <w:p w:rsidR="00E151A8" w:rsidRPr="001E0839" w:rsidRDefault="00C01BCB" w:rsidP="009402F3">
      <w:pPr>
        <w:autoSpaceDE w:val="0"/>
        <w:autoSpaceDN w:val="0"/>
        <w:adjustRightInd w:val="0"/>
        <w:spacing w:after="0" w:line="240" w:lineRule="auto"/>
        <w:ind w:firstLine="709"/>
        <w:jc w:val="both"/>
        <w:rPr>
          <w:rFonts w:ascii="Times New Roman" w:hAnsi="Times New Roman"/>
          <w:bCs/>
          <w:sz w:val="24"/>
          <w:szCs w:val="24"/>
        </w:rPr>
      </w:pPr>
      <w:r>
        <w:rPr>
          <w:rFonts w:ascii="Times New Roman" w:hAnsi="Times New Roman"/>
          <w:bCs/>
          <w:sz w:val="24"/>
          <w:szCs w:val="24"/>
        </w:rPr>
        <w:t>Влияние пограничья наблюдается для финских и российский регионов в наличии в приграничных территориях предприятий и производственного сектора, ориентированного на внешнего потребителя.</w:t>
      </w:r>
    </w:p>
    <w:p w:rsidR="00FA4EF2" w:rsidRPr="001E0839" w:rsidRDefault="00FA4EF2" w:rsidP="009402F3">
      <w:pPr>
        <w:autoSpaceDE w:val="0"/>
        <w:autoSpaceDN w:val="0"/>
        <w:adjustRightInd w:val="0"/>
        <w:spacing w:after="0" w:line="240" w:lineRule="auto"/>
        <w:ind w:firstLine="709"/>
        <w:jc w:val="both"/>
        <w:rPr>
          <w:rFonts w:ascii="Times New Roman" w:hAnsi="Times New Roman"/>
          <w:bCs/>
          <w:sz w:val="24"/>
          <w:szCs w:val="24"/>
        </w:rPr>
      </w:pPr>
      <w:r w:rsidRPr="001E0839">
        <w:rPr>
          <w:rFonts w:ascii="Times New Roman" w:hAnsi="Times New Roman"/>
          <w:bCs/>
          <w:sz w:val="24"/>
          <w:szCs w:val="24"/>
        </w:rPr>
        <w:t xml:space="preserve">Таким образом, </w:t>
      </w:r>
      <w:r w:rsidR="00532DF2" w:rsidRPr="001E0839">
        <w:rPr>
          <w:rFonts w:ascii="Times New Roman" w:hAnsi="Times New Roman"/>
          <w:bCs/>
          <w:sz w:val="24"/>
          <w:szCs w:val="24"/>
        </w:rPr>
        <w:t xml:space="preserve">рассмотренные показатели экономического развития приграничных регионов России и Финляндии </w:t>
      </w:r>
      <w:r w:rsidRPr="001E0839">
        <w:rPr>
          <w:rFonts w:ascii="Times New Roman" w:hAnsi="Times New Roman"/>
          <w:bCs/>
          <w:sz w:val="24"/>
          <w:szCs w:val="24"/>
        </w:rPr>
        <w:t xml:space="preserve"> позволил</w:t>
      </w:r>
      <w:r w:rsidR="002A5892" w:rsidRPr="001E0839">
        <w:rPr>
          <w:rFonts w:ascii="Times New Roman" w:hAnsi="Times New Roman"/>
          <w:bCs/>
          <w:sz w:val="24"/>
          <w:szCs w:val="24"/>
        </w:rPr>
        <w:t>и</w:t>
      </w:r>
      <w:r w:rsidRPr="001E0839">
        <w:rPr>
          <w:rFonts w:ascii="Times New Roman" w:hAnsi="Times New Roman"/>
          <w:bCs/>
          <w:sz w:val="24"/>
          <w:szCs w:val="24"/>
        </w:rPr>
        <w:t xml:space="preserve"> сделать определенные шаги в решени</w:t>
      </w:r>
      <w:r w:rsidR="00007B89" w:rsidRPr="001E0839">
        <w:rPr>
          <w:rFonts w:ascii="Times New Roman" w:hAnsi="Times New Roman"/>
          <w:bCs/>
          <w:sz w:val="24"/>
          <w:szCs w:val="24"/>
        </w:rPr>
        <w:t xml:space="preserve">и вопросов экономического роста приграничных территории и определении значимых показателей. </w:t>
      </w:r>
    </w:p>
    <w:p w:rsidR="00576AD6" w:rsidRDefault="00576AD6" w:rsidP="009402F3">
      <w:pPr>
        <w:autoSpaceDE w:val="0"/>
        <w:autoSpaceDN w:val="0"/>
        <w:adjustRightInd w:val="0"/>
        <w:spacing w:after="0" w:line="240" w:lineRule="auto"/>
        <w:ind w:firstLine="709"/>
        <w:jc w:val="both"/>
        <w:rPr>
          <w:rFonts w:ascii="Times New Roman" w:hAnsi="Times New Roman"/>
          <w:bCs/>
          <w:sz w:val="24"/>
          <w:szCs w:val="24"/>
        </w:rPr>
      </w:pPr>
    </w:p>
    <w:p w:rsidR="0056271B" w:rsidRPr="009402F3" w:rsidRDefault="009402F3" w:rsidP="007B7222">
      <w:pPr>
        <w:autoSpaceDE w:val="0"/>
        <w:autoSpaceDN w:val="0"/>
        <w:adjustRightInd w:val="0"/>
        <w:spacing w:after="0" w:line="360" w:lineRule="auto"/>
        <w:ind w:firstLine="709"/>
        <w:jc w:val="both"/>
        <w:rPr>
          <w:rFonts w:ascii="Times New Roman" w:hAnsi="Times New Roman"/>
          <w:b/>
          <w:bCs/>
          <w:sz w:val="24"/>
          <w:szCs w:val="24"/>
        </w:rPr>
      </w:pPr>
      <w:r>
        <w:rPr>
          <w:rFonts w:ascii="Times New Roman" w:hAnsi="Times New Roman"/>
          <w:b/>
          <w:bCs/>
          <w:sz w:val="24"/>
          <w:szCs w:val="24"/>
        </w:rPr>
        <w:t>Список использованной литературы</w:t>
      </w:r>
    </w:p>
    <w:p w:rsidR="00576AD6" w:rsidRDefault="00FA2478" w:rsidP="007B7222">
      <w:pPr>
        <w:pStyle w:val="af2"/>
        <w:numPr>
          <w:ilvl w:val="0"/>
          <w:numId w:val="6"/>
        </w:numPr>
        <w:autoSpaceDE w:val="0"/>
        <w:autoSpaceDN w:val="0"/>
        <w:adjustRightInd w:val="0"/>
        <w:spacing w:after="0" w:line="360" w:lineRule="auto"/>
        <w:ind w:left="426" w:firstLine="709"/>
        <w:jc w:val="both"/>
        <w:rPr>
          <w:rFonts w:ascii="Times New Roman" w:hAnsi="Times New Roman"/>
          <w:bCs/>
          <w:sz w:val="24"/>
          <w:szCs w:val="24"/>
        </w:rPr>
      </w:pPr>
      <w:r w:rsidRPr="001E0839">
        <w:rPr>
          <w:rFonts w:ascii="Times New Roman" w:hAnsi="Times New Roman"/>
          <w:bCs/>
          <w:sz w:val="24"/>
          <w:szCs w:val="24"/>
        </w:rPr>
        <w:lastRenderedPageBreak/>
        <w:t>О повороте российской экономики на восток. /</w:t>
      </w:r>
      <w:r w:rsidR="00576AD6">
        <w:rPr>
          <w:rFonts w:ascii="Times New Roman" w:hAnsi="Times New Roman"/>
          <w:bCs/>
          <w:sz w:val="24"/>
          <w:szCs w:val="24"/>
        </w:rPr>
        <w:t xml:space="preserve">/ </w:t>
      </w:r>
      <w:r w:rsidRPr="001E0839">
        <w:rPr>
          <w:rFonts w:ascii="Times New Roman" w:hAnsi="Times New Roman"/>
          <w:bCs/>
          <w:sz w:val="24"/>
          <w:szCs w:val="24"/>
        </w:rPr>
        <w:t>Проблема теории и практики управления.</w:t>
      </w:r>
      <w:r w:rsidR="00576AD6">
        <w:rPr>
          <w:rFonts w:ascii="Times New Roman" w:hAnsi="Times New Roman"/>
          <w:bCs/>
          <w:sz w:val="24"/>
          <w:szCs w:val="24"/>
        </w:rPr>
        <w:t xml:space="preserve"> -</w:t>
      </w:r>
      <w:r w:rsidRPr="001E0839">
        <w:rPr>
          <w:rFonts w:ascii="Times New Roman" w:hAnsi="Times New Roman"/>
          <w:bCs/>
          <w:sz w:val="24"/>
          <w:szCs w:val="24"/>
        </w:rPr>
        <w:t xml:space="preserve"> 2016. </w:t>
      </w:r>
      <w:r w:rsidR="00576AD6">
        <w:rPr>
          <w:rFonts w:ascii="Times New Roman" w:hAnsi="Times New Roman"/>
          <w:bCs/>
          <w:sz w:val="24"/>
          <w:szCs w:val="24"/>
        </w:rPr>
        <w:t xml:space="preserve">- </w:t>
      </w:r>
      <w:r w:rsidRPr="001E0839">
        <w:rPr>
          <w:rFonts w:ascii="Times New Roman" w:hAnsi="Times New Roman"/>
          <w:bCs/>
          <w:sz w:val="24"/>
          <w:szCs w:val="24"/>
        </w:rPr>
        <w:t>№ 7 . </w:t>
      </w:r>
      <w:r w:rsidR="00576AD6">
        <w:rPr>
          <w:rFonts w:ascii="Times New Roman" w:hAnsi="Times New Roman"/>
          <w:bCs/>
          <w:sz w:val="24"/>
          <w:szCs w:val="24"/>
        </w:rPr>
        <w:t>-</w:t>
      </w:r>
      <w:r w:rsidRPr="001E0839">
        <w:rPr>
          <w:rFonts w:ascii="Times New Roman" w:hAnsi="Times New Roman"/>
          <w:bCs/>
          <w:sz w:val="24"/>
          <w:szCs w:val="24"/>
        </w:rPr>
        <w:t xml:space="preserve"> С. 21-29.</w:t>
      </w:r>
    </w:p>
    <w:p w:rsidR="0056271B" w:rsidRPr="00576AD6" w:rsidRDefault="00552629" w:rsidP="007B7222">
      <w:pPr>
        <w:pStyle w:val="af2"/>
        <w:numPr>
          <w:ilvl w:val="0"/>
          <w:numId w:val="6"/>
        </w:numPr>
        <w:autoSpaceDE w:val="0"/>
        <w:autoSpaceDN w:val="0"/>
        <w:adjustRightInd w:val="0"/>
        <w:spacing w:after="0" w:line="360" w:lineRule="auto"/>
        <w:ind w:left="426" w:firstLine="709"/>
        <w:jc w:val="both"/>
        <w:rPr>
          <w:rFonts w:ascii="Times New Roman" w:hAnsi="Times New Roman"/>
          <w:bCs/>
          <w:sz w:val="24"/>
          <w:szCs w:val="24"/>
        </w:rPr>
      </w:pPr>
      <w:r w:rsidRPr="00576AD6">
        <w:rPr>
          <w:rFonts w:ascii="Times New Roman" w:hAnsi="Times New Roman"/>
          <w:bCs/>
          <w:sz w:val="24"/>
          <w:szCs w:val="24"/>
        </w:rPr>
        <w:t xml:space="preserve">Уровень жизни в Финляндии по сравнению с Россией </w:t>
      </w:r>
      <w:r w:rsidR="00576AD6" w:rsidRPr="00576AD6">
        <w:rPr>
          <w:rFonts w:ascii="Times New Roman" w:hAnsi="Times New Roman"/>
          <w:bCs/>
          <w:sz w:val="24"/>
          <w:szCs w:val="24"/>
        </w:rPr>
        <w:t xml:space="preserve">URL: </w:t>
      </w:r>
      <w:hyperlink r:id="rId11" w:history="1">
        <w:r w:rsidR="00576AD6" w:rsidRPr="00576AD6">
          <w:rPr>
            <w:rFonts w:ascii="Times New Roman" w:hAnsi="Times New Roman"/>
            <w:sz w:val="24"/>
            <w:szCs w:val="24"/>
          </w:rPr>
          <w:t>https://reitinvest.top/finlyandiya/uroven-zhizni-v-finlyandii-po-sravneniyu-s-rossiej-v-2018-go</w:t>
        </w:r>
      </w:hyperlink>
      <w:r w:rsidR="00576AD6" w:rsidRPr="00576AD6">
        <w:rPr>
          <w:rFonts w:ascii="Times New Roman" w:hAnsi="Times New Roman"/>
          <w:bCs/>
          <w:sz w:val="24"/>
          <w:szCs w:val="24"/>
        </w:rPr>
        <w:t xml:space="preserve"> (дата обращения 2019-05-05). </w:t>
      </w:r>
    </w:p>
    <w:p w:rsidR="00FE4938" w:rsidRPr="001E0839" w:rsidRDefault="00FE4938" w:rsidP="007B7222">
      <w:pPr>
        <w:pStyle w:val="af2"/>
        <w:numPr>
          <w:ilvl w:val="0"/>
          <w:numId w:val="6"/>
        </w:numPr>
        <w:autoSpaceDE w:val="0"/>
        <w:autoSpaceDN w:val="0"/>
        <w:adjustRightInd w:val="0"/>
        <w:spacing w:after="0" w:line="360" w:lineRule="auto"/>
        <w:ind w:left="426" w:firstLine="709"/>
        <w:jc w:val="both"/>
        <w:rPr>
          <w:rFonts w:ascii="Times New Roman" w:hAnsi="Times New Roman"/>
          <w:bCs/>
          <w:sz w:val="24"/>
          <w:szCs w:val="24"/>
        </w:rPr>
      </w:pPr>
      <w:r w:rsidRPr="001E0839">
        <w:rPr>
          <w:rFonts w:ascii="Times New Roman" w:hAnsi="Times New Roman"/>
          <w:bCs/>
          <w:sz w:val="24"/>
          <w:szCs w:val="24"/>
        </w:rPr>
        <w:t xml:space="preserve">Лещ А. Географическое размещение хозяйства // </w:t>
      </w:r>
      <w:r w:rsidRPr="001E0839">
        <w:rPr>
          <w:bCs/>
          <w:sz w:val="24"/>
          <w:szCs w:val="24"/>
        </w:rPr>
        <w:t> </w:t>
      </w:r>
      <w:r w:rsidRPr="001E0839">
        <w:rPr>
          <w:rFonts w:ascii="Times New Roman" w:hAnsi="Times New Roman"/>
          <w:bCs/>
          <w:sz w:val="24"/>
          <w:szCs w:val="24"/>
        </w:rPr>
        <w:t>Издательство иностранной литературы.</w:t>
      </w:r>
      <w:r w:rsidR="00576AD6">
        <w:rPr>
          <w:rFonts w:ascii="Times New Roman" w:hAnsi="Times New Roman"/>
          <w:bCs/>
          <w:sz w:val="24"/>
          <w:szCs w:val="24"/>
        </w:rPr>
        <w:t xml:space="preserve"> -</w:t>
      </w:r>
      <w:r w:rsidRPr="001E0839">
        <w:rPr>
          <w:rFonts w:ascii="Times New Roman" w:hAnsi="Times New Roman"/>
          <w:bCs/>
          <w:sz w:val="24"/>
          <w:szCs w:val="24"/>
        </w:rPr>
        <w:t xml:space="preserve"> 1959.</w:t>
      </w:r>
      <w:r w:rsidR="00576AD6">
        <w:rPr>
          <w:rFonts w:ascii="Times New Roman" w:hAnsi="Times New Roman"/>
          <w:bCs/>
          <w:sz w:val="24"/>
          <w:szCs w:val="24"/>
        </w:rPr>
        <w:t xml:space="preserve"> -</w:t>
      </w:r>
      <w:r w:rsidRPr="001E0839">
        <w:rPr>
          <w:rFonts w:ascii="Times New Roman" w:hAnsi="Times New Roman"/>
          <w:bCs/>
          <w:sz w:val="24"/>
          <w:szCs w:val="24"/>
        </w:rPr>
        <w:t xml:space="preserve"> 455 с. </w:t>
      </w:r>
    </w:p>
    <w:p w:rsidR="00FE4938" w:rsidRPr="001E0839" w:rsidRDefault="00FE4938" w:rsidP="007B7222">
      <w:pPr>
        <w:pStyle w:val="af2"/>
        <w:numPr>
          <w:ilvl w:val="0"/>
          <w:numId w:val="6"/>
        </w:numPr>
        <w:autoSpaceDE w:val="0"/>
        <w:autoSpaceDN w:val="0"/>
        <w:adjustRightInd w:val="0"/>
        <w:spacing w:after="0" w:line="360" w:lineRule="auto"/>
        <w:ind w:left="426" w:firstLine="709"/>
        <w:jc w:val="both"/>
        <w:rPr>
          <w:rFonts w:ascii="Times New Roman" w:hAnsi="Times New Roman"/>
          <w:bCs/>
          <w:sz w:val="24"/>
          <w:szCs w:val="24"/>
        </w:rPr>
      </w:pPr>
      <w:r w:rsidRPr="001E0839">
        <w:rPr>
          <w:rFonts w:ascii="Times New Roman" w:hAnsi="Times New Roman"/>
          <w:bCs/>
          <w:sz w:val="24"/>
          <w:szCs w:val="24"/>
        </w:rPr>
        <w:t>Морошкина М.В</w:t>
      </w:r>
      <w:r w:rsidR="00C20777">
        <w:rPr>
          <w:rFonts w:ascii="Times New Roman" w:hAnsi="Times New Roman"/>
          <w:bCs/>
          <w:sz w:val="24"/>
          <w:szCs w:val="24"/>
        </w:rPr>
        <w:t xml:space="preserve">. </w:t>
      </w:r>
      <w:r w:rsidRPr="001E0839">
        <w:rPr>
          <w:rFonts w:ascii="Times New Roman" w:hAnsi="Times New Roman"/>
          <w:bCs/>
          <w:sz w:val="24"/>
          <w:szCs w:val="24"/>
        </w:rPr>
        <w:t>Дифференциация российских регионов по уровню экономического развития</w:t>
      </w:r>
      <w:r w:rsidR="00C20777">
        <w:rPr>
          <w:rFonts w:ascii="Times New Roman" w:hAnsi="Times New Roman"/>
          <w:bCs/>
          <w:sz w:val="24"/>
          <w:szCs w:val="24"/>
        </w:rPr>
        <w:t xml:space="preserve"> </w:t>
      </w:r>
      <w:r w:rsidRPr="001E0839">
        <w:rPr>
          <w:rFonts w:ascii="Times New Roman" w:hAnsi="Times New Roman"/>
          <w:bCs/>
          <w:sz w:val="24"/>
          <w:szCs w:val="24"/>
        </w:rPr>
        <w:t>/</w:t>
      </w:r>
      <w:r w:rsidR="00C20777">
        <w:rPr>
          <w:rFonts w:ascii="Times New Roman" w:hAnsi="Times New Roman"/>
          <w:bCs/>
          <w:sz w:val="24"/>
          <w:szCs w:val="24"/>
        </w:rPr>
        <w:t xml:space="preserve">/ </w:t>
      </w:r>
      <w:r w:rsidRPr="001E0839">
        <w:rPr>
          <w:rFonts w:ascii="Times New Roman" w:hAnsi="Times New Roman"/>
          <w:bCs/>
          <w:sz w:val="24"/>
          <w:szCs w:val="24"/>
        </w:rPr>
        <w:t>Проблемы прогнозирования.</w:t>
      </w:r>
      <w:r w:rsidR="00C20777">
        <w:rPr>
          <w:rFonts w:ascii="Times New Roman" w:hAnsi="Times New Roman"/>
          <w:bCs/>
          <w:sz w:val="24"/>
          <w:szCs w:val="24"/>
        </w:rPr>
        <w:t xml:space="preserve"> -</w:t>
      </w:r>
      <w:r w:rsidRPr="001E0839">
        <w:rPr>
          <w:rFonts w:ascii="Times New Roman" w:hAnsi="Times New Roman"/>
          <w:bCs/>
          <w:sz w:val="24"/>
          <w:szCs w:val="24"/>
        </w:rPr>
        <w:t xml:space="preserve"> №4(157). </w:t>
      </w:r>
      <w:r w:rsidR="00C20777">
        <w:rPr>
          <w:rFonts w:ascii="Times New Roman" w:hAnsi="Times New Roman"/>
          <w:bCs/>
          <w:sz w:val="24"/>
          <w:szCs w:val="24"/>
        </w:rPr>
        <w:t xml:space="preserve">- </w:t>
      </w:r>
      <w:r w:rsidRPr="001E0839">
        <w:rPr>
          <w:rFonts w:ascii="Times New Roman" w:hAnsi="Times New Roman"/>
          <w:bCs/>
          <w:sz w:val="24"/>
          <w:szCs w:val="24"/>
        </w:rPr>
        <w:t>2016.  С.109-115</w:t>
      </w:r>
      <w:r w:rsidR="009F0105" w:rsidRPr="001E0839">
        <w:rPr>
          <w:rFonts w:ascii="Times New Roman" w:hAnsi="Times New Roman"/>
          <w:bCs/>
          <w:sz w:val="24"/>
          <w:szCs w:val="24"/>
        </w:rPr>
        <w:t>.</w:t>
      </w:r>
    </w:p>
    <w:p w:rsidR="00552629" w:rsidRPr="00C20777" w:rsidRDefault="00552629" w:rsidP="009402F3">
      <w:pPr>
        <w:autoSpaceDE w:val="0"/>
        <w:autoSpaceDN w:val="0"/>
        <w:adjustRightInd w:val="0"/>
        <w:spacing w:after="0" w:line="240" w:lineRule="auto"/>
        <w:ind w:firstLine="709"/>
        <w:jc w:val="both"/>
        <w:rPr>
          <w:rFonts w:ascii="Times New Roman" w:hAnsi="Times New Roman" w:cs="Times New Roman"/>
          <w:sz w:val="24"/>
          <w:szCs w:val="24"/>
          <w:lang w:val="en-US"/>
        </w:rPr>
      </w:pPr>
    </w:p>
    <w:p w:rsidR="009402F3" w:rsidRDefault="009402F3" w:rsidP="009402F3">
      <w:pPr>
        <w:spacing w:line="240" w:lineRule="auto"/>
        <w:jc w:val="center"/>
        <w:rPr>
          <w:rFonts w:ascii="Times New Roman" w:eastAsia="Calibri" w:hAnsi="Times New Roman"/>
          <w:b/>
        </w:rPr>
      </w:pPr>
      <w:r>
        <w:rPr>
          <w:rFonts w:ascii="Times New Roman" w:eastAsia="Calibri" w:hAnsi="Times New Roman"/>
          <w:b/>
        </w:rPr>
        <w:t>Информация об авторе (-ах) на русском языке</w:t>
      </w:r>
    </w:p>
    <w:p w:rsidR="009402F3" w:rsidRDefault="009402F3" w:rsidP="009402F3">
      <w:pPr>
        <w:spacing w:after="0" w:line="240" w:lineRule="auto"/>
        <w:jc w:val="both"/>
        <w:rPr>
          <w:sz w:val="24"/>
          <w:szCs w:val="24"/>
        </w:rPr>
      </w:pPr>
      <w:r w:rsidRPr="00551732">
        <w:rPr>
          <w:rFonts w:ascii="Times New Roman" w:hAnsi="Times New Roman"/>
          <w:sz w:val="24"/>
          <w:szCs w:val="24"/>
        </w:rPr>
        <w:t xml:space="preserve">Морошкина Марина Валерьевна – кандидат экономических наук, научный сотрудник, Институт экономики – обособленное подразделение федерального государственного бюджетного учреждения науки Федерального исследовательского центра «Карельский научный центр Российской академии наук» (ИЭ КарНЦ РАН), 185030, Республика Карелия, пр. А. Невского ,50, г. Петрозаводск, Россия, </w:t>
      </w:r>
      <w:hyperlink r:id="rId12" w:history="1">
        <w:r w:rsidRPr="00551732">
          <w:rPr>
            <w:sz w:val="24"/>
            <w:szCs w:val="24"/>
          </w:rPr>
          <w:t>maribel74@mail.ru</w:t>
        </w:r>
      </w:hyperlink>
    </w:p>
    <w:p w:rsidR="007B7222" w:rsidRDefault="007B7222" w:rsidP="009402F3">
      <w:pPr>
        <w:autoSpaceDE w:val="0"/>
        <w:autoSpaceDN w:val="0"/>
        <w:adjustRightInd w:val="0"/>
        <w:spacing w:after="0" w:line="240" w:lineRule="auto"/>
        <w:ind w:firstLine="709"/>
        <w:jc w:val="both"/>
        <w:rPr>
          <w:rFonts w:ascii="Times New Roman" w:hAnsi="Times New Roman" w:cs="Times New Roman"/>
          <w:sz w:val="24"/>
          <w:szCs w:val="24"/>
        </w:rPr>
      </w:pPr>
    </w:p>
    <w:p w:rsidR="009402F3" w:rsidRPr="00605A55" w:rsidRDefault="009402F3" w:rsidP="00315CB2">
      <w:pPr>
        <w:autoSpaceDE w:val="0"/>
        <w:autoSpaceDN w:val="0"/>
        <w:adjustRightInd w:val="0"/>
        <w:spacing w:after="0" w:line="240" w:lineRule="auto"/>
        <w:ind w:firstLine="709"/>
        <w:jc w:val="right"/>
        <w:rPr>
          <w:rFonts w:ascii="Times New Roman" w:hAnsi="Times New Roman" w:cs="Times New Roman"/>
          <w:b/>
          <w:sz w:val="24"/>
          <w:szCs w:val="24"/>
        </w:rPr>
      </w:pPr>
      <w:r w:rsidRPr="00315CB2">
        <w:rPr>
          <w:rFonts w:ascii="Times New Roman" w:hAnsi="Times New Roman" w:cs="Times New Roman"/>
          <w:b/>
          <w:sz w:val="24"/>
          <w:szCs w:val="24"/>
          <w:lang w:val="en-US"/>
        </w:rPr>
        <w:t>M</w:t>
      </w:r>
      <w:r w:rsidRPr="00605A55">
        <w:rPr>
          <w:rFonts w:ascii="Times New Roman" w:hAnsi="Times New Roman" w:cs="Times New Roman"/>
          <w:b/>
          <w:sz w:val="24"/>
          <w:szCs w:val="24"/>
        </w:rPr>
        <w:t>.</w:t>
      </w:r>
      <w:r w:rsidRPr="00315CB2">
        <w:rPr>
          <w:rFonts w:ascii="Times New Roman" w:hAnsi="Times New Roman" w:cs="Times New Roman"/>
          <w:b/>
          <w:sz w:val="24"/>
          <w:szCs w:val="24"/>
          <w:lang w:val="en-US"/>
        </w:rPr>
        <w:t>V</w:t>
      </w:r>
      <w:r w:rsidRPr="00605A55">
        <w:rPr>
          <w:rFonts w:ascii="Times New Roman" w:hAnsi="Times New Roman" w:cs="Times New Roman"/>
          <w:b/>
          <w:sz w:val="24"/>
          <w:szCs w:val="24"/>
        </w:rPr>
        <w:t xml:space="preserve">. </w:t>
      </w:r>
      <w:r w:rsidRPr="00315CB2">
        <w:rPr>
          <w:rFonts w:ascii="Times New Roman" w:hAnsi="Times New Roman" w:cs="Times New Roman"/>
          <w:b/>
          <w:sz w:val="24"/>
          <w:szCs w:val="24"/>
          <w:lang w:val="en-US"/>
        </w:rPr>
        <w:t>Moroshkina</w:t>
      </w:r>
      <w:r w:rsidRPr="00605A55">
        <w:rPr>
          <w:rFonts w:ascii="Times New Roman" w:hAnsi="Times New Roman" w:cs="Times New Roman"/>
          <w:b/>
          <w:sz w:val="24"/>
          <w:szCs w:val="24"/>
        </w:rPr>
        <w:t>.</w:t>
      </w:r>
    </w:p>
    <w:p w:rsidR="009402F3" w:rsidRPr="00315CB2" w:rsidRDefault="009402F3" w:rsidP="009402F3">
      <w:pPr>
        <w:autoSpaceDE w:val="0"/>
        <w:autoSpaceDN w:val="0"/>
        <w:adjustRightInd w:val="0"/>
        <w:spacing w:after="0" w:line="240" w:lineRule="auto"/>
        <w:ind w:firstLine="709"/>
        <w:jc w:val="both"/>
        <w:rPr>
          <w:rFonts w:ascii="Times New Roman" w:hAnsi="Times New Roman" w:cs="Times New Roman"/>
          <w:b/>
          <w:sz w:val="24"/>
          <w:szCs w:val="24"/>
          <w:lang w:val="en-US"/>
        </w:rPr>
      </w:pPr>
      <w:r w:rsidRPr="00315CB2">
        <w:rPr>
          <w:rFonts w:ascii="Times New Roman" w:hAnsi="Times New Roman" w:cs="Times New Roman"/>
          <w:b/>
          <w:sz w:val="24"/>
          <w:szCs w:val="24"/>
          <w:lang w:val="en-US"/>
        </w:rPr>
        <w:t>ECONOMIC DEVELOPMENT OF BORDER REGIONS OF RUSSIA AND FINLAND.</w:t>
      </w:r>
    </w:p>
    <w:p w:rsidR="009402F3" w:rsidRPr="00315CB2" w:rsidRDefault="009402F3" w:rsidP="009402F3">
      <w:pPr>
        <w:autoSpaceDE w:val="0"/>
        <w:autoSpaceDN w:val="0"/>
        <w:adjustRightInd w:val="0"/>
        <w:spacing w:after="0" w:line="240" w:lineRule="auto"/>
        <w:ind w:firstLine="709"/>
        <w:jc w:val="both"/>
        <w:rPr>
          <w:rFonts w:ascii="Times New Roman" w:hAnsi="Times New Roman" w:cs="Times New Roman"/>
          <w:b/>
          <w:sz w:val="24"/>
          <w:szCs w:val="24"/>
          <w:lang w:val="en-US"/>
        </w:rPr>
      </w:pPr>
    </w:p>
    <w:p w:rsidR="009402F3" w:rsidRPr="009402F3" w:rsidRDefault="009402F3" w:rsidP="009402F3">
      <w:pPr>
        <w:autoSpaceDE w:val="0"/>
        <w:autoSpaceDN w:val="0"/>
        <w:adjustRightInd w:val="0"/>
        <w:spacing w:after="0" w:line="240" w:lineRule="auto"/>
        <w:ind w:firstLine="709"/>
        <w:jc w:val="both"/>
        <w:rPr>
          <w:rFonts w:ascii="Times New Roman" w:hAnsi="Times New Roman" w:cs="Times New Roman"/>
          <w:sz w:val="24"/>
          <w:szCs w:val="24"/>
          <w:lang w:val="en-US"/>
        </w:rPr>
      </w:pPr>
      <w:r w:rsidRPr="009402F3">
        <w:rPr>
          <w:rFonts w:ascii="Times New Roman" w:hAnsi="Times New Roman" w:cs="Times New Roman"/>
          <w:sz w:val="24"/>
          <w:szCs w:val="24"/>
          <w:lang w:val="en-US"/>
        </w:rPr>
        <w:t xml:space="preserve">Abstract of the article in </w:t>
      </w:r>
      <w:r w:rsidR="00605A55">
        <w:rPr>
          <w:rFonts w:ascii="Times New Roman" w:hAnsi="Times New Roman" w:cs="Times New Roman"/>
          <w:sz w:val="24"/>
          <w:szCs w:val="24"/>
          <w:lang w:val="en-US"/>
        </w:rPr>
        <w:t>English</w:t>
      </w:r>
      <w:r w:rsidRPr="009402F3">
        <w:rPr>
          <w:rFonts w:ascii="Times New Roman" w:hAnsi="Times New Roman" w:cs="Times New Roman"/>
          <w:sz w:val="24"/>
          <w:szCs w:val="24"/>
          <w:lang w:val="en-US"/>
        </w:rPr>
        <w:t>. The economic development of border regions is determined by the influence of the geopolitical position of the territory. The comparative analysis of Russian and Finnish border regions will allow to estimate the influence of border on development tendencies.</w:t>
      </w:r>
    </w:p>
    <w:p w:rsidR="009402F3" w:rsidRPr="009402F3" w:rsidRDefault="009402F3" w:rsidP="009402F3">
      <w:pPr>
        <w:autoSpaceDE w:val="0"/>
        <w:autoSpaceDN w:val="0"/>
        <w:adjustRightInd w:val="0"/>
        <w:spacing w:after="0" w:line="240" w:lineRule="auto"/>
        <w:ind w:firstLine="709"/>
        <w:jc w:val="both"/>
        <w:rPr>
          <w:rFonts w:ascii="Times New Roman" w:hAnsi="Times New Roman" w:cs="Times New Roman"/>
          <w:sz w:val="24"/>
          <w:szCs w:val="24"/>
          <w:lang w:val="en-US"/>
        </w:rPr>
      </w:pPr>
      <w:r w:rsidRPr="009402F3">
        <w:rPr>
          <w:rFonts w:ascii="Times New Roman" w:hAnsi="Times New Roman" w:cs="Times New Roman"/>
          <w:sz w:val="24"/>
          <w:szCs w:val="24"/>
          <w:lang w:val="en-US"/>
        </w:rPr>
        <w:t xml:space="preserve">Key words in </w:t>
      </w:r>
      <w:r w:rsidR="00605A55">
        <w:rPr>
          <w:rFonts w:ascii="Times New Roman" w:hAnsi="Times New Roman" w:cs="Times New Roman"/>
          <w:sz w:val="24"/>
          <w:szCs w:val="24"/>
          <w:lang w:val="en-US"/>
        </w:rPr>
        <w:t>English</w:t>
      </w:r>
      <w:r w:rsidR="00605A55" w:rsidRPr="009402F3">
        <w:rPr>
          <w:rFonts w:ascii="Times New Roman" w:hAnsi="Times New Roman" w:cs="Times New Roman"/>
          <w:sz w:val="24"/>
          <w:szCs w:val="24"/>
          <w:lang w:val="en-US"/>
        </w:rPr>
        <w:t>.</w:t>
      </w:r>
      <w:r w:rsidRPr="009402F3">
        <w:rPr>
          <w:rFonts w:ascii="Times New Roman" w:hAnsi="Times New Roman" w:cs="Times New Roman"/>
          <w:sz w:val="24"/>
          <w:szCs w:val="24"/>
          <w:lang w:val="en-US"/>
        </w:rPr>
        <w:t>.  Border regions, Russia, Finland, tax revenues.</w:t>
      </w:r>
    </w:p>
    <w:p w:rsidR="009402F3" w:rsidRPr="00605A55" w:rsidRDefault="009402F3" w:rsidP="009402F3">
      <w:pPr>
        <w:autoSpaceDE w:val="0"/>
        <w:autoSpaceDN w:val="0"/>
        <w:adjustRightInd w:val="0"/>
        <w:spacing w:after="0" w:line="240" w:lineRule="auto"/>
        <w:ind w:firstLine="709"/>
        <w:jc w:val="both"/>
        <w:rPr>
          <w:rFonts w:ascii="Times New Roman" w:hAnsi="Times New Roman" w:cs="Times New Roman"/>
          <w:sz w:val="24"/>
          <w:szCs w:val="24"/>
          <w:lang w:val="en-US"/>
        </w:rPr>
      </w:pPr>
    </w:p>
    <w:p w:rsidR="00315CB2" w:rsidRPr="00315CB2" w:rsidRDefault="00315CB2" w:rsidP="00315CB2">
      <w:pPr>
        <w:autoSpaceDE w:val="0"/>
        <w:autoSpaceDN w:val="0"/>
        <w:adjustRightInd w:val="0"/>
        <w:spacing w:after="0" w:line="240" w:lineRule="auto"/>
        <w:ind w:firstLine="709"/>
        <w:jc w:val="both"/>
        <w:rPr>
          <w:rFonts w:ascii="Times New Roman" w:hAnsi="Times New Roman" w:cs="Times New Roman"/>
          <w:b/>
          <w:sz w:val="24"/>
          <w:szCs w:val="24"/>
          <w:lang w:val="en-US"/>
        </w:rPr>
      </w:pPr>
      <w:r w:rsidRPr="00315CB2">
        <w:rPr>
          <w:rFonts w:ascii="Times New Roman" w:hAnsi="Times New Roman" w:cs="Times New Roman"/>
          <w:b/>
          <w:sz w:val="24"/>
          <w:szCs w:val="24"/>
          <w:lang w:val="en-US"/>
        </w:rPr>
        <w:t>List of references</w:t>
      </w:r>
    </w:p>
    <w:p w:rsidR="00315CB2" w:rsidRPr="00315CB2" w:rsidRDefault="00315CB2" w:rsidP="00315CB2">
      <w:pPr>
        <w:autoSpaceDE w:val="0"/>
        <w:autoSpaceDN w:val="0"/>
        <w:adjustRightInd w:val="0"/>
        <w:spacing w:after="0" w:line="240" w:lineRule="auto"/>
        <w:ind w:firstLine="709"/>
        <w:jc w:val="both"/>
        <w:rPr>
          <w:rFonts w:ascii="Times New Roman" w:hAnsi="Times New Roman" w:cs="Times New Roman"/>
          <w:sz w:val="24"/>
          <w:szCs w:val="24"/>
          <w:lang w:val="en-US"/>
        </w:rPr>
      </w:pPr>
      <w:r w:rsidRPr="00315CB2">
        <w:rPr>
          <w:rFonts w:ascii="Times New Roman" w:hAnsi="Times New Roman" w:cs="Times New Roman"/>
          <w:sz w:val="24"/>
          <w:szCs w:val="24"/>
          <w:lang w:val="en-US"/>
        </w:rPr>
        <w:t xml:space="preserve">On the Turn of the Russian Economy to the East. // Problem of Theory and Practice of Management. - 2016. - № 7 . - </w:t>
      </w:r>
      <w:r w:rsidRPr="00315CB2">
        <w:rPr>
          <w:rFonts w:ascii="Times New Roman" w:hAnsi="Times New Roman" w:cs="Times New Roman"/>
          <w:sz w:val="24"/>
          <w:szCs w:val="24"/>
        </w:rPr>
        <w:t>С</w:t>
      </w:r>
      <w:r w:rsidRPr="00315CB2">
        <w:rPr>
          <w:rFonts w:ascii="Times New Roman" w:hAnsi="Times New Roman" w:cs="Times New Roman"/>
          <w:sz w:val="24"/>
          <w:szCs w:val="24"/>
          <w:lang w:val="en-US"/>
        </w:rPr>
        <w:t>. 21-29.</w:t>
      </w:r>
    </w:p>
    <w:p w:rsidR="00315CB2" w:rsidRPr="00315CB2" w:rsidRDefault="00315CB2" w:rsidP="00315CB2">
      <w:pPr>
        <w:autoSpaceDE w:val="0"/>
        <w:autoSpaceDN w:val="0"/>
        <w:adjustRightInd w:val="0"/>
        <w:spacing w:after="0" w:line="240" w:lineRule="auto"/>
        <w:ind w:firstLine="709"/>
        <w:jc w:val="both"/>
        <w:rPr>
          <w:rFonts w:ascii="Times New Roman" w:hAnsi="Times New Roman" w:cs="Times New Roman"/>
          <w:sz w:val="24"/>
          <w:szCs w:val="24"/>
          <w:lang w:val="en-US"/>
        </w:rPr>
      </w:pPr>
      <w:r w:rsidRPr="00315CB2">
        <w:rPr>
          <w:rFonts w:ascii="Times New Roman" w:hAnsi="Times New Roman" w:cs="Times New Roman"/>
          <w:sz w:val="24"/>
          <w:szCs w:val="24"/>
          <w:lang w:val="en-US"/>
        </w:rPr>
        <w:t>2.</w:t>
      </w:r>
      <w:r w:rsidRPr="00315CB2">
        <w:rPr>
          <w:rFonts w:ascii="Times New Roman" w:hAnsi="Times New Roman" w:cs="Times New Roman"/>
          <w:sz w:val="24"/>
          <w:szCs w:val="24"/>
          <w:lang w:val="en-US"/>
        </w:rPr>
        <w:tab/>
        <w:t xml:space="preserve">Living standards in Finland compared to Russia URL: https://reitinvest.top/finlyandiya/uroven-zhizni-v-finlyandii-po-sravneniyu-s-rossiej-v-2018-go (accessed 2019-05-05). </w:t>
      </w:r>
    </w:p>
    <w:p w:rsidR="00315CB2" w:rsidRPr="00315CB2" w:rsidRDefault="00315CB2" w:rsidP="00315CB2">
      <w:pPr>
        <w:autoSpaceDE w:val="0"/>
        <w:autoSpaceDN w:val="0"/>
        <w:adjustRightInd w:val="0"/>
        <w:spacing w:after="0" w:line="240" w:lineRule="auto"/>
        <w:ind w:firstLine="709"/>
        <w:jc w:val="both"/>
        <w:rPr>
          <w:rFonts w:ascii="Times New Roman" w:hAnsi="Times New Roman" w:cs="Times New Roman"/>
          <w:sz w:val="24"/>
          <w:szCs w:val="24"/>
          <w:lang w:val="en-US"/>
        </w:rPr>
      </w:pPr>
      <w:r w:rsidRPr="00315CB2">
        <w:rPr>
          <w:rFonts w:ascii="Times New Roman" w:hAnsi="Times New Roman" w:cs="Times New Roman"/>
          <w:sz w:val="24"/>
          <w:szCs w:val="24"/>
          <w:lang w:val="en-US"/>
        </w:rPr>
        <w:t xml:space="preserve">3. Leshch A. Geographic location of the economy // Foreign Literature Publishers. - 1959. - 455 </w:t>
      </w:r>
      <w:r w:rsidRPr="00315CB2">
        <w:rPr>
          <w:rFonts w:ascii="Times New Roman" w:hAnsi="Times New Roman" w:cs="Times New Roman"/>
          <w:sz w:val="24"/>
          <w:szCs w:val="24"/>
        </w:rPr>
        <w:t>с</w:t>
      </w:r>
      <w:r w:rsidRPr="00315CB2">
        <w:rPr>
          <w:rFonts w:ascii="Times New Roman" w:hAnsi="Times New Roman" w:cs="Times New Roman"/>
          <w:sz w:val="24"/>
          <w:szCs w:val="24"/>
          <w:lang w:val="en-US"/>
        </w:rPr>
        <w:t xml:space="preserve">. </w:t>
      </w:r>
    </w:p>
    <w:p w:rsidR="00315CB2" w:rsidRPr="00605A55" w:rsidRDefault="00315CB2" w:rsidP="00315CB2">
      <w:pPr>
        <w:autoSpaceDE w:val="0"/>
        <w:autoSpaceDN w:val="0"/>
        <w:adjustRightInd w:val="0"/>
        <w:spacing w:after="0" w:line="240" w:lineRule="auto"/>
        <w:ind w:firstLine="709"/>
        <w:jc w:val="both"/>
        <w:rPr>
          <w:rFonts w:ascii="Times New Roman" w:hAnsi="Times New Roman" w:cs="Times New Roman"/>
          <w:sz w:val="24"/>
          <w:szCs w:val="24"/>
          <w:lang w:val="en-US"/>
        </w:rPr>
      </w:pPr>
      <w:r w:rsidRPr="00315CB2">
        <w:rPr>
          <w:rFonts w:ascii="Times New Roman" w:hAnsi="Times New Roman" w:cs="Times New Roman"/>
          <w:sz w:val="24"/>
          <w:szCs w:val="24"/>
          <w:lang w:val="en-US"/>
        </w:rPr>
        <w:t>4.</w:t>
      </w:r>
      <w:r w:rsidRPr="00315CB2">
        <w:rPr>
          <w:rFonts w:ascii="Times New Roman" w:hAnsi="Times New Roman" w:cs="Times New Roman"/>
          <w:sz w:val="24"/>
          <w:szCs w:val="24"/>
          <w:lang w:val="en-US"/>
        </w:rPr>
        <w:tab/>
        <w:t xml:space="preserve">Moroshkina M.V. Differentiation of Russian regions by the level of economic development // Problems of Forecasting. - №4(157). - 2016.  </w:t>
      </w:r>
      <w:r w:rsidRPr="00315CB2">
        <w:rPr>
          <w:rFonts w:ascii="Times New Roman" w:hAnsi="Times New Roman" w:cs="Times New Roman"/>
          <w:sz w:val="24"/>
          <w:szCs w:val="24"/>
        </w:rPr>
        <w:t>С</w:t>
      </w:r>
      <w:r w:rsidRPr="00605A55">
        <w:rPr>
          <w:rFonts w:ascii="Times New Roman" w:hAnsi="Times New Roman" w:cs="Times New Roman"/>
          <w:sz w:val="24"/>
          <w:szCs w:val="24"/>
          <w:lang w:val="en-US"/>
        </w:rPr>
        <w:t>.109-115.</w:t>
      </w:r>
    </w:p>
    <w:p w:rsidR="00315CB2" w:rsidRPr="00605A55" w:rsidRDefault="00315CB2" w:rsidP="00315CB2">
      <w:pPr>
        <w:autoSpaceDE w:val="0"/>
        <w:autoSpaceDN w:val="0"/>
        <w:adjustRightInd w:val="0"/>
        <w:spacing w:after="0" w:line="240" w:lineRule="auto"/>
        <w:ind w:firstLine="709"/>
        <w:jc w:val="both"/>
        <w:rPr>
          <w:rFonts w:ascii="Times New Roman" w:hAnsi="Times New Roman" w:cs="Times New Roman"/>
          <w:sz w:val="24"/>
          <w:szCs w:val="24"/>
          <w:lang w:val="en-US"/>
        </w:rPr>
      </w:pPr>
    </w:p>
    <w:p w:rsidR="00315CB2" w:rsidRPr="00605A55" w:rsidRDefault="00315CB2" w:rsidP="00315CB2">
      <w:pPr>
        <w:spacing w:after="0" w:line="240" w:lineRule="auto"/>
        <w:ind w:firstLine="360"/>
        <w:jc w:val="both"/>
        <w:rPr>
          <w:rFonts w:ascii="Times New Roman" w:hAnsi="Times New Roman"/>
          <w:b/>
          <w:lang w:val="en-US"/>
        </w:rPr>
      </w:pPr>
      <w:r>
        <w:rPr>
          <w:rFonts w:ascii="Times New Roman" w:hAnsi="Times New Roman"/>
          <w:b/>
        </w:rPr>
        <w:t>Информация</w:t>
      </w:r>
      <w:r w:rsidRPr="00605A55">
        <w:rPr>
          <w:rFonts w:ascii="Times New Roman" w:hAnsi="Times New Roman"/>
          <w:b/>
          <w:lang w:val="en-US"/>
        </w:rPr>
        <w:t xml:space="preserve"> </w:t>
      </w:r>
      <w:r>
        <w:rPr>
          <w:rFonts w:ascii="Times New Roman" w:hAnsi="Times New Roman"/>
          <w:b/>
        </w:rPr>
        <w:t>об</w:t>
      </w:r>
      <w:r w:rsidRPr="00605A55">
        <w:rPr>
          <w:rFonts w:ascii="Times New Roman" w:hAnsi="Times New Roman"/>
          <w:b/>
          <w:lang w:val="en-US"/>
        </w:rPr>
        <w:t xml:space="preserve"> </w:t>
      </w:r>
      <w:r>
        <w:rPr>
          <w:rFonts w:ascii="Times New Roman" w:hAnsi="Times New Roman"/>
          <w:b/>
        </w:rPr>
        <w:t>авторе</w:t>
      </w:r>
      <w:r w:rsidRPr="00605A55">
        <w:rPr>
          <w:rFonts w:ascii="Times New Roman" w:hAnsi="Times New Roman"/>
          <w:b/>
          <w:lang w:val="en-US"/>
        </w:rPr>
        <w:t xml:space="preserve"> (-</w:t>
      </w:r>
      <w:r>
        <w:rPr>
          <w:rFonts w:ascii="Times New Roman" w:hAnsi="Times New Roman"/>
          <w:b/>
        </w:rPr>
        <w:t>ах</w:t>
      </w:r>
      <w:r w:rsidRPr="00605A55">
        <w:rPr>
          <w:rFonts w:ascii="Times New Roman" w:hAnsi="Times New Roman"/>
          <w:b/>
          <w:lang w:val="en-US"/>
        </w:rPr>
        <w:t xml:space="preserve">) </w:t>
      </w:r>
      <w:r>
        <w:rPr>
          <w:rFonts w:ascii="Times New Roman" w:hAnsi="Times New Roman"/>
          <w:b/>
        </w:rPr>
        <w:t>на</w:t>
      </w:r>
      <w:r w:rsidRPr="00605A55">
        <w:rPr>
          <w:rFonts w:ascii="Times New Roman" w:hAnsi="Times New Roman"/>
          <w:b/>
          <w:lang w:val="en-US"/>
        </w:rPr>
        <w:t xml:space="preserve"> </w:t>
      </w:r>
      <w:r>
        <w:rPr>
          <w:rFonts w:ascii="Times New Roman" w:hAnsi="Times New Roman"/>
          <w:b/>
        </w:rPr>
        <w:t>английском</w:t>
      </w:r>
      <w:r w:rsidRPr="00605A55">
        <w:rPr>
          <w:rFonts w:ascii="Times New Roman" w:hAnsi="Times New Roman"/>
          <w:b/>
          <w:lang w:val="en-US"/>
        </w:rPr>
        <w:t xml:space="preserve"> </w:t>
      </w:r>
      <w:r>
        <w:rPr>
          <w:rFonts w:ascii="Times New Roman" w:hAnsi="Times New Roman"/>
          <w:b/>
        </w:rPr>
        <w:t>языке</w:t>
      </w:r>
    </w:p>
    <w:p w:rsidR="00315CB2" w:rsidRPr="00315CB2" w:rsidRDefault="00315CB2" w:rsidP="00315CB2">
      <w:pPr>
        <w:spacing w:after="0" w:line="240" w:lineRule="auto"/>
        <w:jc w:val="both"/>
        <w:rPr>
          <w:rFonts w:ascii="Times New Roman" w:hAnsi="Times New Roman"/>
          <w:sz w:val="24"/>
          <w:szCs w:val="24"/>
          <w:lang w:val="en-US"/>
        </w:rPr>
      </w:pPr>
      <w:r w:rsidRPr="00315CB2">
        <w:rPr>
          <w:rFonts w:ascii="Times New Roman" w:hAnsi="Times New Roman"/>
          <w:bCs/>
          <w:sz w:val="24"/>
          <w:szCs w:val="24"/>
          <w:lang w:val="en-US"/>
        </w:rPr>
        <w:t>Moroshkina Marina Valeryevna - PhD in Economics, Researcher, Institute of Economics - separate subdivision of the Federal State Budgetary Scientific Institution of the Federal Research Center "Karelian Research Center of the Russian Academy of Sciences". (IE Karelian Research Center RAS), 185030, Republic of Karelia, A. Nevsky Ave. 50, Petrozavodsk, Russia, maribel74@mail.ru</w:t>
      </w:r>
    </w:p>
    <w:p w:rsidR="00315CB2" w:rsidRPr="00315CB2" w:rsidRDefault="00315CB2" w:rsidP="00315CB2">
      <w:pPr>
        <w:autoSpaceDE w:val="0"/>
        <w:autoSpaceDN w:val="0"/>
        <w:adjustRightInd w:val="0"/>
        <w:spacing w:after="0" w:line="240" w:lineRule="auto"/>
        <w:ind w:firstLine="709"/>
        <w:jc w:val="both"/>
        <w:rPr>
          <w:rFonts w:ascii="Times New Roman" w:hAnsi="Times New Roman" w:cs="Times New Roman"/>
          <w:sz w:val="24"/>
          <w:szCs w:val="24"/>
          <w:lang w:val="en-US"/>
        </w:rPr>
      </w:pPr>
    </w:p>
    <w:sectPr w:rsidR="00315CB2" w:rsidRPr="00315CB2" w:rsidSect="008B4665">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0A54" w:rsidRDefault="001A0A54" w:rsidP="00CD4A81">
      <w:pPr>
        <w:spacing w:after="0" w:line="240" w:lineRule="auto"/>
      </w:pPr>
      <w:r>
        <w:separator/>
      </w:r>
    </w:p>
  </w:endnote>
  <w:endnote w:type="continuationSeparator" w:id="1">
    <w:p w:rsidR="001A0A54" w:rsidRDefault="001A0A54" w:rsidP="00CD4A8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inherit">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0A54" w:rsidRDefault="001A0A54" w:rsidP="00CD4A81">
      <w:pPr>
        <w:spacing w:after="0" w:line="240" w:lineRule="auto"/>
      </w:pPr>
      <w:r>
        <w:separator/>
      </w:r>
    </w:p>
  </w:footnote>
  <w:footnote w:type="continuationSeparator" w:id="1">
    <w:p w:rsidR="001A0A54" w:rsidRDefault="001A0A54" w:rsidP="00CD4A81">
      <w:pPr>
        <w:spacing w:after="0" w:line="240" w:lineRule="auto"/>
      </w:pPr>
      <w:r>
        <w:continuationSeparator/>
      </w:r>
    </w:p>
  </w:footnote>
  <w:footnote w:id="2">
    <w:p w:rsidR="00605A55" w:rsidRPr="00605A55" w:rsidRDefault="00605A55">
      <w:pPr>
        <w:pStyle w:val="a4"/>
      </w:pPr>
      <w:r>
        <w:rPr>
          <w:rStyle w:val="a6"/>
        </w:rPr>
        <w:footnoteRef/>
      </w:r>
      <w:r>
        <w:t xml:space="preserve"> </w:t>
      </w:r>
      <w:r>
        <w:rPr>
          <w:rFonts w:ascii="Times New Roman" w:hAnsi="Times New Roman"/>
          <w:color w:val="000000"/>
          <w:sz w:val="24"/>
          <w:szCs w:val="24"/>
        </w:rPr>
        <w:t>Исследование выполнено в рамках госзадания по теме АААА-А19-119010990087-1</w:t>
      </w:r>
      <w:r>
        <w:rPr>
          <w:rFonts w:ascii="Times New Roman" w:eastAsia="Calibri" w:hAnsi="Times New Roman"/>
          <w:sz w:val="24"/>
          <w:szCs w:val="24"/>
        </w:rPr>
        <w:t xml:space="preserve"> Выявление синергетических закономерностей региональных социо-эколого-экономических систем и моделирование динамических процессов устойчивого развития в многокомпонентных системах различной природы</w:t>
      </w:r>
      <w:r>
        <w:rPr>
          <w:rFonts w:ascii="Times New Roman" w:hAnsi="Times New Roman"/>
          <w:sz w:val="24"/>
          <w:szCs w:val="24"/>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576235"/>
    <w:multiLevelType w:val="hybridMultilevel"/>
    <w:tmpl w:val="AF8AD4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18547FE3"/>
    <w:multiLevelType w:val="hybridMultilevel"/>
    <w:tmpl w:val="F810205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456282B"/>
    <w:multiLevelType w:val="multilevel"/>
    <w:tmpl w:val="813A0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4C4757A"/>
    <w:multiLevelType w:val="hybridMultilevel"/>
    <w:tmpl w:val="D06C3FC0"/>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53D1AE0"/>
    <w:multiLevelType w:val="multilevel"/>
    <w:tmpl w:val="6F86DD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7D9D4800"/>
    <w:multiLevelType w:val="hybridMultilevel"/>
    <w:tmpl w:val="8E0E39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
  </w:num>
  <w:num w:numId="3">
    <w:abstractNumId w:val="5"/>
  </w:num>
  <w:num w:numId="4">
    <w:abstractNumId w:val="2"/>
  </w:num>
  <w:num w:numId="5">
    <w:abstractNumId w:val="3"/>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DA7386"/>
    <w:rsid w:val="00001DDB"/>
    <w:rsid w:val="00007B89"/>
    <w:rsid w:val="00053AFC"/>
    <w:rsid w:val="000A2700"/>
    <w:rsid w:val="000B2DDB"/>
    <w:rsid w:val="000C2F68"/>
    <w:rsid w:val="000D4B8C"/>
    <w:rsid w:val="000D63F8"/>
    <w:rsid w:val="000E3A64"/>
    <w:rsid w:val="000E4229"/>
    <w:rsid w:val="000F11F1"/>
    <w:rsid w:val="00104694"/>
    <w:rsid w:val="00137CAA"/>
    <w:rsid w:val="00160620"/>
    <w:rsid w:val="00170697"/>
    <w:rsid w:val="00183C0A"/>
    <w:rsid w:val="00186288"/>
    <w:rsid w:val="001A0A54"/>
    <w:rsid w:val="001D6E2B"/>
    <w:rsid w:val="001E0839"/>
    <w:rsid w:val="001F440A"/>
    <w:rsid w:val="00201492"/>
    <w:rsid w:val="00207DBB"/>
    <w:rsid w:val="00220FF1"/>
    <w:rsid w:val="0023382E"/>
    <w:rsid w:val="00233CFD"/>
    <w:rsid w:val="002557C8"/>
    <w:rsid w:val="00255D0D"/>
    <w:rsid w:val="00264DDD"/>
    <w:rsid w:val="0027687B"/>
    <w:rsid w:val="00284288"/>
    <w:rsid w:val="00293CA8"/>
    <w:rsid w:val="002A5892"/>
    <w:rsid w:val="002B11EC"/>
    <w:rsid w:val="002B2D30"/>
    <w:rsid w:val="002D3C55"/>
    <w:rsid w:val="002D4FD1"/>
    <w:rsid w:val="00313547"/>
    <w:rsid w:val="00315CB2"/>
    <w:rsid w:val="0034024C"/>
    <w:rsid w:val="0035145A"/>
    <w:rsid w:val="00355631"/>
    <w:rsid w:val="00355B2D"/>
    <w:rsid w:val="0035697A"/>
    <w:rsid w:val="00367E1F"/>
    <w:rsid w:val="00372925"/>
    <w:rsid w:val="003C03FC"/>
    <w:rsid w:val="003C1702"/>
    <w:rsid w:val="003C732F"/>
    <w:rsid w:val="003E3046"/>
    <w:rsid w:val="003E3EF1"/>
    <w:rsid w:val="004031CD"/>
    <w:rsid w:val="00422D64"/>
    <w:rsid w:val="00433BB6"/>
    <w:rsid w:val="00447E53"/>
    <w:rsid w:val="00452D25"/>
    <w:rsid w:val="0047265D"/>
    <w:rsid w:val="00475599"/>
    <w:rsid w:val="00485E83"/>
    <w:rsid w:val="00492537"/>
    <w:rsid w:val="00496519"/>
    <w:rsid w:val="004A7069"/>
    <w:rsid w:val="004D3150"/>
    <w:rsid w:val="00511CFD"/>
    <w:rsid w:val="00531BE5"/>
    <w:rsid w:val="00532DF2"/>
    <w:rsid w:val="00552629"/>
    <w:rsid w:val="00554EF1"/>
    <w:rsid w:val="0056271B"/>
    <w:rsid w:val="00565612"/>
    <w:rsid w:val="0056712A"/>
    <w:rsid w:val="00574D37"/>
    <w:rsid w:val="00575186"/>
    <w:rsid w:val="00576AD6"/>
    <w:rsid w:val="00594DA8"/>
    <w:rsid w:val="005D5711"/>
    <w:rsid w:val="005E4845"/>
    <w:rsid w:val="005E7547"/>
    <w:rsid w:val="006006EC"/>
    <w:rsid w:val="00605A55"/>
    <w:rsid w:val="00613345"/>
    <w:rsid w:val="00615FEB"/>
    <w:rsid w:val="006174D7"/>
    <w:rsid w:val="006206EA"/>
    <w:rsid w:val="00622B55"/>
    <w:rsid w:val="00623A8B"/>
    <w:rsid w:val="0062772F"/>
    <w:rsid w:val="006463E1"/>
    <w:rsid w:val="00647C1B"/>
    <w:rsid w:val="006972F9"/>
    <w:rsid w:val="006A711B"/>
    <w:rsid w:val="006B601E"/>
    <w:rsid w:val="006C69D6"/>
    <w:rsid w:val="00700CDA"/>
    <w:rsid w:val="00717782"/>
    <w:rsid w:val="00726925"/>
    <w:rsid w:val="007367FF"/>
    <w:rsid w:val="00737243"/>
    <w:rsid w:val="00756AB4"/>
    <w:rsid w:val="007614E3"/>
    <w:rsid w:val="00775634"/>
    <w:rsid w:val="007908D2"/>
    <w:rsid w:val="007A0896"/>
    <w:rsid w:val="007B1CF1"/>
    <w:rsid w:val="007B7222"/>
    <w:rsid w:val="007D6324"/>
    <w:rsid w:val="007F3927"/>
    <w:rsid w:val="008065C6"/>
    <w:rsid w:val="00815302"/>
    <w:rsid w:val="00816780"/>
    <w:rsid w:val="008334D3"/>
    <w:rsid w:val="0085232C"/>
    <w:rsid w:val="0087594A"/>
    <w:rsid w:val="008B4665"/>
    <w:rsid w:val="008C6CF7"/>
    <w:rsid w:val="008E523F"/>
    <w:rsid w:val="00917CC4"/>
    <w:rsid w:val="009402F3"/>
    <w:rsid w:val="009442F5"/>
    <w:rsid w:val="00966A04"/>
    <w:rsid w:val="00966A0C"/>
    <w:rsid w:val="00967601"/>
    <w:rsid w:val="009738D9"/>
    <w:rsid w:val="00975718"/>
    <w:rsid w:val="009809A3"/>
    <w:rsid w:val="00981FB4"/>
    <w:rsid w:val="00984E90"/>
    <w:rsid w:val="00991898"/>
    <w:rsid w:val="00993DDF"/>
    <w:rsid w:val="009A2498"/>
    <w:rsid w:val="009D404B"/>
    <w:rsid w:val="009E17DA"/>
    <w:rsid w:val="009F0105"/>
    <w:rsid w:val="00A42655"/>
    <w:rsid w:val="00A7023B"/>
    <w:rsid w:val="00A81D5F"/>
    <w:rsid w:val="00A946F7"/>
    <w:rsid w:val="00AB2C04"/>
    <w:rsid w:val="00AB45F6"/>
    <w:rsid w:val="00AB4AA2"/>
    <w:rsid w:val="00AC4E17"/>
    <w:rsid w:val="00AE3789"/>
    <w:rsid w:val="00B1440C"/>
    <w:rsid w:val="00B2406C"/>
    <w:rsid w:val="00B454E8"/>
    <w:rsid w:val="00B50A86"/>
    <w:rsid w:val="00B556E1"/>
    <w:rsid w:val="00B63121"/>
    <w:rsid w:val="00B64ACF"/>
    <w:rsid w:val="00B64D7D"/>
    <w:rsid w:val="00B66BDD"/>
    <w:rsid w:val="00B770A3"/>
    <w:rsid w:val="00BB13CA"/>
    <w:rsid w:val="00BB2E91"/>
    <w:rsid w:val="00BB3ED8"/>
    <w:rsid w:val="00BC0C25"/>
    <w:rsid w:val="00BE1699"/>
    <w:rsid w:val="00C01BCB"/>
    <w:rsid w:val="00C20777"/>
    <w:rsid w:val="00C512A1"/>
    <w:rsid w:val="00C53E07"/>
    <w:rsid w:val="00C5742D"/>
    <w:rsid w:val="00C6083C"/>
    <w:rsid w:val="00CA4604"/>
    <w:rsid w:val="00CC2E6D"/>
    <w:rsid w:val="00CD465D"/>
    <w:rsid w:val="00CD4A81"/>
    <w:rsid w:val="00CE2429"/>
    <w:rsid w:val="00CF3882"/>
    <w:rsid w:val="00CF5C81"/>
    <w:rsid w:val="00D03FF5"/>
    <w:rsid w:val="00D2037B"/>
    <w:rsid w:val="00D37DA9"/>
    <w:rsid w:val="00D451FD"/>
    <w:rsid w:val="00D50BE7"/>
    <w:rsid w:val="00D727A1"/>
    <w:rsid w:val="00D912EE"/>
    <w:rsid w:val="00DA26B6"/>
    <w:rsid w:val="00DA5D54"/>
    <w:rsid w:val="00DA7386"/>
    <w:rsid w:val="00DC70FC"/>
    <w:rsid w:val="00DD25A9"/>
    <w:rsid w:val="00DF11D9"/>
    <w:rsid w:val="00DF4776"/>
    <w:rsid w:val="00E00B9A"/>
    <w:rsid w:val="00E151A8"/>
    <w:rsid w:val="00E153F1"/>
    <w:rsid w:val="00E32B58"/>
    <w:rsid w:val="00E401D1"/>
    <w:rsid w:val="00E74A3D"/>
    <w:rsid w:val="00E82541"/>
    <w:rsid w:val="00E95606"/>
    <w:rsid w:val="00EA2F6A"/>
    <w:rsid w:val="00EA63B6"/>
    <w:rsid w:val="00EB0D11"/>
    <w:rsid w:val="00EB49F4"/>
    <w:rsid w:val="00EB4C6D"/>
    <w:rsid w:val="00ED2D6D"/>
    <w:rsid w:val="00EE14D4"/>
    <w:rsid w:val="00EE43BC"/>
    <w:rsid w:val="00EE4EDE"/>
    <w:rsid w:val="00EE6A0D"/>
    <w:rsid w:val="00F27C67"/>
    <w:rsid w:val="00F36028"/>
    <w:rsid w:val="00F4363E"/>
    <w:rsid w:val="00F513BA"/>
    <w:rsid w:val="00F61492"/>
    <w:rsid w:val="00F61E83"/>
    <w:rsid w:val="00F77203"/>
    <w:rsid w:val="00F81FF5"/>
    <w:rsid w:val="00F85D8C"/>
    <w:rsid w:val="00F96B7A"/>
    <w:rsid w:val="00FA2478"/>
    <w:rsid w:val="00FA4EF2"/>
    <w:rsid w:val="00FB63DA"/>
    <w:rsid w:val="00FC4125"/>
    <w:rsid w:val="00FE4938"/>
    <w:rsid w:val="00FF74C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4665"/>
  </w:style>
  <w:style w:type="paragraph" w:styleId="1">
    <w:name w:val="heading 1"/>
    <w:basedOn w:val="a"/>
    <w:next w:val="a"/>
    <w:link w:val="10"/>
    <w:uiPriority w:val="9"/>
    <w:qFormat/>
    <w:rsid w:val="0077563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56712A"/>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nhideWhenUsed/>
    <w:rsid w:val="00CD4A81"/>
    <w:rPr>
      <w:color w:val="0000FF"/>
      <w:u w:val="single"/>
    </w:rPr>
  </w:style>
  <w:style w:type="paragraph" w:styleId="a4">
    <w:name w:val="footnote text"/>
    <w:basedOn w:val="a"/>
    <w:link w:val="a5"/>
    <w:uiPriority w:val="99"/>
    <w:semiHidden/>
    <w:unhideWhenUsed/>
    <w:rsid w:val="00CD4A81"/>
    <w:pPr>
      <w:spacing w:after="0" w:line="240" w:lineRule="auto"/>
    </w:pPr>
    <w:rPr>
      <w:rFonts w:ascii="Calibri" w:eastAsia="Times New Roman" w:hAnsi="Calibri" w:cs="Times New Roman"/>
      <w:sz w:val="20"/>
      <w:szCs w:val="20"/>
      <w:lang w:eastAsia="ru-RU"/>
    </w:rPr>
  </w:style>
  <w:style w:type="character" w:customStyle="1" w:styleId="a5">
    <w:name w:val="Текст сноски Знак"/>
    <w:basedOn w:val="a0"/>
    <w:link w:val="a4"/>
    <w:uiPriority w:val="99"/>
    <w:semiHidden/>
    <w:rsid w:val="00CD4A81"/>
    <w:rPr>
      <w:rFonts w:ascii="Calibri" w:eastAsia="Times New Roman" w:hAnsi="Calibri" w:cs="Times New Roman"/>
      <w:sz w:val="20"/>
      <w:szCs w:val="20"/>
      <w:lang w:eastAsia="ru-RU"/>
    </w:rPr>
  </w:style>
  <w:style w:type="character" w:styleId="a6">
    <w:name w:val="footnote reference"/>
    <w:basedOn w:val="a0"/>
    <w:uiPriority w:val="99"/>
    <w:semiHidden/>
    <w:unhideWhenUsed/>
    <w:rsid w:val="00CD4A81"/>
    <w:rPr>
      <w:vertAlign w:val="superscript"/>
    </w:rPr>
  </w:style>
  <w:style w:type="character" w:customStyle="1" w:styleId="apple-converted-space">
    <w:name w:val="apple-converted-space"/>
    <w:basedOn w:val="a0"/>
    <w:rsid w:val="00CD4A81"/>
  </w:style>
  <w:style w:type="character" w:customStyle="1" w:styleId="20">
    <w:name w:val="Заголовок 2 Знак"/>
    <w:basedOn w:val="a0"/>
    <w:link w:val="2"/>
    <w:uiPriority w:val="9"/>
    <w:rsid w:val="0056712A"/>
    <w:rPr>
      <w:rFonts w:ascii="Times New Roman" w:eastAsia="Times New Roman" w:hAnsi="Times New Roman" w:cs="Times New Roman"/>
      <w:b/>
      <w:bCs/>
      <w:sz w:val="36"/>
      <w:szCs w:val="36"/>
      <w:lang w:eastAsia="ru-RU"/>
    </w:rPr>
  </w:style>
  <w:style w:type="paragraph" w:styleId="a7">
    <w:name w:val="Normal (Web)"/>
    <w:basedOn w:val="a"/>
    <w:uiPriority w:val="99"/>
    <w:semiHidden/>
    <w:unhideWhenUsed/>
    <w:rsid w:val="0056712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775634"/>
    <w:rPr>
      <w:rFonts w:asciiTheme="majorHAnsi" w:eastAsiaTheme="majorEastAsia" w:hAnsiTheme="majorHAnsi" w:cstheme="majorBidi"/>
      <w:color w:val="2F5496" w:themeColor="accent1" w:themeShade="BF"/>
      <w:sz w:val="32"/>
      <w:szCs w:val="32"/>
    </w:rPr>
  </w:style>
  <w:style w:type="character" w:customStyle="1" w:styleId="11">
    <w:name w:val="Неразрешенное упоминание1"/>
    <w:basedOn w:val="a0"/>
    <w:uiPriority w:val="99"/>
    <w:semiHidden/>
    <w:unhideWhenUsed/>
    <w:rsid w:val="00F61492"/>
    <w:rPr>
      <w:color w:val="605E5C"/>
      <w:shd w:val="clear" w:color="auto" w:fill="E1DFDD"/>
    </w:rPr>
  </w:style>
  <w:style w:type="character" w:styleId="a8">
    <w:name w:val="annotation reference"/>
    <w:basedOn w:val="a0"/>
    <w:uiPriority w:val="99"/>
    <w:semiHidden/>
    <w:unhideWhenUsed/>
    <w:rsid w:val="00BB2E91"/>
    <w:rPr>
      <w:sz w:val="16"/>
      <w:szCs w:val="16"/>
    </w:rPr>
  </w:style>
  <w:style w:type="paragraph" w:styleId="a9">
    <w:name w:val="annotation text"/>
    <w:basedOn w:val="a"/>
    <w:link w:val="aa"/>
    <w:uiPriority w:val="99"/>
    <w:semiHidden/>
    <w:unhideWhenUsed/>
    <w:rsid w:val="00BB2E91"/>
    <w:pPr>
      <w:spacing w:line="240" w:lineRule="auto"/>
    </w:pPr>
    <w:rPr>
      <w:sz w:val="20"/>
      <w:szCs w:val="20"/>
    </w:rPr>
  </w:style>
  <w:style w:type="character" w:customStyle="1" w:styleId="aa">
    <w:name w:val="Текст примечания Знак"/>
    <w:basedOn w:val="a0"/>
    <w:link w:val="a9"/>
    <w:uiPriority w:val="99"/>
    <w:semiHidden/>
    <w:rsid w:val="00BB2E91"/>
    <w:rPr>
      <w:sz w:val="20"/>
      <w:szCs w:val="20"/>
    </w:rPr>
  </w:style>
  <w:style w:type="paragraph" w:styleId="ab">
    <w:name w:val="annotation subject"/>
    <w:basedOn w:val="a9"/>
    <w:next w:val="a9"/>
    <w:link w:val="ac"/>
    <w:uiPriority w:val="99"/>
    <w:semiHidden/>
    <w:unhideWhenUsed/>
    <w:rsid w:val="00BB2E91"/>
    <w:rPr>
      <w:b/>
      <w:bCs/>
    </w:rPr>
  </w:style>
  <w:style w:type="character" w:customStyle="1" w:styleId="ac">
    <w:name w:val="Тема примечания Знак"/>
    <w:basedOn w:val="aa"/>
    <w:link w:val="ab"/>
    <w:uiPriority w:val="99"/>
    <w:semiHidden/>
    <w:rsid w:val="00BB2E91"/>
    <w:rPr>
      <w:b/>
      <w:bCs/>
      <w:sz w:val="20"/>
      <w:szCs w:val="20"/>
    </w:rPr>
  </w:style>
  <w:style w:type="paragraph" w:styleId="ad">
    <w:name w:val="Balloon Text"/>
    <w:basedOn w:val="a"/>
    <w:link w:val="ae"/>
    <w:uiPriority w:val="99"/>
    <w:semiHidden/>
    <w:unhideWhenUsed/>
    <w:rsid w:val="00BB2E91"/>
    <w:pPr>
      <w:spacing w:after="0" w:line="240" w:lineRule="auto"/>
    </w:pPr>
    <w:rPr>
      <w:rFonts w:ascii="Segoe UI" w:hAnsi="Segoe UI" w:cs="Segoe UI"/>
      <w:sz w:val="18"/>
      <w:szCs w:val="18"/>
    </w:rPr>
  </w:style>
  <w:style w:type="character" w:customStyle="1" w:styleId="ae">
    <w:name w:val="Текст выноски Знак"/>
    <w:basedOn w:val="a0"/>
    <w:link w:val="ad"/>
    <w:uiPriority w:val="99"/>
    <w:semiHidden/>
    <w:rsid w:val="00BB2E91"/>
    <w:rPr>
      <w:rFonts w:ascii="Segoe UI" w:hAnsi="Segoe UI" w:cs="Segoe UI"/>
      <w:sz w:val="18"/>
      <w:szCs w:val="18"/>
    </w:rPr>
  </w:style>
  <w:style w:type="table" w:styleId="af">
    <w:name w:val="Table Grid"/>
    <w:basedOn w:val="a1"/>
    <w:uiPriority w:val="39"/>
    <w:rsid w:val="007367F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f0">
    <w:name w:val="Placeholder Text"/>
    <w:basedOn w:val="a0"/>
    <w:uiPriority w:val="99"/>
    <w:semiHidden/>
    <w:rsid w:val="00BB3ED8"/>
    <w:rPr>
      <w:color w:val="808080"/>
    </w:rPr>
  </w:style>
  <w:style w:type="character" w:styleId="af1">
    <w:name w:val="FollowedHyperlink"/>
    <w:basedOn w:val="a0"/>
    <w:uiPriority w:val="99"/>
    <w:semiHidden/>
    <w:unhideWhenUsed/>
    <w:rsid w:val="00264DDD"/>
    <w:rPr>
      <w:color w:val="954F72" w:themeColor="followedHyperlink"/>
      <w:u w:val="single"/>
    </w:rPr>
  </w:style>
  <w:style w:type="character" w:customStyle="1" w:styleId="21">
    <w:name w:val="Неразрешенное упоминание2"/>
    <w:basedOn w:val="a0"/>
    <w:uiPriority w:val="99"/>
    <w:semiHidden/>
    <w:unhideWhenUsed/>
    <w:rsid w:val="00186288"/>
    <w:rPr>
      <w:color w:val="605E5C"/>
      <w:shd w:val="clear" w:color="auto" w:fill="E1DFDD"/>
    </w:rPr>
  </w:style>
  <w:style w:type="paragraph" w:styleId="af2">
    <w:name w:val="List Paragraph"/>
    <w:basedOn w:val="a"/>
    <w:uiPriority w:val="34"/>
    <w:qFormat/>
    <w:rsid w:val="0056271B"/>
    <w:pPr>
      <w:ind w:left="720"/>
      <w:contextualSpacing/>
    </w:pPr>
  </w:style>
  <w:style w:type="paragraph" w:customStyle="1" w:styleId="Default">
    <w:name w:val="Default"/>
    <w:rsid w:val="00576AD6"/>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UnresolvedMention">
    <w:name w:val="Unresolved Mention"/>
    <w:basedOn w:val="a0"/>
    <w:uiPriority w:val="99"/>
    <w:semiHidden/>
    <w:unhideWhenUsed/>
    <w:rsid w:val="00576AD6"/>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87776185">
      <w:bodyDiv w:val="1"/>
      <w:marLeft w:val="0"/>
      <w:marRight w:val="0"/>
      <w:marTop w:val="0"/>
      <w:marBottom w:val="0"/>
      <w:divBdr>
        <w:top w:val="none" w:sz="0" w:space="0" w:color="auto"/>
        <w:left w:val="none" w:sz="0" w:space="0" w:color="auto"/>
        <w:bottom w:val="none" w:sz="0" w:space="0" w:color="auto"/>
        <w:right w:val="none" w:sz="0" w:space="0" w:color="auto"/>
      </w:divBdr>
    </w:div>
    <w:div w:id="108740019">
      <w:bodyDiv w:val="1"/>
      <w:marLeft w:val="0"/>
      <w:marRight w:val="0"/>
      <w:marTop w:val="0"/>
      <w:marBottom w:val="0"/>
      <w:divBdr>
        <w:top w:val="none" w:sz="0" w:space="0" w:color="auto"/>
        <w:left w:val="none" w:sz="0" w:space="0" w:color="auto"/>
        <w:bottom w:val="none" w:sz="0" w:space="0" w:color="auto"/>
        <w:right w:val="none" w:sz="0" w:space="0" w:color="auto"/>
      </w:divBdr>
    </w:div>
    <w:div w:id="176431403">
      <w:bodyDiv w:val="1"/>
      <w:marLeft w:val="0"/>
      <w:marRight w:val="0"/>
      <w:marTop w:val="0"/>
      <w:marBottom w:val="0"/>
      <w:divBdr>
        <w:top w:val="none" w:sz="0" w:space="0" w:color="auto"/>
        <w:left w:val="none" w:sz="0" w:space="0" w:color="auto"/>
        <w:bottom w:val="none" w:sz="0" w:space="0" w:color="auto"/>
        <w:right w:val="none" w:sz="0" w:space="0" w:color="auto"/>
      </w:divBdr>
    </w:div>
    <w:div w:id="239339771">
      <w:bodyDiv w:val="1"/>
      <w:marLeft w:val="0"/>
      <w:marRight w:val="0"/>
      <w:marTop w:val="0"/>
      <w:marBottom w:val="0"/>
      <w:divBdr>
        <w:top w:val="none" w:sz="0" w:space="0" w:color="auto"/>
        <w:left w:val="none" w:sz="0" w:space="0" w:color="auto"/>
        <w:bottom w:val="none" w:sz="0" w:space="0" w:color="auto"/>
        <w:right w:val="none" w:sz="0" w:space="0" w:color="auto"/>
      </w:divBdr>
    </w:div>
    <w:div w:id="415634003">
      <w:bodyDiv w:val="1"/>
      <w:marLeft w:val="0"/>
      <w:marRight w:val="0"/>
      <w:marTop w:val="0"/>
      <w:marBottom w:val="0"/>
      <w:divBdr>
        <w:top w:val="none" w:sz="0" w:space="0" w:color="auto"/>
        <w:left w:val="none" w:sz="0" w:space="0" w:color="auto"/>
        <w:bottom w:val="none" w:sz="0" w:space="0" w:color="auto"/>
        <w:right w:val="none" w:sz="0" w:space="0" w:color="auto"/>
      </w:divBdr>
      <w:divsChild>
        <w:div w:id="1769498725">
          <w:blockQuote w:val="1"/>
          <w:marLeft w:val="0"/>
          <w:marRight w:val="0"/>
          <w:marTop w:val="0"/>
          <w:marBottom w:val="100"/>
          <w:divBdr>
            <w:top w:val="none" w:sz="0" w:space="0" w:color="auto"/>
            <w:left w:val="none" w:sz="0" w:space="0" w:color="auto"/>
            <w:bottom w:val="none" w:sz="0" w:space="0" w:color="auto"/>
            <w:right w:val="none" w:sz="0" w:space="0" w:color="auto"/>
          </w:divBdr>
        </w:div>
      </w:divsChild>
    </w:div>
    <w:div w:id="447893216">
      <w:bodyDiv w:val="1"/>
      <w:marLeft w:val="0"/>
      <w:marRight w:val="0"/>
      <w:marTop w:val="0"/>
      <w:marBottom w:val="0"/>
      <w:divBdr>
        <w:top w:val="none" w:sz="0" w:space="0" w:color="auto"/>
        <w:left w:val="none" w:sz="0" w:space="0" w:color="auto"/>
        <w:bottom w:val="none" w:sz="0" w:space="0" w:color="auto"/>
        <w:right w:val="none" w:sz="0" w:space="0" w:color="auto"/>
      </w:divBdr>
    </w:div>
    <w:div w:id="834758227">
      <w:bodyDiv w:val="1"/>
      <w:marLeft w:val="0"/>
      <w:marRight w:val="0"/>
      <w:marTop w:val="0"/>
      <w:marBottom w:val="0"/>
      <w:divBdr>
        <w:top w:val="none" w:sz="0" w:space="0" w:color="auto"/>
        <w:left w:val="none" w:sz="0" w:space="0" w:color="auto"/>
        <w:bottom w:val="none" w:sz="0" w:space="0" w:color="auto"/>
        <w:right w:val="none" w:sz="0" w:space="0" w:color="auto"/>
      </w:divBdr>
    </w:div>
    <w:div w:id="854153108">
      <w:bodyDiv w:val="1"/>
      <w:marLeft w:val="0"/>
      <w:marRight w:val="0"/>
      <w:marTop w:val="0"/>
      <w:marBottom w:val="0"/>
      <w:divBdr>
        <w:top w:val="none" w:sz="0" w:space="0" w:color="auto"/>
        <w:left w:val="none" w:sz="0" w:space="0" w:color="auto"/>
        <w:bottom w:val="none" w:sz="0" w:space="0" w:color="auto"/>
        <w:right w:val="none" w:sz="0" w:space="0" w:color="auto"/>
      </w:divBdr>
    </w:div>
    <w:div w:id="1110468633">
      <w:bodyDiv w:val="1"/>
      <w:marLeft w:val="0"/>
      <w:marRight w:val="0"/>
      <w:marTop w:val="0"/>
      <w:marBottom w:val="0"/>
      <w:divBdr>
        <w:top w:val="none" w:sz="0" w:space="0" w:color="auto"/>
        <w:left w:val="none" w:sz="0" w:space="0" w:color="auto"/>
        <w:bottom w:val="none" w:sz="0" w:space="0" w:color="auto"/>
        <w:right w:val="none" w:sz="0" w:space="0" w:color="auto"/>
      </w:divBdr>
    </w:div>
    <w:div w:id="1502965654">
      <w:bodyDiv w:val="1"/>
      <w:marLeft w:val="0"/>
      <w:marRight w:val="0"/>
      <w:marTop w:val="0"/>
      <w:marBottom w:val="0"/>
      <w:divBdr>
        <w:top w:val="none" w:sz="0" w:space="0" w:color="auto"/>
        <w:left w:val="none" w:sz="0" w:space="0" w:color="auto"/>
        <w:bottom w:val="none" w:sz="0" w:space="0" w:color="auto"/>
        <w:right w:val="none" w:sz="0" w:space="0" w:color="auto"/>
      </w:divBdr>
    </w:div>
    <w:div w:id="1583758661">
      <w:bodyDiv w:val="1"/>
      <w:marLeft w:val="0"/>
      <w:marRight w:val="0"/>
      <w:marTop w:val="0"/>
      <w:marBottom w:val="0"/>
      <w:divBdr>
        <w:top w:val="none" w:sz="0" w:space="0" w:color="auto"/>
        <w:left w:val="none" w:sz="0" w:space="0" w:color="auto"/>
        <w:bottom w:val="none" w:sz="0" w:space="0" w:color="auto"/>
        <w:right w:val="none" w:sz="0" w:space="0" w:color="auto"/>
      </w:divBdr>
    </w:div>
    <w:div w:id="1624075013">
      <w:bodyDiv w:val="1"/>
      <w:marLeft w:val="0"/>
      <w:marRight w:val="0"/>
      <w:marTop w:val="0"/>
      <w:marBottom w:val="0"/>
      <w:divBdr>
        <w:top w:val="none" w:sz="0" w:space="0" w:color="auto"/>
        <w:left w:val="none" w:sz="0" w:space="0" w:color="auto"/>
        <w:bottom w:val="none" w:sz="0" w:space="0" w:color="auto"/>
        <w:right w:val="none" w:sz="0" w:space="0" w:color="auto"/>
      </w:divBdr>
    </w:div>
    <w:div w:id="1668509499">
      <w:bodyDiv w:val="1"/>
      <w:marLeft w:val="0"/>
      <w:marRight w:val="0"/>
      <w:marTop w:val="0"/>
      <w:marBottom w:val="0"/>
      <w:divBdr>
        <w:top w:val="none" w:sz="0" w:space="0" w:color="auto"/>
        <w:left w:val="none" w:sz="0" w:space="0" w:color="auto"/>
        <w:bottom w:val="none" w:sz="0" w:space="0" w:color="auto"/>
        <w:right w:val="none" w:sz="0" w:space="0" w:color="auto"/>
      </w:divBdr>
    </w:div>
    <w:div w:id="1882354916">
      <w:bodyDiv w:val="1"/>
      <w:marLeft w:val="0"/>
      <w:marRight w:val="0"/>
      <w:marTop w:val="0"/>
      <w:marBottom w:val="0"/>
      <w:divBdr>
        <w:top w:val="none" w:sz="0" w:space="0" w:color="auto"/>
        <w:left w:val="none" w:sz="0" w:space="0" w:color="auto"/>
        <w:bottom w:val="none" w:sz="0" w:space="0" w:color="auto"/>
        <w:right w:val="none" w:sz="0" w:space="0" w:color="auto"/>
      </w:divBdr>
    </w:div>
    <w:div w:id="1896626139">
      <w:bodyDiv w:val="1"/>
      <w:marLeft w:val="0"/>
      <w:marRight w:val="0"/>
      <w:marTop w:val="0"/>
      <w:marBottom w:val="0"/>
      <w:divBdr>
        <w:top w:val="none" w:sz="0" w:space="0" w:color="auto"/>
        <w:left w:val="none" w:sz="0" w:space="0" w:color="auto"/>
        <w:bottom w:val="none" w:sz="0" w:space="0" w:color="auto"/>
        <w:right w:val="none" w:sz="0" w:space="0" w:color="auto"/>
      </w:divBdr>
      <w:divsChild>
        <w:div w:id="1350839604">
          <w:marLeft w:val="0"/>
          <w:marRight w:val="0"/>
          <w:marTop w:val="0"/>
          <w:marBottom w:val="300"/>
          <w:divBdr>
            <w:top w:val="none" w:sz="0" w:space="0" w:color="auto"/>
            <w:left w:val="none" w:sz="0" w:space="0" w:color="auto"/>
            <w:bottom w:val="none" w:sz="0" w:space="0" w:color="auto"/>
            <w:right w:val="none" w:sz="0" w:space="0" w:color="auto"/>
          </w:divBdr>
        </w:div>
      </w:divsChild>
    </w:div>
    <w:div w:id="1910842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ribel74@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eitinvest.top/finlyandiya/uroven-zhizni-v-finlyandii-po-sravneniyu-s-rossiej-v-2018-go" TargetMode="Externa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D:\&#1052;&#1086;&#1088;&#1086;&#1096;&#1082;&#1080;&#1085;&#1072;\Marina\work\&#1073;&#1102;&#1076;&#1078;&#1077;&#1090;%2020\&#1082;&#1091;&#1088;&#1089;&#1082;\&#1089;&#1090;&#1072;&#1090;&#1080;&#1089;&#1090;&#1080;&#1082;&#1072;\&#1085;&#1072;&#1083;&#1086;&#1075;&#1086;&#1075;&#1074;&#1099;&#1077;%20&#1087;&#1086;&#1089;&#1090;&#1091;&#1087;&#1083;&#1077;&#1085;&#1080;&#1103;%20&#1056;&#1086;&#1089;&#1089;&#1080;&#1103;%20&#1060;&#1080;&#1085;&#108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2;&#1086;&#1088;&#1086;&#1096;&#1082;&#1080;&#1085;&#1072;\Marina\work\&#1073;&#1102;&#1076;&#1078;&#1077;&#1090;%2020\&#1082;&#1091;&#1088;&#1089;&#1082;\&#1089;&#1090;&#1072;&#1090;&#1080;&#1089;&#1090;&#1080;&#1082;&#1072;\&#1085;&#1072;&#1083;&#1086;&#1075;&#1086;&#1075;&#1074;&#1099;&#1077;%20&#1087;&#1086;&#1089;&#1090;&#1091;&#1087;&#1083;&#1077;&#1085;&#1080;&#1103;%20&#1056;&#1086;&#1089;&#1089;&#1080;&#1103;%20&#1060;&#1080;&#1085;&#108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2;&#1086;&#1088;&#1086;&#1096;&#1082;&#1080;&#1085;&#1072;\Marina\work\&#1073;&#1102;&#1076;&#1078;&#1077;&#1090;%2020\&#1082;&#1091;&#1088;&#1089;&#1082;\&#1089;&#1090;&#1072;&#1090;&#1080;&#1089;&#1090;&#1080;&#1082;&#1072;\&#1085;&#1072;&#1083;&#1086;&#1075;&#1086;&#1075;&#1074;&#1099;&#1077;%20&#1087;&#1086;&#1089;&#1090;&#1091;&#1087;&#1083;&#1077;&#1085;&#1080;&#1103;%20&#1056;&#1086;&#1089;&#1089;&#1080;&#1103;%20&#1060;&#1080;&#1085;&#108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общее!$C$3</c:f>
              <c:strCache>
                <c:ptCount val="1"/>
                <c:pt idx="0">
                  <c:v>2013</c:v>
                </c:pt>
              </c:strCache>
            </c:strRef>
          </c:tx>
          <c:cat>
            <c:strRef>
              <c:f>общее!$A$4:$B$9</c:f>
              <c:strCache>
                <c:ptCount val="6"/>
                <c:pt idx="0">
                  <c:v>Uusima</c:v>
                </c:pt>
                <c:pt idx="1">
                  <c:v>Kymenlaakso</c:v>
                </c:pt>
                <c:pt idx="2">
                  <c:v>Etelä-Karjala</c:v>
                </c:pt>
                <c:pt idx="3">
                  <c:v>Kainuu</c:v>
                </c:pt>
                <c:pt idx="4">
                  <c:v>Pohjois-Pohjanmaa    </c:v>
                </c:pt>
                <c:pt idx="5">
                  <c:v>Lappi </c:v>
                </c:pt>
              </c:strCache>
            </c:strRef>
          </c:cat>
          <c:val>
            <c:numRef>
              <c:f>общее!$C$4:$C$9</c:f>
              <c:numCache>
                <c:formatCode>#,##0</c:formatCode>
                <c:ptCount val="6"/>
                <c:pt idx="0">
                  <c:v>4547</c:v>
                </c:pt>
                <c:pt idx="1">
                  <c:v>3700</c:v>
                </c:pt>
                <c:pt idx="2">
                  <c:v>3541</c:v>
                </c:pt>
                <c:pt idx="3">
                  <c:v>3330</c:v>
                </c:pt>
                <c:pt idx="4">
                  <c:v>3306</c:v>
                </c:pt>
                <c:pt idx="5">
                  <c:v>3551</c:v>
                </c:pt>
              </c:numCache>
            </c:numRef>
          </c:val>
          <c:extLst xmlns:c16r2="http://schemas.microsoft.com/office/drawing/2015/06/chart">
            <c:ext xmlns:c16="http://schemas.microsoft.com/office/drawing/2014/chart" uri="{C3380CC4-5D6E-409C-BE32-E72D297353CC}">
              <c16:uniqueId val="{00000000-02F8-485D-8824-482186FFBB45}"/>
            </c:ext>
          </c:extLst>
        </c:ser>
        <c:ser>
          <c:idx val="1"/>
          <c:order val="1"/>
          <c:tx>
            <c:strRef>
              <c:f>общее!$D$3</c:f>
              <c:strCache>
                <c:ptCount val="1"/>
                <c:pt idx="0">
                  <c:v>2014</c:v>
                </c:pt>
              </c:strCache>
            </c:strRef>
          </c:tx>
          <c:cat>
            <c:strRef>
              <c:f>общее!$A$4:$B$9</c:f>
              <c:strCache>
                <c:ptCount val="6"/>
                <c:pt idx="0">
                  <c:v>Uusima</c:v>
                </c:pt>
                <c:pt idx="1">
                  <c:v>Kymenlaakso</c:v>
                </c:pt>
                <c:pt idx="2">
                  <c:v>Etelä-Karjala</c:v>
                </c:pt>
                <c:pt idx="3">
                  <c:v>Kainuu</c:v>
                </c:pt>
                <c:pt idx="4">
                  <c:v>Pohjois-Pohjanmaa    </c:v>
                </c:pt>
                <c:pt idx="5">
                  <c:v>Lappi </c:v>
                </c:pt>
              </c:strCache>
            </c:strRef>
          </c:cat>
          <c:val>
            <c:numRef>
              <c:f>общее!$D$4:$D$9</c:f>
              <c:numCache>
                <c:formatCode>#,##0</c:formatCode>
                <c:ptCount val="6"/>
                <c:pt idx="0">
                  <c:v>4569</c:v>
                </c:pt>
                <c:pt idx="1">
                  <c:v>3737</c:v>
                </c:pt>
                <c:pt idx="2">
                  <c:v>3785</c:v>
                </c:pt>
                <c:pt idx="3">
                  <c:v>3472</c:v>
                </c:pt>
                <c:pt idx="4">
                  <c:v>3368</c:v>
                </c:pt>
                <c:pt idx="5">
                  <c:v>3671</c:v>
                </c:pt>
              </c:numCache>
            </c:numRef>
          </c:val>
          <c:extLst xmlns:c16r2="http://schemas.microsoft.com/office/drawing/2015/06/chart">
            <c:ext xmlns:c16="http://schemas.microsoft.com/office/drawing/2014/chart" uri="{C3380CC4-5D6E-409C-BE32-E72D297353CC}">
              <c16:uniqueId val="{00000001-02F8-485D-8824-482186FFBB45}"/>
            </c:ext>
          </c:extLst>
        </c:ser>
        <c:ser>
          <c:idx val="2"/>
          <c:order val="2"/>
          <c:tx>
            <c:strRef>
              <c:f>общее!$E$3</c:f>
              <c:strCache>
                <c:ptCount val="1"/>
                <c:pt idx="0">
                  <c:v>2015</c:v>
                </c:pt>
              </c:strCache>
            </c:strRef>
          </c:tx>
          <c:cat>
            <c:strRef>
              <c:f>общее!$A$4:$B$9</c:f>
              <c:strCache>
                <c:ptCount val="6"/>
                <c:pt idx="0">
                  <c:v>Uusima</c:v>
                </c:pt>
                <c:pt idx="1">
                  <c:v>Kymenlaakso</c:v>
                </c:pt>
                <c:pt idx="2">
                  <c:v>Etelä-Karjala</c:v>
                </c:pt>
                <c:pt idx="3">
                  <c:v>Kainuu</c:v>
                </c:pt>
                <c:pt idx="4">
                  <c:v>Pohjois-Pohjanmaa    </c:v>
                </c:pt>
                <c:pt idx="5">
                  <c:v>Lappi </c:v>
                </c:pt>
              </c:strCache>
            </c:strRef>
          </c:cat>
          <c:val>
            <c:numRef>
              <c:f>общее!$E$4:$E$9</c:f>
              <c:numCache>
                <c:formatCode>#,##0</c:formatCode>
                <c:ptCount val="6"/>
                <c:pt idx="0">
                  <c:v>4670</c:v>
                </c:pt>
                <c:pt idx="1">
                  <c:v>3848</c:v>
                </c:pt>
                <c:pt idx="2">
                  <c:v>3907</c:v>
                </c:pt>
                <c:pt idx="3">
                  <c:v>3551</c:v>
                </c:pt>
                <c:pt idx="4">
                  <c:v>3477</c:v>
                </c:pt>
                <c:pt idx="5">
                  <c:v>3772</c:v>
                </c:pt>
              </c:numCache>
            </c:numRef>
          </c:val>
          <c:extLst xmlns:c16r2="http://schemas.microsoft.com/office/drawing/2015/06/chart">
            <c:ext xmlns:c16="http://schemas.microsoft.com/office/drawing/2014/chart" uri="{C3380CC4-5D6E-409C-BE32-E72D297353CC}">
              <c16:uniqueId val="{00000002-02F8-485D-8824-482186FFBB45}"/>
            </c:ext>
          </c:extLst>
        </c:ser>
        <c:ser>
          <c:idx val="3"/>
          <c:order val="3"/>
          <c:tx>
            <c:strRef>
              <c:f>общее!$F$3</c:f>
              <c:strCache>
                <c:ptCount val="1"/>
                <c:pt idx="0">
                  <c:v>2016</c:v>
                </c:pt>
              </c:strCache>
            </c:strRef>
          </c:tx>
          <c:cat>
            <c:strRef>
              <c:f>общее!$A$4:$B$9</c:f>
              <c:strCache>
                <c:ptCount val="6"/>
                <c:pt idx="0">
                  <c:v>Uusima</c:v>
                </c:pt>
                <c:pt idx="1">
                  <c:v>Kymenlaakso</c:v>
                </c:pt>
                <c:pt idx="2">
                  <c:v>Etelä-Karjala</c:v>
                </c:pt>
                <c:pt idx="3">
                  <c:v>Kainuu</c:v>
                </c:pt>
                <c:pt idx="4">
                  <c:v>Pohjois-Pohjanmaa    </c:v>
                </c:pt>
                <c:pt idx="5">
                  <c:v>Lappi </c:v>
                </c:pt>
              </c:strCache>
            </c:strRef>
          </c:cat>
          <c:val>
            <c:numRef>
              <c:f>общее!$F$4:$F$9</c:f>
              <c:numCache>
                <c:formatCode>#,##0</c:formatCode>
                <c:ptCount val="6"/>
                <c:pt idx="0">
                  <c:v>4778</c:v>
                </c:pt>
                <c:pt idx="1">
                  <c:v>3905</c:v>
                </c:pt>
                <c:pt idx="2">
                  <c:v>3915</c:v>
                </c:pt>
                <c:pt idx="3">
                  <c:v>3521</c:v>
                </c:pt>
                <c:pt idx="4">
                  <c:v>3474</c:v>
                </c:pt>
                <c:pt idx="5">
                  <c:v>3847</c:v>
                </c:pt>
              </c:numCache>
            </c:numRef>
          </c:val>
          <c:extLst xmlns:c16r2="http://schemas.microsoft.com/office/drawing/2015/06/chart">
            <c:ext xmlns:c16="http://schemas.microsoft.com/office/drawing/2014/chart" uri="{C3380CC4-5D6E-409C-BE32-E72D297353CC}">
              <c16:uniqueId val="{00000003-02F8-485D-8824-482186FFBB45}"/>
            </c:ext>
          </c:extLst>
        </c:ser>
        <c:ser>
          <c:idx val="4"/>
          <c:order val="4"/>
          <c:tx>
            <c:strRef>
              <c:f>общее!$G$3</c:f>
              <c:strCache>
                <c:ptCount val="1"/>
                <c:pt idx="0">
                  <c:v>2018</c:v>
                </c:pt>
              </c:strCache>
            </c:strRef>
          </c:tx>
          <c:cat>
            <c:strRef>
              <c:f>общее!$A$4:$B$9</c:f>
              <c:strCache>
                <c:ptCount val="6"/>
                <c:pt idx="0">
                  <c:v>Uusima</c:v>
                </c:pt>
                <c:pt idx="1">
                  <c:v>Kymenlaakso</c:v>
                </c:pt>
                <c:pt idx="2">
                  <c:v>Etelä-Karjala</c:v>
                </c:pt>
                <c:pt idx="3">
                  <c:v>Kainuu</c:v>
                </c:pt>
                <c:pt idx="4">
                  <c:v>Pohjois-Pohjanmaa    </c:v>
                </c:pt>
                <c:pt idx="5">
                  <c:v>Lappi </c:v>
                </c:pt>
              </c:strCache>
            </c:strRef>
          </c:cat>
          <c:val>
            <c:numRef>
              <c:f>общее!$G$4:$G$9</c:f>
              <c:numCache>
                <c:formatCode>#,##0</c:formatCode>
                <c:ptCount val="6"/>
                <c:pt idx="0">
                  <c:v>4870</c:v>
                </c:pt>
                <c:pt idx="1">
                  <c:v>3949</c:v>
                </c:pt>
                <c:pt idx="2">
                  <c:v>3876</c:v>
                </c:pt>
                <c:pt idx="3">
                  <c:v>3556</c:v>
                </c:pt>
                <c:pt idx="4">
                  <c:v>3533</c:v>
                </c:pt>
                <c:pt idx="5">
                  <c:v>3882</c:v>
                </c:pt>
              </c:numCache>
            </c:numRef>
          </c:val>
          <c:extLst xmlns:c16r2="http://schemas.microsoft.com/office/drawing/2015/06/chart">
            <c:ext xmlns:c16="http://schemas.microsoft.com/office/drawing/2014/chart" uri="{C3380CC4-5D6E-409C-BE32-E72D297353CC}">
              <c16:uniqueId val="{00000004-02F8-485D-8824-482186FFBB45}"/>
            </c:ext>
          </c:extLst>
        </c:ser>
        <c:axId val="120184192"/>
        <c:axId val="140278784"/>
      </c:barChart>
      <c:catAx>
        <c:axId val="120184192"/>
        <c:scaling>
          <c:orientation val="minMax"/>
        </c:scaling>
        <c:axPos val="b"/>
        <c:numFmt formatCode="General" sourceLinked="0"/>
        <c:tickLblPos val="nextTo"/>
        <c:crossAx val="140278784"/>
        <c:crosses val="autoZero"/>
        <c:auto val="1"/>
        <c:lblAlgn val="ctr"/>
        <c:lblOffset val="100"/>
      </c:catAx>
      <c:valAx>
        <c:axId val="140278784"/>
        <c:scaling>
          <c:orientation val="minMax"/>
        </c:scaling>
        <c:axPos val="l"/>
        <c:majorGridlines/>
        <c:numFmt formatCode="#,##0" sourceLinked="1"/>
        <c:tickLblPos val="nextTo"/>
        <c:crossAx val="120184192"/>
        <c:crosses val="autoZero"/>
        <c:crossBetween val="between"/>
      </c:valAx>
    </c:plotArea>
    <c:legend>
      <c:legendPos val="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общее!$B$15</c:f>
              <c:strCache>
                <c:ptCount val="1"/>
                <c:pt idx="0">
                  <c:v>2005</c:v>
                </c:pt>
              </c:strCache>
            </c:strRef>
          </c:tx>
          <c:cat>
            <c:strRef>
              <c:f>общее!$A$16:$A$18</c:f>
              <c:strCache>
                <c:ptCount val="3"/>
                <c:pt idx="0">
                  <c:v>Республика Карелия</c:v>
                </c:pt>
                <c:pt idx="1">
                  <c:v>Ленинградская область</c:v>
                </c:pt>
                <c:pt idx="2">
                  <c:v>Мурманская область</c:v>
                </c:pt>
              </c:strCache>
            </c:strRef>
          </c:cat>
          <c:val>
            <c:numRef>
              <c:f>общее!$B$16:$B$18</c:f>
              <c:numCache>
                <c:formatCode>General</c:formatCode>
                <c:ptCount val="3"/>
                <c:pt idx="0">
                  <c:v>11545.2</c:v>
                </c:pt>
                <c:pt idx="1">
                  <c:v>39186.400000000001</c:v>
                </c:pt>
                <c:pt idx="2">
                  <c:v>21408.6</c:v>
                </c:pt>
              </c:numCache>
            </c:numRef>
          </c:val>
          <c:extLst xmlns:c16r2="http://schemas.microsoft.com/office/drawing/2015/06/chart">
            <c:ext xmlns:c16="http://schemas.microsoft.com/office/drawing/2014/chart" uri="{C3380CC4-5D6E-409C-BE32-E72D297353CC}">
              <c16:uniqueId val="{00000000-2B31-4FD1-A404-AA6924BDCCC4}"/>
            </c:ext>
          </c:extLst>
        </c:ser>
        <c:ser>
          <c:idx val="1"/>
          <c:order val="1"/>
          <c:tx>
            <c:strRef>
              <c:f>общее!$C$15</c:f>
              <c:strCache>
                <c:ptCount val="1"/>
                <c:pt idx="0">
                  <c:v>2010</c:v>
                </c:pt>
              </c:strCache>
            </c:strRef>
          </c:tx>
          <c:cat>
            <c:strRef>
              <c:f>общее!$A$16:$A$18</c:f>
              <c:strCache>
                <c:ptCount val="3"/>
                <c:pt idx="0">
                  <c:v>Республика Карелия</c:v>
                </c:pt>
                <c:pt idx="1">
                  <c:v>Ленинградская область</c:v>
                </c:pt>
                <c:pt idx="2">
                  <c:v>Мурманская область</c:v>
                </c:pt>
              </c:strCache>
            </c:strRef>
          </c:cat>
          <c:val>
            <c:numRef>
              <c:f>общее!$C$16:$C$18</c:f>
              <c:numCache>
                <c:formatCode>General</c:formatCode>
                <c:ptCount val="3"/>
                <c:pt idx="0">
                  <c:v>17088.3</c:v>
                </c:pt>
                <c:pt idx="1">
                  <c:v>98024.5</c:v>
                </c:pt>
                <c:pt idx="2">
                  <c:v>43581.4</c:v>
                </c:pt>
              </c:numCache>
            </c:numRef>
          </c:val>
          <c:extLst xmlns:c16r2="http://schemas.microsoft.com/office/drawing/2015/06/chart">
            <c:ext xmlns:c16="http://schemas.microsoft.com/office/drawing/2014/chart" uri="{C3380CC4-5D6E-409C-BE32-E72D297353CC}">
              <c16:uniqueId val="{00000001-2B31-4FD1-A404-AA6924BDCCC4}"/>
            </c:ext>
          </c:extLst>
        </c:ser>
        <c:ser>
          <c:idx val="2"/>
          <c:order val="2"/>
          <c:tx>
            <c:strRef>
              <c:f>общее!$D$15</c:f>
              <c:strCache>
                <c:ptCount val="1"/>
                <c:pt idx="0">
                  <c:v>2014</c:v>
                </c:pt>
              </c:strCache>
            </c:strRef>
          </c:tx>
          <c:cat>
            <c:strRef>
              <c:f>общее!$A$16:$A$18</c:f>
              <c:strCache>
                <c:ptCount val="3"/>
                <c:pt idx="0">
                  <c:v>Республика Карелия</c:v>
                </c:pt>
                <c:pt idx="1">
                  <c:v>Ленинградская область</c:v>
                </c:pt>
                <c:pt idx="2">
                  <c:v>Мурманская область</c:v>
                </c:pt>
              </c:strCache>
            </c:strRef>
          </c:cat>
          <c:val>
            <c:numRef>
              <c:f>общее!$D$16:$D$18</c:f>
              <c:numCache>
                <c:formatCode>General</c:formatCode>
                <c:ptCount val="3"/>
                <c:pt idx="0">
                  <c:v>21753.8</c:v>
                </c:pt>
                <c:pt idx="1">
                  <c:v>206662.5</c:v>
                </c:pt>
                <c:pt idx="2">
                  <c:v>52125.8</c:v>
                </c:pt>
              </c:numCache>
            </c:numRef>
          </c:val>
          <c:extLst xmlns:c16r2="http://schemas.microsoft.com/office/drawing/2015/06/chart">
            <c:ext xmlns:c16="http://schemas.microsoft.com/office/drawing/2014/chart" uri="{C3380CC4-5D6E-409C-BE32-E72D297353CC}">
              <c16:uniqueId val="{00000002-2B31-4FD1-A404-AA6924BDCCC4}"/>
            </c:ext>
          </c:extLst>
        </c:ser>
        <c:ser>
          <c:idx val="3"/>
          <c:order val="3"/>
          <c:tx>
            <c:strRef>
              <c:f>общее!$E$15</c:f>
              <c:strCache>
                <c:ptCount val="1"/>
                <c:pt idx="0">
                  <c:v>2015</c:v>
                </c:pt>
              </c:strCache>
            </c:strRef>
          </c:tx>
          <c:cat>
            <c:strRef>
              <c:f>общее!$A$16:$A$18</c:f>
              <c:strCache>
                <c:ptCount val="3"/>
                <c:pt idx="0">
                  <c:v>Республика Карелия</c:v>
                </c:pt>
                <c:pt idx="1">
                  <c:v>Ленинградская область</c:v>
                </c:pt>
                <c:pt idx="2">
                  <c:v>Мурманская область</c:v>
                </c:pt>
              </c:strCache>
            </c:strRef>
          </c:cat>
          <c:val>
            <c:numRef>
              <c:f>общее!$E$16:$E$18</c:f>
              <c:numCache>
                <c:formatCode>General</c:formatCode>
                <c:ptCount val="3"/>
                <c:pt idx="0">
                  <c:v>23872.2</c:v>
                </c:pt>
                <c:pt idx="1">
                  <c:v>230130.4</c:v>
                </c:pt>
                <c:pt idx="2">
                  <c:v>62751.6</c:v>
                </c:pt>
              </c:numCache>
            </c:numRef>
          </c:val>
          <c:extLst xmlns:c16r2="http://schemas.microsoft.com/office/drawing/2015/06/chart">
            <c:ext xmlns:c16="http://schemas.microsoft.com/office/drawing/2014/chart" uri="{C3380CC4-5D6E-409C-BE32-E72D297353CC}">
              <c16:uniqueId val="{00000003-2B31-4FD1-A404-AA6924BDCCC4}"/>
            </c:ext>
          </c:extLst>
        </c:ser>
        <c:ser>
          <c:idx val="4"/>
          <c:order val="4"/>
          <c:tx>
            <c:strRef>
              <c:f>общее!$F$15</c:f>
              <c:strCache>
                <c:ptCount val="1"/>
                <c:pt idx="0">
                  <c:v>2016</c:v>
                </c:pt>
              </c:strCache>
            </c:strRef>
          </c:tx>
          <c:cat>
            <c:strRef>
              <c:f>общее!$A$16:$A$18</c:f>
              <c:strCache>
                <c:ptCount val="3"/>
                <c:pt idx="0">
                  <c:v>Республика Карелия</c:v>
                </c:pt>
                <c:pt idx="1">
                  <c:v>Ленинградская область</c:v>
                </c:pt>
                <c:pt idx="2">
                  <c:v>Мурманская область</c:v>
                </c:pt>
              </c:strCache>
            </c:strRef>
          </c:cat>
          <c:val>
            <c:numRef>
              <c:f>общее!$F$16:$F$18</c:f>
              <c:numCache>
                <c:formatCode>General</c:formatCode>
                <c:ptCount val="3"/>
                <c:pt idx="0">
                  <c:v>25517.5</c:v>
                </c:pt>
                <c:pt idx="1">
                  <c:v>255538.4</c:v>
                </c:pt>
                <c:pt idx="2">
                  <c:v>79332.3</c:v>
                </c:pt>
              </c:numCache>
            </c:numRef>
          </c:val>
          <c:extLst xmlns:c16r2="http://schemas.microsoft.com/office/drawing/2015/06/chart">
            <c:ext xmlns:c16="http://schemas.microsoft.com/office/drawing/2014/chart" uri="{C3380CC4-5D6E-409C-BE32-E72D297353CC}">
              <c16:uniqueId val="{00000004-2B31-4FD1-A404-AA6924BDCCC4}"/>
            </c:ext>
          </c:extLst>
        </c:ser>
        <c:ser>
          <c:idx val="5"/>
          <c:order val="5"/>
          <c:tx>
            <c:strRef>
              <c:f>общее!$G$15</c:f>
              <c:strCache>
                <c:ptCount val="1"/>
                <c:pt idx="0">
                  <c:v>2017</c:v>
                </c:pt>
              </c:strCache>
            </c:strRef>
          </c:tx>
          <c:cat>
            <c:strRef>
              <c:f>общее!$A$16:$A$18</c:f>
              <c:strCache>
                <c:ptCount val="3"/>
                <c:pt idx="0">
                  <c:v>Республика Карелия</c:v>
                </c:pt>
                <c:pt idx="1">
                  <c:v>Ленинградская область</c:v>
                </c:pt>
                <c:pt idx="2">
                  <c:v>Мурманская область</c:v>
                </c:pt>
              </c:strCache>
            </c:strRef>
          </c:cat>
          <c:val>
            <c:numRef>
              <c:f>общее!$G$16:$G$18</c:f>
              <c:numCache>
                <c:formatCode>General</c:formatCode>
                <c:ptCount val="3"/>
                <c:pt idx="0">
                  <c:v>26359.8</c:v>
                </c:pt>
                <c:pt idx="1">
                  <c:v>322426.2</c:v>
                </c:pt>
                <c:pt idx="2">
                  <c:v>78558.7</c:v>
                </c:pt>
              </c:numCache>
            </c:numRef>
          </c:val>
          <c:extLst xmlns:c16r2="http://schemas.microsoft.com/office/drawing/2015/06/chart">
            <c:ext xmlns:c16="http://schemas.microsoft.com/office/drawing/2014/chart" uri="{C3380CC4-5D6E-409C-BE32-E72D297353CC}">
              <c16:uniqueId val="{00000005-2B31-4FD1-A404-AA6924BDCCC4}"/>
            </c:ext>
          </c:extLst>
        </c:ser>
        <c:ser>
          <c:idx val="6"/>
          <c:order val="6"/>
          <c:tx>
            <c:strRef>
              <c:f>общее!$H$15</c:f>
              <c:strCache>
                <c:ptCount val="1"/>
                <c:pt idx="0">
                  <c:v>2018</c:v>
                </c:pt>
              </c:strCache>
            </c:strRef>
          </c:tx>
          <c:cat>
            <c:strRef>
              <c:f>общее!$A$16:$A$18</c:f>
              <c:strCache>
                <c:ptCount val="3"/>
                <c:pt idx="0">
                  <c:v>Республика Карелия</c:v>
                </c:pt>
                <c:pt idx="1">
                  <c:v>Ленинградская область</c:v>
                </c:pt>
                <c:pt idx="2">
                  <c:v>Мурманская область</c:v>
                </c:pt>
              </c:strCache>
            </c:strRef>
          </c:cat>
          <c:val>
            <c:numRef>
              <c:f>общее!$H$16:$H$18</c:f>
              <c:numCache>
                <c:formatCode>General</c:formatCode>
                <c:ptCount val="3"/>
                <c:pt idx="0">
                  <c:v>32929.300000000003</c:v>
                </c:pt>
                <c:pt idx="1">
                  <c:v>327058.2</c:v>
                </c:pt>
                <c:pt idx="2">
                  <c:v>76107.3</c:v>
                </c:pt>
              </c:numCache>
            </c:numRef>
          </c:val>
          <c:extLst xmlns:c16r2="http://schemas.microsoft.com/office/drawing/2015/06/chart">
            <c:ext xmlns:c16="http://schemas.microsoft.com/office/drawing/2014/chart" uri="{C3380CC4-5D6E-409C-BE32-E72D297353CC}">
              <c16:uniqueId val="{00000006-2B31-4FD1-A404-AA6924BDCCC4}"/>
            </c:ext>
          </c:extLst>
        </c:ser>
        <c:axId val="51824896"/>
        <c:axId val="51830784"/>
      </c:barChart>
      <c:catAx>
        <c:axId val="51824896"/>
        <c:scaling>
          <c:orientation val="minMax"/>
        </c:scaling>
        <c:axPos val="b"/>
        <c:numFmt formatCode="General" sourceLinked="1"/>
        <c:tickLblPos val="nextTo"/>
        <c:crossAx val="51830784"/>
        <c:crosses val="autoZero"/>
        <c:auto val="1"/>
        <c:lblAlgn val="ctr"/>
        <c:lblOffset val="100"/>
      </c:catAx>
      <c:valAx>
        <c:axId val="51830784"/>
        <c:scaling>
          <c:orientation val="minMax"/>
        </c:scaling>
        <c:axPos val="l"/>
        <c:majorGridlines/>
        <c:numFmt formatCode="General" sourceLinked="1"/>
        <c:tickLblPos val="nextTo"/>
        <c:crossAx val="51824896"/>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ndard"/>
        <c:ser>
          <c:idx val="0"/>
          <c:order val="0"/>
          <c:tx>
            <c:strRef>
              <c:f>общее!$A$29</c:f>
              <c:strCache>
                <c:ptCount val="1"/>
                <c:pt idx="0">
                  <c:v>Республика Карелия</c:v>
                </c:pt>
              </c:strCache>
            </c:strRef>
          </c:tx>
          <c:cat>
            <c:numRef>
              <c:f>общее!$B$28:$E$28</c:f>
              <c:numCache>
                <c:formatCode>General</c:formatCode>
                <c:ptCount val="4"/>
                <c:pt idx="0">
                  <c:v>2014</c:v>
                </c:pt>
                <c:pt idx="1">
                  <c:v>2015</c:v>
                </c:pt>
                <c:pt idx="2">
                  <c:v>2016</c:v>
                </c:pt>
                <c:pt idx="3">
                  <c:v>2018</c:v>
                </c:pt>
              </c:numCache>
            </c:numRef>
          </c:cat>
          <c:val>
            <c:numRef>
              <c:f>общее!$B$29:$E$29</c:f>
              <c:numCache>
                <c:formatCode>0.0</c:formatCode>
                <c:ptCount val="4"/>
                <c:pt idx="0">
                  <c:v>623.8543160309722</c:v>
                </c:pt>
                <c:pt idx="1">
                  <c:v>684.60567823343843</c:v>
                </c:pt>
                <c:pt idx="2">
                  <c:v>731.78950387152304</c:v>
                </c:pt>
                <c:pt idx="3">
                  <c:v>944.34470891884155</c:v>
                </c:pt>
              </c:numCache>
            </c:numRef>
          </c:val>
          <c:extLst xmlns:c16r2="http://schemas.microsoft.com/office/drawing/2015/06/chart">
            <c:ext xmlns:c16="http://schemas.microsoft.com/office/drawing/2014/chart" uri="{C3380CC4-5D6E-409C-BE32-E72D297353CC}">
              <c16:uniqueId val="{00000000-DA09-491F-BEE6-015A39D398A0}"/>
            </c:ext>
          </c:extLst>
        </c:ser>
        <c:ser>
          <c:idx val="1"/>
          <c:order val="1"/>
          <c:tx>
            <c:strRef>
              <c:f>общее!$A$30</c:f>
              <c:strCache>
                <c:ptCount val="1"/>
                <c:pt idx="0">
                  <c:v>Ленинградская область</c:v>
                </c:pt>
              </c:strCache>
            </c:strRef>
          </c:tx>
          <c:cat>
            <c:numRef>
              <c:f>общее!$B$28:$E$28</c:f>
              <c:numCache>
                <c:formatCode>General</c:formatCode>
                <c:ptCount val="4"/>
                <c:pt idx="0">
                  <c:v>2014</c:v>
                </c:pt>
                <c:pt idx="1">
                  <c:v>2015</c:v>
                </c:pt>
                <c:pt idx="2">
                  <c:v>2016</c:v>
                </c:pt>
                <c:pt idx="3">
                  <c:v>2018</c:v>
                </c:pt>
              </c:numCache>
            </c:numRef>
          </c:cat>
          <c:val>
            <c:numRef>
              <c:f>общее!$B$30:$E$30</c:f>
              <c:numCache>
                <c:formatCode>0.0</c:formatCode>
                <c:ptCount val="4"/>
                <c:pt idx="0">
                  <c:v>5926.6561514195992</c:v>
                </c:pt>
                <c:pt idx="1">
                  <c:v>6599.6673358187545</c:v>
                </c:pt>
                <c:pt idx="2">
                  <c:v>7328.3166045311555</c:v>
                </c:pt>
                <c:pt idx="3">
                  <c:v>9379.3576139947399</c:v>
                </c:pt>
              </c:numCache>
            </c:numRef>
          </c:val>
          <c:extLst xmlns:c16r2="http://schemas.microsoft.com/office/drawing/2015/06/chart">
            <c:ext xmlns:c16="http://schemas.microsoft.com/office/drawing/2014/chart" uri="{C3380CC4-5D6E-409C-BE32-E72D297353CC}">
              <c16:uniqueId val="{00000001-DA09-491F-BEE6-015A39D398A0}"/>
            </c:ext>
          </c:extLst>
        </c:ser>
        <c:ser>
          <c:idx val="2"/>
          <c:order val="2"/>
          <c:tx>
            <c:strRef>
              <c:f>общее!$A$31</c:f>
              <c:strCache>
                <c:ptCount val="1"/>
                <c:pt idx="0">
                  <c:v>Мурманская область</c:v>
                </c:pt>
              </c:strCache>
            </c:strRef>
          </c:tx>
          <c:cat>
            <c:numRef>
              <c:f>общее!$B$28:$E$28</c:f>
              <c:numCache>
                <c:formatCode>General</c:formatCode>
                <c:ptCount val="4"/>
                <c:pt idx="0">
                  <c:v>2014</c:v>
                </c:pt>
                <c:pt idx="1">
                  <c:v>2015</c:v>
                </c:pt>
                <c:pt idx="2">
                  <c:v>2016</c:v>
                </c:pt>
                <c:pt idx="3">
                  <c:v>2018</c:v>
                </c:pt>
              </c:numCache>
            </c:numRef>
          </c:cat>
          <c:val>
            <c:numRef>
              <c:f>общее!$B$31:$E$31</c:f>
              <c:numCache>
                <c:formatCode>0.0</c:formatCode>
                <c:ptCount val="4"/>
                <c:pt idx="0">
                  <c:v>1494.860911958704</c:v>
                </c:pt>
                <c:pt idx="1">
                  <c:v>1799.5870375681102</c:v>
                </c:pt>
                <c:pt idx="2">
                  <c:v>2275.0874677373104</c:v>
                </c:pt>
                <c:pt idx="3">
                  <c:v>2182.6010897619617</c:v>
                </c:pt>
              </c:numCache>
            </c:numRef>
          </c:val>
          <c:extLst xmlns:c16r2="http://schemas.microsoft.com/office/drawing/2015/06/chart">
            <c:ext xmlns:c16="http://schemas.microsoft.com/office/drawing/2014/chart" uri="{C3380CC4-5D6E-409C-BE32-E72D297353CC}">
              <c16:uniqueId val="{00000002-DA09-491F-BEE6-015A39D398A0}"/>
            </c:ext>
          </c:extLst>
        </c:ser>
        <c:ser>
          <c:idx val="3"/>
          <c:order val="3"/>
          <c:tx>
            <c:strRef>
              <c:f>общее!$A$32</c:f>
              <c:strCache>
                <c:ptCount val="1"/>
                <c:pt idx="0">
                  <c:v>Uusima</c:v>
                </c:pt>
              </c:strCache>
            </c:strRef>
          </c:tx>
          <c:cat>
            <c:numRef>
              <c:f>общее!$B$28:$E$28</c:f>
              <c:numCache>
                <c:formatCode>General</c:formatCode>
                <c:ptCount val="4"/>
                <c:pt idx="0">
                  <c:v>2014</c:v>
                </c:pt>
                <c:pt idx="1">
                  <c:v>2015</c:v>
                </c:pt>
                <c:pt idx="2">
                  <c:v>2016</c:v>
                </c:pt>
                <c:pt idx="3">
                  <c:v>2018</c:v>
                </c:pt>
              </c:numCache>
            </c:numRef>
          </c:cat>
          <c:val>
            <c:numRef>
              <c:f>общее!$B$32:$E$32</c:f>
              <c:numCache>
                <c:formatCode>#,##0</c:formatCode>
                <c:ptCount val="4"/>
                <c:pt idx="0">
                  <c:v>4569</c:v>
                </c:pt>
                <c:pt idx="1">
                  <c:v>4670</c:v>
                </c:pt>
                <c:pt idx="2">
                  <c:v>4778</c:v>
                </c:pt>
                <c:pt idx="3">
                  <c:v>4870</c:v>
                </c:pt>
              </c:numCache>
            </c:numRef>
          </c:val>
          <c:extLst xmlns:c16r2="http://schemas.microsoft.com/office/drawing/2015/06/chart">
            <c:ext xmlns:c16="http://schemas.microsoft.com/office/drawing/2014/chart" uri="{C3380CC4-5D6E-409C-BE32-E72D297353CC}">
              <c16:uniqueId val="{00000003-DA09-491F-BEE6-015A39D398A0}"/>
            </c:ext>
          </c:extLst>
        </c:ser>
        <c:ser>
          <c:idx val="4"/>
          <c:order val="4"/>
          <c:tx>
            <c:strRef>
              <c:f>общее!$A$33</c:f>
              <c:strCache>
                <c:ptCount val="1"/>
                <c:pt idx="0">
                  <c:v>Kymenlaakso</c:v>
                </c:pt>
              </c:strCache>
            </c:strRef>
          </c:tx>
          <c:cat>
            <c:numRef>
              <c:f>общее!$B$28:$E$28</c:f>
              <c:numCache>
                <c:formatCode>General</c:formatCode>
                <c:ptCount val="4"/>
                <c:pt idx="0">
                  <c:v>2014</c:v>
                </c:pt>
                <c:pt idx="1">
                  <c:v>2015</c:v>
                </c:pt>
                <c:pt idx="2">
                  <c:v>2016</c:v>
                </c:pt>
                <c:pt idx="3">
                  <c:v>2018</c:v>
                </c:pt>
              </c:numCache>
            </c:numRef>
          </c:cat>
          <c:val>
            <c:numRef>
              <c:f>общее!$B$33:$E$33</c:f>
              <c:numCache>
                <c:formatCode>#,##0</c:formatCode>
                <c:ptCount val="4"/>
                <c:pt idx="0">
                  <c:v>3737</c:v>
                </c:pt>
                <c:pt idx="1">
                  <c:v>3848</c:v>
                </c:pt>
                <c:pt idx="2">
                  <c:v>3905</c:v>
                </c:pt>
                <c:pt idx="3">
                  <c:v>3949</c:v>
                </c:pt>
              </c:numCache>
            </c:numRef>
          </c:val>
          <c:extLst xmlns:c16r2="http://schemas.microsoft.com/office/drawing/2015/06/chart">
            <c:ext xmlns:c16="http://schemas.microsoft.com/office/drawing/2014/chart" uri="{C3380CC4-5D6E-409C-BE32-E72D297353CC}">
              <c16:uniqueId val="{00000004-DA09-491F-BEE6-015A39D398A0}"/>
            </c:ext>
          </c:extLst>
        </c:ser>
        <c:ser>
          <c:idx val="5"/>
          <c:order val="5"/>
          <c:tx>
            <c:strRef>
              <c:f>общее!$A$34</c:f>
              <c:strCache>
                <c:ptCount val="1"/>
                <c:pt idx="0">
                  <c:v>Etelä-Karjala</c:v>
                </c:pt>
              </c:strCache>
            </c:strRef>
          </c:tx>
          <c:cat>
            <c:numRef>
              <c:f>общее!$B$28:$E$28</c:f>
              <c:numCache>
                <c:formatCode>General</c:formatCode>
                <c:ptCount val="4"/>
                <c:pt idx="0">
                  <c:v>2014</c:v>
                </c:pt>
                <c:pt idx="1">
                  <c:v>2015</c:v>
                </c:pt>
                <c:pt idx="2">
                  <c:v>2016</c:v>
                </c:pt>
                <c:pt idx="3">
                  <c:v>2018</c:v>
                </c:pt>
              </c:numCache>
            </c:numRef>
          </c:cat>
          <c:val>
            <c:numRef>
              <c:f>общее!$B$34:$E$34</c:f>
              <c:numCache>
                <c:formatCode>#,##0</c:formatCode>
                <c:ptCount val="4"/>
                <c:pt idx="0">
                  <c:v>3785</c:v>
                </c:pt>
                <c:pt idx="1">
                  <c:v>3907</c:v>
                </c:pt>
                <c:pt idx="2">
                  <c:v>3915</c:v>
                </c:pt>
                <c:pt idx="3">
                  <c:v>3876</c:v>
                </c:pt>
              </c:numCache>
            </c:numRef>
          </c:val>
          <c:extLst xmlns:c16r2="http://schemas.microsoft.com/office/drawing/2015/06/chart">
            <c:ext xmlns:c16="http://schemas.microsoft.com/office/drawing/2014/chart" uri="{C3380CC4-5D6E-409C-BE32-E72D297353CC}">
              <c16:uniqueId val="{00000005-DA09-491F-BEE6-015A39D398A0}"/>
            </c:ext>
          </c:extLst>
        </c:ser>
        <c:ser>
          <c:idx val="6"/>
          <c:order val="6"/>
          <c:tx>
            <c:strRef>
              <c:f>общее!$A$35</c:f>
              <c:strCache>
                <c:ptCount val="1"/>
                <c:pt idx="0">
                  <c:v>Kainuu</c:v>
                </c:pt>
              </c:strCache>
            </c:strRef>
          </c:tx>
          <c:cat>
            <c:numRef>
              <c:f>общее!$B$28:$E$28</c:f>
              <c:numCache>
                <c:formatCode>General</c:formatCode>
                <c:ptCount val="4"/>
                <c:pt idx="0">
                  <c:v>2014</c:v>
                </c:pt>
                <c:pt idx="1">
                  <c:v>2015</c:v>
                </c:pt>
                <c:pt idx="2">
                  <c:v>2016</c:v>
                </c:pt>
                <c:pt idx="3">
                  <c:v>2018</c:v>
                </c:pt>
              </c:numCache>
            </c:numRef>
          </c:cat>
          <c:val>
            <c:numRef>
              <c:f>общее!$B$35:$E$35</c:f>
              <c:numCache>
                <c:formatCode>#,##0</c:formatCode>
                <c:ptCount val="4"/>
                <c:pt idx="0">
                  <c:v>3472</c:v>
                </c:pt>
                <c:pt idx="1">
                  <c:v>3551</c:v>
                </c:pt>
                <c:pt idx="2">
                  <c:v>3521</c:v>
                </c:pt>
                <c:pt idx="3">
                  <c:v>3556</c:v>
                </c:pt>
              </c:numCache>
            </c:numRef>
          </c:val>
          <c:extLst xmlns:c16r2="http://schemas.microsoft.com/office/drawing/2015/06/chart">
            <c:ext xmlns:c16="http://schemas.microsoft.com/office/drawing/2014/chart" uri="{C3380CC4-5D6E-409C-BE32-E72D297353CC}">
              <c16:uniqueId val="{00000006-DA09-491F-BEE6-015A39D398A0}"/>
            </c:ext>
          </c:extLst>
        </c:ser>
        <c:ser>
          <c:idx val="7"/>
          <c:order val="7"/>
          <c:tx>
            <c:strRef>
              <c:f>общее!$A$36</c:f>
              <c:strCache>
                <c:ptCount val="1"/>
                <c:pt idx="0">
                  <c:v>Pohjois-Pohjanmaa    </c:v>
                </c:pt>
              </c:strCache>
            </c:strRef>
          </c:tx>
          <c:cat>
            <c:numRef>
              <c:f>общее!$B$28:$E$28</c:f>
              <c:numCache>
                <c:formatCode>General</c:formatCode>
                <c:ptCount val="4"/>
                <c:pt idx="0">
                  <c:v>2014</c:v>
                </c:pt>
                <c:pt idx="1">
                  <c:v>2015</c:v>
                </c:pt>
                <c:pt idx="2">
                  <c:v>2016</c:v>
                </c:pt>
                <c:pt idx="3">
                  <c:v>2018</c:v>
                </c:pt>
              </c:numCache>
            </c:numRef>
          </c:cat>
          <c:val>
            <c:numRef>
              <c:f>общее!$B$36:$E$36</c:f>
              <c:numCache>
                <c:formatCode>#,##0</c:formatCode>
                <c:ptCount val="4"/>
                <c:pt idx="0">
                  <c:v>3368</c:v>
                </c:pt>
                <c:pt idx="1">
                  <c:v>3477</c:v>
                </c:pt>
                <c:pt idx="2">
                  <c:v>3474</c:v>
                </c:pt>
                <c:pt idx="3">
                  <c:v>3533</c:v>
                </c:pt>
              </c:numCache>
            </c:numRef>
          </c:val>
          <c:extLst xmlns:c16r2="http://schemas.microsoft.com/office/drawing/2015/06/chart">
            <c:ext xmlns:c16="http://schemas.microsoft.com/office/drawing/2014/chart" uri="{C3380CC4-5D6E-409C-BE32-E72D297353CC}">
              <c16:uniqueId val="{00000007-DA09-491F-BEE6-015A39D398A0}"/>
            </c:ext>
          </c:extLst>
        </c:ser>
        <c:ser>
          <c:idx val="8"/>
          <c:order val="8"/>
          <c:tx>
            <c:strRef>
              <c:f>общее!$A$37</c:f>
              <c:strCache>
                <c:ptCount val="1"/>
                <c:pt idx="0">
                  <c:v>Lappi </c:v>
                </c:pt>
              </c:strCache>
            </c:strRef>
          </c:tx>
          <c:cat>
            <c:numRef>
              <c:f>общее!$B$28:$E$28</c:f>
              <c:numCache>
                <c:formatCode>General</c:formatCode>
                <c:ptCount val="4"/>
                <c:pt idx="0">
                  <c:v>2014</c:v>
                </c:pt>
                <c:pt idx="1">
                  <c:v>2015</c:v>
                </c:pt>
                <c:pt idx="2">
                  <c:v>2016</c:v>
                </c:pt>
                <c:pt idx="3">
                  <c:v>2018</c:v>
                </c:pt>
              </c:numCache>
            </c:numRef>
          </c:cat>
          <c:val>
            <c:numRef>
              <c:f>общее!$B$37:$E$37</c:f>
              <c:numCache>
                <c:formatCode>#,##0</c:formatCode>
                <c:ptCount val="4"/>
                <c:pt idx="0">
                  <c:v>3671</c:v>
                </c:pt>
                <c:pt idx="1">
                  <c:v>3772</c:v>
                </c:pt>
                <c:pt idx="2">
                  <c:v>3847</c:v>
                </c:pt>
                <c:pt idx="3">
                  <c:v>3882</c:v>
                </c:pt>
              </c:numCache>
            </c:numRef>
          </c:val>
          <c:extLst xmlns:c16r2="http://schemas.microsoft.com/office/drawing/2015/06/chart">
            <c:ext xmlns:c16="http://schemas.microsoft.com/office/drawing/2014/chart" uri="{C3380CC4-5D6E-409C-BE32-E72D297353CC}">
              <c16:uniqueId val="{00000008-DA09-491F-BEE6-015A39D398A0}"/>
            </c:ext>
          </c:extLst>
        </c:ser>
        <c:marker val="1"/>
        <c:axId val="51475968"/>
        <c:axId val="51477504"/>
      </c:lineChart>
      <c:catAx>
        <c:axId val="51475968"/>
        <c:scaling>
          <c:orientation val="minMax"/>
        </c:scaling>
        <c:axPos val="b"/>
        <c:numFmt formatCode="General" sourceLinked="1"/>
        <c:tickLblPos val="nextTo"/>
        <c:crossAx val="51477504"/>
        <c:crosses val="autoZero"/>
        <c:auto val="1"/>
        <c:lblAlgn val="ctr"/>
        <c:lblOffset val="100"/>
      </c:catAx>
      <c:valAx>
        <c:axId val="51477504"/>
        <c:scaling>
          <c:orientation val="minMax"/>
        </c:scaling>
        <c:axPos val="l"/>
        <c:majorGridlines/>
        <c:numFmt formatCode="0.0" sourceLinked="1"/>
        <c:tickLblPos val="nextTo"/>
        <c:crossAx val="51475968"/>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1E1D5E-E4AF-4AB4-8534-B32AA84DF1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1540</TotalTime>
  <Pages>5</Pages>
  <Words>1649</Words>
  <Characters>9403</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moroshkina</cp:lastModifiedBy>
  <cp:revision>110</cp:revision>
  <cp:lastPrinted>2021-05-17T08:08:00Z</cp:lastPrinted>
  <dcterms:created xsi:type="dcterms:W3CDTF">2020-04-29T17:34:00Z</dcterms:created>
  <dcterms:modified xsi:type="dcterms:W3CDTF">2021-05-17T09:42:00Z</dcterms:modified>
</cp:coreProperties>
</file>