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0504" w:rsidRDefault="007E13A5" w:rsidP="00B50504">
      <w:pPr>
        <w:spacing w:after="0" w:line="360" w:lineRule="auto"/>
        <w:jc w:val="center"/>
        <w:rPr>
          <w:rFonts w:ascii="Times New Roman" w:eastAsia="Calibri" w:hAnsi="Times New Roman" w:cs="Times New Roman"/>
          <w:b/>
          <w:sz w:val="24"/>
          <w:szCs w:val="24"/>
        </w:rPr>
      </w:pPr>
      <w:r w:rsidRPr="005148A0">
        <w:rPr>
          <w:rFonts w:ascii="Times New Roman" w:eastAsia="Calibri" w:hAnsi="Times New Roman" w:cs="Times New Roman"/>
          <w:b/>
          <w:sz w:val="24"/>
          <w:szCs w:val="24"/>
        </w:rPr>
        <w:t xml:space="preserve"> </w:t>
      </w:r>
      <w:r w:rsidR="00B50504" w:rsidRPr="005148A0">
        <w:rPr>
          <w:rFonts w:ascii="Times New Roman" w:eastAsia="Calibri" w:hAnsi="Times New Roman" w:cs="Times New Roman"/>
          <w:b/>
          <w:sz w:val="24"/>
          <w:szCs w:val="24"/>
        </w:rPr>
        <w:t>«</w:t>
      </w:r>
      <w:r w:rsidR="00B50504">
        <w:rPr>
          <w:rFonts w:ascii="Times New Roman" w:eastAsia="Calibri" w:hAnsi="Times New Roman" w:cs="Times New Roman"/>
          <w:b/>
          <w:sz w:val="24"/>
          <w:szCs w:val="24"/>
        </w:rPr>
        <w:t>РОЛЬ БЮДЖЕТА В РАЗВИТИИ МУНИЦИПАЛИТЕТА</w:t>
      </w:r>
      <w:r w:rsidR="00B50504" w:rsidRPr="005148A0">
        <w:rPr>
          <w:rFonts w:ascii="Times New Roman" w:eastAsia="Calibri" w:hAnsi="Times New Roman" w:cs="Times New Roman"/>
          <w:b/>
          <w:sz w:val="24"/>
          <w:szCs w:val="24"/>
        </w:rPr>
        <w:t>»</w:t>
      </w:r>
    </w:p>
    <w:p w:rsidR="007E13A5" w:rsidRDefault="007E13A5" w:rsidP="00B50504">
      <w:pPr>
        <w:spacing w:after="0" w:line="360" w:lineRule="auto"/>
        <w:jc w:val="center"/>
        <w:rPr>
          <w:rFonts w:ascii="Times New Roman" w:eastAsia="Calibri" w:hAnsi="Times New Roman" w:cs="Times New Roman"/>
          <w:b/>
          <w:sz w:val="24"/>
          <w:szCs w:val="24"/>
        </w:rPr>
      </w:pPr>
    </w:p>
    <w:p w:rsidR="007E13A5" w:rsidRPr="007E13A5" w:rsidRDefault="007E13A5" w:rsidP="007E13A5">
      <w:pPr>
        <w:spacing w:after="0" w:line="360" w:lineRule="auto"/>
        <w:rPr>
          <w:rFonts w:ascii="Times New Roman" w:eastAsia="Calibri" w:hAnsi="Times New Roman" w:cs="Times New Roman"/>
          <w:i/>
          <w:sz w:val="24"/>
          <w:szCs w:val="24"/>
        </w:rPr>
      </w:pPr>
      <w:r w:rsidRPr="007E13A5">
        <w:rPr>
          <w:rFonts w:ascii="Times New Roman" w:eastAsia="Calibri" w:hAnsi="Times New Roman" w:cs="Times New Roman"/>
          <w:b/>
          <w:sz w:val="24"/>
          <w:szCs w:val="24"/>
        </w:rPr>
        <w:t>Аннотация:</w:t>
      </w:r>
      <w:r>
        <w:rPr>
          <w:rFonts w:ascii="Times New Roman" w:eastAsia="Calibri" w:hAnsi="Times New Roman" w:cs="Times New Roman"/>
          <w:sz w:val="24"/>
          <w:szCs w:val="24"/>
        </w:rPr>
        <w:t xml:space="preserve"> </w:t>
      </w:r>
      <w:r w:rsidRPr="007E13A5">
        <w:rPr>
          <w:rFonts w:ascii="Times New Roman" w:eastAsia="Calibri" w:hAnsi="Times New Roman" w:cs="Times New Roman"/>
          <w:i/>
          <w:sz w:val="24"/>
          <w:szCs w:val="24"/>
        </w:rPr>
        <w:t>В научной статье рассматриваются различные понятия бюджета муниципалитета. Так же рассматривается бюджетная политика, ее формирование и значение для муниципалитета. Проведен анализ бюджета на примере города Вологды. Как он составляется, а также рассмотрены основные статьи расходов бюджета города на определенном отрезке времени. Показаны на какие статьи расходов больше выделяется средств. Выявлены пути решения проблем бюджетной политики.</w:t>
      </w:r>
    </w:p>
    <w:p w:rsidR="007E13A5" w:rsidRPr="007E13A5" w:rsidRDefault="007E13A5" w:rsidP="007E13A5">
      <w:pPr>
        <w:spacing w:after="0" w:line="360" w:lineRule="auto"/>
        <w:rPr>
          <w:rFonts w:ascii="Times New Roman" w:eastAsia="Calibri" w:hAnsi="Times New Roman" w:cs="Times New Roman"/>
          <w:i/>
          <w:sz w:val="24"/>
          <w:szCs w:val="24"/>
        </w:rPr>
      </w:pPr>
      <w:r w:rsidRPr="007E13A5">
        <w:rPr>
          <w:rFonts w:ascii="Times New Roman" w:eastAsia="Calibri" w:hAnsi="Times New Roman" w:cs="Times New Roman"/>
          <w:b/>
          <w:sz w:val="24"/>
          <w:szCs w:val="24"/>
        </w:rPr>
        <w:t>Ключевые слова:</w:t>
      </w:r>
      <w:r w:rsidRPr="007E13A5">
        <w:rPr>
          <w:rFonts w:ascii="Times New Roman" w:eastAsia="Calibri" w:hAnsi="Times New Roman" w:cs="Times New Roman"/>
          <w:sz w:val="24"/>
          <w:szCs w:val="24"/>
        </w:rPr>
        <w:t xml:space="preserve"> </w:t>
      </w:r>
      <w:r w:rsidRPr="007E13A5">
        <w:rPr>
          <w:rFonts w:ascii="Times New Roman" w:eastAsia="Calibri" w:hAnsi="Times New Roman" w:cs="Times New Roman"/>
          <w:i/>
          <w:sz w:val="24"/>
          <w:szCs w:val="24"/>
        </w:rPr>
        <w:t>Бюджет, бюджетная политика, муниципалитет, анализ бюджета, статьи расходов.</w:t>
      </w:r>
    </w:p>
    <w:p w:rsidR="007E13A5" w:rsidRDefault="007E13A5" w:rsidP="007E13A5">
      <w:pPr>
        <w:spacing w:after="0" w:line="360" w:lineRule="auto"/>
        <w:jc w:val="both"/>
        <w:rPr>
          <w:rFonts w:ascii="Times New Roman" w:eastAsia="Calibri" w:hAnsi="Times New Roman" w:cs="Times New Roman"/>
          <w:sz w:val="24"/>
          <w:szCs w:val="24"/>
        </w:rPr>
      </w:pPr>
    </w:p>
    <w:p w:rsid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Российская Федерация является федеративным государством, поэтому бюджетная система состоит из трёх уровней: федерального, регионального и местного.</w:t>
      </w:r>
    </w:p>
    <w:p w:rsidR="00A42E4A" w:rsidRDefault="00A42E4A" w:rsidP="007E13A5">
      <w:pPr>
        <w:spacing w:after="0" w:line="360" w:lineRule="auto"/>
        <w:jc w:val="both"/>
        <w:rPr>
          <w:rFonts w:ascii="Times New Roman" w:eastAsia="Calibri" w:hAnsi="Times New Roman" w:cs="Times New Roman"/>
          <w:sz w:val="24"/>
          <w:szCs w:val="24"/>
        </w:rPr>
      </w:pPr>
      <w:r w:rsidRPr="00A42E4A">
        <w:rPr>
          <w:rFonts w:ascii="Times New Roman" w:eastAsia="Calibri" w:hAnsi="Times New Roman" w:cs="Times New Roman"/>
          <w:sz w:val="24"/>
          <w:szCs w:val="24"/>
        </w:rPr>
        <w:t>Бюджет -это форма образования и расходования денежных средств, предназначенных для финансового обеспечения задач и функций государства и местного самоуправления. [1]</w:t>
      </w:r>
    </w:p>
    <w:p w:rsid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Бюджетная политика муниципального образования - совокупность принимаемых решений, осуществляемых органами представительной и исполнительной власти муниципального образования мер, связанных с определением основных направлений развития бюджетных отношений и выработкой конкретных путей их использования в интересах граждан, общества и муниципального образования.</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 xml:space="preserve">Функциональный аспект бюджетной политики муниципального образования включает: </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 xml:space="preserve">политику в области доходов бюджета (фискальную) </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политику в области расходов бюджета</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 xml:space="preserve">политику в области обеспечения сбалансированности бюджета и эффективного управления муниципальным долгом </w:t>
      </w:r>
    </w:p>
    <w:p w:rsid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политику в области межбюджетных отношений.</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Для того чтобы бюджетная политики эффективно действовала должны соблюдаться определённые требования. Главное из них:</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 xml:space="preserve">научный подход к разработке, </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 xml:space="preserve">основные направления на ближайший период и перспективу, </w:t>
      </w:r>
    </w:p>
    <w:p w:rsidR="007E13A5" w:rsidRP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 xml:space="preserve">главные цели и первоочередные задачи. </w:t>
      </w:r>
    </w:p>
    <w:p w:rsidR="007E13A5" w:rsidRDefault="007E13A5" w:rsidP="007E13A5">
      <w:pPr>
        <w:spacing w:after="0" w:line="360" w:lineRule="auto"/>
        <w:jc w:val="both"/>
        <w:rPr>
          <w:rFonts w:ascii="Times New Roman" w:eastAsia="Calibri" w:hAnsi="Times New Roman" w:cs="Times New Roman"/>
          <w:sz w:val="24"/>
          <w:szCs w:val="24"/>
        </w:rPr>
      </w:pPr>
      <w:r w:rsidRPr="007E13A5">
        <w:rPr>
          <w:rFonts w:ascii="Times New Roman" w:eastAsia="Calibri" w:hAnsi="Times New Roman" w:cs="Times New Roman"/>
          <w:sz w:val="24"/>
          <w:szCs w:val="24"/>
        </w:rPr>
        <w:t>•</w:t>
      </w:r>
      <w:r w:rsidRPr="007E13A5">
        <w:rPr>
          <w:rFonts w:ascii="Times New Roman" w:eastAsia="Calibri" w:hAnsi="Times New Roman" w:cs="Times New Roman"/>
          <w:sz w:val="24"/>
          <w:szCs w:val="24"/>
        </w:rPr>
        <w:tab/>
        <w:t>соответствующие расчеты</w:t>
      </w:r>
    </w:p>
    <w:p w:rsidR="00A42E4A" w:rsidRDefault="00A42E4A" w:rsidP="007E13A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Анализ бюджета города Вологды:</w:t>
      </w:r>
    </w:p>
    <w:p w:rsidR="00A42E4A" w:rsidRPr="007E13A5" w:rsidRDefault="00A42E4A" w:rsidP="007E13A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eastAsia="ru-RU"/>
        </w:rPr>
        <w:lastRenderedPageBreak/>
        <w:drawing>
          <wp:inline distT="0" distB="0" distL="0" distR="0" wp14:anchorId="06DBC8DD">
            <wp:extent cx="3905250" cy="175893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24966" cy="1767813"/>
                    </a:xfrm>
                    <a:prstGeom prst="rect">
                      <a:avLst/>
                    </a:prstGeom>
                    <a:noFill/>
                  </pic:spPr>
                </pic:pic>
              </a:graphicData>
            </a:graphic>
          </wp:inline>
        </w:drawing>
      </w:r>
    </w:p>
    <w:p w:rsidR="00A42E4A" w:rsidRPr="00A42E4A" w:rsidRDefault="00CA10FB" w:rsidP="00A42E4A">
      <w:pPr>
        <w:spacing w:line="240" w:lineRule="auto"/>
        <w:rPr>
          <w:rFonts w:ascii="Times New Roman" w:hAnsi="Times New Roman" w:cs="Times New Roman"/>
          <w:sz w:val="24"/>
        </w:rPr>
      </w:pPr>
      <w:r w:rsidRPr="00CA10FB">
        <w:rPr>
          <w:rFonts w:ascii="Times New Roman" w:hAnsi="Times New Roman" w:cs="Times New Roman"/>
          <w:sz w:val="24"/>
        </w:rPr>
        <w:t xml:space="preserve">В </w:t>
      </w:r>
      <w:r w:rsidR="00E923DA">
        <w:rPr>
          <w:rFonts w:ascii="Times New Roman" w:hAnsi="Times New Roman" w:cs="Times New Roman"/>
          <w:sz w:val="24"/>
        </w:rPr>
        <w:t xml:space="preserve">2017 </w:t>
      </w:r>
      <w:r w:rsidRPr="00CA10FB">
        <w:rPr>
          <w:rFonts w:ascii="Times New Roman" w:hAnsi="Times New Roman" w:cs="Times New Roman"/>
          <w:sz w:val="24"/>
        </w:rPr>
        <w:t>результате объем доходов консолидированного бюджета области составил 72,1 млрд. рублей, расходы консолидированного бюджета исполнены в сумме 65,2 млрд.рублей.</w:t>
      </w:r>
      <w:r w:rsidR="00A42E4A">
        <w:rPr>
          <w:rFonts w:ascii="Times New Roman" w:hAnsi="Times New Roman" w:cs="Times New Roman"/>
          <w:sz w:val="24"/>
        </w:rPr>
        <w:t xml:space="preserve"> </w:t>
      </w:r>
      <w:r w:rsidRPr="00CA10FB">
        <w:rPr>
          <w:rFonts w:ascii="Times New Roman" w:hAnsi="Times New Roman" w:cs="Times New Roman"/>
          <w:sz w:val="24"/>
        </w:rPr>
        <w:t>Консолидированный бюджет области за 2017 год исполнен с профицитом в сумме 6,9 млрд.рублей.</w:t>
      </w:r>
      <w:r>
        <w:rPr>
          <w:rFonts w:ascii="Times New Roman" w:hAnsi="Times New Roman" w:cs="Times New Roman"/>
          <w:sz w:val="24"/>
        </w:rPr>
        <w:t xml:space="preserve"> </w:t>
      </w:r>
      <w:r w:rsidRPr="00CA10FB">
        <w:rPr>
          <w:rFonts w:ascii="Times New Roman" w:hAnsi="Times New Roman" w:cs="Times New Roman"/>
          <w:sz w:val="24"/>
        </w:rPr>
        <w:t>В</w:t>
      </w:r>
      <w:r w:rsidR="00A57B4B">
        <w:rPr>
          <w:rFonts w:ascii="Times New Roman" w:hAnsi="Times New Roman" w:cs="Times New Roman"/>
          <w:sz w:val="24"/>
        </w:rPr>
        <w:t xml:space="preserve"> 2018</w:t>
      </w:r>
      <w:r w:rsidRPr="00CA10FB">
        <w:rPr>
          <w:rFonts w:ascii="Times New Roman" w:hAnsi="Times New Roman" w:cs="Times New Roman"/>
          <w:sz w:val="24"/>
        </w:rPr>
        <w:t xml:space="preserve"> результате объем доходов консолидированного бюджета области составил 89,5 млрд. рублей с ростом к уровню 2017 года на 17,4 млрд.рублей или на 24,1%, расходы консолидированного бюджета исполнены в сумме 74,6 млрд.рублей с ростом к уровню 2017 года на 9,4 млрд.руб</w:t>
      </w:r>
      <w:r w:rsidR="00FC3D02">
        <w:rPr>
          <w:rFonts w:ascii="Times New Roman" w:hAnsi="Times New Roman" w:cs="Times New Roman"/>
          <w:sz w:val="24"/>
        </w:rPr>
        <w:t>лей или на 14,4 %.</w:t>
      </w:r>
      <w:r w:rsidR="00A42E4A">
        <w:rPr>
          <w:rFonts w:ascii="Times New Roman" w:hAnsi="Times New Roman" w:cs="Times New Roman"/>
          <w:sz w:val="24"/>
        </w:rPr>
        <w:t xml:space="preserve"> </w:t>
      </w:r>
      <w:r w:rsidRPr="00CA10FB">
        <w:rPr>
          <w:rFonts w:ascii="Times New Roman" w:hAnsi="Times New Roman" w:cs="Times New Roman"/>
          <w:sz w:val="24"/>
        </w:rPr>
        <w:t>Консолидированный бюджет области за 2018 год исполнен с профицитом в сумме 14,9 млрд.рублей.</w:t>
      </w:r>
      <w:r w:rsidR="00FC3D02">
        <w:rPr>
          <w:rFonts w:ascii="Times New Roman" w:hAnsi="Times New Roman" w:cs="Times New Roman"/>
          <w:sz w:val="24"/>
        </w:rPr>
        <w:t xml:space="preserve"> </w:t>
      </w:r>
      <w:r w:rsidR="00FC3D02" w:rsidRPr="00FC3D02">
        <w:rPr>
          <w:rFonts w:ascii="Times New Roman" w:hAnsi="Times New Roman" w:cs="Times New Roman"/>
          <w:sz w:val="24"/>
        </w:rPr>
        <w:t>В</w:t>
      </w:r>
      <w:r w:rsidR="00FC3D02">
        <w:rPr>
          <w:rFonts w:ascii="Times New Roman" w:hAnsi="Times New Roman" w:cs="Times New Roman"/>
          <w:sz w:val="24"/>
        </w:rPr>
        <w:t xml:space="preserve"> 2019</w:t>
      </w:r>
      <w:r w:rsidR="00FC3D02" w:rsidRPr="00FC3D02">
        <w:rPr>
          <w:rFonts w:ascii="Times New Roman" w:hAnsi="Times New Roman" w:cs="Times New Roman"/>
          <w:sz w:val="24"/>
        </w:rPr>
        <w:t xml:space="preserve"> результате объем доходов к</w:t>
      </w:r>
      <w:r w:rsidR="00FC3D02">
        <w:rPr>
          <w:rFonts w:ascii="Times New Roman" w:hAnsi="Times New Roman" w:cs="Times New Roman"/>
          <w:sz w:val="24"/>
        </w:rPr>
        <w:t xml:space="preserve">онсолидированного бюджета области составил </w:t>
      </w:r>
      <w:r w:rsidR="00FC3D02" w:rsidRPr="00FC3D02">
        <w:rPr>
          <w:rFonts w:ascii="Times New Roman" w:hAnsi="Times New Roman" w:cs="Times New Roman"/>
          <w:sz w:val="24"/>
        </w:rPr>
        <w:t>105</w:t>
      </w:r>
      <w:r w:rsidR="00FC3D02">
        <w:rPr>
          <w:rFonts w:ascii="Times New Roman" w:hAnsi="Times New Roman" w:cs="Times New Roman"/>
          <w:sz w:val="24"/>
        </w:rPr>
        <w:t xml:space="preserve">,4 млрд. рублей с ростом к уровню </w:t>
      </w:r>
      <w:r w:rsidR="00FC3D02" w:rsidRPr="00FC3D02">
        <w:rPr>
          <w:rFonts w:ascii="Times New Roman" w:hAnsi="Times New Roman" w:cs="Times New Roman"/>
          <w:sz w:val="24"/>
        </w:rPr>
        <w:t>2018 года на 15,9 млрд. рублей или</w:t>
      </w:r>
      <w:r w:rsidR="00FC3D02">
        <w:rPr>
          <w:rFonts w:ascii="Times New Roman" w:hAnsi="Times New Roman" w:cs="Times New Roman"/>
          <w:sz w:val="24"/>
        </w:rPr>
        <w:t xml:space="preserve"> </w:t>
      </w:r>
      <w:r w:rsidR="00FC3D02" w:rsidRPr="00FC3D02">
        <w:rPr>
          <w:rFonts w:ascii="Times New Roman" w:hAnsi="Times New Roman" w:cs="Times New Roman"/>
          <w:sz w:val="24"/>
        </w:rPr>
        <w:t>на 17,8 %, расходы консолидированного</w:t>
      </w:r>
      <w:r w:rsidR="00FC3D02">
        <w:rPr>
          <w:rFonts w:ascii="Times New Roman" w:hAnsi="Times New Roman" w:cs="Times New Roman"/>
          <w:sz w:val="24"/>
        </w:rPr>
        <w:t xml:space="preserve"> </w:t>
      </w:r>
      <w:r w:rsidR="00FC3D02" w:rsidRPr="00FC3D02">
        <w:rPr>
          <w:rFonts w:ascii="Times New Roman" w:hAnsi="Times New Roman" w:cs="Times New Roman"/>
          <w:sz w:val="24"/>
        </w:rPr>
        <w:t>бюджета исполнены в сумме 96,0 млрд.</w:t>
      </w:r>
      <w:r w:rsidR="00FC3D02" w:rsidRPr="00FC3D02">
        <w:t xml:space="preserve"> </w:t>
      </w:r>
      <w:r w:rsidR="00FC3D02" w:rsidRPr="00FC3D02">
        <w:rPr>
          <w:rFonts w:ascii="Times New Roman" w:hAnsi="Times New Roman" w:cs="Times New Roman"/>
          <w:sz w:val="24"/>
        </w:rPr>
        <w:t>рублей с ростом к уровню 2018 года на</w:t>
      </w:r>
      <w:r w:rsidR="00FC3D02">
        <w:rPr>
          <w:rFonts w:ascii="Times New Roman" w:hAnsi="Times New Roman" w:cs="Times New Roman"/>
          <w:sz w:val="24"/>
        </w:rPr>
        <w:t xml:space="preserve"> 21,4 </w:t>
      </w:r>
      <w:r w:rsidR="00FC3D02" w:rsidRPr="00FC3D02">
        <w:rPr>
          <w:rFonts w:ascii="Times New Roman" w:hAnsi="Times New Roman" w:cs="Times New Roman"/>
          <w:sz w:val="24"/>
        </w:rPr>
        <w:t>млрд. рублей</w:t>
      </w:r>
      <w:r w:rsidR="00FC3D02">
        <w:rPr>
          <w:rFonts w:ascii="Times New Roman" w:hAnsi="Times New Roman" w:cs="Times New Roman"/>
          <w:sz w:val="24"/>
        </w:rPr>
        <w:t xml:space="preserve"> или на 28,7 %.</w:t>
      </w:r>
      <w:r w:rsidR="003F4ADB">
        <w:rPr>
          <w:rFonts w:ascii="Times New Roman" w:hAnsi="Times New Roman" w:cs="Times New Roman"/>
          <w:sz w:val="24"/>
        </w:rPr>
        <w:t xml:space="preserve"> </w:t>
      </w:r>
    </w:p>
    <w:p w:rsidR="00A42E4A" w:rsidRDefault="005048E1" w:rsidP="00A42E4A">
      <w:pPr>
        <w:spacing w:line="240" w:lineRule="auto"/>
        <w:ind w:firstLine="709"/>
        <w:rPr>
          <w:rFonts w:ascii="Times New Roman" w:hAnsi="Times New Roman" w:cs="Times New Roman"/>
          <w:sz w:val="24"/>
        </w:rPr>
      </w:pPr>
      <w:r>
        <w:rPr>
          <w:noProof/>
          <w:lang w:eastAsia="ru-RU"/>
        </w:rPr>
        <w:drawing>
          <wp:inline distT="0" distB="0" distL="0" distR="0" wp14:anchorId="291EC51C" wp14:editId="37B553B4">
            <wp:extent cx="3662680" cy="1311743"/>
            <wp:effectExtent l="0" t="0" r="0"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6718" t="21847" r="25227" b="61117"/>
                    <a:stretch/>
                  </pic:blipFill>
                  <pic:spPr bwMode="auto">
                    <a:xfrm>
                      <a:off x="0" y="0"/>
                      <a:ext cx="3704791" cy="1326824"/>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ru-RU"/>
        </w:rPr>
        <w:drawing>
          <wp:inline distT="0" distB="0" distL="0" distR="0" wp14:anchorId="0699157C" wp14:editId="1113C516">
            <wp:extent cx="2855805" cy="3515360"/>
            <wp:effectExtent l="0" t="0" r="190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8162" t="25855" r="23772" b="15574"/>
                    <a:stretch/>
                  </pic:blipFill>
                  <pic:spPr bwMode="auto">
                    <a:xfrm>
                      <a:off x="0" y="0"/>
                      <a:ext cx="2886213" cy="3552791"/>
                    </a:xfrm>
                    <a:prstGeom prst="rect">
                      <a:avLst/>
                    </a:prstGeom>
                    <a:ln>
                      <a:noFill/>
                    </a:ln>
                    <a:extLst>
                      <a:ext uri="{53640926-AAD7-44D8-BBD7-CCE9431645EC}">
                        <a14:shadowObscured xmlns:a14="http://schemas.microsoft.com/office/drawing/2010/main"/>
                      </a:ext>
                    </a:extLst>
                  </pic:spPr>
                </pic:pic>
              </a:graphicData>
            </a:graphic>
          </wp:inline>
        </w:drawing>
      </w:r>
    </w:p>
    <w:p w:rsidR="007D004A" w:rsidRDefault="004C77A6" w:rsidP="00A42E4A">
      <w:pPr>
        <w:spacing w:line="240" w:lineRule="auto"/>
        <w:ind w:firstLine="709"/>
        <w:rPr>
          <w:rFonts w:ascii="Times New Roman" w:hAnsi="Times New Roman" w:cs="Times New Roman"/>
          <w:sz w:val="24"/>
        </w:rPr>
      </w:pPr>
      <w:r>
        <w:rPr>
          <w:rFonts w:ascii="Times New Roman" w:hAnsi="Times New Roman" w:cs="Times New Roman"/>
          <w:sz w:val="24"/>
        </w:rPr>
        <w:lastRenderedPageBreak/>
        <w:t>Самая большая статья расходов идет на социальную политику, потом идет образование и национальная экономика.</w:t>
      </w:r>
      <w:r w:rsidR="00412A24" w:rsidRPr="00412A24">
        <w:t xml:space="preserve"> </w:t>
      </w:r>
      <w:r w:rsidR="00412A24" w:rsidRPr="00412A24">
        <w:rPr>
          <w:rFonts w:ascii="Times New Roman" w:hAnsi="Times New Roman" w:cs="Times New Roman"/>
          <w:sz w:val="24"/>
        </w:rPr>
        <w:t>Само</w:t>
      </w:r>
      <w:r w:rsidR="00412A24">
        <w:rPr>
          <w:rFonts w:ascii="Times New Roman" w:hAnsi="Times New Roman" w:cs="Times New Roman"/>
          <w:sz w:val="24"/>
        </w:rPr>
        <w:t xml:space="preserve">й бюджетоемкой отраслью бюджета </w:t>
      </w:r>
      <w:r w:rsidR="00412A24" w:rsidRPr="00412A24">
        <w:rPr>
          <w:rFonts w:ascii="Times New Roman" w:hAnsi="Times New Roman" w:cs="Times New Roman"/>
          <w:sz w:val="24"/>
        </w:rPr>
        <w:t xml:space="preserve">области является образование, ее расходы составили 17,4 </w:t>
      </w:r>
      <w:r w:rsidR="00A42E4A">
        <w:rPr>
          <w:rFonts w:ascii="Times New Roman" w:hAnsi="Times New Roman" w:cs="Times New Roman"/>
          <w:sz w:val="24"/>
        </w:rPr>
        <w:t xml:space="preserve">млрд. рублей. </w:t>
      </w:r>
      <w:r w:rsidR="00412A24" w:rsidRPr="00412A24">
        <w:rPr>
          <w:rFonts w:ascii="Times New Roman" w:hAnsi="Times New Roman" w:cs="Times New Roman"/>
          <w:sz w:val="24"/>
        </w:rPr>
        <w:t>В сфере здравоохранения средства бюджета направл</w:t>
      </w:r>
      <w:r w:rsidR="00412A24">
        <w:rPr>
          <w:rFonts w:ascii="Times New Roman" w:hAnsi="Times New Roman" w:cs="Times New Roman"/>
          <w:sz w:val="24"/>
        </w:rPr>
        <w:t xml:space="preserve">ялись на обеспечение приоритета </w:t>
      </w:r>
      <w:r w:rsidR="00412A24" w:rsidRPr="00412A24">
        <w:rPr>
          <w:rFonts w:ascii="Times New Roman" w:hAnsi="Times New Roman" w:cs="Times New Roman"/>
          <w:sz w:val="24"/>
        </w:rPr>
        <w:t>профилактики в сфере охраны здоровья и развития перв</w:t>
      </w:r>
      <w:r w:rsidR="00412A24">
        <w:rPr>
          <w:rFonts w:ascii="Times New Roman" w:hAnsi="Times New Roman" w:cs="Times New Roman"/>
          <w:sz w:val="24"/>
        </w:rPr>
        <w:t xml:space="preserve">ичной медико-санитарной помощи, </w:t>
      </w:r>
      <w:r w:rsidR="00412A24" w:rsidRPr="00412A24">
        <w:rPr>
          <w:rFonts w:ascii="Times New Roman" w:hAnsi="Times New Roman" w:cs="Times New Roman"/>
          <w:sz w:val="24"/>
        </w:rPr>
        <w:t xml:space="preserve">повышение эффективности оказания специализированной, включая высокотехнологичную, медицинской помощи, скорой, в том числе скорой </w:t>
      </w:r>
      <w:r w:rsidR="00412A24">
        <w:rPr>
          <w:rFonts w:ascii="Times New Roman" w:hAnsi="Times New Roman" w:cs="Times New Roman"/>
          <w:sz w:val="24"/>
        </w:rPr>
        <w:t xml:space="preserve">специализированной, медицинской </w:t>
      </w:r>
      <w:r w:rsidR="00412A24" w:rsidRPr="00412A24">
        <w:rPr>
          <w:rFonts w:ascii="Times New Roman" w:hAnsi="Times New Roman" w:cs="Times New Roman"/>
          <w:sz w:val="24"/>
        </w:rPr>
        <w:t>помощи,</w:t>
      </w:r>
      <w:r w:rsidR="00412A24">
        <w:rPr>
          <w:rFonts w:ascii="Times New Roman" w:hAnsi="Times New Roman" w:cs="Times New Roman"/>
          <w:sz w:val="24"/>
        </w:rPr>
        <w:t xml:space="preserve"> повышение эффективности службы </w:t>
      </w:r>
      <w:r w:rsidR="00412A24" w:rsidRPr="00412A24">
        <w:rPr>
          <w:rFonts w:ascii="Times New Roman" w:hAnsi="Times New Roman" w:cs="Times New Roman"/>
          <w:sz w:val="24"/>
        </w:rPr>
        <w:t>родовспоможения и детства, совершенствование лекар</w:t>
      </w:r>
      <w:r w:rsidR="00412A24">
        <w:rPr>
          <w:rFonts w:ascii="Times New Roman" w:hAnsi="Times New Roman" w:cs="Times New Roman"/>
          <w:sz w:val="24"/>
        </w:rPr>
        <w:t xml:space="preserve">ственного обеспечения населения </w:t>
      </w:r>
      <w:r w:rsidR="00412A24" w:rsidRPr="00412A24">
        <w:rPr>
          <w:rFonts w:ascii="Times New Roman" w:hAnsi="Times New Roman" w:cs="Times New Roman"/>
          <w:sz w:val="24"/>
        </w:rPr>
        <w:t xml:space="preserve">области, </w:t>
      </w:r>
      <w:r w:rsidR="00412A24">
        <w:rPr>
          <w:rFonts w:ascii="Times New Roman" w:hAnsi="Times New Roman" w:cs="Times New Roman"/>
          <w:sz w:val="24"/>
        </w:rPr>
        <w:t xml:space="preserve">повышение эффективности системы </w:t>
      </w:r>
      <w:r w:rsidR="00412A24" w:rsidRPr="00412A24">
        <w:rPr>
          <w:rFonts w:ascii="Times New Roman" w:hAnsi="Times New Roman" w:cs="Times New Roman"/>
          <w:sz w:val="24"/>
        </w:rPr>
        <w:t>здравоохранения.</w:t>
      </w:r>
      <w:r w:rsidR="003F4ADB" w:rsidRPr="003F4ADB">
        <w:t xml:space="preserve"> </w:t>
      </w:r>
      <w:r w:rsidR="00126913" w:rsidRPr="00126913">
        <w:t>[</w:t>
      </w:r>
      <w:r w:rsidR="00126913">
        <w:t>4</w:t>
      </w:r>
      <w:r w:rsidR="00126913" w:rsidRPr="00126913">
        <w:t>]</w:t>
      </w:r>
    </w:p>
    <w:p w:rsidR="007D004A" w:rsidRDefault="004C77A6" w:rsidP="00874545">
      <w:pPr>
        <w:spacing w:line="240" w:lineRule="auto"/>
        <w:ind w:firstLine="709"/>
        <w:rPr>
          <w:rFonts w:ascii="Times New Roman" w:hAnsi="Times New Roman" w:cs="Times New Roman"/>
          <w:sz w:val="24"/>
        </w:rPr>
      </w:pPr>
      <w:r>
        <w:rPr>
          <w:noProof/>
          <w:lang w:eastAsia="ru-RU"/>
        </w:rPr>
        <w:drawing>
          <wp:inline distT="0" distB="0" distL="0" distR="0" wp14:anchorId="6004AD6F" wp14:editId="08424406">
            <wp:extent cx="3335020" cy="2360503"/>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9764" t="33672" r="10850" b="22635"/>
                    <a:stretch/>
                  </pic:blipFill>
                  <pic:spPr bwMode="auto">
                    <a:xfrm>
                      <a:off x="0" y="0"/>
                      <a:ext cx="3410987" cy="2414272"/>
                    </a:xfrm>
                    <a:prstGeom prst="rect">
                      <a:avLst/>
                    </a:prstGeom>
                    <a:ln>
                      <a:noFill/>
                    </a:ln>
                    <a:extLst>
                      <a:ext uri="{53640926-AAD7-44D8-BBD7-CCE9431645EC}">
                        <a14:shadowObscured xmlns:a14="http://schemas.microsoft.com/office/drawing/2010/main"/>
                      </a:ext>
                    </a:extLst>
                  </pic:spPr>
                </pic:pic>
              </a:graphicData>
            </a:graphic>
          </wp:inline>
        </w:drawing>
      </w:r>
    </w:p>
    <w:p w:rsidR="007D004A" w:rsidRDefault="00601CB8" w:rsidP="00874545">
      <w:pPr>
        <w:spacing w:line="240" w:lineRule="auto"/>
        <w:ind w:firstLine="709"/>
        <w:rPr>
          <w:rFonts w:ascii="Times New Roman" w:hAnsi="Times New Roman" w:cs="Times New Roman"/>
          <w:sz w:val="24"/>
        </w:rPr>
      </w:pPr>
      <w:r>
        <w:rPr>
          <w:noProof/>
          <w:lang w:eastAsia="ru-RU"/>
        </w:rPr>
        <w:drawing>
          <wp:inline distT="0" distB="0" distL="0" distR="0" wp14:anchorId="21E942ED" wp14:editId="5A6F30BE">
            <wp:extent cx="3355575" cy="193166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7520" t="43693" r="13736" b="21232"/>
                    <a:stretch/>
                  </pic:blipFill>
                  <pic:spPr bwMode="auto">
                    <a:xfrm>
                      <a:off x="0" y="0"/>
                      <a:ext cx="3463346" cy="1993701"/>
                    </a:xfrm>
                    <a:prstGeom prst="rect">
                      <a:avLst/>
                    </a:prstGeom>
                    <a:ln>
                      <a:noFill/>
                    </a:ln>
                    <a:extLst>
                      <a:ext uri="{53640926-AAD7-44D8-BBD7-CCE9431645EC}">
                        <a14:shadowObscured xmlns:a14="http://schemas.microsoft.com/office/drawing/2010/main"/>
                      </a:ext>
                    </a:extLst>
                  </pic:spPr>
                </pic:pic>
              </a:graphicData>
            </a:graphic>
          </wp:inline>
        </w:drawing>
      </w:r>
    </w:p>
    <w:p w:rsidR="007D004A" w:rsidRDefault="007D004A" w:rsidP="00874545">
      <w:pPr>
        <w:spacing w:line="240" w:lineRule="auto"/>
        <w:ind w:firstLine="709"/>
        <w:rPr>
          <w:rFonts w:ascii="Times New Roman" w:hAnsi="Times New Roman" w:cs="Times New Roman"/>
          <w:sz w:val="24"/>
        </w:rPr>
      </w:pPr>
    </w:p>
    <w:p w:rsidR="007D004A" w:rsidRPr="00A42E4A" w:rsidRDefault="00862F8A" w:rsidP="00E73B18">
      <w:pPr>
        <w:spacing w:line="240" w:lineRule="auto"/>
        <w:ind w:firstLine="709"/>
        <w:rPr>
          <w:rFonts w:ascii="Times New Roman" w:hAnsi="Times New Roman" w:cs="Times New Roman"/>
          <w:sz w:val="24"/>
        </w:rPr>
      </w:pPr>
      <w:r>
        <w:rPr>
          <w:rFonts w:ascii="Times New Roman" w:hAnsi="Times New Roman" w:cs="Times New Roman"/>
          <w:sz w:val="24"/>
        </w:rPr>
        <w:t>Главным</w:t>
      </w:r>
      <w:r w:rsidR="00DA5D3E" w:rsidRPr="00DA5D3E">
        <w:rPr>
          <w:rFonts w:ascii="Times New Roman" w:hAnsi="Times New Roman" w:cs="Times New Roman"/>
          <w:sz w:val="24"/>
        </w:rPr>
        <w:t xml:space="preserve"> направлением социальных расходов областного бюджета</w:t>
      </w:r>
      <w:r w:rsidR="00DA5D3E">
        <w:rPr>
          <w:rFonts w:ascii="Times New Roman" w:hAnsi="Times New Roman" w:cs="Times New Roman"/>
          <w:sz w:val="24"/>
        </w:rPr>
        <w:t xml:space="preserve"> </w:t>
      </w:r>
      <w:r w:rsidR="00DA5D3E" w:rsidRPr="00DA5D3E">
        <w:rPr>
          <w:rFonts w:ascii="Times New Roman" w:hAnsi="Times New Roman" w:cs="Times New Roman"/>
          <w:sz w:val="24"/>
        </w:rPr>
        <w:t>является финансовое обеспечение реализации указов Президе</w:t>
      </w:r>
      <w:r>
        <w:rPr>
          <w:rFonts w:ascii="Times New Roman" w:hAnsi="Times New Roman" w:cs="Times New Roman"/>
          <w:sz w:val="24"/>
        </w:rPr>
        <w:t>нта РФ</w:t>
      </w:r>
      <w:r w:rsidR="00DA5D3E" w:rsidRPr="00DA5D3E">
        <w:rPr>
          <w:rFonts w:ascii="Times New Roman" w:hAnsi="Times New Roman" w:cs="Times New Roman"/>
          <w:sz w:val="24"/>
        </w:rPr>
        <w:t>.</w:t>
      </w:r>
      <w:r w:rsidR="00DA5D3E">
        <w:rPr>
          <w:rFonts w:ascii="Times New Roman" w:hAnsi="Times New Roman" w:cs="Times New Roman"/>
          <w:sz w:val="24"/>
        </w:rPr>
        <w:t xml:space="preserve"> </w:t>
      </w:r>
      <w:r>
        <w:rPr>
          <w:rFonts w:ascii="Times New Roman" w:hAnsi="Times New Roman" w:cs="Times New Roman"/>
          <w:sz w:val="24"/>
        </w:rPr>
        <w:t xml:space="preserve">Самая бюджетоемкая отрасль образование, </w:t>
      </w:r>
      <w:r w:rsidR="00DA5D3E">
        <w:rPr>
          <w:rFonts w:ascii="Times New Roman" w:hAnsi="Times New Roman" w:cs="Times New Roman"/>
          <w:sz w:val="24"/>
        </w:rPr>
        <w:t xml:space="preserve">расходы составили 22,4 млрд. </w:t>
      </w:r>
      <w:r w:rsidR="00DA5D3E" w:rsidRPr="00DA5D3E">
        <w:rPr>
          <w:rFonts w:ascii="Times New Roman" w:hAnsi="Times New Roman" w:cs="Times New Roman"/>
          <w:sz w:val="24"/>
        </w:rPr>
        <w:t>рублей</w:t>
      </w:r>
      <w:r w:rsidR="00DA5D3E">
        <w:rPr>
          <w:rFonts w:ascii="Times New Roman" w:hAnsi="Times New Roman" w:cs="Times New Roman"/>
          <w:sz w:val="24"/>
        </w:rPr>
        <w:t xml:space="preserve"> – это практически третья часть </w:t>
      </w:r>
      <w:r w:rsidR="00DA5D3E" w:rsidRPr="00DA5D3E">
        <w:rPr>
          <w:rFonts w:ascii="Times New Roman" w:hAnsi="Times New Roman" w:cs="Times New Roman"/>
          <w:sz w:val="24"/>
        </w:rPr>
        <w:t>расход</w:t>
      </w:r>
      <w:r w:rsidR="00DA5D3E">
        <w:rPr>
          <w:rFonts w:ascii="Times New Roman" w:hAnsi="Times New Roman" w:cs="Times New Roman"/>
          <w:sz w:val="24"/>
        </w:rPr>
        <w:t xml:space="preserve">ов бюджета области. За 2018 год </w:t>
      </w:r>
      <w:r w:rsidR="00DA5D3E" w:rsidRPr="00DA5D3E">
        <w:rPr>
          <w:rFonts w:ascii="Times New Roman" w:hAnsi="Times New Roman" w:cs="Times New Roman"/>
          <w:sz w:val="24"/>
        </w:rPr>
        <w:t>прирост расходов на образование к уровню 2017</w:t>
      </w:r>
      <w:r w:rsidR="00DA5D3E">
        <w:rPr>
          <w:rFonts w:ascii="Times New Roman" w:hAnsi="Times New Roman" w:cs="Times New Roman"/>
          <w:sz w:val="24"/>
        </w:rPr>
        <w:t xml:space="preserve"> года составил 5,0 млрд. рублей </w:t>
      </w:r>
      <w:r w:rsidR="00DA5D3E" w:rsidRPr="00DA5D3E">
        <w:rPr>
          <w:rFonts w:ascii="Times New Roman" w:hAnsi="Times New Roman" w:cs="Times New Roman"/>
          <w:sz w:val="24"/>
        </w:rPr>
        <w:t>или 29%</w:t>
      </w:r>
      <w:r>
        <w:rPr>
          <w:rFonts w:ascii="Times New Roman" w:hAnsi="Times New Roman" w:cs="Times New Roman"/>
          <w:sz w:val="24"/>
        </w:rPr>
        <w:t xml:space="preserve">; </w:t>
      </w:r>
      <w:r w:rsidR="00DA5D3E" w:rsidRPr="00DA5D3E">
        <w:rPr>
          <w:rFonts w:ascii="Times New Roman" w:hAnsi="Times New Roman" w:cs="Times New Roman"/>
          <w:sz w:val="24"/>
        </w:rPr>
        <w:t>Расходы бюджета на физическую культуру и спорт в 2018 году увеличены по сравнению с уровне</w:t>
      </w:r>
      <w:r w:rsidR="00DA5D3E">
        <w:rPr>
          <w:rFonts w:ascii="Times New Roman" w:hAnsi="Times New Roman" w:cs="Times New Roman"/>
          <w:sz w:val="24"/>
        </w:rPr>
        <w:t xml:space="preserve">м 2017 года на 0,4 млрд. рублей </w:t>
      </w:r>
      <w:r w:rsidR="009A0F7D">
        <w:rPr>
          <w:rFonts w:ascii="Times New Roman" w:hAnsi="Times New Roman" w:cs="Times New Roman"/>
          <w:sz w:val="24"/>
        </w:rPr>
        <w:t xml:space="preserve">и составили 1,1 млрд. рублей. </w:t>
      </w:r>
      <w:r w:rsidR="00126913" w:rsidRPr="00126913">
        <w:rPr>
          <w:rFonts w:ascii="Times New Roman" w:hAnsi="Times New Roman" w:cs="Times New Roman"/>
          <w:sz w:val="24"/>
        </w:rPr>
        <w:t>[5]</w:t>
      </w:r>
    </w:p>
    <w:p w:rsidR="007D004A" w:rsidRDefault="00412A24" w:rsidP="00874545">
      <w:pPr>
        <w:spacing w:line="240" w:lineRule="auto"/>
        <w:ind w:firstLine="709"/>
        <w:rPr>
          <w:rFonts w:ascii="Times New Roman" w:hAnsi="Times New Roman" w:cs="Times New Roman"/>
          <w:sz w:val="24"/>
        </w:rPr>
      </w:pPr>
      <w:r>
        <w:rPr>
          <w:noProof/>
          <w:lang w:eastAsia="ru-RU"/>
        </w:rPr>
        <w:lastRenderedPageBreak/>
        <w:drawing>
          <wp:inline distT="0" distB="0" distL="0" distR="0" wp14:anchorId="11073A35" wp14:editId="70B05AB9">
            <wp:extent cx="3357450" cy="2890520"/>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8541" t="30465" r="23036" b="17424"/>
                    <a:stretch/>
                  </pic:blipFill>
                  <pic:spPr bwMode="auto">
                    <a:xfrm>
                      <a:off x="0" y="0"/>
                      <a:ext cx="3383543" cy="2912984"/>
                    </a:xfrm>
                    <a:prstGeom prst="rect">
                      <a:avLst/>
                    </a:prstGeom>
                    <a:ln>
                      <a:noFill/>
                    </a:ln>
                    <a:extLst>
                      <a:ext uri="{53640926-AAD7-44D8-BBD7-CCE9431645EC}">
                        <a14:shadowObscured xmlns:a14="http://schemas.microsoft.com/office/drawing/2010/main"/>
                      </a:ext>
                    </a:extLst>
                  </pic:spPr>
                </pic:pic>
              </a:graphicData>
            </a:graphic>
          </wp:inline>
        </w:drawing>
      </w:r>
    </w:p>
    <w:p w:rsidR="007D004A" w:rsidRDefault="00412A24" w:rsidP="00874545">
      <w:pPr>
        <w:spacing w:line="240" w:lineRule="auto"/>
        <w:ind w:firstLine="709"/>
        <w:rPr>
          <w:rFonts w:ascii="Times New Roman" w:hAnsi="Times New Roman" w:cs="Times New Roman"/>
          <w:sz w:val="24"/>
        </w:rPr>
      </w:pPr>
      <w:r>
        <w:rPr>
          <w:noProof/>
          <w:lang w:eastAsia="ru-RU"/>
        </w:rPr>
        <w:drawing>
          <wp:inline distT="0" distB="0" distL="0" distR="0" wp14:anchorId="01A6F074" wp14:editId="4194CD35">
            <wp:extent cx="3436590" cy="1062631"/>
            <wp:effectExtent l="0" t="0" r="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136" t="41088" r="25120" b="40072"/>
                    <a:stretch/>
                  </pic:blipFill>
                  <pic:spPr bwMode="auto">
                    <a:xfrm>
                      <a:off x="0" y="0"/>
                      <a:ext cx="3543558" cy="1095707"/>
                    </a:xfrm>
                    <a:prstGeom prst="rect">
                      <a:avLst/>
                    </a:prstGeom>
                    <a:ln>
                      <a:noFill/>
                    </a:ln>
                    <a:extLst>
                      <a:ext uri="{53640926-AAD7-44D8-BBD7-CCE9431645EC}">
                        <a14:shadowObscured xmlns:a14="http://schemas.microsoft.com/office/drawing/2010/main"/>
                      </a:ext>
                    </a:extLst>
                  </pic:spPr>
                </pic:pic>
              </a:graphicData>
            </a:graphic>
          </wp:inline>
        </w:drawing>
      </w:r>
    </w:p>
    <w:p w:rsidR="00601CB8" w:rsidRDefault="00A112F4" w:rsidP="00874545">
      <w:pPr>
        <w:spacing w:line="240" w:lineRule="auto"/>
        <w:ind w:firstLine="709"/>
        <w:rPr>
          <w:rFonts w:ascii="Times New Roman" w:hAnsi="Times New Roman" w:cs="Times New Roman"/>
          <w:sz w:val="24"/>
        </w:rPr>
      </w:pPr>
      <w:r w:rsidRPr="00A112F4">
        <w:rPr>
          <w:rFonts w:ascii="Times New Roman" w:hAnsi="Times New Roman" w:cs="Times New Roman"/>
          <w:sz w:val="24"/>
        </w:rPr>
        <w:t>Ра</w:t>
      </w:r>
      <w:r>
        <w:rPr>
          <w:rFonts w:ascii="Times New Roman" w:hAnsi="Times New Roman" w:cs="Times New Roman"/>
          <w:sz w:val="24"/>
        </w:rPr>
        <w:t>сходная часть бюджета максималь</w:t>
      </w:r>
      <w:r w:rsidRPr="00A112F4">
        <w:rPr>
          <w:rFonts w:ascii="Times New Roman" w:hAnsi="Times New Roman" w:cs="Times New Roman"/>
          <w:sz w:val="24"/>
        </w:rPr>
        <w:t>но ориентирована на социальные нужды</w:t>
      </w:r>
      <w:r w:rsidRPr="00A112F4">
        <w:t xml:space="preserve"> </w:t>
      </w:r>
      <w:r w:rsidRPr="00A112F4">
        <w:rPr>
          <w:rFonts w:ascii="Times New Roman" w:hAnsi="Times New Roman" w:cs="Times New Roman"/>
          <w:sz w:val="24"/>
        </w:rPr>
        <w:t>населе</w:t>
      </w:r>
      <w:r>
        <w:rPr>
          <w:rFonts w:ascii="Times New Roman" w:hAnsi="Times New Roman" w:cs="Times New Roman"/>
          <w:sz w:val="24"/>
        </w:rPr>
        <w:t>ния. Эта тенденция устойчиво со</w:t>
      </w:r>
      <w:r w:rsidRPr="00A112F4">
        <w:rPr>
          <w:rFonts w:ascii="Times New Roman" w:hAnsi="Times New Roman" w:cs="Times New Roman"/>
          <w:sz w:val="24"/>
        </w:rPr>
        <w:t>храняется на протяжении последних лет.</w:t>
      </w:r>
      <w:r w:rsidRPr="00A112F4">
        <w:t xml:space="preserve"> </w:t>
      </w:r>
      <w:r>
        <w:rPr>
          <w:rFonts w:ascii="Times New Roman" w:hAnsi="Times New Roman" w:cs="Times New Roman"/>
          <w:sz w:val="24"/>
        </w:rPr>
        <w:t>Самая бюджетоемкая отрасль — обра</w:t>
      </w:r>
      <w:r w:rsidRPr="00A112F4">
        <w:rPr>
          <w:rFonts w:ascii="Times New Roman" w:hAnsi="Times New Roman" w:cs="Times New Roman"/>
          <w:sz w:val="24"/>
        </w:rPr>
        <w:t xml:space="preserve">зование, </w:t>
      </w:r>
      <w:r>
        <w:rPr>
          <w:rFonts w:ascii="Times New Roman" w:hAnsi="Times New Roman" w:cs="Times New Roman"/>
          <w:sz w:val="24"/>
        </w:rPr>
        <w:t>ее расходы составили 25,6 млрд.</w:t>
      </w:r>
      <w:r w:rsidRPr="00A112F4">
        <w:rPr>
          <w:rFonts w:ascii="Times New Roman" w:hAnsi="Times New Roman" w:cs="Times New Roman"/>
          <w:sz w:val="24"/>
        </w:rPr>
        <w:t>рублей</w:t>
      </w:r>
      <w:r>
        <w:rPr>
          <w:rFonts w:ascii="Times New Roman" w:hAnsi="Times New Roman" w:cs="Times New Roman"/>
          <w:sz w:val="24"/>
        </w:rPr>
        <w:t xml:space="preserve"> — это четвертая часть расходов </w:t>
      </w:r>
      <w:r w:rsidRPr="00A112F4">
        <w:rPr>
          <w:rFonts w:ascii="Times New Roman" w:hAnsi="Times New Roman" w:cs="Times New Roman"/>
          <w:sz w:val="24"/>
        </w:rPr>
        <w:t>бюджета об</w:t>
      </w:r>
      <w:r>
        <w:rPr>
          <w:rFonts w:ascii="Times New Roman" w:hAnsi="Times New Roman" w:cs="Times New Roman"/>
          <w:sz w:val="24"/>
        </w:rPr>
        <w:t>ласти. За 2019 год прирост рас</w:t>
      </w:r>
      <w:r w:rsidRPr="00A112F4">
        <w:rPr>
          <w:rFonts w:ascii="Times New Roman" w:hAnsi="Times New Roman" w:cs="Times New Roman"/>
          <w:sz w:val="24"/>
        </w:rPr>
        <w:t>ходов на образование к уровню 2018 года</w:t>
      </w:r>
      <w:r w:rsidRPr="00A112F4">
        <w:t xml:space="preserve"> </w:t>
      </w:r>
      <w:r w:rsidRPr="00A112F4">
        <w:rPr>
          <w:rFonts w:ascii="Times New Roman" w:hAnsi="Times New Roman" w:cs="Times New Roman"/>
          <w:sz w:val="24"/>
        </w:rPr>
        <w:t>составил 3,2 млрд. рублей</w:t>
      </w:r>
      <w:r>
        <w:rPr>
          <w:rFonts w:ascii="Times New Roman" w:hAnsi="Times New Roman" w:cs="Times New Roman"/>
          <w:sz w:val="24"/>
        </w:rPr>
        <w:t>.</w:t>
      </w:r>
      <w:r w:rsidRPr="00A112F4">
        <w:t xml:space="preserve"> </w:t>
      </w:r>
      <w:r w:rsidRPr="00A112F4">
        <w:rPr>
          <w:rFonts w:ascii="Times New Roman" w:hAnsi="Times New Roman" w:cs="Times New Roman"/>
          <w:sz w:val="24"/>
        </w:rPr>
        <w:t>Рас</w:t>
      </w:r>
      <w:r w:rsidR="0021409C">
        <w:rPr>
          <w:rFonts w:ascii="Times New Roman" w:hAnsi="Times New Roman" w:cs="Times New Roman"/>
          <w:sz w:val="24"/>
        </w:rPr>
        <w:t xml:space="preserve">ходы консолидированного бюджета </w:t>
      </w:r>
      <w:r w:rsidRPr="00A112F4">
        <w:rPr>
          <w:rFonts w:ascii="Times New Roman" w:hAnsi="Times New Roman" w:cs="Times New Roman"/>
          <w:sz w:val="24"/>
        </w:rPr>
        <w:t>на здра</w:t>
      </w:r>
      <w:r>
        <w:rPr>
          <w:rFonts w:ascii="Times New Roman" w:hAnsi="Times New Roman" w:cs="Times New Roman"/>
          <w:sz w:val="24"/>
        </w:rPr>
        <w:t>воохранение в 2019 году увеличе</w:t>
      </w:r>
      <w:r w:rsidRPr="00A112F4">
        <w:rPr>
          <w:rFonts w:ascii="Times New Roman" w:hAnsi="Times New Roman" w:cs="Times New Roman"/>
          <w:sz w:val="24"/>
        </w:rPr>
        <w:t>ны по с</w:t>
      </w:r>
      <w:r>
        <w:rPr>
          <w:rFonts w:ascii="Times New Roman" w:hAnsi="Times New Roman" w:cs="Times New Roman"/>
          <w:sz w:val="24"/>
        </w:rPr>
        <w:t xml:space="preserve">равнению с уровнем 2018 года на </w:t>
      </w:r>
      <w:r w:rsidRPr="00A112F4">
        <w:rPr>
          <w:rFonts w:ascii="Times New Roman" w:hAnsi="Times New Roman" w:cs="Times New Roman"/>
          <w:sz w:val="24"/>
        </w:rPr>
        <w:t>1.6 млр</w:t>
      </w:r>
      <w:r>
        <w:rPr>
          <w:rFonts w:ascii="Times New Roman" w:hAnsi="Times New Roman" w:cs="Times New Roman"/>
          <w:sz w:val="24"/>
        </w:rPr>
        <w:t>д. рублей и составили 7,5 млрд.</w:t>
      </w:r>
      <w:r w:rsidRPr="00A112F4">
        <w:rPr>
          <w:rFonts w:ascii="Times New Roman" w:hAnsi="Times New Roman" w:cs="Times New Roman"/>
          <w:sz w:val="24"/>
        </w:rPr>
        <w:t>рублей.</w:t>
      </w:r>
      <w:r w:rsidR="0021409C" w:rsidRPr="0021409C">
        <w:t xml:space="preserve"> </w:t>
      </w:r>
      <w:r w:rsidR="0021409C">
        <w:rPr>
          <w:rFonts w:ascii="Times New Roman" w:hAnsi="Times New Roman" w:cs="Times New Roman"/>
          <w:sz w:val="24"/>
        </w:rPr>
        <w:t>Расходы бюджета области на соци</w:t>
      </w:r>
      <w:r w:rsidR="0021409C" w:rsidRPr="0021409C">
        <w:rPr>
          <w:rFonts w:ascii="Times New Roman" w:hAnsi="Times New Roman" w:cs="Times New Roman"/>
          <w:sz w:val="24"/>
        </w:rPr>
        <w:t>альную</w:t>
      </w:r>
      <w:r w:rsidR="0021409C">
        <w:rPr>
          <w:rFonts w:ascii="Times New Roman" w:hAnsi="Times New Roman" w:cs="Times New Roman"/>
          <w:sz w:val="24"/>
        </w:rPr>
        <w:t xml:space="preserve"> политику в 2019 году увеличены </w:t>
      </w:r>
      <w:r w:rsidR="0021409C" w:rsidRPr="0021409C">
        <w:rPr>
          <w:rFonts w:ascii="Times New Roman" w:hAnsi="Times New Roman" w:cs="Times New Roman"/>
          <w:sz w:val="24"/>
        </w:rPr>
        <w:t>по сравн</w:t>
      </w:r>
      <w:r w:rsidR="0021409C">
        <w:rPr>
          <w:rFonts w:ascii="Times New Roman" w:hAnsi="Times New Roman" w:cs="Times New Roman"/>
          <w:sz w:val="24"/>
        </w:rPr>
        <w:t xml:space="preserve">ению с уровнем 2018 года на 3,5 </w:t>
      </w:r>
      <w:r w:rsidR="0021409C" w:rsidRPr="0021409C">
        <w:rPr>
          <w:rFonts w:ascii="Times New Roman" w:hAnsi="Times New Roman" w:cs="Times New Roman"/>
          <w:sz w:val="24"/>
        </w:rPr>
        <w:t>млрд. ру</w:t>
      </w:r>
      <w:r w:rsidR="0021409C">
        <w:rPr>
          <w:rFonts w:ascii="Times New Roman" w:hAnsi="Times New Roman" w:cs="Times New Roman"/>
          <w:sz w:val="24"/>
        </w:rPr>
        <w:t>блей и составили 17,7 млрд. руб</w:t>
      </w:r>
      <w:r w:rsidR="0021409C" w:rsidRPr="0021409C">
        <w:rPr>
          <w:rFonts w:ascii="Times New Roman" w:hAnsi="Times New Roman" w:cs="Times New Roman"/>
          <w:sz w:val="24"/>
        </w:rPr>
        <w:t>лей или 15,8 % от общег</w:t>
      </w:r>
      <w:r w:rsidR="0021409C">
        <w:rPr>
          <w:rFonts w:ascii="Times New Roman" w:hAnsi="Times New Roman" w:cs="Times New Roman"/>
          <w:sz w:val="24"/>
        </w:rPr>
        <w:t>о объема расхо</w:t>
      </w:r>
      <w:r w:rsidR="0021409C" w:rsidRPr="0021409C">
        <w:rPr>
          <w:rFonts w:ascii="Times New Roman" w:hAnsi="Times New Roman" w:cs="Times New Roman"/>
          <w:sz w:val="24"/>
        </w:rPr>
        <w:t>дов бюджета области.</w:t>
      </w:r>
      <w:r w:rsidR="0021409C" w:rsidRPr="0021409C">
        <w:t xml:space="preserve"> </w:t>
      </w:r>
      <w:r w:rsidR="0021409C">
        <w:rPr>
          <w:rFonts w:ascii="Times New Roman" w:hAnsi="Times New Roman" w:cs="Times New Roman"/>
          <w:sz w:val="24"/>
        </w:rPr>
        <w:t>Расходы консолидированного бюд</w:t>
      </w:r>
      <w:r w:rsidR="0021409C" w:rsidRPr="0021409C">
        <w:rPr>
          <w:rFonts w:ascii="Times New Roman" w:hAnsi="Times New Roman" w:cs="Times New Roman"/>
          <w:sz w:val="24"/>
        </w:rPr>
        <w:t>жета на</w:t>
      </w:r>
      <w:r w:rsidR="0021409C">
        <w:rPr>
          <w:rFonts w:ascii="Times New Roman" w:hAnsi="Times New Roman" w:cs="Times New Roman"/>
          <w:sz w:val="24"/>
        </w:rPr>
        <w:t xml:space="preserve"> культуры в 2019 году увеличены </w:t>
      </w:r>
      <w:r w:rsidR="0021409C" w:rsidRPr="0021409C">
        <w:rPr>
          <w:rFonts w:ascii="Times New Roman" w:hAnsi="Times New Roman" w:cs="Times New Roman"/>
          <w:sz w:val="24"/>
        </w:rPr>
        <w:t>по сравн</w:t>
      </w:r>
      <w:r w:rsidR="0021409C">
        <w:rPr>
          <w:rFonts w:ascii="Times New Roman" w:hAnsi="Times New Roman" w:cs="Times New Roman"/>
          <w:sz w:val="24"/>
        </w:rPr>
        <w:t xml:space="preserve">ению с уровнем 2018 года на 0,8 </w:t>
      </w:r>
      <w:r w:rsidR="0021409C" w:rsidRPr="0021409C">
        <w:rPr>
          <w:rFonts w:ascii="Times New Roman" w:hAnsi="Times New Roman" w:cs="Times New Roman"/>
          <w:sz w:val="24"/>
        </w:rPr>
        <w:t>млрд. р</w:t>
      </w:r>
      <w:r w:rsidR="0021409C">
        <w:rPr>
          <w:rFonts w:ascii="Times New Roman" w:hAnsi="Times New Roman" w:cs="Times New Roman"/>
          <w:sz w:val="24"/>
        </w:rPr>
        <w:t>ублей и составили 3,5 млрд. руб</w:t>
      </w:r>
      <w:r w:rsidR="0021409C" w:rsidRPr="0021409C">
        <w:rPr>
          <w:rFonts w:ascii="Times New Roman" w:hAnsi="Times New Roman" w:cs="Times New Roman"/>
          <w:sz w:val="24"/>
        </w:rPr>
        <w:t>лей.</w:t>
      </w:r>
      <w:r w:rsidR="0021409C" w:rsidRPr="0021409C">
        <w:t xml:space="preserve"> </w:t>
      </w:r>
      <w:r w:rsidR="0021409C">
        <w:rPr>
          <w:rFonts w:ascii="Times New Roman" w:hAnsi="Times New Roman" w:cs="Times New Roman"/>
          <w:sz w:val="24"/>
        </w:rPr>
        <w:t>Расходы консолидированного бюд</w:t>
      </w:r>
      <w:r w:rsidR="0021409C" w:rsidRPr="0021409C">
        <w:rPr>
          <w:rFonts w:ascii="Times New Roman" w:hAnsi="Times New Roman" w:cs="Times New Roman"/>
          <w:sz w:val="24"/>
        </w:rPr>
        <w:t>жета</w:t>
      </w:r>
      <w:r w:rsidR="0021409C">
        <w:rPr>
          <w:rFonts w:ascii="Times New Roman" w:hAnsi="Times New Roman" w:cs="Times New Roman"/>
          <w:sz w:val="24"/>
        </w:rPr>
        <w:t xml:space="preserve"> на физическую культуру и спорт </w:t>
      </w:r>
      <w:r w:rsidR="0021409C" w:rsidRPr="0021409C">
        <w:rPr>
          <w:rFonts w:ascii="Times New Roman" w:hAnsi="Times New Roman" w:cs="Times New Roman"/>
          <w:sz w:val="24"/>
        </w:rPr>
        <w:t>в 2019 году составили 1,8 млрд. рублей.</w:t>
      </w:r>
      <w:r w:rsidR="0021409C" w:rsidRPr="0021409C">
        <w:t xml:space="preserve"> </w:t>
      </w:r>
      <w:r w:rsidR="0021409C" w:rsidRPr="0021409C">
        <w:rPr>
          <w:rFonts w:ascii="Times New Roman" w:hAnsi="Times New Roman" w:cs="Times New Roman"/>
          <w:sz w:val="24"/>
        </w:rPr>
        <w:t xml:space="preserve">На </w:t>
      </w:r>
      <w:r w:rsidR="0021409C">
        <w:rPr>
          <w:rFonts w:ascii="Times New Roman" w:hAnsi="Times New Roman" w:cs="Times New Roman"/>
          <w:sz w:val="24"/>
        </w:rPr>
        <w:t xml:space="preserve">поддержку отраслей национальной </w:t>
      </w:r>
      <w:r w:rsidR="0021409C" w:rsidRPr="0021409C">
        <w:rPr>
          <w:rFonts w:ascii="Times New Roman" w:hAnsi="Times New Roman" w:cs="Times New Roman"/>
          <w:sz w:val="24"/>
        </w:rPr>
        <w:t>экономи</w:t>
      </w:r>
      <w:r w:rsidR="0021409C">
        <w:rPr>
          <w:rFonts w:ascii="Times New Roman" w:hAnsi="Times New Roman" w:cs="Times New Roman"/>
          <w:sz w:val="24"/>
        </w:rPr>
        <w:t>ки направлено 16,3 % объема рас</w:t>
      </w:r>
      <w:r w:rsidR="0021409C" w:rsidRPr="0021409C">
        <w:rPr>
          <w:rFonts w:ascii="Times New Roman" w:hAnsi="Times New Roman" w:cs="Times New Roman"/>
          <w:sz w:val="24"/>
        </w:rPr>
        <w:t>ходов к</w:t>
      </w:r>
      <w:r w:rsidR="0021409C">
        <w:rPr>
          <w:rFonts w:ascii="Times New Roman" w:hAnsi="Times New Roman" w:cs="Times New Roman"/>
          <w:sz w:val="24"/>
        </w:rPr>
        <w:t xml:space="preserve">онсолидированного бюджета (12,2 </w:t>
      </w:r>
      <w:r w:rsidR="0021409C" w:rsidRPr="0021409C">
        <w:rPr>
          <w:rFonts w:ascii="Times New Roman" w:hAnsi="Times New Roman" w:cs="Times New Roman"/>
          <w:sz w:val="24"/>
        </w:rPr>
        <w:t>млрд. р</w:t>
      </w:r>
      <w:r w:rsidR="0021409C">
        <w:rPr>
          <w:rFonts w:ascii="Times New Roman" w:hAnsi="Times New Roman" w:cs="Times New Roman"/>
          <w:sz w:val="24"/>
        </w:rPr>
        <w:t xml:space="preserve">ублей или 95,7 % к утвержденным </w:t>
      </w:r>
      <w:r w:rsidR="0021409C" w:rsidRPr="0021409C">
        <w:rPr>
          <w:rFonts w:ascii="Times New Roman" w:hAnsi="Times New Roman" w:cs="Times New Roman"/>
          <w:sz w:val="24"/>
        </w:rPr>
        <w:t>бюджет</w:t>
      </w:r>
      <w:r w:rsidR="0021409C">
        <w:rPr>
          <w:rFonts w:ascii="Times New Roman" w:hAnsi="Times New Roman" w:cs="Times New Roman"/>
          <w:sz w:val="24"/>
        </w:rPr>
        <w:t>ным назначениям), из них на под</w:t>
      </w:r>
      <w:r w:rsidR="0021409C" w:rsidRPr="0021409C">
        <w:rPr>
          <w:rFonts w:ascii="Times New Roman" w:hAnsi="Times New Roman" w:cs="Times New Roman"/>
          <w:sz w:val="24"/>
        </w:rPr>
        <w:t>дер</w:t>
      </w:r>
      <w:r w:rsidR="0021409C">
        <w:rPr>
          <w:rFonts w:ascii="Times New Roman" w:hAnsi="Times New Roman" w:cs="Times New Roman"/>
          <w:sz w:val="24"/>
        </w:rPr>
        <w:t xml:space="preserve">жку агропромышленного комплекса </w:t>
      </w:r>
      <w:r w:rsidR="0021409C" w:rsidRPr="0021409C">
        <w:rPr>
          <w:rFonts w:ascii="Times New Roman" w:hAnsi="Times New Roman" w:cs="Times New Roman"/>
          <w:sz w:val="24"/>
        </w:rPr>
        <w:t>области — 3,1 %</w:t>
      </w:r>
      <w:r w:rsidR="00E923DA">
        <w:rPr>
          <w:rFonts w:ascii="Times New Roman" w:hAnsi="Times New Roman" w:cs="Times New Roman"/>
          <w:sz w:val="24"/>
        </w:rPr>
        <w:t xml:space="preserve"> </w:t>
      </w:r>
      <w:r w:rsidR="0021409C">
        <w:rPr>
          <w:rFonts w:ascii="Times New Roman" w:hAnsi="Times New Roman" w:cs="Times New Roman"/>
          <w:sz w:val="24"/>
        </w:rPr>
        <w:t xml:space="preserve">(2,3 млрд. рублей или </w:t>
      </w:r>
      <w:r w:rsidR="0021409C" w:rsidRPr="0021409C">
        <w:rPr>
          <w:rFonts w:ascii="Times New Roman" w:hAnsi="Times New Roman" w:cs="Times New Roman"/>
          <w:sz w:val="24"/>
        </w:rPr>
        <w:t>99,</w:t>
      </w:r>
      <w:r w:rsidR="00A42E4A">
        <w:rPr>
          <w:rFonts w:ascii="Times New Roman" w:hAnsi="Times New Roman" w:cs="Times New Roman"/>
          <w:sz w:val="24"/>
        </w:rPr>
        <w:t xml:space="preserve">7 % к утвержденным бюджетным на </w:t>
      </w:r>
      <w:r w:rsidR="0021409C" w:rsidRPr="0021409C">
        <w:rPr>
          <w:rFonts w:ascii="Times New Roman" w:hAnsi="Times New Roman" w:cs="Times New Roman"/>
          <w:sz w:val="24"/>
        </w:rPr>
        <w:t>значениям,</w:t>
      </w:r>
      <w:r w:rsidR="0021409C">
        <w:rPr>
          <w:rFonts w:ascii="Times New Roman" w:hAnsi="Times New Roman" w:cs="Times New Roman"/>
          <w:sz w:val="24"/>
        </w:rPr>
        <w:t xml:space="preserve"> к уровню 2017 года — 121,4 %), </w:t>
      </w:r>
      <w:r w:rsidR="0021409C" w:rsidRPr="0021409C">
        <w:rPr>
          <w:rFonts w:ascii="Times New Roman" w:hAnsi="Times New Roman" w:cs="Times New Roman"/>
          <w:sz w:val="24"/>
        </w:rPr>
        <w:t>на д</w:t>
      </w:r>
      <w:r w:rsidR="0021409C">
        <w:rPr>
          <w:rFonts w:ascii="Times New Roman" w:hAnsi="Times New Roman" w:cs="Times New Roman"/>
          <w:sz w:val="24"/>
        </w:rPr>
        <w:t xml:space="preserve">орожное хозяйство — 10,1 % (7,5 </w:t>
      </w:r>
      <w:r w:rsidR="0021409C" w:rsidRPr="0021409C">
        <w:rPr>
          <w:rFonts w:ascii="Times New Roman" w:hAnsi="Times New Roman" w:cs="Times New Roman"/>
          <w:sz w:val="24"/>
        </w:rPr>
        <w:t>млрд. рублей или на 95,4 % к утв</w:t>
      </w:r>
      <w:r w:rsidR="0021409C">
        <w:rPr>
          <w:rFonts w:ascii="Times New Roman" w:hAnsi="Times New Roman" w:cs="Times New Roman"/>
          <w:sz w:val="24"/>
        </w:rPr>
        <w:t>ержден</w:t>
      </w:r>
      <w:r w:rsidR="0021409C" w:rsidRPr="0021409C">
        <w:rPr>
          <w:rFonts w:ascii="Times New Roman" w:hAnsi="Times New Roman" w:cs="Times New Roman"/>
          <w:sz w:val="24"/>
        </w:rPr>
        <w:t xml:space="preserve">ным </w:t>
      </w:r>
      <w:r w:rsidR="0021409C">
        <w:rPr>
          <w:rFonts w:ascii="Times New Roman" w:hAnsi="Times New Roman" w:cs="Times New Roman"/>
          <w:sz w:val="24"/>
        </w:rPr>
        <w:t xml:space="preserve">бюджетным назначениям, к уровню 2017 года 109 %). </w:t>
      </w:r>
      <w:r w:rsidR="00126913" w:rsidRPr="00126913">
        <w:rPr>
          <w:rFonts w:ascii="Times New Roman" w:hAnsi="Times New Roman" w:cs="Times New Roman"/>
          <w:sz w:val="24"/>
        </w:rPr>
        <w:t>[2]</w:t>
      </w:r>
    </w:p>
    <w:p w:rsidR="00584CF2" w:rsidRDefault="00F74D1A" w:rsidP="00A42E4A">
      <w:pPr>
        <w:spacing w:line="240" w:lineRule="auto"/>
        <w:rPr>
          <w:rFonts w:ascii="Times New Roman" w:hAnsi="Times New Roman" w:cs="Times New Roman"/>
          <w:sz w:val="24"/>
        </w:rPr>
      </w:pPr>
      <w:r w:rsidRPr="00F74D1A">
        <w:rPr>
          <w:rFonts w:ascii="Times New Roman" w:hAnsi="Times New Roman" w:cs="Times New Roman"/>
          <w:sz w:val="24"/>
        </w:rPr>
        <w:t xml:space="preserve">Бюджетная политика является </w:t>
      </w:r>
      <w:r w:rsidR="009A513F">
        <w:rPr>
          <w:rFonts w:ascii="Times New Roman" w:hAnsi="Times New Roman" w:cs="Times New Roman"/>
          <w:sz w:val="24"/>
        </w:rPr>
        <w:t>основой</w:t>
      </w:r>
      <w:r w:rsidRPr="00F74D1A">
        <w:rPr>
          <w:rFonts w:ascii="Times New Roman" w:hAnsi="Times New Roman" w:cs="Times New Roman"/>
          <w:sz w:val="24"/>
        </w:rPr>
        <w:t xml:space="preserve"> экономической политики государства и отражает все его финансовые взаимоотношения с общественными институтами и гражданами.</w:t>
      </w:r>
      <w:r w:rsidR="00C744CA">
        <w:rPr>
          <w:rFonts w:ascii="Times New Roman" w:hAnsi="Times New Roman" w:cs="Times New Roman"/>
          <w:sz w:val="24"/>
        </w:rPr>
        <w:t xml:space="preserve"> Поэтому выделяют следующие </w:t>
      </w:r>
      <w:r w:rsidR="00241F94">
        <w:rPr>
          <w:rFonts w:ascii="Times New Roman" w:hAnsi="Times New Roman" w:cs="Times New Roman"/>
          <w:sz w:val="24"/>
        </w:rPr>
        <w:t>пути решения</w:t>
      </w:r>
      <w:r w:rsidR="00C744CA">
        <w:rPr>
          <w:rFonts w:ascii="Times New Roman" w:hAnsi="Times New Roman" w:cs="Times New Roman"/>
          <w:sz w:val="24"/>
        </w:rPr>
        <w:t xml:space="preserve"> бюджетной политики:</w:t>
      </w:r>
    </w:p>
    <w:p w:rsidR="00584CF2" w:rsidRDefault="00584CF2" w:rsidP="00874545">
      <w:pPr>
        <w:pStyle w:val="a3"/>
        <w:numPr>
          <w:ilvl w:val="0"/>
          <w:numId w:val="7"/>
        </w:numPr>
        <w:spacing w:line="240" w:lineRule="auto"/>
        <w:ind w:firstLine="709"/>
        <w:rPr>
          <w:rFonts w:ascii="Times New Roman" w:hAnsi="Times New Roman" w:cs="Times New Roman"/>
          <w:sz w:val="24"/>
        </w:rPr>
      </w:pPr>
      <w:r w:rsidRPr="00584CF2">
        <w:rPr>
          <w:rFonts w:ascii="Times New Roman" w:hAnsi="Times New Roman" w:cs="Times New Roman"/>
          <w:sz w:val="24"/>
        </w:rPr>
        <w:t>приведение к балансу бюджетов разных уровней, в том числе гос</w:t>
      </w:r>
      <w:r>
        <w:rPr>
          <w:rFonts w:ascii="Times New Roman" w:hAnsi="Times New Roman" w:cs="Times New Roman"/>
          <w:sz w:val="24"/>
        </w:rPr>
        <w:t xml:space="preserve">ударственные бюджетные фонды; </w:t>
      </w:r>
    </w:p>
    <w:p w:rsidR="00584CF2" w:rsidRDefault="00584CF2" w:rsidP="00874545">
      <w:pPr>
        <w:pStyle w:val="a3"/>
        <w:numPr>
          <w:ilvl w:val="0"/>
          <w:numId w:val="7"/>
        </w:numPr>
        <w:spacing w:line="240" w:lineRule="auto"/>
        <w:ind w:firstLine="709"/>
        <w:rPr>
          <w:rFonts w:ascii="Times New Roman" w:hAnsi="Times New Roman" w:cs="Times New Roman"/>
          <w:sz w:val="24"/>
        </w:rPr>
      </w:pPr>
      <w:r w:rsidRPr="00584CF2">
        <w:rPr>
          <w:rFonts w:ascii="Times New Roman" w:hAnsi="Times New Roman" w:cs="Times New Roman"/>
          <w:sz w:val="24"/>
        </w:rPr>
        <w:t xml:space="preserve">оптимизация структуры статей доходов </w:t>
      </w:r>
      <w:r>
        <w:rPr>
          <w:rFonts w:ascii="Times New Roman" w:hAnsi="Times New Roman" w:cs="Times New Roman"/>
          <w:sz w:val="24"/>
        </w:rPr>
        <w:t>и расходов бюджетной системы;</w:t>
      </w:r>
    </w:p>
    <w:p w:rsidR="00584CF2" w:rsidRDefault="00584CF2" w:rsidP="00874545">
      <w:pPr>
        <w:pStyle w:val="a3"/>
        <w:numPr>
          <w:ilvl w:val="0"/>
          <w:numId w:val="7"/>
        </w:numPr>
        <w:spacing w:line="240" w:lineRule="auto"/>
        <w:ind w:firstLine="709"/>
        <w:rPr>
          <w:rFonts w:ascii="Times New Roman" w:hAnsi="Times New Roman" w:cs="Times New Roman"/>
          <w:sz w:val="24"/>
        </w:rPr>
      </w:pPr>
      <w:r w:rsidRPr="00584CF2">
        <w:rPr>
          <w:rFonts w:ascii="Times New Roman" w:hAnsi="Times New Roman" w:cs="Times New Roman"/>
          <w:sz w:val="24"/>
        </w:rPr>
        <w:t>обеспечение принятия реальных и прозрачных бю</w:t>
      </w:r>
      <w:r>
        <w:rPr>
          <w:rFonts w:ascii="Times New Roman" w:hAnsi="Times New Roman" w:cs="Times New Roman"/>
          <w:sz w:val="24"/>
        </w:rPr>
        <w:t>джетов и внебюджетных фондов;</w:t>
      </w:r>
    </w:p>
    <w:p w:rsidR="00584CF2" w:rsidRDefault="00584CF2" w:rsidP="00874545">
      <w:pPr>
        <w:pStyle w:val="a3"/>
        <w:numPr>
          <w:ilvl w:val="0"/>
          <w:numId w:val="7"/>
        </w:numPr>
        <w:spacing w:line="240" w:lineRule="auto"/>
        <w:ind w:firstLine="709"/>
        <w:rPr>
          <w:rFonts w:ascii="Times New Roman" w:hAnsi="Times New Roman" w:cs="Times New Roman"/>
          <w:sz w:val="24"/>
        </w:rPr>
      </w:pPr>
      <w:r w:rsidRPr="00584CF2">
        <w:rPr>
          <w:rFonts w:ascii="Times New Roman" w:hAnsi="Times New Roman" w:cs="Times New Roman"/>
          <w:sz w:val="24"/>
        </w:rPr>
        <w:t>совершенствование</w:t>
      </w:r>
      <w:r>
        <w:rPr>
          <w:rFonts w:ascii="Times New Roman" w:hAnsi="Times New Roman" w:cs="Times New Roman"/>
          <w:sz w:val="24"/>
        </w:rPr>
        <w:t xml:space="preserve"> налоговой системы; </w:t>
      </w:r>
    </w:p>
    <w:p w:rsidR="00584CF2" w:rsidRDefault="007635EF" w:rsidP="00874545">
      <w:pPr>
        <w:pStyle w:val="a3"/>
        <w:numPr>
          <w:ilvl w:val="0"/>
          <w:numId w:val="7"/>
        </w:numPr>
        <w:spacing w:line="240" w:lineRule="auto"/>
        <w:ind w:firstLine="709"/>
        <w:rPr>
          <w:rFonts w:ascii="Times New Roman" w:hAnsi="Times New Roman" w:cs="Times New Roman"/>
          <w:sz w:val="24"/>
        </w:rPr>
      </w:pPr>
      <w:r>
        <w:rPr>
          <w:rFonts w:ascii="Times New Roman" w:hAnsi="Times New Roman" w:cs="Times New Roman"/>
          <w:sz w:val="24"/>
        </w:rPr>
        <w:lastRenderedPageBreak/>
        <w:t xml:space="preserve">повышение доходность </w:t>
      </w:r>
      <w:r w:rsidR="00584CF2" w:rsidRPr="00584CF2">
        <w:rPr>
          <w:rFonts w:ascii="Times New Roman" w:hAnsi="Times New Roman" w:cs="Times New Roman"/>
          <w:sz w:val="24"/>
        </w:rPr>
        <w:t>использования государственной собственности, собственности субъектов РФ и собственнос</w:t>
      </w:r>
      <w:r w:rsidR="00584CF2">
        <w:rPr>
          <w:rFonts w:ascii="Times New Roman" w:hAnsi="Times New Roman" w:cs="Times New Roman"/>
          <w:sz w:val="24"/>
        </w:rPr>
        <w:t xml:space="preserve">ти муниципальных образований; </w:t>
      </w:r>
    </w:p>
    <w:p w:rsidR="00584CF2" w:rsidRDefault="00584CF2" w:rsidP="00874545">
      <w:pPr>
        <w:pStyle w:val="a3"/>
        <w:numPr>
          <w:ilvl w:val="0"/>
          <w:numId w:val="7"/>
        </w:numPr>
        <w:spacing w:line="240" w:lineRule="auto"/>
        <w:ind w:firstLine="709"/>
        <w:rPr>
          <w:rFonts w:ascii="Times New Roman" w:hAnsi="Times New Roman" w:cs="Times New Roman"/>
          <w:sz w:val="24"/>
        </w:rPr>
      </w:pPr>
      <w:r w:rsidRPr="00584CF2">
        <w:rPr>
          <w:rFonts w:ascii="Times New Roman" w:hAnsi="Times New Roman" w:cs="Times New Roman"/>
          <w:sz w:val="24"/>
        </w:rPr>
        <w:t>совершенствование нормативно-правовой базы, фиксирование механизма перехода расходов верхнего уровня на бюджеты нижн</w:t>
      </w:r>
      <w:r>
        <w:rPr>
          <w:rFonts w:ascii="Times New Roman" w:hAnsi="Times New Roman" w:cs="Times New Roman"/>
          <w:sz w:val="24"/>
        </w:rPr>
        <w:t>их уровней бюджетной системы;</w:t>
      </w:r>
    </w:p>
    <w:p w:rsidR="00463F12" w:rsidRPr="00A42E4A" w:rsidRDefault="003F2895" w:rsidP="00A42E4A">
      <w:pPr>
        <w:pStyle w:val="a3"/>
        <w:numPr>
          <w:ilvl w:val="0"/>
          <w:numId w:val="7"/>
        </w:numPr>
        <w:spacing w:line="240" w:lineRule="auto"/>
        <w:ind w:firstLine="709"/>
        <w:rPr>
          <w:rFonts w:ascii="Times New Roman" w:hAnsi="Times New Roman" w:cs="Times New Roman"/>
          <w:sz w:val="24"/>
        </w:rPr>
      </w:pPr>
      <w:r>
        <w:rPr>
          <w:rFonts w:ascii="Times New Roman" w:hAnsi="Times New Roman" w:cs="Times New Roman"/>
          <w:sz w:val="24"/>
        </w:rPr>
        <w:t>улучшение</w:t>
      </w:r>
      <w:r w:rsidR="00584CF2" w:rsidRPr="00584CF2">
        <w:rPr>
          <w:rFonts w:ascii="Times New Roman" w:hAnsi="Times New Roman" w:cs="Times New Roman"/>
          <w:sz w:val="24"/>
        </w:rPr>
        <w:t xml:space="preserve"> бюджетной системы на базе обобщения теории и реализации ее положений в практику бюджетного процесса.</w:t>
      </w:r>
    </w:p>
    <w:p w:rsidR="007D004A" w:rsidRPr="00463F12" w:rsidRDefault="00A42E4A" w:rsidP="00463F12">
      <w:pPr>
        <w:spacing w:line="240" w:lineRule="auto"/>
        <w:ind w:firstLine="709"/>
        <w:jc w:val="center"/>
        <w:rPr>
          <w:rFonts w:ascii="Times New Roman" w:hAnsi="Times New Roman" w:cs="Times New Roman"/>
          <w:b/>
          <w:sz w:val="24"/>
        </w:rPr>
      </w:pPr>
      <w:r>
        <w:rPr>
          <w:rFonts w:ascii="Times New Roman" w:hAnsi="Times New Roman" w:cs="Times New Roman"/>
          <w:b/>
          <w:sz w:val="24"/>
        </w:rPr>
        <w:t>Список литературы.</w:t>
      </w:r>
    </w:p>
    <w:p w:rsidR="00463F12" w:rsidRDefault="00463F12" w:rsidP="00463F12">
      <w:pPr>
        <w:spacing w:line="240" w:lineRule="auto"/>
        <w:rPr>
          <w:rFonts w:ascii="Times New Roman" w:hAnsi="Times New Roman" w:cs="Times New Roman"/>
          <w:sz w:val="24"/>
        </w:rPr>
      </w:pPr>
      <w:r>
        <w:rPr>
          <w:rFonts w:ascii="Times New Roman" w:hAnsi="Times New Roman" w:cs="Times New Roman"/>
          <w:sz w:val="24"/>
        </w:rPr>
        <w:t>1.</w:t>
      </w:r>
      <w:r w:rsidRPr="00463F12">
        <w:t xml:space="preserve"> </w:t>
      </w:r>
      <w:r w:rsidRPr="00463F12">
        <w:rPr>
          <w:rFonts w:ascii="Times New Roman" w:hAnsi="Times New Roman" w:cs="Times New Roman"/>
          <w:sz w:val="24"/>
        </w:rPr>
        <w:t>"Бюджетный кодекс Российской Федерации" от 31.07.1998 N 145-ФЗ (ред. от 30.</w:t>
      </w:r>
      <w:r>
        <w:rPr>
          <w:rFonts w:ascii="Times New Roman" w:hAnsi="Times New Roman" w:cs="Times New Roman"/>
          <w:sz w:val="24"/>
        </w:rPr>
        <w:t xml:space="preserve">04.2021). </w:t>
      </w:r>
      <w:r w:rsidRPr="00463F12">
        <w:rPr>
          <w:rFonts w:ascii="Times New Roman" w:hAnsi="Times New Roman" w:cs="Times New Roman"/>
          <w:sz w:val="24"/>
        </w:rPr>
        <w:t>БК РФ Статья 6.</w:t>
      </w:r>
      <w:r>
        <w:rPr>
          <w:rFonts w:ascii="Times New Roman" w:hAnsi="Times New Roman" w:cs="Times New Roman"/>
          <w:sz w:val="24"/>
        </w:rPr>
        <w:t xml:space="preserve"> </w:t>
      </w:r>
      <w:r w:rsidR="00252FB8" w:rsidRPr="00252FB8">
        <w:rPr>
          <w:rFonts w:ascii="Times New Roman" w:hAnsi="Times New Roman" w:cs="Times New Roman"/>
          <w:sz w:val="24"/>
        </w:rPr>
        <w:t>– Режим доступа</w:t>
      </w:r>
      <w:r w:rsidR="00252FB8">
        <w:rPr>
          <w:rFonts w:ascii="Times New Roman" w:hAnsi="Times New Roman" w:cs="Times New Roman"/>
          <w:sz w:val="24"/>
        </w:rPr>
        <w:t>:</w:t>
      </w:r>
      <w:r w:rsidR="001D31D1">
        <w:rPr>
          <w:rFonts w:ascii="Times New Roman" w:hAnsi="Times New Roman" w:cs="Times New Roman"/>
          <w:sz w:val="24"/>
        </w:rPr>
        <w:t xml:space="preserve"> </w:t>
      </w:r>
      <w:hyperlink r:id="rId15" w:history="1">
        <w:r w:rsidR="001D31D1" w:rsidRPr="00B86A4A">
          <w:rPr>
            <w:rStyle w:val="a9"/>
            <w:rFonts w:ascii="Times New Roman" w:hAnsi="Times New Roman" w:cs="Times New Roman"/>
            <w:sz w:val="24"/>
          </w:rPr>
          <w:t>http://www.consultant.ru/document/cons_doc_LAW_19702/055a71948dbf2a4fc2478437cd89cd864ee8e6e5/</w:t>
        </w:r>
      </w:hyperlink>
      <w:r w:rsidR="001D31D1">
        <w:rPr>
          <w:rFonts w:ascii="Times New Roman" w:hAnsi="Times New Roman" w:cs="Times New Roman"/>
          <w:sz w:val="24"/>
        </w:rPr>
        <w:t xml:space="preserve"> </w:t>
      </w:r>
    </w:p>
    <w:p w:rsidR="00463F12" w:rsidRDefault="00463F12" w:rsidP="00E73B18">
      <w:pPr>
        <w:spacing w:line="240" w:lineRule="auto"/>
        <w:rPr>
          <w:rFonts w:ascii="Times New Roman" w:hAnsi="Times New Roman" w:cs="Times New Roman"/>
          <w:sz w:val="24"/>
        </w:rPr>
      </w:pPr>
      <w:r>
        <w:rPr>
          <w:rFonts w:ascii="Times New Roman" w:hAnsi="Times New Roman" w:cs="Times New Roman"/>
          <w:sz w:val="24"/>
        </w:rPr>
        <w:t xml:space="preserve">2. </w:t>
      </w:r>
      <w:r w:rsidR="001D31D1">
        <w:rPr>
          <w:rFonts w:ascii="Times New Roman" w:hAnsi="Times New Roman" w:cs="Times New Roman"/>
          <w:sz w:val="24"/>
        </w:rPr>
        <w:t xml:space="preserve">Бюджетная система и консолидированный бюджет области в 2019 году. </w:t>
      </w:r>
      <w:r w:rsidR="001D31D1" w:rsidRPr="001D31D1">
        <w:rPr>
          <w:rFonts w:ascii="Times New Roman" w:hAnsi="Times New Roman" w:cs="Times New Roman"/>
          <w:sz w:val="24"/>
        </w:rPr>
        <w:t>– Режим доступа:</w:t>
      </w:r>
      <w:r w:rsidR="001D31D1">
        <w:rPr>
          <w:rFonts w:ascii="Times New Roman" w:hAnsi="Times New Roman" w:cs="Times New Roman"/>
          <w:sz w:val="24"/>
        </w:rPr>
        <w:t xml:space="preserve"> </w:t>
      </w:r>
      <w:hyperlink r:id="rId16" w:history="1">
        <w:r w:rsidR="001D31D1" w:rsidRPr="00B86A4A">
          <w:rPr>
            <w:rStyle w:val="a9"/>
            <w:rFonts w:ascii="Times New Roman" w:hAnsi="Times New Roman" w:cs="Times New Roman"/>
            <w:sz w:val="24"/>
          </w:rPr>
          <w:t>https://df.gov35.ru/deyatelnost/protivodeystvie-korruptsii/svedeniya-o-dokhodakh/Буклет%20ИТОГИ%202019.pdf</w:t>
        </w:r>
      </w:hyperlink>
      <w:r w:rsidR="001D31D1">
        <w:rPr>
          <w:rFonts w:ascii="Times New Roman" w:hAnsi="Times New Roman" w:cs="Times New Roman"/>
          <w:sz w:val="24"/>
        </w:rPr>
        <w:t xml:space="preserve"> </w:t>
      </w:r>
    </w:p>
    <w:p w:rsidR="001D31D1" w:rsidRDefault="001D31D1" w:rsidP="00E73B18">
      <w:pPr>
        <w:spacing w:line="240" w:lineRule="auto"/>
        <w:rPr>
          <w:rFonts w:ascii="Times New Roman" w:hAnsi="Times New Roman" w:cs="Times New Roman"/>
          <w:sz w:val="24"/>
        </w:rPr>
      </w:pPr>
      <w:r>
        <w:rPr>
          <w:rFonts w:ascii="Times New Roman" w:hAnsi="Times New Roman" w:cs="Times New Roman"/>
          <w:sz w:val="24"/>
        </w:rPr>
        <w:t xml:space="preserve">3.Официальный сайт администрации города Вологды. – Режим доступа: </w:t>
      </w:r>
      <w:hyperlink r:id="rId17" w:history="1">
        <w:r w:rsidRPr="00B86A4A">
          <w:rPr>
            <w:rStyle w:val="a9"/>
            <w:rFonts w:ascii="Times New Roman" w:hAnsi="Times New Roman" w:cs="Times New Roman"/>
            <w:sz w:val="24"/>
          </w:rPr>
          <w:t>https://vologda-portal.ru/oficialnaya_vologda/index.php?SECTION_ID=268</w:t>
        </w:r>
      </w:hyperlink>
      <w:r>
        <w:rPr>
          <w:rFonts w:ascii="Times New Roman" w:hAnsi="Times New Roman" w:cs="Times New Roman"/>
          <w:sz w:val="24"/>
        </w:rPr>
        <w:t xml:space="preserve"> </w:t>
      </w:r>
    </w:p>
    <w:p w:rsidR="003F4ADB" w:rsidRDefault="003F4ADB" w:rsidP="00E73B18">
      <w:pPr>
        <w:spacing w:line="240" w:lineRule="auto"/>
        <w:rPr>
          <w:rFonts w:ascii="Times New Roman" w:hAnsi="Times New Roman" w:cs="Times New Roman"/>
          <w:sz w:val="24"/>
        </w:rPr>
      </w:pPr>
      <w:r w:rsidRPr="003F4ADB">
        <w:rPr>
          <w:rFonts w:ascii="Times New Roman" w:hAnsi="Times New Roman" w:cs="Times New Roman"/>
          <w:sz w:val="24"/>
        </w:rPr>
        <w:t>4.</w:t>
      </w:r>
      <w:r>
        <w:rPr>
          <w:rFonts w:ascii="Times New Roman" w:hAnsi="Times New Roman" w:cs="Times New Roman"/>
          <w:sz w:val="24"/>
        </w:rPr>
        <w:t>Бюджет Вологодской области за 2017 год.</w:t>
      </w:r>
      <w:r w:rsidRPr="003F4ADB">
        <w:t xml:space="preserve"> </w:t>
      </w:r>
      <w:r w:rsidRPr="003F4ADB">
        <w:rPr>
          <w:rFonts w:ascii="Times New Roman" w:hAnsi="Times New Roman" w:cs="Times New Roman"/>
          <w:sz w:val="24"/>
        </w:rPr>
        <w:t>– Режим доступа:</w:t>
      </w:r>
      <w:r>
        <w:t xml:space="preserve"> </w:t>
      </w:r>
      <w:hyperlink r:id="rId18" w:history="1">
        <w:r w:rsidRPr="00DE71F0">
          <w:rPr>
            <w:rStyle w:val="a9"/>
            <w:rFonts w:ascii="Times New Roman" w:hAnsi="Times New Roman" w:cs="Times New Roman"/>
            <w:sz w:val="24"/>
          </w:rPr>
          <w:t>https://df.gov35.ru/deyatelnost/protivodeystvie-korruptsii/antikorruptsionnaya-ekspertiza/antikorruptsionnaya-ekspertiza-arkhiv-dokumentov/Верстка%20финансы%2020_04_2018.pdf</w:t>
        </w:r>
      </w:hyperlink>
      <w:r>
        <w:rPr>
          <w:rFonts w:ascii="Times New Roman" w:hAnsi="Times New Roman" w:cs="Times New Roman"/>
          <w:sz w:val="24"/>
        </w:rPr>
        <w:t xml:space="preserve"> </w:t>
      </w:r>
    </w:p>
    <w:p w:rsidR="009A0F7D" w:rsidRDefault="009A0F7D" w:rsidP="00E73B18">
      <w:pPr>
        <w:spacing w:line="240" w:lineRule="auto"/>
        <w:rPr>
          <w:rFonts w:ascii="Times New Roman" w:hAnsi="Times New Roman" w:cs="Times New Roman"/>
          <w:sz w:val="24"/>
        </w:rPr>
      </w:pPr>
      <w:r w:rsidRPr="009A0F7D">
        <w:rPr>
          <w:rFonts w:ascii="Times New Roman" w:hAnsi="Times New Roman" w:cs="Times New Roman"/>
          <w:sz w:val="24"/>
        </w:rPr>
        <w:t>5</w:t>
      </w:r>
      <w:r>
        <w:rPr>
          <w:rFonts w:ascii="Times New Roman" w:hAnsi="Times New Roman" w:cs="Times New Roman"/>
          <w:sz w:val="24"/>
        </w:rPr>
        <w:t>.Бюджет Вологодской области за 2019 год.</w:t>
      </w:r>
      <w:r w:rsidRPr="009A0F7D">
        <w:t xml:space="preserve"> </w:t>
      </w:r>
      <w:r w:rsidRPr="009A0F7D">
        <w:rPr>
          <w:rFonts w:ascii="Times New Roman" w:hAnsi="Times New Roman" w:cs="Times New Roman"/>
          <w:sz w:val="24"/>
        </w:rPr>
        <w:t xml:space="preserve">– Режим доступа: </w:t>
      </w:r>
      <w:r>
        <w:rPr>
          <w:rFonts w:ascii="Times New Roman" w:hAnsi="Times New Roman" w:cs="Times New Roman"/>
          <w:sz w:val="24"/>
        </w:rPr>
        <w:t xml:space="preserve"> </w:t>
      </w:r>
      <w:hyperlink r:id="rId19" w:history="1">
        <w:r w:rsidRPr="00DE71F0">
          <w:rPr>
            <w:rStyle w:val="a9"/>
            <w:rFonts w:ascii="Times New Roman" w:hAnsi="Times New Roman" w:cs="Times New Roman"/>
            <w:sz w:val="24"/>
          </w:rPr>
          <w:t>https://df.gov35.ru/deyatelnost/protivodeystvie-korruptsii/svedeniya-o-dokhodakh/Буклет%20ИТОГИ%202019.pdf</w:t>
        </w:r>
      </w:hyperlink>
      <w:r w:rsidR="00A42E4A">
        <w:rPr>
          <w:rFonts w:ascii="Times New Roman" w:hAnsi="Times New Roman" w:cs="Times New Roman"/>
          <w:sz w:val="24"/>
        </w:rPr>
        <w:t>.</w:t>
      </w:r>
    </w:p>
    <w:p w:rsidR="00126913" w:rsidRPr="00126913" w:rsidRDefault="00126913" w:rsidP="00126913">
      <w:pPr>
        <w:spacing w:line="240" w:lineRule="auto"/>
        <w:jc w:val="center"/>
        <w:rPr>
          <w:rFonts w:ascii="Times New Roman" w:hAnsi="Times New Roman" w:cs="Times New Roman"/>
          <w:b/>
          <w:sz w:val="24"/>
        </w:rPr>
      </w:pPr>
      <w:r w:rsidRPr="00126913">
        <w:rPr>
          <w:rFonts w:ascii="Times New Roman" w:hAnsi="Times New Roman" w:cs="Times New Roman"/>
          <w:b/>
          <w:sz w:val="24"/>
        </w:rPr>
        <w:t>Информация об авторе</w:t>
      </w:r>
    </w:p>
    <w:p w:rsidR="00126913" w:rsidRDefault="00126913" w:rsidP="00126913">
      <w:pPr>
        <w:spacing w:line="240" w:lineRule="auto"/>
        <w:jc w:val="both"/>
        <w:rPr>
          <w:rFonts w:ascii="Times New Roman" w:hAnsi="Times New Roman" w:cs="Times New Roman"/>
          <w:sz w:val="24"/>
        </w:rPr>
      </w:pPr>
      <w:r>
        <w:rPr>
          <w:rFonts w:ascii="Times New Roman" w:hAnsi="Times New Roman" w:cs="Times New Roman"/>
          <w:sz w:val="24"/>
        </w:rPr>
        <w:t>Чуркина Ксения Алексеевна</w:t>
      </w:r>
      <w:r w:rsidRPr="00126913">
        <w:rPr>
          <w:rFonts w:ascii="Times New Roman" w:hAnsi="Times New Roman" w:cs="Times New Roman"/>
          <w:sz w:val="24"/>
        </w:rPr>
        <w:t xml:space="preserve"> (Россия, г. Вологда) – студентка 3 курса направления подготовки государственное и муниципальное управление Вологодского филиала Российской академии народного хозяйства и государственной службы при Президенте Российской Федерации, e-mail:</w:t>
      </w:r>
      <w:r w:rsidRPr="00126913">
        <w:t xml:space="preserve"> </w:t>
      </w:r>
      <w:hyperlink r:id="rId20" w:history="1">
        <w:r w:rsidRPr="00B52440">
          <w:rPr>
            <w:rStyle w:val="a9"/>
            <w:rFonts w:ascii="Times New Roman" w:hAnsi="Times New Roman" w:cs="Times New Roman"/>
            <w:sz w:val="24"/>
          </w:rPr>
          <w:t>kseniya326.kw@gmail.com</w:t>
        </w:r>
      </w:hyperlink>
      <w:r>
        <w:rPr>
          <w:rFonts w:ascii="Times New Roman" w:hAnsi="Times New Roman" w:cs="Times New Roman"/>
          <w:sz w:val="24"/>
        </w:rPr>
        <w:t>.</w:t>
      </w:r>
    </w:p>
    <w:p w:rsidR="00126913" w:rsidRDefault="00126913" w:rsidP="00126913">
      <w:pPr>
        <w:spacing w:line="240" w:lineRule="auto"/>
        <w:jc w:val="both"/>
        <w:rPr>
          <w:rFonts w:ascii="Times New Roman" w:hAnsi="Times New Roman" w:cs="Times New Roman"/>
          <w:sz w:val="24"/>
        </w:rPr>
      </w:pPr>
    </w:p>
    <w:p w:rsidR="00126913" w:rsidRDefault="00126913" w:rsidP="00126913">
      <w:pPr>
        <w:spacing w:line="240" w:lineRule="auto"/>
        <w:jc w:val="right"/>
        <w:rPr>
          <w:rFonts w:ascii="Times New Roman" w:hAnsi="Times New Roman" w:cs="Times New Roman"/>
          <w:sz w:val="24"/>
          <w:lang w:val="en-US"/>
        </w:rPr>
      </w:pPr>
      <w:r>
        <w:rPr>
          <w:rFonts w:ascii="Times New Roman" w:hAnsi="Times New Roman" w:cs="Times New Roman"/>
          <w:sz w:val="24"/>
          <w:lang w:val="en-US"/>
        </w:rPr>
        <w:t>Churkina K.A.</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"THE ROLE OF THE BUDGET IN THE DEVELOPMENT OF THE MUNICIPALITY»</w:t>
      </w:r>
    </w:p>
    <w:p w:rsidR="00126913" w:rsidRPr="00126913" w:rsidRDefault="00126913" w:rsidP="00126913">
      <w:pPr>
        <w:spacing w:line="240" w:lineRule="auto"/>
        <w:jc w:val="both"/>
        <w:rPr>
          <w:rFonts w:ascii="Times New Roman" w:hAnsi="Times New Roman" w:cs="Times New Roman"/>
          <w:sz w:val="24"/>
          <w:lang w:val="en-US"/>
        </w:rPr>
      </w:pP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Abstract: The scientific article discusses various concepts of the municipal budget. The budget policy, its formation and significance for the municipality are also considered. The analysis of the budget on the example of the city of Vologda is carried out. How it is compiled, as well as the main items of expenditure of the city budget for a certain period of time are considered. It shows which items of expenditure are allocated more funds. The ways of solving the problems of budget policy are revealed.</w:t>
      </w:r>
    </w:p>
    <w:p w:rsid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Keywords: Budget, budget policy, municipality, budget analysis, expenditure items.</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The Russian Federation is a federal state, so the budget system consists of three levels: federal, regional and local.</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The budget is a form of formation and expenditure of funds intended for the financial support of the tasks and functions of the state and local self-government. [1]</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lastRenderedPageBreak/>
        <w:t>The budget policy of a municipality is a set of decisions taken, measures taken by the representative and executive authorities of a municipality, related to determining the main directions for the development of budget relations and developing specific ways to use them in the interests of citizens, society and the municipality.</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The functional aspect of the municipal budget policy includes:</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 xml:space="preserve">* budget revenue policy (fiscal policy).) </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 budget expenditure policy</w:t>
      </w:r>
    </w:p>
    <w:p w:rsidR="00126913" w:rsidRP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 xml:space="preserve">* policies to ensure a balanced budget and effective management of municipal debt </w:t>
      </w:r>
    </w:p>
    <w:p w:rsidR="00126913" w:rsidRDefault="00126913" w:rsidP="00126913">
      <w:pPr>
        <w:spacing w:line="240" w:lineRule="auto"/>
        <w:jc w:val="both"/>
        <w:rPr>
          <w:rFonts w:ascii="Times New Roman" w:hAnsi="Times New Roman" w:cs="Times New Roman"/>
          <w:sz w:val="24"/>
          <w:lang w:val="en-US"/>
        </w:rPr>
      </w:pPr>
      <w:r w:rsidRPr="00126913">
        <w:rPr>
          <w:rFonts w:ascii="Times New Roman" w:hAnsi="Times New Roman" w:cs="Times New Roman"/>
          <w:sz w:val="24"/>
          <w:lang w:val="en-US"/>
        </w:rPr>
        <w:t>* policy in the field of inter-budgetary relations.</w:t>
      </w:r>
    </w:p>
    <w:p w:rsidR="00126913" w:rsidRDefault="00126913"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03ACA4C1">
            <wp:extent cx="3907790" cy="14097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b="19711"/>
                    <a:stretch/>
                  </pic:blipFill>
                  <pic:spPr bwMode="auto">
                    <a:xfrm>
                      <a:off x="0" y="0"/>
                      <a:ext cx="3907790" cy="1409700"/>
                    </a:xfrm>
                    <a:prstGeom prst="rect">
                      <a:avLst/>
                    </a:prstGeom>
                    <a:noFill/>
                    <a:ln>
                      <a:noFill/>
                    </a:ln>
                    <a:extLst>
                      <a:ext uri="{53640926-AAD7-44D8-BBD7-CCE9431645EC}">
                        <a14:shadowObscured xmlns:a14="http://schemas.microsoft.com/office/drawing/2010/main"/>
                      </a:ext>
                    </a:extLst>
                  </pic:spPr>
                </pic:pic>
              </a:graphicData>
            </a:graphic>
          </wp:inline>
        </w:drawing>
      </w:r>
    </w:p>
    <w:p w:rsidR="00FE3F2B" w:rsidRDefault="00FE3F2B" w:rsidP="00126913">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In 2017, the volume of revenues of the consolidated budget of the region amounted to 72.1 billion rubles, the expenses of the consolidated budget were executed in the amount of 65.2 billion rubles. The consolidated budget of the region for 2017 was executed with a surplus of 6.9 billion rubles. In 2018, the volume of revenues of the consolidated budget of the region amounted to 89.5 billion rubles, with an increase of 17.4 billion rubles or 24.1% compared to 2017, the consolidated budget expenditures were executed in the amount of 74.6 billion rubles, with an increase of 9.4 billion rubles or 14.4% compared to 2017. The consolidated budget of the region for 2018 was executed with a surplus of 14.9 billion rubles. In 2019, the volume of revenues of the consolidated budget of the region amounted to 105.4 billion rubles, with an increase of 15.9 billion rubles or 17.8% compared to 2018, and the consolidated budget expenditures were executed in the amount of 96.0 billion rubles, with an increase of 21.4 billion rubles or 28.7% compared to 2018.</w:t>
      </w:r>
    </w:p>
    <w:p w:rsidR="00FE3F2B" w:rsidRDefault="00FE3F2B"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65E87329">
            <wp:extent cx="3663950" cy="1310640"/>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63950" cy="1310640"/>
                    </a:xfrm>
                    <a:prstGeom prst="rect">
                      <a:avLst/>
                    </a:prstGeom>
                    <a:noFill/>
                  </pic:spPr>
                </pic:pic>
              </a:graphicData>
            </a:graphic>
          </wp:inline>
        </w:drawing>
      </w:r>
    </w:p>
    <w:p w:rsidR="00FE3F2B" w:rsidRDefault="00FE3F2B"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lastRenderedPageBreak/>
        <w:drawing>
          <wp:inline distT="0" distB="0" distL="0" distR="0" wp14:anchorId="25C302F1">
            <wp:extent cx="2638425" cy="3253255"/>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49424" cy="3266817"/>
                    </a:xfrm>
                    <a:prstGeom prst="rect">
                      <a:avLst/>
                    </a:prstGeom>
                    <a:noFill/>
                  </pic:spPr>
                </pic:pic>
              </a:graphicData>
            </a:graphic>
          </wp:inline>
        </w:drawing>
      </w:r>
    </w:p>
    <w:p w:rsidR="00FE3F2B" w:rsidRDefault="00FE3F2B" w:rsidP="00126913">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The largest item of expenditure goes to social policy, followed by education and the national economy. The most budget-intensive branch of the regional budget is education, its expenditures amounted to 17.4 billion rubles. In the field of health care, the budget funds were allocated to ensure the priority of prevention in the field of health protection and the development of primary health care, improving the efficiency of providing specialized, including high-tech, medical care, emergency, including emergency specialized, medical care, improving the efficiency of maternity and childhood services, improving the drug supply to the population of the region, improving the efficiency of the health system. [4]</w:t>
      </w:r>
    </w:p>
    <w:p w:rsidR="00FE3F2B" w:rsidRPr="00FE3F2B" w:rsidRDefault="00FE3F2B"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751FA52F">
            <wp:extent cx="3486150" cy="246659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05345" cy="2480173"/>
                    </a:xfrm>
                    <a:prstGeom prst="rect">
                      <a:avLst/>
                    </a:prstGeom>
                    <a:noFill/>
                  </pic:spPr>
                </pic:pic>
              </a:graphicData>
            </a:graphic>
          </wp:inline>
        </w:drawing>
      </w:r>
    </w:p>
    <w:p w:rsidR="00FE3F2B" w:rsidRDefault="00FE3F2B"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041F8076">
            <wp:extent cx="3688080" cy="1781175"/>
            <wp:effectExtent l="0" t="0" r="762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5">
                      <a:extLst>
                        <a:ext uri="{28A0092B-C50C-407E-A947-70E740481C1C}">
                          <a14:useLocalDpi xmlns:a14="http://schemas.microsoft.com/office/drawing/2010/main" val="0"/>
                        </a:ext>
                      </a:extLst>
                    </a:blip>
                    <a:srcRect b="16201"/>
                    <a:stretch/>
                  </pic:blipFill>
                  <pic:spPr bwMode="auto">
                    <a:xfrm>
                      <a:off x="0" y="0"/>
                      <a:ext cx="3693260" cy="1783677"/>
                    </a:xfrm>
                    <a:prstGeom prst="rect">
                      <a:avLst/>
                    </a:prstGeom>
                    <a:noFill/>
                    <a:ln>
                      <a:noFill/>
                    </a:ln>
                    <a:extLst>
                      <a:ext uri="{53640926-AAD7-44D8-BBD7-CCE9431645EC}">
                        <a14:shadowObscured xmlns:a14="http://schemas.microsoft.com/office/drawing/2010/main"/>
                      </a:ext>
                    </a:extLst>
                  </pic:spPr>
                </pic:pic>
              </a:graphicData>
            </a:graphic>
          </wp:inline>
        </w:drawing>
      </w:r>
    </w:p>
    <w:p w:rsidR="00FE3F2B" w:rsidRDefault="00FE3F2B" w:rsidP="00126913">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lastRenderedPageBreak/>
        <w:t>The main direction of social expenditures of the regional budget is the financial support of the implementation of the decrees of the President of the Russian Federation. The most budget-intensive sector is education, spending amounted to 22.4 billion rubles – this is almost a third of the regional budget expenditures. In 2018, the increase in spending on education compared to the level of 2017 amounted to 5.0 billion rubles, or 29%; Budget spending on physical culture and sports in 2018 increased by 0.4 billion rubles compared to the level of 2017 and amounted to 1.1 billion rubles. [5]</w:t>
      </w:r>
    </w:p>
    <w:p w:rsidR="00FE3F2B" w:rsidRDefault="00FE3F2B" w:rsidP="00126913">
      <w:pPr>
        <w:spacing w:line="240" w:lineRule="auto"/>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26A2BAB1">
            <wp:extent cx="3359150" cy="2889885"/>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59150" cy="2889885"/>
                    </a:xfrm>
                    <a:prstGeom prst="rect">
                      <a:avLst/>
                    </a:prstGeom>
                    <a:noFill/>
                  </pic:spPr>
                </pic:pic>
              </a:graphicData>
            </a:graphic>
          </wp:inline>
        </w:drawing>
      </w:r>
      <w:r>
        <w:rPr>
          <w:rFonts w:ascii="Times New Roman" w:hAnsi="Times New Roman" w:cs="Times New Roman"/>
          <w:noProof/>
          <w:sz w:val="24"/>
          <w:lang w:eastAsia="ru-RU"/>
        </w:rPr>
        <w:drawing>
          <wp:inline distT="0" distB="0" distL="0" distR="0" wp14:anchorId="2430D58D" wp14:editId="007D497C">
            <wp:extent cx="3438525" cy="1061085"/>
            <wp:effectExtent l="0" t="0" r="9525"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38525" cy="1061085"/>
                    </a:xfrm>
                    <a:prstGeom prst="rect">
                      <a:avLst/>
                    </a:prstGeom>
                    <a:noFill/>
                  </pic:spPr>
                </pic:pic>
              </a:graphicData>
            </a:graphic>
          </wp:inline>
        </w:drawing>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The expenditure part of the budget is maximally focused on the social needs of the population. This trend has been steadily maintained over the past few years. The most budget — intensive sector is education, its expenditures amounted to 25.6 billion rubles — this is a fourth part of the regional budget expenditures. In 2019, the increase in spending on education compared to the level of 2018 amounted to 3.2 billion rubles. The consolidated budget expenditures on healthcare in 2019 increased by 1.6 billion rubles compared to the level of 2018 and amounted to 7.5 billion rubles. The regional budget expenditures on social policy in 2019 increased by 3.5 billion rubles compared to the level of 2018 and amounted to 17.7 billion rubles, or 15.8% of the total budget expenditures of the region. Expenditures of the consolidated budget for culture in 2019 increased by 0.8 billion rubles compared to the level of 2018 and amounted to 3.5 billion rubles. The consolidated budget expenditures on physical culture and sports in 2019 amounted to 1.8 billion rubles. 16.3% of the consolidated budget expenditures ($12.2 billion) were allocated to support the sectors of the national economy. of these, 3.1 % (2.3 billion rubles or 99.7% of the approved budget values, to the level of 2017 — 121.4%), 10.1 % (7.5 billion rubles or 95.4% of the approved budget values, to the level of 2017 — 109%). [2]</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The budget policy is the basis of the state's economic policy and reflects all its financial relations with public institutions and citizens. Therefore, the following ways of solving the budget policy are distinguished:</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balancing budgets of different levels, including state budget funds;</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optimization of the structure of revenue and expenditure items in the budget system;</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lastRenderedPageBreak/>
        <w:t>* ensuring the adoption of real and transparent budgets and extra-budgetary funds;</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improving the tax system;</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increasing the profitability of the use of state property, the property of the subjects of the Russian Federation and the property of municipalities;</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improving the regulatory framework, fixing the mechanism of transition of top-level expenditures to the budgets of the lower levels of the budget system;</w:t>
      </w:r>
    </w:p>
    <w:p w:rsid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 improvement of the budget system on the basis of generalization of the theory and implementation of its provisions in the practice of the budget process.</w:t>
      </w:r>
    </w:p>
    <w:p w:rsidR="00FE3F2B" w:rsidRPr="00FE3F2B" w:rsidRDefault="00FE3F2B" w:rsidP="00FE3F2B">
      <w:pPr>
        <w:spacing w:line="240" w:lineRule="auto"/>
        <w:jc w:val="center"/>
        <w:rPr>
          <w:rFonts w:ascii="Times New Roman" w:hAnsi="Times New Roman" w:cs="Times New Roman"/>
          <w:b/>
          <w:sz w:val="24"/>
          <w:lang w:val="en-US"/>
        </w:rPr>
      </w:pPr>
      <w:r w:rsidRPr="00FE3F2B">
        <w:rPr>
          <w:rFonts w:ascii="Times New Roman" w:hAnsi="Times New Roman" w:cs="Times New Roman"/>
          <w:b/>
          <w:sz w:val="24"/>
          <w:lang w:val="en-US"/>
        </w:rPr>
        <w:t>List of literature.</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1. "Budget Code of the Russian Federation" of 31.07.1998 N 145-FZ (as amended on 30.04.2021). BC RF Article 6. - Access mode: http://www.consultant.ru/document/cons_doc_LAW_19702/055a71948dbf2a4fc2478437cd89cd864ee8e6e5/</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2. The budget system and the consolidated budget of the region in 2019. - Access mode: https://df.gov35.ru/deyatelnost/protivodeystvie-korruptsii/svedeniya-o-dokhodakh/Буклет%20ITOGI%202019. pdf</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3. Official website of the Vologda City Administration. - Access mode: https://vologda-portal.ru/oficialnaya_vologda/index.php?SECTION_ID=268</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4. Budget of the Vologda Region for 2017. - Access mode: https://df.gov35.ru/deyatelnost/protivodeystvie-korruptsii/antikorruptsionnaya-ekspertiza/antikorruptsionnaya-ekspertiza-arkhiv-dokumentov/Layout%20finances%2020_04_2018. pdf</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5. Budget of the Vologda Region for 2019. - Access mode: https://df.gov35.ru/deyatelnost/protivodeystvie-korruptsii/svedeniya-o-dokhodakh/Буклет%20ITOGI%202019. pdf.</w:t>
      </w:r>
    </w:p>
    <w:p w:rsidR="00FE3F2B" w:rsidRPr="00FE3F2B"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Information about the author</w:t>
      </w:r>
    </w:p>
    <w:p w:rsidR="00FE3F2B" w:rsidRPr="00126913" w:rsidRDefault="00FE3F2B" w:rsidP="00FE3F2B">
      <w:pPr>
        <w:spacing w:line="240" w:lineRule="auto"/>
        <w:jc w:val="both"/>
        <w:rPr>
          <w:rFonts w:ascii="Times New Roman" w:hAnsi="Times New Roman" w:cs="Times New Roman"/>
          <w:sz w:val="24"/>
          <w:lang w:val="en-US"/>
        </w:rPr>
      </w:pPr>
      <w:r w:rsidRPr="00FE3F2B">
        <w:rPr>
          <w:rFonts w:ascii="Times New Roman" w:hAnsi="Times New Roman" w:cs="Times New Roman"/>
          <w:sz w:val="24"/>
          <w:lang w:val="en-US"/>
        </w:rPr>
        <w:t>Churkina Ksenia Alekseevna (Vologda, Russia) - 3rd year student of the State and Municipal administration of the Vologda Branch of the Russian Academy of National Economy and Public Administration under the President of the Russian Federation, e-mail: kseniya326.kw@gmail.com.</w:t>
      </w:r>
      <w:bookmarkStart w:id="0" w:name="_GoBack"/>
      <w:bookmarkEnd w:id="0"/>
    </w:p>
    <w:sectPr w:rsidR="00FE3F2B" w:rsidRPr="001269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08B7" w:rsidRDefault="00CD08B7" w:rsidP="005048E1">
      <w:pPr>
        <w:spacing w:after="0" w:line="240" w:lineRule="auto"/>
      </w:pPr>
      <w:r>
        <w:separator/>
      </w:r>
    </w:p>
  </w:endnote>
  <w:endnote w:type="continuationSeparator" w:id="0">
    <w:p w:rsidR="00CD08B7" w:rsidRDefault="00CD08B7" w:rsidP="005048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08B7" w:rsidRDefault="00CD08B7" w:rsidP="005048E1">
      <w:pPr>
        <w:spacing w:after="0" w:line="240" w:lineRule="auto"/>
      </w:pPr>
      <w:r>
        <w:separator/>
      </w:r>
    </w:p>
  </w:footnote>
  <w:footnote w:type="continuationSeparator" w:id="0">
    <w:p w:rsidR="00CD08B7" w:rsidRDefault="00CD08B7" w:rsidP="005048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1D1D73"/>
    <w:multiLevelType w:val="hybridMultilevel"/>
    <w:tmpl w:val="DCDC850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FF55156"/>
    <w:multiLevelType w:val="multilevel"/>
    <w:tmpl w:val="49281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4A2DA5"/>
    <w:multiLevelType w:val="multilevel"/>
    <w:tmpl w:val="97762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207E96"/>
    <w:multiLevelType w:val="hybridMultilevel"/>
    <w:tmpl w:val="438EF87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3823561F"/>
    <w:multiLevelType w:val="multilevel"/>
    <w:tmpl w:val="3BD24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A04AA4"/>
    <w:multiLevelType w:val="hybridMultilevel"/>
    <w:tmpl w:val="8E643C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34D309C"/>
    <w:multiLevelType w:val="multilevel"/>
    <w:tmpl w:val="2F320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396AD1"/>
    <w:multiLevelType w:val="hybridMultilevel"/>
    <w:tmpl w:val="3D1CEA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A2E1686"/>
    <w:multiLevelType w:val="multilevel"/>
    <w:tmpl w:val="780E56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DC95C40"/>
    <w:multiLevelType w:val="hybridMultilevel"/>
    <w:tmpl w:val="9FCE1C02"/>
    <w:lvl w:ilvl="0" w:tplc="04190001">
      <w:start w:val="1"/>
      <w:numFmt w:val="bullet"/>
      <w:lvlText w:val=""/>
      <w:lvlJc w:val="left"/>
      <w:pPr>
        <w:ind w:left="1352"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5"/>
  </w:num>
  <w:num w:numId="3">
    <w:abstractNumId w:val="2"/>
  </w:num>
  <w:num w:numId="4">
    <w:abstractNumId w:val="6"/>
  </w:num>
  <w:num w:numId="5">
    <w:abstractNumId w:val="4"/>
  </w:num>
  <w:num w:numId="6">
    <w:abstractNumId w:val="1"/>
  </w:num>
  <w:num w:numId="7">
    <w:abstractNumId w:val="3"/>
  </w:num>
  <w:num w:numId="8">
    <w:abstractNumId w:val="0"/>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D86"/>
    <w:rsid w:val="0001530F"/>
    <w:rsid w:val="000158F2"/>
    <w:rsid w:val="00025B5F"/>
    <w:rsid w:val="0005428C"/>
    <w:rsid w:val="000A65BC"/>
    <w:rsid w:val="000B550C"/>
    <w:rsid w:val="000B7BC6"/>
    <w:rsid w:val="000E0FF2"/>
    <w:rsid w:val="0010461B"/>
    <w:rsid w:val="00112330"/>
    <w:rsid w:val="001203AB"/>
    <w:rsid w:val="00124497"/>
    <w:rsid w:val="00126913"/>
    <w:rsid w:val="001702C1"/>
    <w:rsid w:val="00185CBE"/>
    <w:rsid w:val="001A517F"/>
    <w:rsid w:val="001B232A"/>
    <w:rsid w:val="001B4713"/>
    <w:rsid w:val="001D31D1"/>
    <w:rsid w:val="001D3CF5"/>
    <w:rsid w:val="0021409C"/>
    <w:rsid w:val="00241F94"/>
    <w:rsid w:val="00251EC7"/>
    <w:rsid w:val="00252FB8"/>
    <w:rsid w:val="002F7671"/>
    <w:rsid w:val="00332B5F"/>
    <w:rsid w:val="00344E35"/>
    <w:rsid w:val="00350D1C"/>
    <w:rsid w:val="00355CA6"/>
    <w:rsid w:val="00370EEC"/>
    <w:rsid w:val="003F2895"/>
    <w:rsid w:val="003F4ADB"/>
    <w:rsid w:val="00404EFF"/>
    <w:rsid w:val="00412A24"/>
    <w:rsid w:val="0043055F"/>
    <w:rsid w:val="004436C9"/>
    <w:rsid w:val="00463F12"/>
    <w:rsid w:val="00485ADE"/>
    <w:rsid w:val="0049534D"/>
    <w:rsid w:val="0049745A"/>
    <w:rsid w:val="004B7A86"/>
    <w:rsid w:val="004C24AA"/>
    <w:rsid w:val="004C2D86"/>
    <w:rsid w:val="004C539D"/>
    <w:rsid w:val="004C77A6"/>
    <w:rsid w:val="004F57A0"/>
    <w:rsid w:val="00504311"/>
    <w:rsid w:val="005048E1"/>
    <w:rsid w:val="00515439"/>
    <w:rsid w:val="00566436"/>
    <w:rsid w:val="00583679"/>
    <w:rsid w:val="00584CF2"/>
    <w:rsid w:val="005A1DA3"/>
    <w:rsid w:val="005A41FA"/>
    <w:rsid w:val="00601CB8"/>
    <w:rsid w:val="00661272"/>
    <w:rsid w:val="006629F9"/>
    <w:rsid w:val="006A5354"/>
    <w:rsid w:val="006E74BF"/>
    <w:rsid w:val="007477AA"/>
    <w:rsid w:val="00757ED4"/>
    <w:rsid w:val="007635EF"/>
    <w:rsid w:val="007C0268"/>
    <w:rsid w:val="007D004A"/>
    <w:rsid w:val="007D47F9"/>
    <w:rsid w:val="007E13A5"/>
    <w:rsid w:val="008071AB"/>
    <w:rsid w:val="00807E8F"/>
    <w:rsid w:val="00835459"/>
    <w:rsid w:val="00842331"/>
    <w:rsid w:val="00851110"/>
    <w:rsid w:val="00856812"/>
    <w:rsid w:val="00862F8A"/>
    <w:rsid w:val="008710B0"/>
    <w:rsid w:val="00874545"/>
    <w:rsid w:val="00892A76"/>
    <w:rsid w:val="008A073C"/>
    <w:rsid w:val="008E49C1"/>
    <w:rsid w:val="008F1163"/>
    <w:rsid w:val="0093333F"/>
    <w:rsid w:val="00991554"/>
    <w:rsid w:val="00991AFF"/>
    <w:rsid w:val="009A0F7D"/>
    <w:rsid w:val="009A513F"/>
    <w:rsid w:val="00A112F4"/>
    <w:rsid w:val="00A1598B"/>
    <w:rsid w:val="00A42E4A"/>
    <w:rsid w:val="00A46D8B"/>
    <w:rsid w:val="00A57B4B"/>
    <w:rsid w:val="00A719E0"/>
    <w:rsid w:val="00AB39F3"/>
    <w:rsid w:val="00AB7DB5"/>
    <w:rsid w:val="00AC7EF0"/>
    <w:rsid w:val="00AE1389"/>
    <w:rsid w:val="00B50504"/>
    <w:rsid w:val="00B52B38"/>
    <w:rsid w:val="00B64B29"/>
    <w:rsid w:val="00B733AB"/>
    <w:rsid w:val="00B81D27"/>
    <w:rsid w:val="00B85D0D"/>
    <w:rsid w:val="00BA2BED"/>
    <w:rsid w:val="00BC7F97"/>
    <w:rsid w:val="00BE5118"/>
    <w:rsid w:val="00BE6486"/>
    <w:rsid w:val="00C23D10"/>
    <w:rsid w:val="00C5294E"/>
    <w:rsid w:val="00C52D98"/>
    <w:rsid w:val="00C744CA"/>
    <w:rsid w:val="00C86615"/>
    <w:rsid w:val="00C935B4"/>
    <w:rsid w:val="00CA10FB"/>
    <w:rsid w:val="00CA24A5"/>
    <w:rsid w:val="00CD08B7"/>
    <w:rsid w:val="00D02D69"/>
    <w:rsid w:val="00DA5D3E"/>
    <w:rsid w:val="00DF7480"/>
    <w:rsid w:val="00DF7D91"/>
    <w:rsid w:val="00E26D12"/>
    <w:rsid w:val="00E671CC"/>
    <w:rsid w:val="00E73B18"/>
    <w:rsid w:val="00E923DA"/>
    <w:rsid w:val="00EC1F34"/>
    <w:rsid w:val="00EF450B"/>
    <w:rsid w:val="00F23724"/>
    <w:rsid w:val="00F27055"/>
    <w:rsid w:val="00F74D1A"/>
    <w:rsid w:val="00FC3D02"/>
    <w:rsid w:val="00FD0AFC"/>
    <w:rsid w:val="00FE3F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8010EC-58E4-4AB6-8F0F-ADEB2D48B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91AF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7AA"/>
    <w:pPr>
      <w:ind w:left="720"/>
      <w:contextualSpacing/>
    </w:pPr>
  </w:style>
  <w:style w:type="paragraph" w:styleId="a4">
    <w:name w:val="header"/>
    <w:basedOn w:val="a"/>
    <w:link w:val="a5"/>
    <w:uiPriority w:val="99"/>
    <w:unhideWhenUsed/>
    <w:rsid w:val="005048E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048E1"/>
  </w:style>
  <w:style w:type="paragraph" w:styleId="a6">
    <w:name w:val="footer"/>
    <w:basedOn w:val="a"/>
    <w:link w:val="a7"/>
    <w:uiPriority w:val="99"/>
    <w:unhideWhenUsed/>
    <w:rsid w:val="005048E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048E1"/>
  </w:style>
  <w:style w:type="table" w:styleId="a8">
    <w:name w:val="Table Grid"/>
    <w:basedOn w:val="a1"/>
    <w:uiPriority w:val="39"/>
    <w:rsid w:val="00991A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991AFF"/>
    <w:rPr>
      <w:color w:val="0563C1" w:themeColor="hyperlink"/>
      <w:u w:val="single"/>
    </w:rPr>
  </w:style>
  <w:style w:type="character" w:customStyle="1" w:styleId="10">
    <w:name w:val="Заголовок 1 Знак"/>
    <w:basedOn w:val="a0"/>
    <w:link w:val="1"/>
    <w:uiPriority w:val="9"/>
    <w:rsid w:val="00991AFF"/>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991AFF"/>
    <w:pPr>
      <w:outlineLvl w:val="9"/>
    </w:pPr>
    <w:rPr>
      <w:lang w:eastAsia="ru-RU"/>
    </w:rPr>
  </w:style>
  <w:style w:type="paragraph" w:styleId="11">
    <w:name w:val="toc 1"/>
    <w:basedOn w:val="a"/>
    <w:next w:val="a"/>
    <w:autoRedefine/>
    <w:uiPriority w:val="39"/>
    <w:unhideWhenUsed/>
    <w:rsid w:val="00991AFF"/>
    <w:pPr>
      <w:tabs>
        <w:tab w:val="right" w:leader="dot" w:pos="9345"/>
      </w:tabs>
      <w:spacing w:after="100"/>
    </w:pPr>
    <w:rPr>
      <w:rFonts w:ascii="Times New Roman" w:hAnsi="Times New Roman" w:cs="Times New Roman"/>
      <w:noProof/>
      <w:sz w:val="28"/>
      <w:szCs w:val="28"/>
      <w:lang w:val="en-US"/>
    </w:rPr>
  </w:style>
  <w:style w:type="character" w:styleId="ab">
    <w:name w:val="FollowedHyperlink"/>
    <w:basedOn w:val="a0"/>
    <w:uiPriority w:val="99"/>
    <w:semiHidden/>
    <w:unhideWhenUsed/>
    <w:rsid w:val="001D31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8811527">
      <w:bodyDiv w:val="1"/>
      <w:marLeft w:val="0"/>
      <w:marRight w:val="0"/>
      <w:marTop w:val="0"/>
      <w:marBottom w:val="0"/>
      <w:divBdr>
        <w:top w:val="none" w:sz="0" w:space="0" w:color="auto"/>
        <w:left w:val="none" w:sz="0" w:space="0" w:color="auto"/>
        <w:bottom w:val="none" w:sz="0" w:space="0" w:color="auto"/>
        <w:right w:val="none" w:sz="0" w:space="0" w:color="auto"/>
      </w:divBdr>
      <w:divsChild>
        <w:div w:id="247423335">
          <w:marLeft w:val="0"/>
          <w:marRight w:val="0"/>
          <w:marTop w:val="22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f.gov35.ru/deyatelnost/protivodeystvie-korruptsii/antikorruptsionnaya-ekspertiza/antikorruptsionnaya-ekspertiza-arkhiv-dokumentov/&#1042;&#1077;&#1088;&#1089;&#1090;&#1082;&#1072;%20&#1092;&#1080;&#1085;&#1072;&#1085;&#1089;&#1099;%2020_04_2018.pdf" TargetMode="Externa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vologda-portal.ru/oficialnaya_vologda/index.php?SECTION_ID=268" TargetMode="External"/><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hyperlink" Target="https://df.gov35.ru/deyatelnost/protivodeystvie-korruptsii/svedeniya-o-dokhodakh/&#1041;&#1091;&#1082;&#1083;&#1077;&#1090;%20&#1048;&#1058;&#1054;&#1043;&#1048;%202019.pdf" TargetMode="External"/><Relationship Id="rId20" Type="http://schemas.openxmlformats.org/officeDocument/2006/relationships/hyperlink" Target="mailto:kseniya326.kw@gmail.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yperlink" Target="http://www.consultant.ru/document/cons_doc_LAW_19702/055a71948dbf2a4fc2478437cd89cd864ee8e6e5/" TargetMode="External"/><Relationship Id="rId23" Type="http://schemas.openxmlformats.org/officeDocument/2006/relationships/image" Target="media/image10.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df.gov35.ru/deyatelnost/protivodeystvie-korruptsii/svedeniya-o-dokhodakh/&#1041;&#1091;&#1082;&#1083;&#1077;&#1090;%20&#1048;&#1058;&#1054;&#1043;&#1048;%202019.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9.png"/><Relationship Id="rId27"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7EC5F-6A6F-41D3-BDD8-BA341DB8B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2026</TotalTime>
  <Pages>9</Pages>
  <Words>2379</Words>
  <Characters>13565</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ALeX</cp:lastModifiedBy>
  <cp:revision>50</cp:revision>
  <dcterms:created xsi:type="dcterms:W3CDTF">2021-04-14T16:09:00Z</dcterms:created>
  <dcterms:modified xsi:type="dcterms:W3CDTF">2021-05-17T16:53:00Z</dcterms:modified>
</cp:coreProperties>
</file>