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B0D" w:rsidRPr="007844ED" w:rsidRDefault="00E71B0D" w:rsidP="001C275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УДК/ББК </w:t>
      </w:r>
      <w:r>
        <w:rPr>
          <w:b/>
          <w:sz w:val="24"/>
          <w:szCs w:val="24"/>
          <w:lang w:val="en-US"/>
        </w:rPr>
        <w:t>3</w:t>
      </w:r>
      <w:r w:rsidRPr="007844ED">
        <w:rPr>
          <w:b/>
          <w:sz w:val="24"/>
          <w:szCs w:val="24"/>
        </w:rPr>
        <w:t xml:space="preserve"> </w:t>
      </w:r>
    </w:p>
    <w:p w:rsidR="00E71B0D" w:rsidRPr="007844ED" w:rsidRDefault="00E71B0D" w:rsidP="001C275B">
      <w:pPr>
        <w:jc w:val="right"/>
        <w:rPr>
          <w:b/>
          <w:sz w:val="24"/>
          <w:szCs w:val="24"/>
        </w:rPr>
      </w:pPr>
      <w:r w:rsidRPr="007844ED">
        <w:rPr>
          <w:b/>
          <w:sz w:val="24"/>
          <w:szCs w:val="24"/>
        </w:rPr>
        <w:t>Смирнов В.П.</w:t>
      </w:r>
    </w:p>
    <w:p w:rsidR="00E71B0D" w:rsidRDefault="00E71B0D" w:rsidP="001C275B">
      <w:pPr>
        <w:jc w:val="center"/>
        <w:rPr>
          <w:b/>
          <w:sz w:val="24"/>
          <w:szCs w:val="24"/>
          <w:lang w:val="en-US"/>
        </w:rPr>
      </w:pPr>
      <w:r w:rsidRPr="007844ED">
        <w:rPr>
          <w:b/>
          <w:sz w:val="24"/>
          <w:szCs w:val="24"/>
        </w:rPr>
        <w:t xml:space="preserve">МОДЕЛИ УЧАСТИЯ ПРЕДПРИНИМАТЕЛЕЙ В ЭКОНОМИЧЕСКОМ </w:t>
      </w:r>
    </w:p>
    <w:p w:rsidR="00E71B0D" w:rsidRDefault="00E71B0D" w:rsidP="001C275B">
      <w:pPr>
        <w:jc w:val="center"/>
        <w:rPr>
          <w:b/>
          <w:sz w:val="24"/>
          <w:szCs w:val="24"/>
        </w:rPr>
      </w:pPr>
      <w:r w:rsidRPr="007844ED">
        <w:rPr>
          <w:b/>
          <w:sz w:val="24"/>
          <w:szCs w:val="24"/>
        </w:rPr>
        <w:t>И СОЦИАЛЬНОМ РАЗВИТИИ РОССИЙСКИХ РЕГИОНОВ</w:t>
      </w:r>
    </w:p>
    <w:p w:rsidR="00E71B0D" w:rsidRPr="007844ED" w:rsidRDefault="00E71B0D" w:rsidP="001C275B">
      <w:pPr>
        <w:jc w:val="center"/>
        <w:rPr>
          <w:b/>
          <w:sz w:val="24"/>
          <w:szCs w:val="24"/>
        </w:rPr>
      </w:pPr>
    </w:p>
    <w:p w:rsidR="00E71B0D" w:rsidRPr="001C275B" w:rsidRDefault="00E71B0D" w:rsidP="001C275B">
      <w:pPr>
        <w:ind w:firstLine="709"/>
        <w:jc w:val="both"/>
        <w:rPr>
          <w:i/>
          <w:sz w:val="24"/>
          <w:szCs w:val="24"/>
        </w:rPr>
      </w:pPr>
      <w:r w:rsidRPr="001C275B">
        <w:rPr>
          <w:b/>
          <w:i/>
          <w:sz w:val="24"/>
          <w:szCs w:val="24"/>
        </w:rPr>
        <w:t>Аннотация.</w:t>
      </w:r>
      <w:r w:rsidRPr="001C275B">
        <w:rPr>
          <w:i/>
          <w:sz w:val="24"/>
          <w:szCs w:val="24"/>
        </w:rPr>
        <w:t xml:space="preserve"> В статье рассматриваются модели участия предпринимателей в экономическом и социальном развитии российских регионов, территорий, страны в целом. Обосновываются три варианта оценки и стимулирования такого участия федеральной, региональной и муниципальной властью.</w:t>
      </w:r>
    </w:p>
    <w:p w:rsidR="00E71B0D" w:rsidRPr="001C275B" w:rsidRDefault="00E71B0D" w:rsidP="001C275B">
      <w:pPr>
        <w:ind w:firstLine="709"/>
        <w:jc w:val="both"/>
        <w:rPr>
          <w:i/>
          <w:sz w:val="24"/>
          <w:szCs w:val="24"/>
        </w:rPr>
      </w:pPr>
      <w:r w:rsidRPr="001C275B">
        <w:rPr>
          <w:b/>
          <w:i/>
          <w:sz w:val="24"/>
          <w:szCs w:val="24"/>
        </w:rPr>
        <w:t>Ключевые слова:</w:t>
      </w:r>
      <w:r w:rsidRPr="001C275B">
        <w:rPr>
          <w:i/>
          <w:sz w:val="24"/>
          <w:szCs w:val="24"/>
        </w:rPr>
        <w:t xml:space="preserve"> предпринимательство, модели, органы власти, оценка, стимулирование.</w:t>
      </w:r>
    </w:p>
    <w:p w:rsidR="00E71B0D" w:rsidRDefault="00E71B0D" w:rsidP="001C275B">
      <w:pPr>
        <w:ind w:firstLine="709"/>
        <w:jc w:val="both"/>
        <w:rPr>
          <w:sz w:val="24"/>
          <w:szCs w:val="24"/>
        </w:rPr>
      </w:pP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Возможны три модели участия предпринимателей в экономическом и социальном развитии российских регионов, территорий, страны в целом и, соответственно, три варианта оценки и стимулирования такого участия федеральной, региональной и муниципальной властью.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  <w:lang w:eastAsia="ar-SA"/>
        </w:rPr>
        <w:t xml:space="preserve">Первая модель имеет прочную нормативно-правовую основу. По Гражданскому кодексу Российской Федерации под </w:t>
      </w:r>
      <w:r w:rsidRPr="0067029B">
        <w:rPr>
          <w:bCs/>
          <w:color w:val="000000"/>
          <w:sz w:val="24"/>
          <w:szCs w:val="24"/>
          <w:shd w:val="clear" w:color="auto" w:fill="FFFFFF"/>
        </w:rPr>
        <w:t>предпринимательской деятельностью</w:t>
      </w:r>
      <w:r w:rsidRPr="0067029B">
        <w:rPr>
          <w:color w:val="000000"/>
          <w:sz w:val="24"/>
          <w:szCs w:val="24"/>
          <w:shd w:val="clear" w:color="auto" w:fill="FFFFFF"/>
        </w:rPr>
        <w:t xml:space="preserve"> понимается самостоятельная, осуществляемая на свой риск деятельность, направленная на систематическое получение прибыли от пользования имуществом, продажи товаров, выполнения работ или оказания услуг лицами, зарегистрированными в установленном законом порядке. </w:t>
      </w:r>
      <w:r w:rsidRPr="0067029B">
        <w:rPr>
          <w:sz w:val="24"/>
          <w:szCs w:val="24"/>
        </w:rPr>
        <w:t xml:space="preserve">Но такой подход приводит к полному отождествлению предпринимательства с бизнесом. Однако специалисты предлагают различать эти понятия. Н.Е. Егорова и Г.Б. Клейнер пишут: «Если бизнес в целом допускает значительную долю рутинной деятельности, осуществляемой по некоторым заданным правилам, то экономические новации и пионерные стратегические решения являются необходимыми условиями и выражением духа предпринимательства… Предпринимательство в широком смысле  отождествляется с любым бизнесом, в узком смысле – с высокорисковыми видами бизнеса, связанными с реализацией значимой и, как правило, новой идеи» [123, с. 35-36]. По оценкам зарубежных специалистов, целями предпринимателя являются прибыль и рост, а бизнесмена прежде всего интересует сохранение дохода.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Тем не менее, эта модель может быть применена для ограниченного числа хозяйствующих субъектов, участвующих в экономическом и социальном развитии. Для </w:t>
      </w:r>
      <w:r>
        <w:rPr>
          <w:sz w:val="24"/>
          <w:szCs w:val="24"/>
        </w:rPr>
        <w:t xml:space="preserve">их </w:t>
      </w:r>
      <w:r w:rsidRPr="0067029B">
        <w:rPr>
          <w:sz w:val="24"/>
          <w:szCs w:val="24"/>
        </w:rPr>
        <w:t xml:space="preserve">выделения используются </w:t>
      </w:r>
      <w:r>
        <w:rPr>
          <w:sz w:val="24"/>
          <w:szCs w:val="24"/>
        </w:rPr>
        <w:t>введенные</w:t>
      </w:r>
      <w:r w:rsidRPr="0067029B">
        <w:rPr>
          <w:sz w:val="24"/>
          <w:szCs w:val="24"/>
        </w:rPr>
        <w:t xml:space="preserve"> Федеральным законом от 24 июля 2007 года № 209-ФЗ «О развитии малого и среднего предпринимательства в Российской Федерации» критерии отнесения хозяйствующих субъектов к микро-, малым и средним предприятиям. На выделенных таким простым способом субъектов малого и  среднего предпринимательства распространяются и остальные положения указанного закона, а также другие изменения российского законодательства, направленные на совершенствование деятельности малых и средних предприятий. </w:t>
      </w:r>
    </w:p>
    <w:p w:rsidR="00E71B0D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В последние годы в этой сфере был разработан и осуществлен комплекс мероприятий. Проведено совершенствование специальных налоговых режимов с выделением системы налогообложения на основе патента в специальный налоговый режим. Результатом является создание закрепленного источника доходов на уровне муниципалитетов. Это повышает заинтересованность местной власти в создании благоприятных условий для развития малого предпринимательства на своей территории.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Важным направлением является финансовая поддержка малого и среднего предпринимательства в Российской Федерации, которая приобретает признаки системы. Элементами этой системы являются программы</w:t>
      </w:r>
      <w:r>
        <w:rPr>
          <w:sz w:val="24"/>
          <w:szCs w:val="24"/>
        </w:rPr>
        <w:t>, реализуемые министерствами и ведомствами.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Введены в действие дополнительные меры поддержки малого и среднего предпринимательства: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- во-первых, это меры, направленные на создание условий для снижения неформальной занятости в сфере  малого и среднего предпринимательства;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- во-вторых, это создание условий для освоения малыми и средними компаниями новых рыночных ниш;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- в-третьих, это обеспечение доступа малых и средних предприятий к кредитным ресурсам;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- в-четвертых, это совершенствование системы оказания государственной поддержки малому и среднему предпринимательству.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Однако результаты всех этих прогрессивных изменений распространяются как на малых и средних предпринимателей, целями которых являются прибыль и рост, так и на бизнесменов, заинтересованных, прежде всего, в сохранении дохода.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Вторая модель отражает достигнутые результаты развития предпринимательства в рыночной экономике. Предпринимательством в этом случае признается рискованная, инновационная деятельность, которую могут вести собственники, менеджеры и даже наемные работники, находящие и использующие неизвестные другим возможности. Малые, средние и крупные хозяйствующие субъекты, соответствующие указанным характеристикам, могут рассматриваться как предпринимательские структуры и получать государственную поддержку.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Третья модель основана на складывающемся в современных условиях понимании предпринимательства. Это понимание формируют ведущие зарубежные специалисты. У. Гартнер и С. Шейн [125], а также П. Рейнолдс и Е. Аутио [126] для характеристики предпринимательства используют показатели создания новых фирм</w:t>
      </w:r>
      <w:r>
        <w:rPr>
          <w:sz w:val="24"/>
          <w:szCs w:val="24"/>
        </w:rPr>
        <w:t xml:space="preserve">. Ряд авторов </w:t>
      </w:r>
      <w:r w:rsidRPr="0067029B">
        <w:rPr>
          <w:sz w:val="24"/>
          <w:szCs w:val="24"/>
        </w:rPr>
        <w:t xml:space="preserve"> </w:t>
      </w:r>
      <w:r>
        <w:rPr>
          <w:sz w:val="24"/>
          <w:szCs w:val="24"/>
        </w:rPr>
        <w:t>доказывают</w:t>
      </w:r>
      <w:r w:rsidRPr="0067029B">
        <w:rPr>
          <w:sz w:val="24"/>
          <w:szCs w:val="24"/>
        </w:rPr>
        <w:t xml:space="preserve">, что предпринимательство – это создание новых видов экономической деятельности. Г. Олдрич и Д. Одретч оценивают предпринимательство на основе данных о трансфере технологий [127]. И. Кирцнер считает предпринимательством поиск возможностей для извлечения прибыли в ситуации неравновесия, приводящий в случае успеха к восстановлению экономического равновесия [128, </w:t>
      </w:r>
      <w:r w:rsidRPr="0067029B">
        <w:rPr>
          <w:sz w:val="24"/>
          <w:szCs w:val="24"/>
          <w:lang w:val="en-US"/>
        </w:rPr>
        <w:t>p</w:t>
      </w:r>
      <w:r w:rsidRPr="0067029B">
        <w:rPr>
          <w:sz w:val="24"/>
          <w:szCs w:val="24"/>
        </w:rPr>
        <w:t xml:space="preserve">. 48-49]. Г. Стивенсон и Д. Ярило определяют предпринимательство как поиск благоприятных возможностей вне зависимости от контролируемых в настоящий момент ресурсов [129]. С. Венкатараман предлагает понимать под предпринимательством «открытие и использование прибыльных благоприятных возможностей для создания частного богатства и, как следствие, для создания общественного богатства» [130, p. 132].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</w:t>
      </w:r>
      <w:r w:rsidRPr="0067029B">
        <w:rPr>
          <w:sz w:val="24"/>
          <w:szCs w:val="24"/>
        </w:rPr>
        <w:t>зуч</w:t>
      </w:r>
      <w:r>
        <w:rPr>
          <w:sz w:val="24"/>
          <w:szCs w:val="24"/>
        </w:rPr>
        <w:t>ается</w:t>
      </w:r>
      <w:r w:rsidRPr="0067029B">
        <w:rPr>
          <w:sz w:val="24"/>
          <w:szCs w:val="24"/>
        </w:rPr>
        <w:t xml:space="preserve"> предпринимательск</w:t>
      </w:r>
      <w:r>
        <w:rPr>
          <w:sz w:val="24"/>
          <w:szCs w:val="24"/>
        </w:rPr>
        <w:t>ая</w:t>
      </w:r>
      <w:r w:rsidRPr="0067029B">
        <w:rPr>
          <w:sz w:val="24"/>
          <w:szCs w:val="24"/>
        </w:rPr>
        <w:t xml:space="preserve"> ориентаци</w:t>
      </w:r>
      <w:r>
        <w:rPr>
          <w:sz w:val="24"/>
          <w:szCs w:val="24"/>
        </w:rPr>
        <w:t>я</w:t>
      </w:r>
      <w:r w:rsidRPr="0067029B">
        <w:rPr>
          <w:sz w:val="24"/>
          <w:szCs w:val="24"/>
        </w:rPr>
        <w:t xml:space="preserve"> фирм. Г. Лампкин и Г. Десс в перечень компонентов предпринимательской ориентации включают «склонность действовать автономно, готовность к инновациям, готовность к риску, стремление к агрессивному поведению по отношению к конкурентам и проактивному поведению в отношении рыночных возможностей» [131, p. 136-137].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Оцениваются процессы каузации и эффектуации при поиске и реализации новых возможностей в предпринимательской деятельности [132].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Властные структуры России приближаются к пониманию этих новых тенденций в предпринимательс</w:t>
      </w:r>
      <w:r>
        <w:rPr>
          <w:sz w:val="24"/>
          <w:szCs w:val="24"/>
        </w:rPr>
        <w:t>тве.</w:t>
      </w:r>
      <w:r w:rsidRPr="0067029B">
        <w:rPr>
          <w:sz w:val="24"/>
          <w:szCs w:val="24"/>
        </w:rPr>
        <w:t xml:space="preserve"> </w:t>
      </w:r>
      <w:r>
        <w:rPr>
          <w:sz w:val="24"/>
          <w:szCs w:val="24"/>
        </w:rPr>
        <w:t>Поэтому у</w:t>
      </w:r>
      <w:r w:rsidRPr="0067029B">
        <w:rPr>
          <w:sz w:val="24"/>
          <w:szCs w:val="24"/>
        </w:rPr>
        <w:t xml:space="preserve">твержденными «дорожными картами» предусматривается: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повышение доступности энергетической инфраструктуры;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поддержка доступа на рынки зарубежных стран и поддержка экспорта;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совершенствование таможенного администрирования;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- улучшение предпринимательского климата в сфере строительства;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повышение качества государственных услуг в сфере государственного кадастрового учета недвижимого имущества и государственной регистрации прав на недвижимое имущество и сделок с ними;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развитие конкуренции и совершенствование антимонопольного регулирования;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оптимизация процедур регистрации юридических лиц и индивидуальных предпринимателей;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расширение доступа субъектов МСП к закупкам инфраструктурных монополий и компаний с государственным участием;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- повышение качества регуляторной среды для бизнеса.  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Многообраз</w:t>
      </w:r>
      <w:r>
        <w:rPr>
          <w:sz w:val="24"/>
          <w:szCs w:val="24"/>
        </w:rPr>
        <w:t>ны</w:t>
      </w:r>
      <w:r w:rsidRPr="0067029B">
        <w:rPr>
          <w:sz w:val="24"/>
          <w:szCs w:val="24"/>
        </w:rPr>
        <w:t xml:space="preserve"> современны</w:t>
      </w:r>
      <w:r>
        <w:rPr>
          <w:sz w:val="24"/>
          <w:szCs w:val="24"/>
        </w:rPr>
        <w:t>е подходы</w:t>
      </w:r>
      <w:r w:rsidRPr="0067029B">
        <w:rPr>
          <w:sz w:val="24"/>
          <w:szCs w:val="24"/>
        </w:rPr>
        <w:t xml:space="preserve"> к предпринимательству</w:t>
      </w:r>
      <w:r>
        <w:rPr>
          <w:sz w:val="24"/>
          <w:szCs w:val="24"/>
        </w:rPr>
        <w:t>.</w:t>
      </w:r>
      <w:r w:rsidRPr="0067029B">
        <w:rPr>
          <w:sz w:val="24"/>
          <w:szCs w:val="24"/>
        </w:rPr>
        <w:t xml:space="preserve"> Для того, чтобы синтезировать позиции современных исследователей и специалистов в области предпринимательства, необходимо найти в их подходах, а также в различных видах и формах предпринимательства, общую экономическую основу. Такой общей экономической основой любого предпринимательства является создание активными экономическими субъектами (предпринимателями) нового капитала. Новый капитал создается в разнообразных видах и формах. Предприниматели обладают уникальной способностью создавать новый капитал различного вида и формы на любой стадии производственного процесса, в любой сфере экономической деятельности. Для этого они используют и применяют не только ресурсы, но также факторы, условия, формы, методы, средства и результаты деятельности.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Предпринимательство в условиях рыночной экономики является «инновационной, сопровождаемой риском деятельностью хозяйствующих субъектов, заключающейся в создании нового капитала при соответствующей конверсии ресурсов, факторов, условий, форм, методов, средств и результатов экономической деятельности и получении на этой основе различных форм предпринимательского дохода» [133]. </w:t>
      </w:r>
    </w:p>
    <w:p w:rsidR="00E71B0D" w:rsidRPr="0067029B" w:rsidRDefault="00E71B0D" w:rsidP="001C275B">
      <w:pPr>
        <w:pStyle w:val="BodyText3"/>
        <w:spacing w:after="0"/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Причины изменений в предпринимательстве можно выразить следующим образом: это нарастание противоречий в предпринимательстве под влиянием внешних и внутренних факторов. Обстоятельства технического, технологического, организационного  и экономического характера могут быть такими причинами. </w:t>
      </w:r>
    </w:p>
    <w:p w:rsidR="00E71B0D" w:rsidRPr="0067029B" w:rsidRDefault="00E71B0D" w:rsidP="001C275B">
      <w:pPr>
        <w:pStyle w:val="BodyText3"/>
        <w:spacing w:after="0"/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Предпринимательство играет активную роль в технологическом развитии и в переходе от одного технологического уклада к другому технологическому укладу. В периоды доминирования различных технологических укладов поведение предпринимателей различается. При этом успешные практики прошлых периодов не отвергаются, а дополняются новыми процедурами. </w:t>
      </w:r>
    </w:p>
    <w:p w:rsidR="00E71B0D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Предприниматели, действующие в рамках первой модели, могут функционировать на сравнительно простой базе первого и второго технологических укладов и создавать преимущественно новый производительный капитал. За его создание они должны получать соответствующую оценку и поддержку государства. </w:t>
      </w:r>
    </w:p>
    <w:p w:rsidR="00E71B0D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Предприниматели, действующие по второй модели, опираются на базу третьего и четвертого технологических укладов и создают новый капитал всех видов (производительный, финансовый, интеллектуальный). За это они должны получать более высокую оценку и более значительную поддержку государства.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Предприниматели, действующие по третьей модели, функционируют на основе пятого и шестого технологических укладов и создают преимущественно новый интеллектуальный капитал, в том числе такую его форму как технологический капитал. Такая деятельность заслуживает максимальной оценки и максимальной поддержки со стороны государства.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Например, на Дальнем Востоке России многие предприниматели создают новый капитал, когда принимают участие во внешнеэкономической деятельности (в экспорте-импорте товаров, работ и услуг). Новый капитал создается в результате привлечения прямых инвестиций. Рост деловой активности в любой форме сопровождается созданием нового капитала.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 xml:space="preserve">Созданный новый капитал в различных типах и формах позволяет адекватно оценивать масштабы и качество развития малого и среднего бизнеса в регионе. Действующим законодательством предусматривается, что компании без самостоятельного создания нового капитала не могут получить статус резидентов территории опережающего социально-экономического развития или Свободного порта Владивосток. Правильное определение моделей предпринимательской деятельности участников этих процессов и оказание им соответствующей поддержки ускорит решение сложных задач социально-экономического развития Дальнего Востока России.  </w:t>
      </w:r>
    </w:p>
    <w:p w:rsidR="00E71B0D" w:rsidRPr="0067029B" w:rsidRDefault="00E71B0D" w:rsidP="001C275B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Положение предпринимательских структур в хозяйственной системе и условия их деятельности должны быть максимально точно определены и правильно пониматься как самими участниками, так и органами власти. В результате в</w:t>
      </w:r>
      <w:r w:rsidRPr="0067029B">
        <w:rPr>
          <w:color w:val="000000"/>
          <w:sz w:val="24"/>
          <w:szCs w:val="24"/>
        </w:rPr>
        <w:t>клад предпринимательских структур в социально-экономическое развитие регионов может быть существенно повышен.</w:t>
      </w:r>
      <w:r w:rsidRPr="0067029B">
        <w:rPr>
          <w:sz w:val="24"/>
          <w:szCs w:val="24"/>
        </w:rPr>
        <w:t xml:space="preserve"> Поэтому следует поддержать предложение А.П. Латкина и Л.И. Кулаковой, которые считают, что результативность взаимодействия властных и предпринимательских структур «должна оцениваться регулярно (ежегодно), что позволит целесообразно расходовать бюджетные средства регионов, контролировать процесс развития отраслей и сфер» [136, с.661].</w:t>
      </w:r>
    </w:p>
    <w:p w:rsidR="00E71B0D" w:rsidRPr="0067029B" w:rsidRDefault="00E71B0D" w:rsidP="00A057E3">
      <w:pPr>
        <w:ind w:firstLine="709"/>
        <w:jc w:val="both"/>
        <w:rPr>
          <w:color w:val="000000"/>
          <w:sz w:val="24"/>
          <w:szCs w:val="24"/>
        </w:rPr>
      </w:pPr>
      <w:r w:rsidRPr="0067029B">
        <w:rPr>
          <w:color w:val="000000"/>
          <w:sz w:val="24"/>
          <w:szCs w:val="24"/>
        </w:rPr>
        <w:t xml:space="preserve">Анализ возможных моделей должен быть дополнен их синтезом на фундаменте общей экономической основы предпринимательства, под которой предлагается понимать создание предпринимательскими структурами нового капитала в различных видах и формах. Отмечается </w:t>
      </w:r>
      <w:r w:rsidRPr="0067029B">
        <w:rPr>
          <w:sz w:val="24"/>
          <w:szCs w:val="24"/>
        </w:rPr>
        <w:t xml:space="preserve">уникальная способность настоящих предпринимателей создавать новый капитал различного вида и формы на любой стадии производственного процесса, в любой сфере экономической деятельности не только из ресурсов, но также из факторов, условий, форм, методов, средств и результатов деятельности. </w:t>
      </w:r>
    </w:p>
    <w:p w:rsidR="00E71B0D" w:rsidRDefault="00E71B0D" w:rsidP="00A057E3">
      <w:pPr>
        <w:ind w:firstLine="709"/>
        <w:jc w:val="both"/>
        <w:rPr>
          <w:sz w:val="24"/>
          <w:szCs w:val="24"/>
        </w:rPr>
      </w:pPr>
      <w:r w:rsidRPr="0067029B">
        <w:rPr>
          <w:sz w:val="24"/>
          <w:szCs w:val="24"/>
        </w:rPr>
        <w:t>Властные структуры России приближаются к пониманию новых тенденций в предпринимательской деятельности. Однако им проще использовать устоявшиеся стереотипы и формальные критерии.</w:t>
      </w:r>
    </w:p>
    <w:p w:rsidR="00E71B0D" w:rsidRDefault="00E71B0D" w:rsidP="00A057E3">
      <w:pPr>
        <w:ind w:firstLine="709"/>
        <w:jc w:val="both"/>
        <w:rPr>
          <w:sz w:val="24"/>
          <w:szCs w:val="24"/>
        </w:rPr>
      </w:pPr>
    </w:p>
    <w:p w:rsidR="00E71B0D" w:rsidRPr="00A057E3" w:rsidRDefault="00E71B0D" w:rsidP="004273A9">
      <w:pPr>
        <w:spacing w:line="360" w:lineRule="auto"/>
        <w:ind w:firstLine="709"/>
        <w:jc w:val="center"/>
        <w:rPr>
          <w:b/>
          <w:sz w:val="24"/>
          <w:szCs w:val="24"/>
        </w:rPr>
      </w:pPr>
      <w:r w:rsidRPr="00A057E3">
        <w:rPr>
          <w:b/>
          <w:sz w:val="24"/>
          <w:szCs w:val="24"/>
        </w:rPr>
        <w:t>Список литературы</w:t>
      </w:r>
    </w:p>
    <w:p w:rsidR="00E71B0D" w:rsidRPr="00A057E3" w:rsidRDefault="00E71B0D" w:rsidP="004273A9">
      <w:pPr>
        <w:spacing w:line="360" w:lineRule="auto"/>
        <w:ind w:firstLine="709"/>
        <w:rPr>
          <w:sz w:val="24"/>
          <w:szCs w:val="24"/>
          <w:lang w:val="en-US"/>
        </w:rPr>
      </w:pPr>
      <w:r w:rsidRPr="00A057E3">
        <w:rPr>
          <w:color w:val="000000"/>
          <w:sz w:val="24"/>
          <w:szCs w:val="24"/>
        </w:rPr>
        <w:t>1. С</w:t>
      </w:r>
      <w:r w:rsidRPr="00A057E3">
        <w:rPr>
          <w:bCs/>
          <w:sz w:val="24"/>
          <w:szCs w:val="24"/>
          <w:shd w:val="clear" w:color="auto" w:fill="FFFFFF"/>
        </w:rPr>
        <w:t>тратегия</w:t>
      </w:r>
      <w:r w:rsidRPr="00A057E3">
        <w:rPr>
          <w:sz w:val="24"/>
          <w:szCs w:val="24"/>
          <w:shd w:val="clear" w:color="auto" w:fill="FFFFFF"/>
        </w:rPr>
        <w:t> </w:t>
      </w:r>
      <w:r w:rsidRPr="00A057E3">
        <w:rPr>
          <w:bCs/>
          <w:sz w:val="24"/>
          <w:szCs w:val="24"/>
          <w:shd w:val="clear" w:color="auto" w:fill="FFFFFF"/>
        </w:rPr>
        <w:t>развития</w:t>
      </w:r>
      <w:r w:rsidRPr="00A057E3">
        <w:rPr>
          <w:sz w:val="24"/>
          <w:szCs w:val="24"/>
          <w:shd w:val="clear" w:color="auto" w:fill="FFFFFF"/>
        </w:rPr>
        <w:t> </w:t>
      </w:r>
      <w:r w:rsidRPr="00A057E3">
        <w:rPr>
          <w:bCs/>
          <w:sz w:val="24"/>
          <w:szCs w:val="24"/>
          <w:shd w:val="clear" w:color="auto" w:fill="FFFFFF"/>
        </w:rPr>
        <w:t>предпринимательства</w:t>
      </w:r>
      <w:r w:rsidRPr="00A057E3">
        <w:rPr>
          <w:sz w:val="24"/>
          <w:szCs w:val="24"/>
          <w:shd w:val="clear" w:color="auto" w:fill="FFFFFF"/>
        </w:rPr>
        <w:t> </w:t>
      </w:r>
      <w:r w:rsidRPr="00A057E3">
        <w:rPr>
          <w:bCs/>
          <w:sz w:val="24"/>
          <w:szCs w:val="24"/>
          <w:shd w:val="clear" w:color="auto" w:fill="FFFFFF"/>
        </w:rPr>
        <w:t>в</w:t>
      </w:r>
      <w:r w:rsidRPr="00A057E3">
        <w:rPr>
          <w:sz w:val="24"/>
          <w:szCs w:val="24"/>
          <w:shd w:val="clear" w:color="auto" w:fill="FFFFFF"/>
        </w:rPr>
        <w:t> </w:t>
      </w:r>
      <w:r w:rsidRPr="00A057E3">
        <w:rPr>
          <w:bCs/>
          <w:sz w:val="24"/>
          <w:szCs w:val="24"/>
          <w:shd w:val="clear" w:color="auto" w:fill="FFFFFF"/>
        </w:rPr>
        <w:t>реальном</w:t>
      </w:r>
      <w:r w:rsidRPr="00A057E3">
        <w:rPr>
          <w:sz w:val="24"/>
          <w:szCs w:val="24"/>
          <w:shd w:val="clear" w:color="auto" w:fill="FFFFFF"/>
        </w:rPr>
        <w:t> </w:t>
      </w:r>
      <w:r w:rsidRPr="00A057E3">
        <w:rPr>
          <w:bCs/>
          <w:sz w:val="24"/>
          <w:szCs w:val="24"/>
          <w:shd w:val="clear" w:color="auto" w:fill="FFFFFF"/>
        </w:rPr>
        <w:t>секторе</w:t>
      </w:r>
      <w:r w:rsidRPr="00A057E3">
        <w:rPr>
          <w:sz w:val="24"/>
          <w:szCs w:val="24"/>
          <w:shd w:val="clear" w:color="auto" w:fill="FFFFFF"/>
        </w:rPr>
        <w:t> </w:t>
      </w:r>
      <w:r w:rsidRPr="00A057E3">
        <w:rPr>
          <w:bCs/>
          <w:sz w:val="24"/>
          <w:szCs w:val="24"/>
          <w:shd w:val="clear" w:color="auto" w:fill="FFFFFF"/>
        </w:rPr>
        <w:t xml:space="preserve">экономики / </w:t>
      </w:r>
      <w:r w:rsidRPr="00A057E3">
        <w:rPr>
          <w:sz w:val="24"/>
          <w:szCs w:val="24"/>
          <w:shd w:val="clear" w:color="auto" w:fill="FFFFFF"/>
        </w:rPr>
        <w:t>Под. ред. Г</w:t>
      </w:r>
      <w:r w:rsidRPr="00A057E3">
        <w:rPr>
          <w:sz w:val="24"/>
          <w:szCs w:val="24"/>
          <w:shd w:val="clear" w:color="auto" w:fill="FFFFFF"/>
          <w:lang w:val="en-US"/>
        </w:rPr>
        <w:t>.</w:t>
      </w:r>
      <w:r w:rsidRPr="00A057E3">
        <w:rPr>
          <w:sz w:val="24"/>
          <w:szCs w:val="24"/>
          <w:shd w:val="clear" w:color="auto" w:fill="FFFFFF"/>
        </w:rPr>
        <w:t>Б</w:t>
      </w:r>
      <w:r w:rsidRPr="00A057E3">
        <w:rPr>
          <w:sz w:val="24"/>
          <w:szCs w:val="24"/>
          <w:shd w:val="clear" w:color="auto" w:fill="FFFFFF"/>
          <w:lang w:val="en-US"/>
        </w:rPr>
        <w:t xml:space="preserve">. </w:t>
      </w:r>
      <w:r w:rsidRPr="00A057E3">
        <w:rPr>
          <w:sz w:val="24"/>
          <w:szCs w:val="24"/>
          <w:shd w:val="clear" w:color="auto" w:fill="FFFFFF"/>
        </w:rPr>
        <w:t>Клейнера</w:t>
      </w:r>
      <w:r w:rsidRPr="00A057E3">
        <w:rPr>
          <w:sz w:val="24"/>
          <w:szCs w:val="24"/>
          <w:shd w:val="clear" w:color="auto" w:fill="FFFFFF"/>
          <w:lang w:val="en-US"/>
        </w:rPr>
        <w:t xml:space="preserve">. </w:t>
      </w:r>
      <w:r w:rsidRPr="00A057E3">
        <w:rPr>
          <w:sz w:val="24"/>
          <w:szCs w:val="24"/>
          <w:shd w:val="clear" w:color="auto" w:fill="FFFFFF"/>
        </w:rPr>
        <w:t>М</w:t>
      </w:r>
      <w:r w:rsidRPr="00A057E3">
        <w:rPr>
          <w:sz w:val="24"/>
          <w:szCs w:val="24"/>
          <w:shd w:val="clear" w:color="auto" w:fill="FFFFFF"/>
          <w:lang w:val="en-US"/>
        </w:rPr>
        <w:t xml:space="preserve">.: </w:t>
      </w:r>
      <w:r w:rsidRPr="00A057E3">
        <w:rPr>
          <w:sz w:val="24"/>
          <w:szCs w:val="24"/>
          <w:shd w:val="clear" w:color="auto" w:fill="FFFFFF"/>
        </w:rPr>
        <w:t>Наука</w:t>
      </w:r>
      <w:r w:rsidRPr="00A057E3">
        <w:rPr>
          <w:sz w:val="24"/>
          <w:szCs w:val="24"/>
          <w:shd w:val="clear" w:color="auto" w:fill="FFFFFF"/>
          <w:lang w:val="en-US"/>
        </w:rPr>
        <w:t xml:space="preserve">, 2002. 446 </w:t>
      </w:r>
      <w:r w:rsidRPr="00A057E3">
        <w:rPr>
          <w:sz w:val="24"/>
          <w:szCs w:val="24"/>
          <w:shd w:val="clear" w:color="auto" w:fill="FFFFFF"/>
        </w:rPr>
        <w:t>с</w:t>
      </w:r>
      <w:r w:rsidRPr="00A057E3">
        <w:rPr>
          <w:sz w:val="24"/>
          <w:szCs w:val="24"/>
          <w:shd w:val="clear" w:color="auto" w:fill="FFFFFF"/>
          <w:lang w:val="en-US"/>
        </w:rPr>
        <w:t>.</w:t>
      </w:r>
    </w:p>
    <w:p w:rsidR="00E71B0D" w:rsidRPr="00A057E3" w:rsidRDefault="00E71B0D" w:rsidP="004273A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A057E3">
        <w:rPr>
          <w:sz w:val="24"/>
          <w:szCs w:val="24"/>
          <w:lang w:val="en-US"/>
        </w:rPr>
        <w:t xml:space="preserve">2. </w:t>
      </w:r>
      <w:r w:rsidRPr="00A057E3">
        <w:rPr>
          <w:color w:val="000000"/>
          <w:sz w:val="24"/>
          <w:szCs w:val="24"/>
          <w:lang w:val="en-US"/>
        </w:rPr>
        <w:t>Gartner W. B., Shane S. A. Measuring entrepreneurship over time // Journal of Business Venturing. - July 1995. - Vol. 10 (4). - P. 283-301.</w:t>
      </w:r>
    </w:p>
    <w:p w:rsidR="00E71B0D" w:rsidRPr="00A057E3" w:rsidRDefault="00E71B0D" w:rsidP="004273A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A057E3">
        <w:rPr>
          <w:color w:val="000000"/>
          <w:sz w:val="24"/>
          <w:szCs w:val="24"/>
          <w:lang w:val="en-US"/>
        </w:rPr>
        <w:t xml:space="preserve">3. Reynolds P., Autio E. Global Entrepreneurship Monitor: Data collection, design and implementation 1998 – 2003 // Small Business Economics. - 2005.  - Vol. 24 (3). - P. 205-231. </w:t>
      </w:r>
    </w:p>
    <w:p w:rsidR="00E71B0D" w:rsidRPr="00A057E3" w:rsidRDefault="00E71B0D" w:rsidP="004273A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A057E3">
        <w:rPr>
          <w:color w:val="000000"/>
          <w:sz w:val="24"/>
          <w:szCs w:val="24"/>
          <w:lang w:val="en-US"/>
        </w:rPr>
        <w:t xml:space="preserve">4. Aldridge T. T., Audretsch D. The Bayh-Dole act and scientist entrepreneurship, Research Policy. - 2011. - vol. 40 (8). October. - P. 1058-1067. </w:t>
      </w:r>
    </w:p>
    <w:p w:rsidR="00E71B0D" w:rsidRPr="00A057E3" w:rsidRDefault="00E71B0D" w:rsidP="004273A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A057E3">
        <w:rPr>
          <w:sz w:val="24"/>
          <w:szCs w:val="24"/>
          <w:lang w:val="en-US"/>
        </w:rPr>
        <w:t xml:space="preserve">5. Kirzner I. M. Competition and Entrepreneurship, Chicago: University of Chicago Press.  1973. P. 48-49. </w:t>
      </w:r>
    </w:p>
    <w:p w:rsidR="00E71B0D" w:rsidRPr="00A057E3" w:rsidRDefault="00E71B0D" w:rsidP="004273A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A057E3">
        <w:rPr>
          <w:color w:val="000000"/>
          <w:sz w:val="24"/>
          <w:szCs w:val="24"/>
          <w:lang w:val="en-US"/>
        </w:rPr>
        <w:t>6. Stevenson H., Jarillo J. A paradigm of entrepreneurship: Entrepreneurial management // Strategic Management Journal. - 1990. - Vol. 11. - P. 17-27.</w:t>
      </w:r>
    </w:p>
    <w:p w:rsidR="00E71B0D" w:rsidRPr="00A057E3" w:rsidRDefault="00E71B0D" w:rsidP="004273A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A057E3">
        <w:rPr>
          <w:color w:val="000000"/>
          <w:sz w:val="24"/>
          <w:szCs w:val="24"/>
          <w:lang w:val="en-US"/>
        </w:rPr>
        <w:t>7. Venkataraman S. The distinctive domain of entrepreneurship research: An editors perspective, Katz J., Brockhaus J. (eds.), Advances in Entrepreneurship, Firm Emergence, and Growth. - Vol. 3, JAI Press: Greenwich, CT. – 1997. - 132 p.</w:t>
      </w:r>
    </w:p>
    <w:p w:rsidR="00E71B0D" w:rsidRPr="00A057E3" w:rsidRDefault="00E71B0D" w:rsidP="004273A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A057E3">
        <w:rPr>
          <w:color w:val="000000"/>
          <w:sz w:val="24"/>
          <w:szCs w:val="24"/>
          <w:lang w:val="en-US"/>
        </w:rPr>
        <w:t xml:space="preserve">8. Lumpkin G. T., Dess G. G. Clarifying the entrepreneurial orientation construct and linking it to performance // Academy of Management Review. – 1996. - Vol. 21 (1). - P. 135-172. </w:t>
      </w:r>
    </w:p>
    <w:p w:rsidR="00E71B0D" w:rsidRPr="00A057E3" w:rsidRDefault="00E71B0D" w:rsidP="00645D70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A057E3">
        <w:rPr>
          <w:color w:val="000000"/>
          <w:sz w:val="24"/>
          <w:szCs w:val="24"/>
          <w:lang w:val="en-US"/>
        </w:rPr>
        <w:t xml:space="preserve">9. Sarasvathy S. Causation and effectuation: toward a theoretical shift from economic inevitability to entrepreneurial contingency // Academy of Management Review. - 2001. - Vol. 26 (2). - P. 243-263. </w:t>
      </w:r>
    </w:p>
    <w:p w:rsidR="00E71B0D" w:rsidRPr="00645D70" w:rsidRDefault="00E71B0D" w:rsidP="00645D70">
      <w:pPr>
        <w:pStyle w:val="references"/>
        <w:numPr>
          <w:ilvl w:val="0"/>
          <w:numId w:val="0"/>
        </w:numPr>
        <w:spacing w:after="0" w:line="360" w:lineRule="auto"/>
        <w:ind w:firstLine="709"/>
        <w:rPr>
          <w:sz w:val="24"/>
          <w:szCs w:val="24"/>
        </w:rPr>
      </w:pPr>
      <w:r w:rsidRPr="00645D70">
        <w:rPr>
          <w:sz w:val="24"/>
          <w:szCs w:val="24"/>
        </w:rPr>
        <w:t xml:space="preserve">10. </w:t>
      </w:r>
      <w:r w:rsidRPr="00645D70">
        <w:rPr>
          <w:rFonts w:eastAsia="HelveticaNeueLTW1G-Roman"/>
          <w:sz w:val="24"/>
          <w:szCs w:val="24"/>
        </w:rPr>
        <w:t>Smirnov V. The genesis of the entrepreneurship theory at the classical and non-classical stages of science development // Economic Annals-XXI. – 2017. - Vol. 164. - №3-4. - P. 14-19.</w:t>
      </w:r>
    </w:p>
    <w:p w:rsidR="00E71B0D" w:rsidRPr="00645D70" w:rsidRDefault="00E71B0D" w:rsidP="00645D70">
      <w:pPr>
        <w:ind w:firstLine="709"/>
        <w:rPr>
          <w:sz w:val="24"/>
          <w:szCs w:val="24"/>
          <w:lang w:val="en-US"/>
        </w:rPr>
      </w:pPr>
    </w:p>
    <w:p w:rsidR="00E71B0D" w:rsidRPr="00645D70" w:rsidRDefault="00E71B0D" w:rsidP="00645D70">
      <w:pPr>
        <w:ind w:firstLine="709"/>
        <w:jc w:val="center"/>
        <w:rPr>
          <w:b/>
          <w:sz w:val="24"/>
          <w:szCs w:val="24"/>
        </w:rPr>
      </w:pPr>
      <w:r w:rsidRPr="00645D70">
        <w:rPr>
          <w:b/>
          <w:sz w:val="24"/>
          <w:szCs w:val="24"/>
        </w:rPr>
        <w:t>Информация об авторе</w:t>
      </w:r>
    </w:p>
    <w:p w:rsidR="00E71B0D" w:rsidRPr="00645D70" w:rsidRDefault="00E71B0D" w:rsidP="00645D70">
      <w:pPr>
        <w:ind w:firstLine="709"/>
        <w:jc w:val="both"/>
        <w:rPr>
          <w:color w:val="000000"/>
          <w:sz w:val="24"/>
          <w:szCs w:val="24"/>
        </w:rPr>
      </w:pPr>
      <w:r w:rsidRPr="00645D70">
        <w:rPr>
          <w:sz w:val="24"/>
          <w:szCs w:val="24"/>
        </w:rPr>
        <w:t xml:space="preserve">Смирнов Владимир Петрович (Российская Федерация, г. Владивосток) – кандидат экономических наук, профессор кафедры экономики таможенного дела и управления, Владивостокский филиал Российской таможенной академии </w:t>
      </w:r>
      <w:r w:rsidRPr="00645D70">
        <w:rPr>
          <w:color w:val="000000"/>
          <w:sz w:val="24"/>
          <w:szCs w:val="24"/>
        </w:rPr>
        <w:br/>
        <w:t xml:space="preserve">(690034, г. Владивосток, ул. Стрелковая, 16в), </w:t>
      </w:r>
      <w:r w:rsidRPr="00645D70">
        <w:rPr>
          <w:color w:val="000000"/>
          <w:sz w:val="24"/>
          <w:szCs w:val="24"/>
          <w:lang w:val="en-US"/>
        </w:rPr>
        <w:t>e</w:t>
      </w:r>
      <w:r w:rsidRPr="00645D70">
        <w:rPr>
          <w:color w:val="000000"/>
          <w:sz w:val="24"/>
          <w:szCs w:val="24"/>
        </w:rPr>
        <w:t>-</w:t>
      </w:r>
      <w:r w:rsidRPr="00645D70">
        <w:rPr>
          <w:color w:val="000000"/>
          <w:sz w:val="24"/>
          <w:szCs w:val="24"/>
          <w:lang w:val="en-US"/>
        </w:rPr>
        <w:t>mail</w:t>
      </w:r>
      <w:r w:rsidRPr="00645D70">
        <w:rPr>
          <w:color w:val="000000"/>
          <w:sz w:val="24"/>
          <w:szCs w:val="24"/>
        </w:rPr>
        <w:t xml:space="preserve">: </w:t>
      </w:r>
      <w:r w:rsidRPr="00645D70">
        <w:rPr>
          <w:color w:val="000000"/>
          <w:sz w:val="24"/>
          <w:szCs w:val="24"/>
          <w:lang w:val="en-US"/>
        </w:rPr>
        <w:t>smirnov</w:t>
      </w:r>
      <w:r w:rsidRPr="00645D70">
        <w:rPr>
          <w:color w:val="000000"/>
          <w:sz w:val="24"/>
          <w:szCs w:val="24"/>
        </w:rPr>
        <w:t>.</w:t>
      </w:r>
      <w:r w:rsidRPr="00645D70">
        <w:rPr>
          <w:color w:val="000000"/>
          <w:sz w:val="24"/>
          <w:szCs w:val="24"/>
          <w:lang w:val="en-US"/>
        </w:rPr>
        <w:t>vladimir</w:t>
      </w:r>
      <w:r w:rsidRPr="00645D70">
        <w:rPr>
          <w:color w:val="000000"/>
          <w:sz w:val="24"/>
          <w:szCs w:val="24"/>
        </w:rPr>
        <w:t>@</w:t>
      </w:r>
      <w:r w:rsidRPr="00645D70">
        <w:rPr>
          <w:color w:val="000000"/>
          <w:sz w:val="24"/>
          <w:szCs w:val="24"/>
          <w:lang w:val="en-US"/>
        </w:rPr>
        <w:t>vfrta</w:t>
      </w:r>
      <w:r w:rsidRPr="00645D70">
        <w:rPr>
          <w:color w:val="000000"/>
          <w:sz w:val="24"/>
          <w:szCs w:val="24"/>
        </w:rPr>
        <w:t>.</w:t>
      </w:r>
      <w:r w:rsidRPr="00645D70">
        <w:rPr>
          <w:color w:val="000000"/>
          <w:sz w:val="24"/>
          <w:szCs w:val="24"/>
          <w:lang w:val="en-US"/>
        </w:rPr>
        <w:t>ru</w:t>
      </w:r>
      <w:r w:rsidRPr="00645D70">
        <w:rPr>
          <w:color w:val="000000"/>
          <w:sz w:val="24"/>
          <w:szCs w:val="24"/>
        </w:rPr>
        <w:t xml:space="preserve"> </w:t>
      </w:r>
    </w:p>
    <w:p w:rsidR="00E71B0D" w:rsidRPr="00645D70" w:rsidRDefault="00E71B0D" w:rsidP="00645D70">
      <w:pPr>
        <w:ind w:firstLine="709"/>
        <w:jc w:val="center"/>
        <w:rPr>
          <w:b/>
          <w:sz w:val="24"/>
          <w:szCs w:val="24"/>
        </w:rPr>
      </w:pPr>
    </w:p>
    <w:p w:rsidR="00E71B0D" w:rsidRPr="00A057E3" w:rsidRDefault="00E71B0D" w:rsidP="00645D70">
      <w:pPr>
        <w:ind w:firstLine="709"/>
        <w:jc w:val="right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Smirnov V.P.</w:t>
      </w:r>
    </w:p>
    <w:p w:rsidR="00E71B0D" w:rsidRDefault="00E71B0D" w:rsidP="00645D70">
      <w:pPr>
        <w:spacing w:line="360" w:lineRule="auto"/>
        <w:ind w:firstLine="709"/>
        <w:jc w:val="center"/>
        <w:rPr>
          <w:b/>
          <w:sz w:val="24"/>
          <w:szCs w:val="24"/>
          <w:lang w:val="en-US"/>
        </w:rPr>
      </w:pPr>
      <w:r w:rsidRPr="00A057E3">
        <w:rPr>
          <w:b/>
          <w:sz w:val="24"/>
          <w:szCs w:val="24"/>
          <w:lang w:val="en-US"/>
        </w:rPr>
        <w:t xml:space="preserve">MODELS OF ENTREPRENEURS ' PARTICIPATION IN THE ECONOMIC </w:t>
      </w:r>
    </w:p>
    <w:p w:rsidR="00E71B0D" w:rsidRPr="00A057E3" w:rsidRDefault="00E71B0D" w:rsidP="00645D70">
      <w:pPr>
        <w:spacing w:line="360" w:lineRule="auto"/>
        <w:ind w:firstLine="709"/>
        <w:jc w:val="center"/>
        <w:rPr>
          <w:b/>
          <w:sz w:val="24"/>
          <w:szCs w:val="24"/>
          <w:lang w:val="en-US"/>
        </w:rPr>
      </w:pPr>
      <w:r w:rsidRPr="00A057E3">
        <w:rPr>
          <w:b/>
          <w:sz w:val="24"/>
          <w:szCs w:val="24"/>
          <w:lang w:val="en-US"/>
        </w:rPr>
        <w:t>AND SOCIAL DEVELOPMENT OF RUSSIAN REGIONS</w:t>
      </w:r>
    </w:p>
    <w:p w:rsidR="00E71B0D" w:rsidRPr="001C275B" w:rsidRDefault="00E71B0D" w:rsidP="00645D70">
      <w:pPr>
        <w:spacing w:line="360" w:lineRule="auto"/>
        <w:ind w:firstLine="709"/>
        <w:rPr>
          <w:sz w:val="24"/>
          <w:szCs w:val="24"/>
          <w:lang w:val="en-US"/>
        </w:rPr>
      </w:pPr>
    </w:p>
    <w:p w:rsidR="00E71B0D" w:rsidRPr="001C275B" w:rsidRDefault="00E71B0D" w:rsidP="00645D70">
      <w:pPr>
        <w:spacing w:line="360" w:lineRule="auto"/>
        <w:ind w:firstLine="709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A</w:t>
      </w:r>
      <w:r w:rsidRPr="001C275B">
        <w:rPr>
          <w:sz w:val="24"/>
          <w:szCs w:val="24"/>
          <w:lang w:val="en-US"/>
        </w:rPr>
        <w:t>bstract. The article examines the models of entrepreneurs ' participation in the economic and social development of Russian regions, territories, and the country as a whole. There are three options for evaluating and encouraging such participation by the federal, regional and municipal authorities.</w:t>
      </w:r>
    </w:p>
    <w:p w:rsidR="00E71B0D" w:rsidRDefault="00E71B0D" w:rsidP="00645D70">
      <w:pPr>
        <w:spacing w:line="360" w:lineRule="auto"/>
        <w:ind w:firstLine="709"/>
        <w:rPr>
          <w:sz w:val="24"/>
          <w:szCs w:val="24"/>
          <w:lang w:val="en-US"/>
        </w:rPr>
      </w:pPr>
      <w:r w:rsidRPr="001C275B">
        <w:rPr>
          <w:sz w:val="24"/>
          <w:szCs w:val="24"/>
          <w:lang w:val="en-US"/>
        </w:rPr>
        <w:t>Keywords: entrepreneurship, models, authorities, evaluation, incentives.</w:t>
      </w:r>
    </w:p>
    <w:p w:rsidR="00E71B0D" w:rsidRDefault="00E71B0D" w:rsidP="00645D70">
      <w:pPr>
        <w:spacing w:line="360" w:lineRule="auto"/>
        <w:ind w:firstLine="709"/>
        <w:rPr>
          <w:sz w:val="24"/>
          <w:szCs w:val="24"/>
          <w:lang w:val="en-US"/>
        </w:rPr>
      </w:pPr>
    </w:p>
    <w:p w:rsidR="00E71B0D" w:rsidRPr="004273A9" w:rsidRDefault="00E71B0D" w:rsidP="00645D70">
      <w:pPr>
        <w:suppressAutoHyphens/>
        <w:spacing w:line="360" w:lineRule="auto"/>
        <w:jc w:val="center"/>
        <w:rPr>
          <w:b/>
          <w:sz w:val="24"/>
          <w:szCs w:val="24"/>
          <w:lang w:val="en-US"/>
        </w:rPr>
      </w:pPr>
      <w:r w:rsidRPr="000C0FBC">
        <w:rPr>
          <w:b/>
          <w:sz w:val="24"/>
          <w:szCs w:val="24"/>
        </w:rPr>
        <w:t>Список</w:t>
      </w:r>
      <w:r w:rsidRPr="004273A9">
        <w:rPr>
          <w:b/>
          <w:sz w:val="24"/>
          <w:szCs w:val="24"/>
          <w:lang w:val="en-US"/>
        </w:rPr>
        <w:t xml:space="preserve"> </w:t>
      </w:r>
      <w:r w:rsidRPr="000C0FBC">
        <w:rPr>
          <w:b/>
          <w:sz w:val="24"/>
          <w:szCs w:val="24"/>
        </w:rPr>
        <w:t>литературы</w:t>
      </w:r>
      <w:r w:rsidRPr="004273A9">
        <w:rPr>
          <w:b/>
          <w:sz w:val="24"/>
          <w:szCs w:val="24"/>
          <w:lang w:val="en-US"/>
        </w:rPr>
        <w:t xml:space="preserve"> </w:t>
      </w:r>
      <w:r w:rsidRPr="000C0FBC">
        <w:rPr>
          <w:b/>
          <w:sz w:val="24"/>
          <w:szCs w:val="24"/>
        </w:rPr>
        <w:t>на</w:t>
      </w:r>
      <w:r w:rsidRPr="004273A9">
        <w:rPr>
          <w:b/>
          <w:sz w:val="24"/>
          <w:szCs w:val="24"/>
          <w:lang w:val="en-US"/>
        </w:rPr>
        <w:t xml:space="preserve"> </w:t>
      </w:r>
      <w:r w:rsidRPr="000C0FBC">
        <w:rPr>
          <w:b/>
          <w:sz w:val="24"/>
          <w:szCs w:val="24"/>
        </w:rPr>
        <w:t>английском</w:t>
      </w:r>
      <w:r w:rsidRPr="004273A9">
        <w:rPr>
          <w:b/>
          <w:sz w:val="24"/>
          <w:szCs w:val="24"/>
          <w:lang w:val="en-US"/>
        </w:rPr>
        <w:t xml:space="preserve"> </w:t>
      </w:r>
      <w:r w:rsidRPr="000C0FBC">
        <w:rPr>
          <w:b/>
          <w:sz w:val="24"/>
          <w:szCs w:val="24"/>
        </w:rPr>
        <w:t>языке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 xml:space="preserve">1. Strategy for the development of entrepreneurship in </w:t>
      </w:r>
      <w:r>
        <w:rPr>
          <w:sz w:val="24"/>
          <w:szCs w:val="24"/>
          <w:lang w:val="en-US"/>
        </w:rPr>
        <w:t>the real sector of the economy.</w:t>
      </w:r>
      <w:r w:rsidRPr="004273A9">
        <w:rPr>
          <w:sz w:val="24"/>
          <w:szCs w:val="24"/>
          <w:lang w:val="en-US"/>
        </w:rPr>
        <w:t xml:space="preserve"> Ed. by G. B. Kleiner. Moscow: Nauka, 2002. 446 p.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>2. Gartner W. B., Shane S. A. Measuring entrepreneurship over time</w:t>
      </w:r>
      <w:r>
        <w:rPr>
          <w:sz w:val="24"/>
          <w:szCs w:val="24"/>
          <w:lang w:val="en-US"/>
        </w:rPr>
        <w:t>.</w:t>
      </w:r>
      <w:r w:rsidRPr="004273A9">
        <w:rPr>
          <w:sz w:val="24"/>
          <w:szCs w:val="24"/>
          <w:lang w:val="en-US"/>
        </w:rPr>
        <w:t xml:space="preserve"> Journal of Business Venturing. July 1995. Vol. 10 (4). - P. 283-301.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>3. Reynolds P., Autio E. Global Entrepreneurship Monitor: Data collection, design and implementation 1998 – 2003</w:t>
      </w:r>
      <w:r>
        <w:rPr>
          <w:sz w:val="24"/>
          <w:szCs w:val="24"/>
          <w:lang w:val="en-US"/>
        </w:rPr>
        <w:t>.</w:t>
      </w:r>
      <w:r w:rsidRPr="004273A9">
        <w:rPr>
          <w:sz w:val="24"/>
          <w:szCs w:val="24"/>
          <w:lang w:val="en-US"/>
        </w:rPr>
        <w:t xml:space="preserve"> Small Business Economics. 005. Vol. 24 (3). - P. 205-231.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 xml:space="preserve">4. Aldridge T. T., Audretsch D. The Bayh-Dole act and scientist entrepreneurship, Research Policy. 2011. </w:t>
      </w:r>
      <w:r>
        <w:rPr>
          <w:sz w:val="24"/>
          <w:szCs w:val="24"/>
          <w:lang w:val="en-US"/>
        </w:rPr>
        <w:t>V</w:t>
      </w:r>
      <w:r w:rsidRPr="004273A9">
        <w:rPr>
          <w:sz w:val="24"/>
          <w:szCs w:val="24"/>
          <w:lang w:val="en-US"/>
        </w:rPr>
        <w:t>ol. 40 (8). October. - P. 1058-1067.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>5. Kirzner I. M. Competition and Entrepreneurship, Chicago: University of Chicago Press. 1973. P. 48-49.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>6. Stevenson H., Jarillo J. A paradigm of entrepreneurship: Entrepreneurial management</w:t>
      </w:r>
      <w:r>
        <w:rPr>
          <w:sz w:val="24"/>
          <w:szCs w:val="24"/>
          <w:lang w:val="en-US"/>
        </w:rPr>
        <w:t>.</w:t>
      </w:r>
      <w:r w:rsidRPr="004273A9">
        <w:rPr>
          <w:sz w:val="24"/>
          <w:szCs w:val="24"/>
          <w:lang w:val="en-US"/>
        </w:rPr>
        <w:t xml:space="preserve"> Strategic Management Journal. 1990. Vol. 11. - P. 17-27.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 xml:space="preserve">7. Venkataraman S. The distinctive domain of entrepreneurship research: An editors perspective, Katz J., Brockhaus J. (eds.), Advances in Entrepreneurship, Firm Emergence, and Growth. </w:t>
      </w:r>
      <w:r>
        <w:rPr>
          <w:sz w:val="24"/>
          <w:szCs w:val="24"/>
          <w:lang w:val="en-US"/>
        </w:rPr>
        <w:t>V</w:t>
      </w:r>
      <w:r w:rsidRPr="004273A9">
        <w:rPr>
          <w:sz w:val="24"/>
          <w:szCs w:val="24"/>
          <w:lang w:val="en-US"/>
        </w:rPr>
        <w:t>ol. 3, JAI Press: Greenwich, CT. 1997. - 132 p.</w:t>
      </w:r>
    </w:p>
    <w:p w:rsidR="00E71B0D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>8. Lumpkin G. T., Dess G. G. Clarifying the entrepreneurial orientation construct and linking it to performance</w:t>
      </w:r>
      <w:r>
        <w:rPr>
          <w:sz w:val="24"/>
          <w:szCs w:val="24"/>
          <w:lang w:val="en-US"/>
        </w:rPr>
        <w:t>.</w:t>
      </w:r>
      <w:r w:rsidRPr="004273A9">
        <w:rPr>
          <w:sz w:val="24"/>
          <w:szCs w:val="24"/>
          <w:lang w:val="en-US"/>
        </w:rPr>
        <w:t xml:space="preserve"> Academy of Management Review. 1996. Vol. 21 (1). - P. 135-172.</w:t>
      </w:r>
    </w:p>
    <w:p w:rsidR="00E71B0D" w:rsidRPr="004273A9" w:rsidRDefault="00E71B0D" w:rsidP="00645D7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273A9">
        <w:rPr>
          <w:sz w:val="24"/>
          <w:szCs w:val="24"/>
          <w:lang w:val="en-US"/>
        </w:rPr>
        <w:t>9. Sarasvathy S. Causation and effectuation: toward a theoretical shift from economic inevitability to entrepreneurial contingency</w:t>
      </w:r>
      <w:r>
        <w:rPr>
          <w:sz w:val="24"/>
          <w:szCs w:val="24"/>
          <w:lang w:val="en-US"/>
        </w:rPr>
        <w:t>.</w:t>
      </w:r>
      <w:r w:rsidRPr="004273A9">
        <w:rPr>
          <w:sz w:val="24"/>
          <w:szCs w:val="24"/>
          <w:lang w:val="en-US"/>
        </w:rPr>
        <w:t xml:space="preserve"> Academy of Management Review. 2001. Vol. 26 (2). - P. 243-263.</w:t>
      </w:r>
    </w:p>
    <w:p w:rsidR="00E71B0D" w:rsidRPr="00AD4750" w:rsidRDefault="00E71B0D" w:rsidP="00AD4750">
      <w:pPr>
        <w:spacing w:line="360" w:lineRule="auto"/>
        <w:ind w:firstLine="709"/>
        <w:jc w:val="both"/>
        <w:rPr>
          <w:sz w:val="24"/>
          <w:szCs w:val="24"/>
        </w:rPr>
      </w:pPr>
      <w:r w:rsidRPr="00AD4750">
        <w:rPr>
          <w:sz w:val="24"/>
          <w:szCs w:val="24"/>
          <w:lang w:val="en-US"/>
        </w:rPr>
        <w:t>10. Smirnov V. The genesis of the entrepreneurship theory at the classical and non-classical stages of science development. Economic</w:t>
      </w:r>
      <w:r w:rsidRPr="00AD4750">
        <w:rPr>
          <w:sz w:val="24"/>
          <w:szCs w:val="24"/>
        </w:rPr>
        <w:t xml:space="preserve"> </w:t>
      </w:r>
      <w:r w:rsidRPr="00AD4750">
        <w:rPr>
          <w:sz w:val="24"/>
          <w:szCs w:val="24"/>
          <w:lang w:val="en-US"/>
        </w:rPr>
        <w:t>Annals</w:t>
      </w:r>
      <w:r w:rsidRPr="00AD4750">
        <w:rPr>
          <w:sz w:val="24"/>
          <w:szCs w:val="24"/>
        </w:rPr>
        <w:t>-</w:t>
      </w:r>
      <w:r w:rsidRPr="00AD4750">
        <w:rPr>
          <w:sz w:val="24"/>
          <w:szCs w:val="24"/>
          <w:lang w:val="en-US"/>
        </w:rPr>
        <w:t>XXI</w:t>
      </w:r>
      <w:r w:rsidRPr="00AD4750">
        <w:rPr>
          <w:sz w:val="24"/>
          <w:szCs w:val="24"/>
        </w:rPr>
        <w:t xml:space="preserve">. 2017. </w:t>
      </w:r>
      <w:r w:rsidRPr="00AD4750">
        <w:rPr>
          <w:sz w:val="24"/>
          <w:szCs w:val="24"/>
          <w:lang w:val="en-US"/>
        </w:rPr>
        <w:t>Vol</w:t>
      </w:r>
      <w:r w:rsidRPr="00AD4750">
        <w:rPr>
          <w:sz w:val="24"/>
          <w:szCs w:val="24"/>
        </w:rPr>
        <w:t xml:space="preserve">. 164. </w:t>
      </w:r>
      <w:r w:rsidRPr="00AD4750">
        <w:rPr>
          <w:sz w:val="24"/>
          <w:szCs w:val="24"/>
          <w:lang w:val="en-US"/>
        </w:rPr>
        <w:t>N</w:t>
      </w:r>
      <w:r w:rsidRPr="00AD4750">
        <w:rPr>
          <w:sz w:val="24"/>
          <w:szCs w:val="24"/>
        </w:rPr>
        <w:t xml:space="preserve"> 3-4. - </w:t>
      </w:r>
      <w:r w:rsidRPr="00AD4750">
        <w:rPr>
          <w:sz w:val="24"/>
          <w:szCs w:val="24"/>
          <w:lang w:val="en-US"/>
        </w:rPr>
        <w:t>P</w:t>
      </w:r>
      <w:r w:rsidRPr="00AD4750">
        <w:rPr>
          <w:sz w:val="24"/>
          <w:szCs w:val="24"/>
        </w:rPr>
        <w:t>. 14-19.</w:t>
      </w:r>
    </w:p>
    <w:p w:rsidR="00E71B0D" w:rsidRPr="00AD4750" w:rsidRDefault="00E71B0D" w:rsidP="00AD4750">
      <w:pPr>
        <w:spacing w:line="360" w:lineRule="auto"/>
        <w:ind w:firstLine="709"/>
        <w:jc w:val="both"/>
        <w:rPr>
          <w:sz w:val="24"/>
          <w:szCs w:val="24"/>
        </w:rPr>
      </w:pPr>
    </w:p>
    <w:p w:rsidR="00E71B0D" w:rsidRPr="00AD4750" w:rsidRDefault="00E71B0D" w:rsidP="00AD4750">
      <w:pPr>
        <w:suppressAutoHyphens/>
        <w:ind w:firstLine="709"/>
        <w:jc w:val="center"/>
        <w:rPr>
          <w:b/>
          <w:sz w:val="24"/>
          <w:szCs w:val="24"/>
        </w:rPr>
      </w:pPr>
      <w:r w:rsidRPr="00AD4750">
        <w:rPr>
          <w:b/>
          <w:sz w:val="24"/>
          <w:szCs w:val="24"/>
        </w:rPr>
        <w:t>Информация об авторе на английском языке</w:t>
      </w:r>
    </w:p>
    <w:p w:rsidR="00E71B0D" w:rsidRPr="00AD4750" w:rsidRDefault="00E71B0D" w:rsidP="00AD4750">
      <w:pPr>
        <w:suppressAutoHyphens/>
        <w:ind w:firstLine="709"/>
        <w:jc w:val="both"/>
        <w:rPr>
          <w:sz w:val="24"/>
          <w:szCs w:val="24"/>
          <w:lang w:val="en-US"/>
        </w:rPr>
      </w:pPr>
      <w:r w:rsidRPr="00AD4750">
        <w:rPr>
          <w:sz w:val="24"/>
          <w:szCs w:val="24"/>
          <w:lang w:val="en-US"/>
        </w:rPr>
        <w:t>Vladimir P. Smirnov (Vladivostok, Russian Federation) – PhD in economics, Professor of the Department of Economics of customs Affairs and management, Vladivostok branch of the Russian customs Academy (690034, Vladivostok, Strelkova str., 16B), e-mail: smirnov.vladimir@vfrta.ru</w:t>
      </w:r>
    </w:p>
    <w:p w:rsidR="00E71B0D" w:rsidRPr="00AD4750" w:rsidRDefault="00E71B0D" w:rsidP="00AD4750">
      <w:pPr>
        <w:spacing w:line="360" w:lineRule="auto"/>
        <w:ind w:firstLine="709"/>
        <w:jc w:val="both"/>
        <w:rPr>
          <w:sz w:val="24"/>
          <w:szCs w:val="24"/>
          <w:lang w:val="en-US"/>
        </w:rPr>
      </w:pPr>
    </w:p>
    <w:sectPr w:rsidR="00E71B0D" w:rsidRPr="00AD4750" w:rsidSect="0067029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NeueLTW1G-Roman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136B3E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characterSpacingControl w:val="doNotCompress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7029B"/>
    <w:rsid w:val="00073C4D"/>
    <w:rsid w:val="000C0FBC"/>
    <w:rsid w:val="001C275B"/>
    <w:rsid w:val="00305C3A"/>
    <w:rsid w:val="003354BD"/>
    <w:rsid w:val="003B2197"/>
    <w:rsid w:val="003B2759"/>
    <w:rsid w:val="004273A9"/>
    <w:rsid w:val="00447B31"/>
    <w:rsid w:val="00614E9D"/>
    <w:rsid w:val="00645D70"/>
    <w:rsid w:val="0067029B"/>
    <w:rsid w:val="007844ED"/>
    <w:rsid w:val="00892EF4"/>
    <w:rsid w:val="008C143D"/>
    <w:rsid w:val="008D486E"/>
    <w:rsid w:val="009949C4"/>
    <w:rsid w:val="009A74F8"/>
    <w:rsid w:val="009B0882"/>
    <w:rsid w:val="009B58D1"/>
    <w:rsid w:val="009F1FFB"/>
    <w:rsid w:val="00A057E3"/>
    <w:rsid w:val="00A46001"/>
    <w:rsid w:val="00AD4750"/>
    <w:rsid w:val="00B956E8"/>
    <w:rsid w:val="00D2448D"/>
    <w:rsid w:val="00D3776E"/>
    <w:rsid w:val="00E71B0D"/>
    <w:rsid w:val="00FF0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:contacts"/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29B"/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3Char1">
    <w:name w:val="Body Text 3 Char1"/>
    <w:aliases w:val="Основной текст 3 Знак1 Char1,Основной текст 3 Знак2 Знак Char1,Основной текст 3 Знак1 Знак Знак Char1,Основной текст 3 Знак Знак Знак Знак Знак Char1,Основной текст 3 Знак Знак Знак1 Знак Char1,Основной текст 3 Знак Знак Знак Char1"/>
    <w:uiPriority w:val="99"/>
    <w:locked/>
    <w:rsid w:val="0067029B"/>
    <w:rPr>
      <w:sz w:val="16"/>
      <w:lang w:val="ru-RU" w:eastAsia="ru-RU"/>
    </w:rPr>
  </w:style>
  <w:style w:type="paragraph" w:styleId="BodyText3">
    <w:name w:val="Body Text 3"/>
    <w:aliases w:val="Основной текст 3 Знак1,Основной текст 3 Знак2 Знак,Основной текст 3 Знак1 Знак Знак,Основной текст 3 Знак Знак Знак Знак Знак,Основной текст 3 Знак Знак Знак1 Знак,Основной текст 3 Знак Знак Знак,Основной текст 3 Знак Знак"/>
    <w:basedOn w:val="Normal"/>
    <w:link w:val="BodyText3Char"/>
    <w:uiPriority w:val="99"/>
    <w:rsid w:val="0067029B"/>
    <w:pPr>
      <w:spacing w:after="120"/>
    </w:pPr>
    <w:rPr>
      <w:sz w:val="16"/>
    </w:rPr>
  </w:style>
  <w:style w:type="character" w:customStyle="1" w:styleId="BodyText3Char">
    <w:name w:val="Body Text 3 Char"/>
    <w:aliases w:val="Основной текст 3 Знак1 Char,Основной текст 3 Знак2 Знак Char,Основной текст 3 Знак1 Знак Знак Char,Основной текст 3 Знак Знак Знак Знак Знак Char,Основной текст 3 Знак Знак Знак1 Знак Char,Основной текст 3 Знак Знак Знак Char"/>
    <w:basedOn w:val="DefaultParagraphFont"/>
    <w:link w:val="BodyText3"/>
    <w:uiPriority w:val="99"/>
    <w:semiHidden/>
    <w:locked/>
    <w:rsid w:val="00FF0630"/>
    <w:rPr>
      <w:rFonts w:cs="Times New Roman"/>
      <w:sz w:val="16"/>
      <w:szCs w:val="16"/>
    </w:rPr>
  </w:style>
  <w:style w:type="character" w:customStyle="1" w:styleId="1">
    <w:name w:val="Основной текст Знак1 Знак"/>
    <w:aliases w:val="Основной текст Знак Знак Знак,Знак5 Знак Знак Знак,Основной текст Знак Знак1,Знак5 Знак Знак Знак1,Знак5 Знак Знак Знак Знак"/>
    <w:uiPriority w:val="99"/>
    <w:rsid w:val="0067029B"/>
    <w:rPr>
      <w:sz w:val="22"/>
      <w:lang w:val="ru-RU" w:eastAsia="en-US"/>
    </w:rPr>
  </w:style>
  <w:style w:type="paragraph" w:customStyle="1" w:styleId="references">
    <w:name w:val="references"/>
    <w:uiPriority w:val="99"/>
    <w:rsid w:val="00A057E3"/>
    <w:pPr>
      <w:numPr>
        <w:numId w:val="1"/>
      </w:numPr>
      <w:spacing w:after="50" w:line="180" w:lineRule="exact"/>
      <w:jc w:val="both"/>
    </w:pPr>
    <w:rPr>
      <w:noProof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702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6</Pages>
  <Words>2462</Words>
  <Characters>14040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УДК/ББК</dc:title>
  <dc:subject/>
  <dc:creator>user</dc:creator>
  <cp:keywords/>
  <dc:description/>
  <cp:lastModifiedBy>user</cp:lastModifiedBy>
  <cp:revision>2</cp:revision>
  <dcterms:created xsi:type="dcterms:W3CDTF">2021-05-17T17:06:00Z</dcterms:created>
  <dcterms:modified xsi:type="dcterms:W3CDTF">2021-05-17T17:06:00Z</dcterms:modified>
</cp:coreProperties>
</file>