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191" w:rsidRPr="007C5191" w:rsidRDefault="007C5191" w:rsidP="00267852">
      <w:pPr>
        <w:spacing w:after="0" w:line="240" w:lineRule="auto"/>
        <w:jc w:val="both"/>
        <w:rPr>
          <w:rStyle w:val="extended-textshort"/>
          <w:rFonts w:ascii="Times New Roman" w:hAnsi="Times New Roman" w:cs="Times New Roman"/>
          <w:sz w:val="24"/>
          <w:szCs w:val="24"/>
        </w:rPr>
      </w:pPr>
      <w:r w:rsidRPr="007C5191">
        <w:rPr>
          <w:rStyle w:val="extended-textshort"/>
          <w:rFonts w:ascii="Times New Roman" w:hAnsi="Times New Roman" w:cs="Times New Roman"/>
          <w:bCs/>
          <w:sz w:val="24"/>
          <w:szCs w:val="24"/>
        </w:rPr>
        <w:t>УДК</w:t>
      </w:r>
      <w:r w:rsidRPr="007C5191">
        <w:rPr>
          <w:rStyle w:val="extended-textshort"/>
          <w:rFonts w:ascii="Times New Roman" w:hAnsi="Times New Roman" w:cs="Times New Roman"/>
          <w:sz w:val="24"/>
          <w:szCs w:val="24"/>
        </w:rPr>
        <w:t xml:space="preserve"> 316.7</w:t>
      </w:r>
    </w:p>
    <w:p w:rsidR="00267852" w:rsidRPr="007C5191" w:rsidRDefault="00267852" w:rsidP="002678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5191">
        <w:rPr>
          <w:rFonts w:ascii="Times New Roman" w:hAnsi="Times New Roman" w:cs="Times New Roman"/>
          <w:bCs/>
          <w:sz w:val="24"/>
          <w:szCs w:val="24"/>
        </w:rPr>
        <w:t>ББК</w:t>
      </w:r>
      <w:r w:rsidR="007C5191" w:rsidRPr="007C5191">
        <w:rPr>
          <w:rFonts w:ascii="Times New Roman" w:hAnsi="Times New Roman" w:cs="Times New Roman"/>
          <w:sz w:val="24"/>
          <w:szCs w:val="24"/>
        </w:rPr>
        <w:t xml:space="preserve"> 60.561.2</w:t>
      </w:r>
    </w:p>
    <w:p w:rsidR="00267852" w:rsidRDefault="00267852" w:rsidP="002678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6234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Алексашина Т.В.</w:t>
      </w:r>
      <w:r w:rsidR="00462340" w:rsidRPr="0046234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, </w:t>
      </w:r>
      <w:proofErr w:type="spellStart"/>
      <w:r w:rsidR="00462340" w:rsidRPr="0046234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Вешкурова</w:t>
      </w:r>
      <w:proofErr w:type="spellEnd"/>
      <w:r w:rsidR="00462340" w:rsidRPr="0046234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А.Б.</w:t>
      </w:r>
    </w:p>
    <w:p w:rsidR="006632F2" w:rsidRPr="00462340" w:rsidRDefault="006632F2" w:rsidP="0026785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center"/>
        <w:rPr>
          <w:rFonts w:ascii="Times New Roman" w:eastAsia="Times New Roman" w:hAnsi="Times New Roman" w:cs="Times New Roman"/>
          <w:b/>
          <w:caps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b/>
          <w:caps/>
          <w:color w:val="212121"/>
          <w:sz w:val="24"/>
          <w:szCs w:val="24"/>
          <w:lang w:eastAsia="ru-RU"/>
        </w:rPr>
        <w:t xml:space="preserve">Влияние интеллектуальной миграции на развитие </w:t>
      </w:r>
      <w:bookmarkStart w:id="0" w:name="_GoBack"/>
      <w:bookmarkEnd w:id="0"/>
      <w:r w:rsidRPr="00960FED">
        <w:rPr>
          <w:rFonts w:ascii="Times New Roman" w:eastAsia="Times New Roman" w:hAnsi="Times New Roman" w:cs="Times New Roman"/>
          <w:b/>
          <w:caps/>
          <w:color w:val="212121"/>
          <w:sz w:val="24"/>
          <w:szCs w:val="24"/>
          <w:lang w:eastAsia="ru-RU"/>
        </w:rPr>
        <w:t>человеческого капитала</w:t>
      </w:r>
    </w:p>
    <w:p w:rsidR="00F278F1" w:rsidRDefault="00F278F1" w:rsidP="00F278F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center"/>
        <w:rPr>
          <w:rFonts w:ascii="inherit" w:eastAsia="Times New Roman" w:hAnsi="inherit" w:cs="Courier New"/>
          <w:color w:val="212121"/>
          <w:sz w:val="28"/>
          <w:szCs w:val="28"/>
          <w:lang w:eastAsia="ru-RU"/>
        </w:rPr>
      </w:pPr>
    </w:p>
    <w:p w:rsidR="00267852" w:rsidRPr="00267852" w:rsidRDefault="00267852" w:rsidP="0026785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2678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="00CC68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2678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663F0" w:rsidRPr="003663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 основе данных по д</w:t>
      </w:r>
      <w:r w:rsidR="003663F0" w:rsidRPr="003663F0">
        <w:rPr>
          <w:rFonts w:ascii="Times New Roman" w:eastAsia="Times New Roman" w:hAnsi="Times New Roman" w:cs="Times New Roman"/>
          <w:i/>
          <w:color w:val="212121"/>
          <w:sz w:val="24"/>
          <w:szCs w:val="24"/>
          <w:lang w:eastAsia="ru-RU"/>
        </w:rPr>
        <w:t>инамик</w:t>
      </w:r>
      <w:r w:rsidR="003663F0" w:rsidRPr="003663F0">
        <w:rPr>
          <w:rFonts w:ascii="Times New Roman" w:eastAsia="Times New Roman" w:hAnsi="Times New Roman" w:cs="Times New Roman"/>
          <w:i/>
          <w:color w:val="212121"/>
          <w:sz w:val="24"/>
          <w:szCs w:val="24"/>
          <w:lang w:eastAsia="ru-RU"/>
        </w:rPr>
        <w:t>е</w:t>
      </w:r>
      <w:r w:rsidR="003663F0" w:rsidRPr="003663F0">
        <w:rPr>
          <w:rFonts w:ascii="Times New Roman" w:eastAsia="Times New Roman" w:hAnsi="Times New Roman" w:cs="Times New Roman"/>
          <w:i/>
          <w:color w:val="212121"/>
          <w:sz w:val="24"/>
          <w:szCs w:val="24"/>
          <w:lang w:eastAsia="ru-RU"/>
        </w:rPr>
        <w:t xml:space="preserve"> эмиграции высококвалифицированных работников </w:t>
      </w:r>
      <w:r w:rsidR="003663F0" w:rsidRPr="003663F0">
        <w:rPr>
          <w:rFonts w:ascii="Times New Roman" w:eastAsia="Times New Roman" w:hAnsi="Times New Roman" w:cs="Times New Roman"/>
          <w:i/>
          <w:color w:val="212121"/>
          <w:sz w:val="24"/>
          <w:szCs w:val="24"/>
          <w:lang w:eastAsia="ru-RU"/>
        </w:rPr>
        <w:t xml:space="preserve">и 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>г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>руппировк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>е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 xml:space="preserve"> стран по 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>Индексу человеческого развития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 w:rsidR="003663F0" w:rsidRPr="003663F0">
        <w:rPr>
          <w:rFonts w:ascii="Times New Roman" w:eastAsia="Calibri" w:hAnsi="Times New Roman" w:cs="Times New Roman"/>
          <w:i/>
          <w:sz w:val="24"/>
          <w:szCs w:val="24"/>
        </w:rPr>
        <w:t xml:space="preserve">доказано существование связи </w:t>
      </w:r>
      <w:r w:rsidR="003663F0" w:rsidRPr="003663F0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между интеллектуальной миграцией и величиной человеческого капитала</w:t>
      </w:r>
      <w:r w:rsidR="003663F0" w:rsidRPr="003663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определены </w:t>
      </w:r>
      <w:r w:rsidR="003663F0" w:rsidRPr="003663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возможные положительные последствия интеллектуальной миграции</w:t>
      </w:r>
      <w:r w:rsidR="003663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</w:p>
    <w:p w:rsidR="00267852" w:rsidRPr="00267852" w:rsidRDefault="00267852" w:rsidP="0026785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2678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="00CC68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  <w:r w:rsidRPr="002678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D426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национальный человеческий капитал, </w:t>
      </w:r>
      <w:r w:rsidR="00ED4263" w:rsidRPr="003663F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миграция,</w:t>
      </w:r>
      <w:r w:rsidR="00ED426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индекс человеческого развития, утечка мозгов</w:t>
      </w:r>
      <w:r w:rsidR="000E084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оптимальный уровень миграции</w:t>
      </w:r>
    </w:p>
    <w:p w:rsidR="00960FED" w:rsidRPr="00960FED" w:rsidRDefault="00960FED" w:rsidP="00DB028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Масштабные перемещения высококвалифицированной рабочей силы из развивающихся стран в развитые </w:t>
      </w:r>
      <w:r w:rsidR="00F2567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ставят перед научным сообществом</w:t>
      </w: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вопрос, какое влияние это оказывает на страны отправления мигрантов.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Большинство ученых склоняются к тому, что массовая интеллектуальная эмиграция наносит значительный ущерб, в первую очередь для экономики.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Прямое влияние «утечки умов» - это замедление экономического роста в стране. Выявлено, что интеллектуальная эмиграция приводит к снижению среднего уровня человеческого капитала и замедляет экономическое развитие. Эмпирические исследования, проведенные в Восточной Европе, выявили, что экономический рост замедлился из-за эмиграции квалифицированных работников в 1990-х гг</w:t>
      </w:r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.</w:t>
      </w:r>
      <w:r w:rsidR="00462340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[</w:t>
      </w:r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</w:t>
      </w:r>
      <w:r w:rsidR="00462340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]</w:t>
      </w: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.</w:t>
      </w:r>
    </w:p>
    <w:p w:rsidR="00960FED" w:rsidRPr="00960FED" w:rsidRDefault="00960FED" w:rsidP="00960F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960FED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Исследовательские вопросы, которые мы выносим на рассмотрение в статье, формулируются следующим образом: </w:t>
      </w:r>
    </w:p>
    <w:p w:rsidR="00960FED" w:rsidRPr="00960FED" w:rsidRDefault="00F25672" w:rsidP="00960F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1) </w:t>
      </w:r>
      <w:r w:rsidR="00960FED" w:rsidRPr="00960FED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существует ли связь между интеллектуальной миграцией и величиной человеческого капитала? </w:t>
      </w:r>
    </w:p>
    <w:p w:rsidR="00960FED" w:rsidRPr="00960FED" w:rsidRDefault="00F25672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960FE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негативно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/отрицательно</w:t>
      </w:r>
      <w:r w:rsidR="00960FE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 влияет интеллектуальная миграция («утечка мозгов») на национальный человеческий капитал страны-донора?</w:t>
      </w: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В широком смысле «человеческий капитал» представляет систему экономических отношений по поводу накопления, формирования и использования навыков, знаний и иных свойств человека в социально-экономической деятельности.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 макроэкономическом аспекте принято выделять национальный человеческий капитал (</w:t>
      </w:r>
      <w:r w:rsidR="00F25672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А.И. Подберезкин</w:t>
      </w:r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[</w:t>
      </w:r>
      <w:r w:rsid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9</w:t>
      </w:r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]</w:t>
      </w:r>
      <w:r w:rsidR="00F25672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, </w:t>
      </w:r>
      <w:r w:rsidR="00F25672" w:rsidRPr="005D207D">
        <w:rPr>
          <w:rFonts w:ascii="Times New Roman" w:hAnsi="Times New Roman" w:cs="Times New Roman"/>
          <w:sz w:val="24"/>
          <w:szCs w:val="24"/>
        </w:rPr>
        <w:t>Корчагин Ю.А.</w:t>
      </w:r>
      <w:r w:rsidR="005D207D" w:rsidRPr="005D207D">
        <w:rPr>
          <w:rFonts w:ascii="Times New Roman" w:hAnsi="Times New Roman" w:cs="Times New Roman"/>
          <w:sz w:val="24"/>
          <w:szCs w:val="24"/>
        </w:rPr>
        <w:t>[7]</w:t>
      </w:r>
      <w:r w:rsidR="00F25672" w:rsidRPr="005D207D">
        <w:rPr>
          <w:rFonts w:ascii="Times New Roman" w:hAnsi="Times New Roman" w:cs="Times New Roman"/>
          <w:sz w:val="24"/>
          <w:szCs w:val="24"/>
        </w:rPr>
        <w:t xml:space="preserve">, </w:t>
      </w:r>
      <w:r w:rsidR="00F25672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И.В. </w:t>
      </w:r>
      <w:proofErr w:type="spellStart"/>
      <w:r w:rsidR="00F25672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Скоблякова</w:t>
      </w:r>
      <w:proofErr w:type="spellEnd"/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[1</w:t>
      </w:r>
      <w:r w:rsid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</w:t>
      </w:r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]</w:t>
      </w:r>
      <w:r w:rsidR="00F25672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, А.Н. Алексеев</w:t>
      </w:r>
      <w:r w:rsidR="005D207D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[5]</w:t>
      </w:r>
      <w:r w:rsidR="00F25672" w:rsidRP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и др.)</w:t>
      </w: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.</w:t>
      </w: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Национальный человеческий капитал характеризуется </w:t>
      </w:r>
      <w:r w:rsidR="00ED426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часть</w:t>
      </w:r>
      <w:r w:rsid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ю</w:t>
      </w:r>
      <w:r w:rsidR="00ED426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трудовых ресурсов</w:t>
      </w: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, обладающих профессиональными навыками, образованием и опытом, участвующих в </w:t>
      </w:r>
      <w:proofErr w:type="gramStart"/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экономических и политических </w:t>
      </w:r>
      <w:r w:rsid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инновационных </w:t>
      </w: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процессах</w:t>
      </w:r>
      <w:proofErr w:type="gramEnd"/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развития страны.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Существуют различные подходы к измерению человеческого капитала: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 измерение уровня и качества жизни;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 сравнение доходов и расходов на формирование человеческого капитала;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 оценка стоимости рабочей силы на рынке труда.</w:t>
      </w: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Примером первого подхода может служить Индекс человеческого развития (ИЧР), который 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измеряет достижения страны с точки зрения состояния здоровья, получения образования и фактического дохода её граждан, по трём основным направлениям, для которых оцениваются:</w:t>
      </w:r>
    </w:p>
    <w:p w:rsidR="00960FED" w:rsidRPr="00960FED" w:rsidRDefault="00960FED" w:rsidP="00960FE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Индекс ожидаемой продолжительности жизни</w:t>
      </w:r>
    </w:p>
    <w:p w:rsidR="00960FED" w:rsidRPr="00960FED" w:rsidRDefault="00960FED" w:rsidP="00960FE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Индекс образования</w:t>
      </w:r>
    </w:p>
    <w:p w:rsidR="00960FED" w:rsidRPr="00960FED" w:rsidRDefault="00960FED" w:rsidP="00960FE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Индекс валового национального дохода</w:t>
      </w: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 xml:space="preserve">ИЧР рассчитывается для 130 стран и является индикатором того, как они развивают и формируют свой человеческий капитал. </w:t>
      </w: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В итоговом рейтинге все государства распределены четырьмя категориями:</w:t>
      </w:r>
    </w:p>
    <w:p w:rsidR="00960FED" w:rsidRPr="00960FED" w:rsidRDefault="00ED4263" w:rsidP="00960FED">
      <w:pPr>
        <w:numPr>
          <w:ilvl w:val="0"/>
          <w:numId w:val="3"/>
        </w:num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Страны с </w:t>
      </w:r>
      <w:r w:rsidR="00960FE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очень высоким уровнем ИЧР.</w:t>
      </w:r>
    </w:p>
    <w:p w:rsidR="00960FED" w:rsidRPr="00960FED" w:rsidRDefault="00ED4263" w:rsidP="00960FED">
      <w:pPr>
        <w:numPr>
          <w:ilvl w:val="0"/>
          <w:numId w:val="3"/>
        </w:num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Страны с </w:t>
      </w:r>
      <w:r w:rsidR="00960FE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высоким уровнем ИЧР.</w:t>
      </w:r>
    </w:p>
    <w:p w:rsidR="00960FED" w:rsidRPr="00960FED" w:rsidRDefault="00960FED" w:rsidP="00960FED">
      <w:pPr>
        <w:numPr>
          <w:ilvl w:val="0"/>
          <w:numId w:val="3"/>
        </w:num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Страны со средним уровнем ИЧР.</w:t>
      </w:r>
    </w:p>
    <w:p w:rsidR="00960FED" w:rsidRPr="00960FED" w:rsidRDefault="00ED4263" w:rsidP="00960FED">
      <w:pPr>
        <w:numPr>
          <w:ilvl w:val="0"/>
          <w:numId w:val="3"/>
        </w:num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Страны с </w:t>
      </w:r>
      <w:r w:rsidR="00960FE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низким уровнем ИЧР.</w:t>
      </w: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факторам, влияющим на воспроизводство </w:t>
      </w:r>
      <w:r w:rsidR="00ED42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национального 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человеческого капитала, относят системы образования, здравоохранения, институты культуры и воспитания, государственные и предпринимательские структуры и др.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T.В. Шульц выделил пять способов развития человеческого </w:t>
      </w:r>
      <w:r w:rsidRP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капитала</w:t>
      </w:r>
      <w:r w:rsidR="00462340" w:rsidRP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[</w:t>
      </w:r>
      <w:r w:rsidR="005D207D" w:rsidRP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</w:t>
      </w:r>
      <w:r w:rsidR="00462340" w:rsidRP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]</w:t>
      </w:r>
      <w:r w:rsidRPr="006632F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: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Медицинское обслуживание, финансируемое государством и покрывающее все расходы, которые влияют на продолжительность жизни, силу и жизнеспособность людей;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Обучение без отрыва от производства, в том числе обучение в виде наставничества, организованное фирмами;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Финансируемое государством образование на начальном, среднем и более высоком уровнях;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4. Учебные программы повышения квалификации за счет бюджета, особенно в сельском хозяйстве;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5. Миграция индивидуумов и семей. 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Calibri" w:hAnsi="Times New Roman" w:cs="Times New Roman"/>
          <w:sz w:val="24"/>
          <w:szCs w:val="24"/>
        </w:rPr>
        <w:t>Предположим, что определяющим фактором воспроизводства национального человеческого капитала являются миграционные процессы, а точнее сказать интеллектуальная (научная) эмиграция.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Синонимом эмиграции высококвалифицированных специалистов является термин «утечка мозгов», который стал широко использоваться в 1950-х годах применительно к иммиграции в Соединенные Штаты научных работников из таких стран, как Великобритания, Канада и впоследствии из стран бывшего Советского Союза. Теперь он используется в более общем смысле для обозначения международной миграции человеческого капитала (людей с высшим образованием) из развитых стран </w:t>
      </w:r>
      <w:proofErr w:type="gramStart"/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</w:t>
      </w:r>
      <w:proofErr w:type="gramEnd"/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развивающиеся.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 тройку стран поставщиков (доноров) квалифицированных мигрантов входят Индия, Мексика и Россия (таблица 1).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462340" w:rsidRPr="00462340" w:rsidRDefault="00960FED" w:rsidP="004623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Таблица 1</w:t>
      </w:r>
    </w:p>
    <w:p w:rsidR="00960FED" w:rsidRPr="00960FED" w:rsidRDefault="00960FED" w:rsidP="0046234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Динамика эмиграции высококвалифицированных работников</w:t>
      </w:r>
      <w:r w:rsidR="00462340" w:rsidRPr="0046234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[</w:t>
      </w:r>
      <w:r w:rsidR="005D207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  <w:r w:rsidR="00462340" w:rsidRPr="00462340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]</w:t>
      </w:r>
    </w:p>
    <w:tbl>
      <w:tblPr>
        <w:tblW w:w="9769" w:type="dxa"/>
        <w:tblInd w:w="262" w:type="dxa"/>
        <w:tblLook w:val="04A0" w:firstRow="1" w:lastRow="0" w:firstColumn="1" w:lastColumn="0" w:noHBand="0" w:noVBand="1"/>
      </w:tblPr>
      <w:tblGrid>
        <w:gridCol w:w="540"/>
        <w:gridCol w:w="1917"/>
        <w:gridCol w:w="1114"/>
        <w:gridCol w:w="1515"/>
        <w:gridCol w:w="1166"/>
        <w:gridCol w:w="1515"/>
        <w:gridCol w:w="2060"/>
      </w:tblGrid>
      <w:tr w:rsidR="00E8319E" w:rsidRPr="00960FED" w:rsidTr="00E8319E">
        <w:trPr>
          <w:trHeight w:val="260"/>
        </w:trPr>
        <w:tc>
          <w:tcPr>
            <w:tcW w:w="5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2010 г.</w:t>
            </w:r>
          </w:p>
        </w:tc>
        <w:tc>
          <w:tcPr>
            <w:tcW w:w="26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2013 г.</w:t>
            </w:r>
          </w:p>
        </w:tc>
        <w:tc>
          <w:tcPr>
            <w:tcW w:w="20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Темпы роста/снижения, %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18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чел.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процентах от общей численности населения</w:t>
            </w: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чел.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процентах от общей численности населения</w:t>
            </w:r>
          </w:p>
        </w:tc>
        <w:tc>
          <w:tcPr>
            <w:tcW w:w="206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11 358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13 885,1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122,3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Мексика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11 859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13 220,3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10,7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111,5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Россия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11 056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7,9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10 910,5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7,6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98,7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Китай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8 344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9 651,2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115,7</w:t>
            </w:r>
          </w:p>
        </w:tc>
      </w:tr>
      <w:tr w:rsidR="00E8319E" w:rsidRPr="00960FED" w:rsidTr="00E8319E">
        <w:trPr>
          <w:trHeight w:val="257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Великобритания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4 668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5 151,1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110,3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Германия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3 541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4 141,4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5,1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117,0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Польша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3 103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8,2 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3 883,0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10,2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125,2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Румыния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2 769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13,1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3 430,5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17,2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123,9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США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2 424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3 167,9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130,7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Турция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4 262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3 110,1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4,1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73,0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Италия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3 482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2 928,8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4,9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84,1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Южная Корея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2 079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2 604,9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125,3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13.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Франция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1 742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2 184,5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125,4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Португалия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2 230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2 028,6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19,4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91,0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Бразилия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1 367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1 804,3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132,0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Болгария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937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1 416,6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19,5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151,2</w:t>
            </w:r>
          </w:p>
        </w:tc>
      </w:tr>
      <w:tr w:rsidR="00E8319E" w:rsidRPr="00960FED" w:rsidTr="00E8319E">
        <w:trPr>
          <w:trHeight w:val="255"/>
        </w:trPr>
        <w:tc>
          <w:tcPr>
            <w:tcW w:w="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18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Канада</w:t>
            </w:r>
          </w:p>
        </w:tc>
        <w:tc>
          <w:tcPr>
            <w:tcW w:w="1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1 340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1 335,2 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3,8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99,6</w:t>
            </w:r>
          </w:p>
        </w:tc>
      </w:tr>
    </w:tbl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60FED" w:rsidRPr="00960FED" w:rsidRDefault="00960FED" w:rsidP="00960FE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Calibri" w:hAnsi="Times New Roman" w:cs="Times New Roman"/>
          <w:sz w:val="24"/>
          <w:szCs w:val="24"/>
        </w:rPr>
        <w:t>С 2010 года наибольший рост эмиграции высококвалифицированных специалистов был зарегистрирован в таких европейских странах как Болгария, Франция, Польша, Румыния. Причем во всех этих странах,</w:t>
      </w:r>
      <w:r w:rsidRPr="00960F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кроме Франции, численность эмигрантов составляла от 10,2 до 19,5% от  населения. Высокие темпы «утечки умов» в США, Бразилии, Южной Корее, что частично можно объяснить деятельностью транснациональных компаний.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Но обращает на себя внимание другой факт. Если сгруппировать страны </w:t>
      </w:r>
      <w:r w:rsidRPr="00960FED">
        <w:rPr>
          <w:rFonts w:ascii="Times New Roman" w:eastAsia="Calibri" w:hAnsi="Times New Roman" w:cs="Times New Roman"/>
          <w:sz w:val="24"/>
          <w:szCs w:val="24"/>
        </w:rPr>
        <w:t>по величине ИЧР, то получается, что большее число высококвалифицированных работников выезжает из стран 2</w:t>
      </w:r>
      <w:r w:rsidR="00E8319E">
        <w:rPr>
          <w:rFonts w:ascii="Times New Roman" w:eastAsia="Calibri" w:hAnsi="Times New Roman" w:cs="Times New Roman"/>
          <w:sz w:val="24"/>
          <w:szCs w:val="24"/>
        </w:rPr>
        <w:t>-ой  и 1-ой групп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8319E">
        <w:rPr>
          <w:rFonts w:ascii="Times New Roman" w:eastAsia="Calibri" w:hAnsi="Times New Roman" w:cs="Times New Roman"/>
          <w:sz w:val="24"/>
          <w:szCs w:val="24"/>
        </w:rPr>
        <w:t>по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 уровн</w:t>
      </w:r>
      <w:r w:rsidR="00E8319E">
        <w:rPr>
          <w:rFonts w:ascii="Times New Roman" w:eastAsia="Calibri" w:hAnsi="Times New Roman" w:cs="Times New Roman"/>
          <w:sz w:val="24"/>
          <w:szCs w:val="24"/>
        </w:rPr>
        <w:t>ю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 Индекса человеческого развития</w:t>
      </w:r>
      <w:r w:rsidR="00E8319E">
        <w:rPr>
          <w:rFonts w:ascii="Times New Roman" w:eastAsia="Calibri" w:hAnsi="Times New Roman" w:cs="Times New Roman"/>
          <w:sz w:val="24"/>
          <w:szCs w:val="24"/>
        </w:rPr>
        <w:t>, на что указывает их высокий рейтинг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 (таблица 2).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663F0" w:rsidRDefault="00960FED" w:rsidP="003663F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Таблица 2 </w:t>
      </w:r>
    </w:p>
    <w:p w:rsidR="00960FED" w:rsidRPr="00960FED" w:rsidRDefault="00E8319E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Группировка стран по ИЧР в разрезе интеллектуальной миграции</w:t>
      </w:r>
    </w:p>
    <w:tbl>
      <w:tblPr>
        <w:tblW w:w="9344" w:type="dxa"/>
        <w:tblInd w:w="2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5"/>
        <w:gridCol w:w="1843"/>
        <w:gridCol w:w="1701"/>
        <w:gridCol w:w="1701"/>
        <w:gridCol w:w="1134"/>
      </w:tblGrid>
      <w:tr w:rsidR="00960FED" w:rsidRPr="00960FED" w:rsidTr="00E300A4">
        <w:trPr>
          <w:trHeight w:val="255"/>
        </w:trPr>
        <w:tc>
          <w:tcPr>
            <w:tcW w:w="2965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Группы стран по ИЧР</w:t>
            </w: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Страны и место по ИЧР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Рейтинг стран по эмиграции высококвалифицированных работников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Рейтинг стран по наибольшему числу эмигрантов в соотношении с общей численностью населения</w:t>
            </w:r>
          </w:p>
        </w:tc>
        <w:tc>
          <w:tcPr>
            <w:tcW w:w="1134" w:type="dxa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Темп прироста ИЧР, %</w:t>
            </w:r>
          </w:p>
        </w:tc>
      </w:tr>
      <w:tr w:rsidR="00883A7C" w:rsidRPr="00960FED" w:rsidTr="00E300A4">
        <w:trPr>
          <w:trHeight w:val="255"/>
        </w:trPr>
        <w:tc>
          <w:tcPr>
            <w:tcW w:w="2965" w:type="dxa"/>
            <w:vAlign w:val="center"/>
          </w:tcPr>
          <w:p w:rsidR="00883A7C" w:rsidRPr="00960FED" w:rsidRDefault="00883A7C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843" w:type="dxa"/>
            <w:vAlign w:val="center"/>
          </w:tcPr>
          <w:p w:rsidR="00883A7C" w:rsidRPr="00960FED" w:rsidRDefault="00883A7C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701" w:type="dxa"/>
            <w:vAlign w:val="center"/>
          </w:tcPr>
          <w:p w:rsidR="00883A7C" w:rsidRPr="00960FED" w:rsidRDefault="00883A7C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701" w:type="dxa"/>
            <w:vAlign w:val="center"/>
          </w:tcPr>
          <w:p w:rsidR="00883A7C" w:rsidRPr="00960FED" w:rsidRDefault="00883A7C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134" w:type="dxa"/>
          </w:tcPr>
          <w:p w:rsidR="00883A7C" w:rsidRPr="00960FED" w:rsidRDefault="00883A7C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 w:val="restart"/>
          </w:tcPr>
          <w:p w:rsidR="00E8319E" w:rsidRDefault="00960FED" w:rsidP="00E8319E">
            <w:pPr>
              <w:spacing w:after="0" w:line="240" w:lineRule="auto"/>
              <w:outlineLvl w:val="3"/>
              <w:rPr>
                <w:rFonts w:ascii="inherit" w:eastAsia="Times New Roman" w:hAnsi="inherit" w:cs="Courier New"/>
                <w:bCs/>
                <w:color w:val="212121"/>
                <w:sz w:val="24"/>
                <w:szCs w:val="24"/>
                <w:lang w:eastAsia="ru-RU"/>
              </w:rPr>
            </w:pPr>
            <w:r w:rsidRPr="00960FED">
              <w:rPr>
                <w:rFonts w:ascii="inherit" w:eastAsia="Times New Roman" w:hAnsi="inherit" w:cs="Courier New"/>
                <w:bCs/>
                <w:color w:val="212121"/>
                <w:sz w:val="24"/>
                <w:szCs w:val="24"/>
                <w:lang w:eastAsia="ru-RU"/>
              </w:rPr>
              <w:t xml:space="preserve">1 группа </w:t>
            </w:r>
          </w:p>
          <w:p w:rsidR="00960FED" w:rsidRPr="00960FED" w:rsidRDefault="00960FED" w:rsidP="00E8319E">
            <w:pPr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highlight w:val="cy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Страны с очень высоким уровнем Индекса человеческого развития</w:t>
            </w: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США (3)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3,88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before="100" w:beforeAutospacing="1" w:after="100" w:afterAutospacing="1" w:line="240" w:lineRule="auto"/>
              <w:outlineLvl w:val="3"/>
              <w:rPr>
                <w:rFonts w:ascii="inherit" w:eastAsia="Times New Roman" w:hAnsi="inherit" w:cs="Courier New"/>
                <w:bCs/>
                <w:color w:val="212121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Германия (5)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3,95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Канада (11)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2,59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Южная Корея (12)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1134" w:type="dxa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3,65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Франция (20)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2,41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Италия (25)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3,16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Великобритания (26)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3,06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Польша (39)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134" w:type="dxa"/>
            <w:vAlign w:val="bottom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3,27</w:t>
            </w:r>
          </w:p>
        </w:tc>
      </w:tr>
      <w:tr w:rsidR="00960FED" w:rsidRPr="00960FED" w:rsidTr="00E300A4">
        <w:trPr>
          <w:trHeight w:val="297"/>
        </w:trPr>
        <w:tc>
          <w:tcPr>
            <w:tcW w:w="2965" w:type="dxa"/>
            <w:vMerge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cyan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Португалия (43)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134" w:type="dxa"/>
            <w:vAlign w:val="bottom"/>
          </w:tcPr>
          <w:p w:rsidR="00960FED" w:rsidRPr="006632F2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2,64</w:t>
            </w:r>
          </w:p>
        </w:tc>
      </w:tr>
      <w:tr w:rsidR="00960FED" w:rsidRPr="00960FED" w:rsidTr="00E300A4">
        <w:trPr>
          <w:trHeight w:val="257"/>
        </w:trPr>
        <w:tc>
          <w:tcPr>
            <w:tcW w:w="2965" w:type="dxa"/>
            <w:vMerge w:val="restart"/>
          </w:tcPr>
          <w:p w:rsidR="00E8319E" w:rsidRDefault="00E8319E" w:rsidP="00E8319E">
            <w:pPr>
              <w:spacing w:after="0" w:line="240" w:lineRule="auto"/>
              <w:outlineLvl w:val="3"/>
              <w:rPr>
                <w:rFonts w:ascii="inherit" w:eastAsia="Times New Roman" w:hAnsi="inherit" w:cs="Courier New"/>
                <w:bCs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inherit" w:eastAsia="Times New Roman" w:hAnsi="inherit" w:cs="Courier New"/>
                <w:bCs/>
                <w:color w:val="212121"/>
                <w:sz w:val="24"/>
                <w:szCs w:val="24"/>
                <w:lang w:eastAsia="ru-RU"/>
              </w:rPr>
              <w:t xml:space="preserve">2 группа </w:t>
            </w:r>
          </w:p>
          <w:p w:rsidR="00960FED" w:rsidRPr="00960FED" w:rsidRDefault="00960FED" w:rsidP="00E8319E">
            <w:pPr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sz w:val="24"/>
                <w:szCs w:val="24"/>
                <w:highlight w:val="magenta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Страны с высоким уровнем Индекса человеческого развития</w:t>
            </w: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Россия (55)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1134" w:type="dxa"/>
            <w:vAlign w:val="bottom"/>
          </w:tcPr>
          <w:p w:rsidR="00960FED" w:rsidRPr="006632F2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9,60</w:t>
            </w:r>
          </w:p>
        </w:tc>
      </w:tr>
      <w:tr w:rsidR="00960FED" w:rsidRPr="00960FED" w:rsidTr="00E300A4">
        <w:trPr>
          <w:trHeight w:val="257"/>
        </w:trPr>
        <w:tc>
          <w:tcPr>
            <w:tcW w:w="2965" w:type="dxa"/>
            <w:vMerge/>
          </w:tcPr>
          <w:p w:rsidR="00960FED" w:rsidRPr="00960FED" w:rsidRDefault="00960FED" w:rsidP="00E8319E">
            <w:pPr>
              <w:spacing w:after="0" w:line="240" w:lineRule="auto"/>
              <w:outlineLvl w:val="3"/>
              <w:rPr>
                <w:rFonts w:ascii="inherit" w:eastAsia="Times New Roman" w:hAnsi="inherit" w:cs="Courier New"/>
                <w:bCs/>
                <w:color w:val="212121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Румыния (56)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1134" w:type="dxa"/>
            <w:vAlign w:val="bottom"/>
          </w:tcPr>
          <w:p w:rsidR="00960FED" w:rsidRPr="006632F2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2,48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E8319E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magenta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Болгария (57)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134" w:type="dxa"/>
            <w:vAlign w:val="bottom"/>
          </w:tcPr>
          <w:p w:rsidR="00960FED" w:rsidRPr="006632F2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5,25</w:t>
            </w:r>
          </w:p>
        </w:tc>
      </w:tr>
      <w:tr w:rsidR="00960FED" w:rsidRPr="00960FED" w:rsidTr="00E300A4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E8319E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magenta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Мексика (61)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134" w:type="dxa"/>
            <w:vAlign w:val="bottom"/>
          </w:tcPr>
          <w:p w:rsidR="00960FED" w:rsidRPr="006632F2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3,33</w:t>
            </w:r>
          </w:p>
        </w:tc>
      </w:tr>
      <w:tr w:rsidR="00960FED" w:rsidRPr="00960FED" w:rsidTr="00883A7C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E8319E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magenta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Бразилия (85)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15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16</w:t>
            </w:r>
          </w:p>
        </w:tc>
        <w:tc>
          <w:tcPr>
            <w:tcW w:w="1134" w:type="dxa"/>
            <w:vAlign w:val="center"/>
          </w:tcPr>
          <w:p w:rsidR="00960FED" w:rsidRPr="006632F2" w:rsidRDefault="00960FED" w:rsidP="00883A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4,43</w:t>
            </w:r>
          </w:p>
        </w:tc>
      </w:tr>
      <w:tr w:rsidR="00960FED" w:rsidRPr="00960FED" w:rsidTr="00883A7C">
        <w:trPr>
          <w:trHeight w:val="255"/>
        </w:trPr>
        <w:tc>
          <w:tcPr>
            <w:tcW w:w="2965" w:type="dxa"/>
            <w:vMerge/>
          </w:tcPr>
          <w:p w:rsidR="00960FED" w:rsidRPr="00960FED" w:rsidRDefault="00960FED" w:rsidP="00E8319E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magenta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Турция (90)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1134" w:type="dxa"/>
            <w:vAlign w:val="center"/>
          </w:tcPr>
          <w:p w:rsidR="00960FED" w:rsidRPr="006632F2" w:rsidRDefault="00960FED" w:rsidP="00883A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6,33</w:t>
            </w:r>
          </w:p>
        </w:tc>
      </w:tr>
      <w:tr w:rsidR="00960FED" w:rsidRPr="00960FED" w:rsidTr="00883A7C">
        <w:trPr>
          <w:trHeight w:val="239"/>
        </w:trPr>
        <w:tc>
          <w:tcPr>
            <w:tcW w:w="2965" w:type="dxa"/>
            <w:vMerge/>
          </w:tcPr>
          <w:p w:rsidR="00960FED" w:rsidRPr="00960FED" w:rsidRDefault="00960FED" w:rsidP="00E8319E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magenta"/>
                <w:lang w:eastAsia="ru-RU"/>
              </w:rPr>
            </w:pP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Китай (101)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  <w:tc>
          <w:tcPr>
            <w:tcW w:w="1134" w:type="dxa"/>
            <w:vAlign w:val="center"/>
          </w:tcPr>
          <w:p w:rsidR="00960FED" w:rsidRPr="006632F2" w:rsidRDefault="00960FED" w:rsidP="00883A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5,43</w:t>
            </w:r>
          </w:p>
        </w:tc>
      </w:tr>
      <w:tr w:rsidR="00960FED" w:rsidRPr="00960FED" w:rsidTr="00883A7C">
        <w:trPr>
          <w:trHeight w:val="828"/>
        </w:trPr>
        <w:tc>
          <w:tcPr>
            <w:tcW w:w="2965" w:type="dxa"/>
          </w:tcPr>
          <w:p w:rsidR="00E8319E" w:rsidRDefault="00960FED" w:rsidP="00E8319E">
            <w:pPr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color w:val="212121"/>
                <w:sz w:val="24"/>
                <w:szCs w:val="24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bCs/>
                <w:color w:val="212121"/>
                <w:sz w:val="24"/>
                <w:szCs w:val="24"/>
                <w:lang w:eastAsia="ru-RU"/>
              </w:rPr>
              <w:t xml:space="preserve">3 группа </w:t>
            </w:r>
          </w:p>
          <w:p w:rsidR="00960FED" w:rsidRPr="00960FED" w:rsidRDefault="00960FED" w:rsidP="00E8319E">
            <w:pPr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bCs/>
                <w:sz w:val="24"/>
                <w:szCs w:val="24"/>
                <w:highlight w:val="gree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Страны со средним уровнем Индекса человеческого развития</w:t>
            </w:r>
          </w:p>
        </w:tc>
        <w:tc>
          <w:tcPr>
            <w:tcW w:w="1843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Индия (136)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1701" w:type="dxa"/>
            <w:vAlign w:val="center"/>
          </w:tcPr>
          <w:p w:rsidR="00960FED" w:rsidRPr="00960FED" w:rsidRDefault="00960FED" w:rsidP="00960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0FED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</w:p>
        </w:tc>
        <w:tc>
          <w:tcPr>
            <w:tcW w:w="1134" w:type="dxa"/>
            <w:vAlign w:val="center"/>
          </w:tcPr>
          <w:p w:rsidR="00960FED" w:rsidRPr="006632F2" w:rsidRDefault="00960FED" w:rsidP="00883A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632F2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6,74</w:t>
            </w:r>
          </w:p>
        </w:tc>
      </w:tr>
    </w:tbl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Calibri" w:eastAsia="Calibri" w:hAnsi="Calibri" w:cs="Times New Roman"/>
        </w:rPr>
      </w:pPr>
    </w:p>
    <w:p w:rsidR="00960FED" w:rsidRPr="00960FED" w:rsidRDefault="00E8319E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 xml:space="preserve">Если </w:t>
      </w:r>
      <w:r w:rsidR="003146E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сравнить удельный вес эмигрировавших высококвалифицированных работников по группам стран, то получается следующее соотношение 32,3% / 51,3% / 16,4%, то есть </w:t>
      </w:r>
      <w:r w:rsidR="00960FED"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значимый поток мигрантов (более 50%) приходится на страны 2-ой группы.</w:t>
      </w:r>
    </w:p>
    <w:p w:rsidR="00960FED" w:rsidRPr="00960FED" w:rsidRDefault="00960FED" w:rsidP="00883A7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Принимая во внимание выявленную закономерность,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гипотеза о том, что миграционные потоки снижают качество человеческого капитала, подвергается серьезному сомнению. Темп прироста ИЧР за рассмотренный период </w:t>
      </w:r>
      <w:r w:rsidR="00883A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показывает, что наибольшую положительную динамику по величине человеческого капитала демонстрируют страны из 2-ой и 3-ей групп. 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С другой стороны, наглядно видно, что чем меньше высококвалифицированных специалистов выезжает из страны, тем выше уровень ИЧР</w:t>
      </w:r>
      <w:r w:rsidR="009D71BD" w:rsidRPr="009D71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(обратная зависимость между местом страны по ИЧР и р</w:t>
      </w:r>
      <w:r w:rsidR="009D71B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ейтинг</w:t>
      </w:r>
      <w:r w:rsidR="009D71BD" w:rsidRPr="009D71BD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="009D71BD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стран по эмиграции высококвалифицированных работников</w:t>
      </w:r>
      <w:r w:rsidR="009D71BD" w:rsidRPr="009D71BD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Исключение по странам 1-ой г</w:t>
      </w:r>
      <w:r w:rsidR="00533CDC" w:rsidRP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>руппы составляют Великобритания,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33CDC" w:rsidRP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2-ой группе стран исключение составляют </w:t>
      </w:r>
      <w:r w:rsidR="00533CDC"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Мексика</w:t>
      </w:r>
      <w:r w:rsidR="00533CDC" w:rsidRP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Россия </w:t>
      </w:r>
      <w:r w:rsidR="00533CDC" w:rsidRP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>и Китай,</w:t>
      </w:r>
      <w:r w:rsid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причем в 2-х последних странах отмечается существенный темп роста ИЧР.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Говоря о воспроизводстве национального человеческого капитала, следует обратить внимание на ранжирование стран по числу эмигрантов в общей численности населения страны, потому что в ряде стран доля уезжающих высококвалифицированных специалистов составляет до 20% </w:t>
      </w:r>
      <w:r w:rsid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>от численности населения страны, как например</w:t>
      </w:r>
      <w:r w:rsidR="000E0844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533CD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Болгарии</w:t>
      </w:r>
      <w:r w:rsidR="000E0844">
        <w:rPr>
          <w:rFonts w:ascii="Times New Roman" w:eastAsia="Times New Roman" w:hAnsi="Times New Roman" w:cs="Times New Roman"/>
          <w:sz w:val="24"/>
          <w:szCs w:val="24"/>
          <w:lang w:eastAsia="ru-RU"/>
        </w:rPr>
        <w:t>, где наблюдается существенный прирост ИЧР в 5,25%.</w:t>
      </w:r>
    </w:p>
    <w:p w:rsidR="00960FED" w:rsidRPr="006632F2" w:rsidRDefault="00960FED" w:rsidP="006632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влияние этого показателя на уровень </w:t>
      </w:r>
      <w:r w:rsidR="000E0844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миграции 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нельзя назвать однозначным. В целом, чем меньше удельный вес высококвалифицированных эмигрантов в общей численности населения страны, тем уровень ИЧР выше. Сильно выбивается из ряда первой группы Великобритания, Польша и Португалия, из второй группы – Болгария, Румыния, Мексика и Китай.</w:t>
      </w:r>
    </w:p>
    <w:p w:rsidR="00960FED" w:rsidRPr="006632F2" w:rsidRDefault="00960FED" w:rsidP="006632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 можно объяснить «оптимальным уровнем </w:t>
      </w:r>
      <w:r w:rsidR="003663F0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интеллектуальной 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миграции» для каждой страны, </w:t>
      </w:r>
      <w:proofErr w:type="gramStart"/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превышение</w:t>
      </w:r>
      <w:proofErr w:type="gramEnd"/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которого скажется на ИЧР. </w:t>
      </w:r>
    </w:p>
    <w:p w:rsidR="00DF152B" w:rsidRPr="00DF152B" w:rsidRDefault="00DF152B" w:rsidP="006632F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здержки приема мигрантов с низкой производительностью вероятно выше, чем издержки от «утечки умов». Отсюда можно заключить, что если ценз 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уровню способностей </w:t>
      </w:r>
      <w:r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только развитая страна, он будет неоптимальным для развивающейся, и власти развивающейся страны будут заинтересованы в расширении миграции</w:t>
      </w:r>
      <w:r w:rsid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632F2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[8]</w:t>
      </w:r>
      <w:r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60FED" w:rsidRPr="00960FED" w:rsidRDefault="00960FED" w:rsidP="006632F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Потеря квалифицированных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кадров тяжелый удар для человеческого капитала страны, однако, есть и возможные положительные последствия интеллектуальной миграции. 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наш взгляд, производный эффект от интеллектуальной эмиграции – появление стимулов у населения к получению высшего образования на родине. Данные последствия умеренной интеллектуальной миграции могут принести пользу стране-донору. Возможность эмиграции в страны с более высокой заработной платой теоретически стимулирует людей к получению высшего образования. Фактически это может привести к увеличению доли квалифицированных работников в стране, росту человеческого капитала и повышению экономического роста.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Еще один возможный эффект интеллектуальной миграции возникает из-за того, что мигранты полностью не теряют связь с родиной. Нередко мигранты возвращаются, освоив новые знания и технологии и демонстрируют более высокий уровень производительности труда, что способствует росту В</w:t>
      </w:r>
      <w:proofErr w:type="gramStart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ВП стр</w:t>
      </w:r>
      <w:proofErr w:type="gramEnd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аны.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Большинство международных мигрантов, уезжают, намереваясь посылать часть своих доходов в свою страну происхождения, чтобы помочь семье. Некоторые полагают, что эти денежные переводы уходят на потребление, что мало способствует росту внутреннего производства, занятости или экспорта при одновременном повышении волатильности и неравенства рынка. Но с другой стороны, недавние эмпирические исследования показали, что денежные переводы имеют «эффект мультипликатора ВВП» и увеличивают национальный 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</w:t>
      </w:r>
      <w:r w:rsidR="00462340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5D207D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462340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Кроме того, данные средства также могут быть использованы на улучшение человеческого капитала страны.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За последние 5 лет среди стран мира самыми крупными получателями трансграничных переводов стали Индия, Китай, Мексика и Филиппины. При этом совокупный объем переводов в </w:t>
      </w:r>
      <w:proofErr w:type="gramStart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Индию</w:t>
      </w:r>
      <w:proofErr w:type="gramEnd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Китай существенно  превышает потоки отправлений средств в другие страны. 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Проведенное исследование подтвердило гипотезу о влиянии </w:t>
      </w:r>
      <w:r w:rsidRPr="00960FED">
        <w:rPr>
          <w:rFonts w:ascii="Times New Roman" w:eastAsia="Calibri" w:hAnsi="Times New Roman" w:cs="Times New Roman"/>
          <w:color w:val="000000"/>
          <w:sz w:val="24"/>
          <w:szCs w:val="24"/>
        </w:rPr>
        <w:t>интеллектуальной миграции на величину ИЧР человеческого капитала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, что наглядно подтверждено статистической группировкой, в то время как отрицательное влияние </w:t>
      </w:r>
      <w:r w:rsidRPr="00960FED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интеллектуальной миграции («утечка мозгов») на национальный человеческий капитал страны-донора частично опровергнуты</w:t>
      </w:r>
      <w:r w:rsidRPr="00960FED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выделить две основных точки зрения о последствиях «утечки умов» для человеческого капитала страны-донора: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Условно положительную, согласно которой, чем выше вероятность миграции, тем охотнее население будет инвестировать в собственное образование.</w:t>
      </w:r>
      <w:proofErr w:type="gramEnd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Таким образом, потери человеческого капитала могут быть компенсированы и превратиться в «приток мозгов». Данная теория, однако, не подкреплена эмпирическими исследованиями.</w:t>
      </w:r>
    </w:p>
    <w:p w:rsidR="00960FED" w:rsidRPr="00960FED" w:rsidRDefault="00960FED" w:rsidP="00960F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ru-RU"/>
        </w:rPr>
      </w:pP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Традиционную</w:t>
      </w:r>
      <w:proofErr w:type="gramEnd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согласно которой «утечка умов» пагубна для страны отправления. Кроме того, в случае если образование финансируется за счет государства, дополнительно возникают потери налоговые. Кроме того, миграция, будучи средством восполнения </w:t>
      </w:r>
      <w:proofErr w:type="gramStart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дефицита</w:t>
      </w:r>
      <w:proofErr w:type="gramEnd"/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трудовых ресурсов, необходимых для развития страны-донора, служит одновременно источником рисков в плане обеспечения национальной безопасности 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государства</w:t>
      </w:r>
      <w:r w:rsidR="00462340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6, </w:t>
      </w:r>
      <w:r w:rsidR="006632F2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="005D207D"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960FE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F152B" w:rsidRPr="00DF152B" w:rsidRDefault="00960FED" w:rsidP="00DF152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решения вопросов повышения качества национального человеческого капитала  и обеспечения его расширенного воспроизводства для стран доноров в условиях </w:t>
      </w:r>
      <w:r w:rsidRPr="00DF152B">
        <w:rPr>
          <w:rFonts w:ascii="Times New Roman" w:eastAsia="Calibri" w:hAnsi="Times New Roman" w:cs="Times New Roman"/>
          <w:sz w:val="24"/>
          <w:szCs w:val="24"/>
        </w:rPr>
        <w:t>выезда из страны квалифицированных кадров и въезда неквалифицированной рабочей силы</w:t>
      </w:r>
      <w:r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«утечки умов» </w:t>
      </w:r>
      <w:r w:rsidR="00DF152B"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необходимо разработать </w:t>
      </w:r>
      <w:r w:rsidR="003663F0" w:rsidRPr="003663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параметры оптимальной </w:t>
      </w:r>
      <w:r w:rsidR="00DF152B"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национальной </w:t>
      </w:r>
      <w:r w:rsidR="003663F0" w:rsidRPr="003663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миграционной </w:t>
      </w:r>
      <w:r w:rsidR="00DF152B"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политики. </w:t>
      </w:r>
    </w:p>
    <w:p w:rsidR="00DF152B" w:rsidRPr="00DF152B" w:rsidRDefault="00DF152B" w:rsidP="00DF15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F15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Миграционная политика способна влиять на благосостояние страны-донора и реципиента, и если эти страны не слишком далеки по уровню развития, существует оптимальный уровень ценза по способностям, который максимизирует благосостояние или средний темп роста в странах. </w:t>
      </w:r>
    </w:p>
    <w:p w:rsidR="00267852" w:rsidRDefault="00267852" w:rsidP="005B0E0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inherit" w:eastAsia="Times New Roman" w:hAnsi="inherit" w:cs="Courier New"/>
          <w:color w:val="212121"/>
          <w:sz w:val="28"/>
          <w:szCs w:val="28"/>
          <w:lang w:eastAsia="ru-RU"/>
        </w:rPr>
      </w:pPr>
    </w:p>
    <w:p w:rsidR="00267852" w:rsidRPr="00267852" w:rsidRDefault="00267852" w:rsidP="00267852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26785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</w:t>
      </w:r>
    </w:p>
    <w:p w:rsidR="00EB6DC0" w:rsidRPr="00EB6DC0" w:rsidRDefault="00EB6DC0" w:rsidP="005D207D">
      <w:pPr>
        <w:pStyle w:val="a9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B6DC0">
        <w:rPr>
          <w:rFonts w:ascii="Times New Roman" w:hAnsi="Times New Roman" w:cs="Times New Roman"/>
          <w:sz w:val="24"/>
          <w:szCs w:val="24"/>
          <w:lang w:val="en-US"/>
        </w:rPr>
        <w:t>Barro</w:t>
      </w:r>
      <w:proofErr w:type="spellEnd"/>
      <w:r w:rsidRPr="00EB6DC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DC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EB6DC0">
        <w:rPr>
          <w:rFonts w:ascii="Times New Roman" w:hAnsi="Times New Roman" w:cs="Times New Roman"/>
          <w:sz w:val="24"/>
          <w:szCs w:val="24"/>
          <w:lang w:val="en-US"/>
        </w:rPr>
        <w:t xml:space="preserve"> Sala-I-Martin, 1995; </w:t>
      </w:r>
      <w:proofErr w:type="spellStart"/>
      <w:r w:rsidRPr="00EB6DC0">
        <w:rPr>
          <w:rFonts w:ascii="Times New Roman" w:hAnsi="Times New Roman" w:cs="Times New Roman"/>
          <w:sz w:val="24"/>
          <w:szCs w:val="24"/>
          <w:lang w:val="en-US"/>
        </w:rPr>
        <w:t>Topel</w:t>
      </w:r>
      <w:proofErr w:type="spellEnd"/>
      <w:r w:rsidRPr="00EB6DC0">
        <w:rPr>
          <w:rFonts w:ascii="Times New Roman" w:hAnsi="Times New Roman" w:cs="Times New Roman"/>
          <w:sz w:val="24"/>
          <w:szCs w:val="24"/>
          <w:lang w:val="en-US"/>
        </w:rPr>
        <w:t>', 1998.</w:t>
      </w:r>
    </w:p>
    <w:p w:rsidR="00EB6DC0" w:rsidRPr="00EB6DC0" w:rsidRDefault="00EB6DC0" w:rsidP="005D207D">
      <w:pPr>
        <w:pStyle w:val="a9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B6DC0">
        <w:rPr>
          <w:rFonts w:ascii="Times New Roman" w:hAnsi="Times New Roman" w:cs="Times New Roman"/>
          <w:sz w:val="24"/>
          <w:szCs w:val="24"/>
          <w:lang w:val="en-US"/>
        </w:rPr>
        <w:t>Investment in Human Capital. Theodore W. Schultz. The American Economic Review, Vol. 51, No. 1 (Mar., 1961), 1-17.</w:t>
      </w:r>
    </w:p>
    <w:p w:rsidR="00EB6DC0" w:rsidRPr="00EB6DC0" w:rsidRDefault="00EB6DC0" w:rsidP="005D207D">
      <w:pPr>
        <w:pStyle w:val="a9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B6DC0">
        <w:rPr>
          <w:rFonts w:ascii="Times New Roman" w:hAnsi="Times New Roman" w:cs="Times New Roman"/>
          <w:sz w:val="24"/>
          <w:szCs w:val="24"/>
          <w:lang w:val="en-US"/>
        </w:rPr>
        <w:t xml:space="preserve">Taylor and </w:t>
      </w:r>
      <w:proofErr w:type="spellStart"/>
      <w:r w:rsidRPr="00EB6DC0">
        <w:rPr>
          <w:rFonts w:ascii="Times New Roman" w:hAnsi="Times New Roman" w:cs="Times New Roman"/>
          <w:sz w:val="24"/>
          <w:szCs w:val="24"/>
          <w:lang w:val="en-US"/>
        </w:rPr>
        <w:t>Adleman</w:t>
      </w:r>
      <w:proofErr w:type="spellEnd"/>
      <w:r w:rsidRPr="00EB6DC0">
        <w:rPr>
          <w:rFonts w:ascii="Times New Roman" w:hAnsi="Times New Roman" w:cs="Times New Roman"/>
          <w:sz w:val="24"/>
          <w:szCs w:val="24"/>
          <w:lang w:val="en-US"/>
        </w:rPr>
        <w:t>, 1995</w:t>
      </w:r>
    </w:p>
    <w:p w:rsidR="00EB6DC0" w:rsidRPr="00B92BF1" w:rsidRDefault="00EB6DC0" w:rsidP="005D207D">
      <w:pPr>
        <w:pStyle w:val="a9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92BF1">
        <w:rPr>
          <w:rFonts w:ascii="Times New Roman" w:hAnsi="Times New Roman" w:cs="Times New Roman"/>
          <w:sz w:val="24"/>
          <w:szCs w:val="24"/>
          <w:lang w:val="en-US"/>
        </w:rPr>
        <w:t xml:space="preserve">The World Bank, Migration and Remittances </w:t>
      </w:r>
      <w:proofErr w:type="spellStart"/>
      <w:r w:rsidRPr="00B92BF1">
        <w:rPr>
          <w:rFonts w:ascii="Times New Roman" w:hAnsi="Times New Roman" w:cs="Times New Roman"/>
          <w:sz w:val="24"/>
          <w:szCs w:val="24"/>
          <w:lang w:val="en-US"/>
        </w:rPr>
        <w:t>Factbook</w:t>
      </w:r>
      <w:proofErr w:type="spellEnd"/>
      <w:r w:rsidRPr="00B92BF1">
        <w:rPr>
          <w:rFonts w:ascii="Times New Roman" w:hAnsi="Times New Roman" w:cs="Times New Roman"/>
          <w:sz w:val="24"/>
          <w:szCs w:val="24"/>
          <w:lang w:val="en-US"/>
        </w:rPr>
        <w:t xml:space="preserve"> 2011-2016, Washington, DC, Country Tables </w:t>
      </w:r>
      <w:hyperlink r:id="rId9" w:history="1">
        <w:r w:rsidRPr="00B92BF1">
          <w:rPr>
            <w:rStyle w:val="a8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http://www.cesifo-group.de/ifoHome/facts/DICE/Migration/Migration/Descriptive-Data.html</w:t>
        </w:r>
      </w:hyperlink>
    </w:p>
    <w:p w:rsidR="00B92BF1" w:rsidRPr="00B92BF1" w:rsidRDefault="00EB6DC0" w:rsidP="005D207D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2BF1">
        <w:rPr>
          <w:rFonts w:ascii="Times New Roman" w:hAnsi="Times New Roman" w:cs="Times New Roman"/>
          <w:iCs/>
          <w:sz w:val="24"/>
          <w:szCs w:val="24"/>
        </w:rPr>
        <w:t xml:space="preserve">Алексашина Т.В., Алексеев А.Н. </w:t>
      </w:r>
      <w:r w:rsidR="00B92BF1" w:rsidRPr="00B92BF1">
        <w:rPr>
          <w:rFonts w:ascii="Times New Roman" w:hAnsi="Times New Roman" w:cs="Times New Roman"/>
          <w:bCs/>
          <w:sz w:val="24"/>
          <w:szCs w:val="24"/>
        </w:rPr>
        <w:t>Интеллектуальный капитал и промышленный потенциал: векторы инновационного развития</w:t>
      </w:r>
      <w:r w:rsidR="00B92BF1" w:rsidRPr="00B92BF1">
        <w:rPr>
          <w:rFonts w:ascii="Times New Roman" w:hAnsi="Times New Roman" w:cs="Times New Roman"/>
          <w:sz w:val="24"/>
          <w:szCs w:val="24"/>
        </w:rPr>
        <w:t>: монография. М.: изд. ЧОУВО «МУ им. С.Ю. Витте», 2016. – 136 с.</w:t>
      </w:r>
    </w:p>
    <w:p w:rsidR="00EB6DC0" w:rsidRPr="00B92BF1" w:rsidRDefault="00EB6DC0" w:rsidP="005D207D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92BF1">
        <w:rPr>
          <w:rFonts w:ascii="Times New Roman" w:hAnsi="Times New Roman" w:cs="Times New Roman"/>
          <w:sz w:val="24"/>
          <w:szCs w:val="24"/>
        </w:rPr>
        <w:t>Вешкурова</w:t>
      </w:r>
      <w:proofErr w:type="spellEnd"/>
      <w:r w:rsidRPr="00B92BF1">
        <w:rPr>
          <w:rFonts w:ascii="Times New Roman" w:hAnsi="Times New Roman" w:cs="Times New Roman"/>
          <w:sz w:val="24"/>
          <w:szCs w:val="24"/>
        </w:rPr>
        <w:t xml:space="preserve"> А.Б., Копылова Н.А. Регулирование процессов внешней трудовой миграции в Евразийском экономическом союзе // Труд и социальные отношения. </w:t>
      </w:r>
      <w:r w:rsidRPr="00B92BF1">
        <w:rPr>
          <w:rFonts w:ascii="Times New Roman" w:hAnsi="Times New Roman" w:cs="Times New Roman"/>
          <w:sz w:val="24"/>
          <w:szCs w:val="24"/>
          <w:lang w:val="en-US"/>
        </w:rPr>
        <w:t xml:space="preserve">2017. № 2. </w:t>
      </w:r>
      <w:r w:rsidRPr="00B92BF1">
        <w:rPr>
          <w:rFonts w:ascii="Times New Roman" w:hAnsi="Times New Roman" w:cs="Times New Roman"/>
          <w:sz w:val="24"/>
          <w:szCs w:val="24"/>
        </w:rPr>
        <w:t>С</w:t>
      </w:r>
      <w:r w:rsidRPr="00B92BF1">
        <w:rPr>
          <w:rFonts w:ascii="Times New Roman" w:hAnsi="Times New Roman" w:cs="Times New Roman"/>
          <w:sz w:val="24"/>
          <w:szCs w:val="24"/>
          <w:lang w:val="en-US"/>
        </w:rPr>
        <w:t>. 19-30.</w:t>
      </w:r>
    </w:p>
    <w:p w:rsidR="00EB6DC0" w:rsidRPr="006632F2" w:rsidRDefault="00EB6DC0" w:rsidP="006632F2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Корчагин Ю.А. Российский человеческий капитал: фактор развития или деградации?: Монография. – Воронеж: ЦИРЭ, 2005. – 252 с.</w:t>
      </w:r>
    </w:p>
    <w:p w:rsidR="006632F2" w:rsidRPr="006632F2" w:rsidRDefault="006632F2" w:rsidP="006632F2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Кривенко П. А. Обмен идеями, миграция и экономический рост</w:t>
      </w:r>
      <w:proofErr w:type="gramStart"/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препринт WP12/2010/05 [Текст] / П. А. Кривенко ; Гос. ун-т – Высшая школа экономики. – М.</w:t>
      </w:r>
      <w:proofErr w:type="gramStart"/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6632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Изд. дом Гос. ун-та – Высшей школы экономики, 2010. – 48 с.</w:t>
      </w:r>
    </w:p>
    <w:p w:rsidR="00EB6DC0" w:rsidRPr="00B92BF1" w:rsidRDefault="00EB6DC0" w:rsidP="005D207D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2BF1">
        <w:rPr>
          <w:rFonts w:ascii="Times New Roman" w:hAnsi="Times New Roman" w:cs="Times New Roman"/>
          <w:iCs/>
          <w:sz w:val="24"/>
          <w:szCs w:val="24"/>
        </w:rPr>
        <w:lastRenderedPageBreak/>
        <w:t>Подберёзкин</w:t>
      </w:r>
      <w:proofErr w:type="spellEnd"/>
      <w:r w:rsidRPr="00B92BF1">
        <w:rPr>
          <w:rFonts w:ascii="Times New Roman" w:hAnsi="Times New Roman" w:cs="Times New Roman"/>
          <w:iCs/>
          <w:sz w:val="24"/>
          <w:szCs w:val="24"/>
        </w:rPr>
        <w:t xml:space="preserve"> А.И., </w:t>
      </w:r>
      <w:proofErr w:type="spellStart"/>
      <w:r w:rsidRPr="00B92BF1">
        <w:rPr>
          <w:rFonts w:ascii="Times New Roman" w:hAnsi="Times New Roman" w:cs="Times New Roman"/>
          <w:iCs/>
          <w:sz w:val="24"/>
          <w:szCs w:val="24"/>
        </w:rPr>
        <w:t>Гебеков</w:t>
      </w:r>
      <w:proofErr w:type="spellEnd"/>
      <w:r w:rsidRPr="00B92BF1">
        <w:rPr>
          <w:rFonts w:ascii="Times New Roman" w:hAnsi="Times New Roman" w:cs="Times New Roman"/>
          <w:iCs/>
          <w:sz w:val="24"/>
          <w:szCs w:val="24"/>
        </w:rPr>
        <w:t xml:space="preserve"> М.П.</w:t>
      </w:r>
      <w:r w:rsidR="00B92BF1" w:rsidRPr="00B92BF1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B92BF1">
        <w:rPr>
          <w:rFonts w:ascii="Times New Roman" w:hAnsi="Times New Roman" w:cs="Times New Roman"/>
          <w:iCs/>
          <w:sz w:val="24"/>
          <w:szCs w:val="24"/>
        </w:rPr>
        <w:t xml:space="preserve">Национальный человеческий капитал на перепутье М.: </w:t>
      </w:r>
      <w:r w:rsidR="00B92BF1" w:rsidRPr="00B92BF1">
        <w:rPr>
          <w:rFonts w:ascii="Times New Roman" w:hAnsi="Times New Roman" w:cs="Times New Roman"/>
          <w:iCs/>
          <w:sz w:val="24"/>
          <w:szCs w:val="24"/>
        </w:rPr>
        <w:t xml:space="preserve">изд. </w:t>
      </w:r>
      <w:r w:rsidR="00B92BF1" w:rsidRPr="00B92BF1">
        <w:rPr>
          <w:rFonts w:ascii="Times New Roman" w:hAnsi="Times New Roman" w:cs="Times New Roman"/>
          <w:sz w:val="24"/>
          <w:szCs w:val="24"/>
        </w:rPr>
        <w:t>Московский государственный институт международных отношений (университет) Министерства иностранных дел Российской Федерации</w:t>
      </w:r>
      <w:r w:rsidRPr="00B92BF1">
        <w:rPr>
          <w:rFonts w:ascii="Times New Roman" w:hAnsi="Times New Roman" w:cs="Times New Roman"/>
          <w:sz w:val="24"/>
          <w:szCs w:val="24"/>
        </w:rPr>
        <w:t>, 2012.</w:t>
      </w:r>
      <w:r w:rsidR="00B92BF1" w:rsidRPr="00B92BF1">
        <w:rPr>
          <w:rFonts w:ascii="Times New Roman" w:hAnsi="Times New Roman" w:cs="Times New Roman"/>
          <w:sz w:val="24"/>
          <w:szCs w:val="24"/>
        </w:rPr>
        <w:t xml:space="preserve"> – 374 с.</w:t>
      </w:r>
    </w:p>
    <w:p w:rsidR="00EB6DC0" w:rsidRPr="00B92BF1" w:rsidRDefault="00EB6DC0" w:rsidP="005D207D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92BF1">
        <w:rPr>
          <w:rFonts w:ascii="Times New Roman" w:hAnsi="Times New Roman" w:cs="Times New Roman"/>
          <w:sz w:val="24"/>
          <w:szCs w:val="24"/>
        </w:rPr>
        <w:t>Самраилова</w:t>
      </w:r>
      <w:proofErr w:type="spellEnd"/>
      <w:r w:rsidRPr="00B92BF1">
        <w:rPr>
          <w:rFonts w:ascii="Times New Roman" w:hAnsi="Times New Roman" w:cs="Times New Roman"/>
          <w:sz w:val="24"/>
          <w:szCs w:val="24"/>
        </w:rPr>
        <w:t xml:space="preserve"> Е.К., </w:t>
      </w:r>
      <w:proofErr w:type="spellStart"/>
      <w:r w:rsidRPr="00B92BF1">
        <w:rPr>
          <w:rFonts w:ascii="Times New Roman" w:hAnsi="Times New Roman" w:cs="Times New Roman"/>
          <w:sz w:val="24"/>
          <w:szCs w:val="24"/>
        </w:rPr>
        <w:t>Вешкурова</w:t>
      </w:r>
      <w:proofErr w:type="spellEnd"/>
      <w:r w:rsidRPr="00B92BF1">
        <w:rPr>
          <w:rFonts w:ascii="Times New Roman" w:hAnsi="Times New Roman" w:cs="Times New Roman"/>
          <w:sz w:val="24"/>
          <w:szCs w:val="24"/>
        </w:rPr>
        <w:t xml:space="preserve"> А.Б. Национальная безопасность России: миграционная составляющая//Труд и социальные отношения. -2014.-№11/12. -С. 3-15.</w:t>
      </w:r>
    </w:p>
    <w:p w:rsidR="00EB6DC0" w:rsidRPr="00B92BF1" w:rsidRDefault="00EB6DC0" w:rsidP="005D207D">
      <w:pPr>
        <w:pStyle w:val="a9"/>
        <w:numPr>
          <w:ilvl w:val="0"/>
          <w:numId w:val="4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92BF1">
        <w:rPr>
          <w:rFonts w:ascii="Times New Roman" w:hAnsi="Times New Roman" w:cs="Times New Roman"/>
          <w:iCs/>
          <w:sz w:val="24"/>
          <w:szCs w:val="24"/>
        </w:rPr>
        <w:t xml:space="preserve">Смирнов В.Т., </w:t>
      </w:r>
      <w:proofErr w:type="spellStart"/>
      <w:r w:rsidRPr="00B92BF1">
        <w:rPr>
          <w:rFonts w:ascii="Times New Roman" w:hAnsi="Times New Roman" w:cs="Times New Roman"/>
          <w:iCs/>
          <w:sz w:val="24"/>
          <w:szCs w:val="24"/>
        </w:rPr>
        <w:t>Скоблякова</w:t>
      </w:r>
      <w:proofErr w:type="spellEnd"/>
      <w:r w:rsidRPr="00B92BF1">
        <w:rPr>
          <w:rFonts w:ascii="Times New Roman" w:hAnsi="Times New Roman" w:cs="Times New Roman"/>
          <w:iCs/>
          <w:sz w:val="24"/>
          <w:szCs w:val="24"/>
        </w:rPr>
        <w:t xml:space="preserve"> И.В. </w:t>
      </w:r>
      <w:r w:rsidRPr="00B92BF1">
        <w:rPr>
          <w:rFonts w:ascii="Times New Roman" w:hAnsi="Times New Roman" w:cs="Times New Roman"/>
          <w:bCs/>
          <w:sz w:val="24"/>
          <w:szCs w:val="24"/>
        </w:rPr>
        <w:t>К</w:t>
      </w:r>
      <w:r w:rsidR="00B92BF1">
        <w:rPr>
          <w:rFonts w:ascii="Times New Roman" w:hAnsi="Times New Roman" w:cs="Times New Roman"/>
          <w:bCs/>
          <w:sz w:val="24"/>
          <w:szCs w:val="24"/>
        </w:rPr>
        <w:t xml:space="preserve">лассификация и виды человеческого капитала в инновационной экономике </w:t>
      </w:r>
      <w:r w:rsidRPr="00B92BF1">
        <w:rPr>
          <w:rFonts w:ascii="Times New Roman" w:hAnsi="Times New Roman" w:cs="Times New Roman"/>
          <w:sz w:val="24"/>
          <w:szCs w:val="24"/>
        </w:rPr>
        <w:t>//Управление общественными и экономическими системами. 2006. № 1. С. 1.</w:t>
      </w:r>
    </w:p>
    <w:p w:rsidR="00EB6DC0" w:rsidRPr="00960FED" w:rsidRDefault="00EB6DC0" w:rsidP="0026785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67852" w:rsidRPr="00267852" w:rsidRDefault="009D3575" w:rsidP="00267852">
      <w:pPr>
        <w:widowControl w:val="0"/>
        <w:tabs>
          <w:tab w:val="left" w:pos="5745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авторах</w:t>
      </w:r>
    </w:p>
    <w:p w:rsidR="00267852" w:rsidRDefault="00267852" w:rsidP="00267852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  <w:r w:rsidRPr="00267852">
        <w:rPr>
          <w:rFonts w:ascii="Times New Roman" w:eastAsia="Calibri" w:hAnsi="Times New Roman" w:cs="Times New Roman"/>
          <w:sz w:val="24"/>
          <w:szCs w:val="24"/>
        </w:rPr>
        <w:t>Алексашина Татьяна Викторовна (Россия, Москва) – к</w:t>
      </w:r>
      <w:r>
        <w:rPr>
          <w:rFonts w:ascii="Times New Roman" w:eastAsia="Calibri" w:hAnsi="Times New Roman" w:cs="Times New Roman"/>
          <w:sz w:val="24"/>
          <w:szCs w:val="24"/>
        </w:rPr>
        <w:t xml:space="preserve">андидат экономических наук, </w:t>
      </w:r>
      <w:r w:rsidRPr="00267852">
        <w:rPr>
          <w:rFonts w:ascii="Times New Roman" w:eastAsia="Calibri" w:hAnsi="Times New Roman" w:cs="Times New Roman"/>
          <w:sz w:val="24"/>
          <w:szCs w:val="24"/>
        </w:rPr>
        <w:t xml:space="preserve">доцент, доцент кафедры </w:t>
      </w:r>
      <w:r w:rsidR="009D3575">
        <w:rPr>
          <w:rFonts w:ascii="Times New Roman" w:eastAsia="Calibri" w:hAnsi="Times New Roman" w:cs="Times New Roman"/>
          <w:sz w:val="24"/>
          <w:szCs w:val="24"/>
        </w:rPr>
        <w:t>«</w:t>
      </w:r>
      <w:r w:rsidRPr="00267852">
        <w:rPr>
          <w:rFonts w:ascii="Times New Roman" w:eastAsia="Calibri" w:hAnsi="Times New Roman" w:cs="Times New Roman"/>
          <w:sz w:val="24"/>
          <w:szCs w:val="24"/>
        </w:rPr>
        <w:t>Экономи</w:t>
      </w:r>
      <w:r>
        <w:rPr>
          <w:rFonts w:ascii="Times New Roman" w:eastAsia="Calibri" w:hAnsi="Times New Roman" w:cs="Times New Roman"/>
          <w:sz w:val="24"/>
          <w:szCs w:val="24"/>
        </w:rPr>
        <w:t>ка труда и управление человеческими ресурсами</w:t>
      </w:r>
      <w:r w:rsidR="009D3575">
        <w:rPr>
          <w:rFonts w:ascii="Times New Roman" w:eastAsia="Calibri" w:hAnsi="Times New Roman" w:cs="Times New Roman"/>
          <w:sz w:val="24"/>
          <w:szCs w:val="24"/>
        </w:rPr>
        <w:t>»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678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ФГБОУ </w:t>
      </w:r>
      <w:proofErr w:type="gramStart"/>
      <w:r w:rsidRPr="00267852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2678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Российский университет транспорта (МИИТ)</w:t>
      </w:r>
      <w:r w:rsidRPr="0026785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Pr="00267852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267852">
        <w:rPr>
          <w:rStyle w:val="postal-code"/>
          <w:rFonts w:ascii="Times New Roman" w:hAnsi="Times New Roman" w:cs="Times New Roman"/>
          <w:sz w:val="24"/>
          <w:szCs w:val="24"/>
        </w:rPr>
        <w:t>127994</w:t>
      </w:r>
      <w:r w:rsidRPr="00267852">
        <w:rPr>
          <w:rStyle w:val="adr"/>
          <w:rFonts w:ascii="Times New Roman" w:hAnsi="Times New Roman" w:cs="Times New Roman"/>
          <w:sz w:val="24"/>
          <w:szCs w:val="24"/>
        </w:rPr>
        <w:t xml:space="preserve">, </w:t>
      </w:r>
      <w:r w:rsidRPr="00267852">
        <w:rPr>
          <w:rStyle w:val="locality"/>
          <w:rFonts w:ascii="Times New Roman" w:hAnsi="Times New Roman" w:cs="Times New Roman"/>
          <w:sz w:val="24"/>
          <w:szCs w:val="24"/>
        </w:rPr>
        <w:t>г. Москва</w:t>
      </w:r>
      <w:r w:rsidRPr="00267852">
        <w:rPr>
          <w:rStyle w:val="adr"/>
          <w:rFonts w:ascii="Times New Roman" w:hAnsi="Times New Roman" w:cs="Times New Roman"/>
          <w:sz w:val="24"/>
          <w:szCs w:val="24"/>
        </w:rPr>
        <w:t xml:space="preserve">, 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>ул</w:t>
      </w:r>
      <w:r w:rsidR="009D3575">
        <w:rPr>
          <w:rStyle w:val="street-address"/>
          <w:rFonts w:ascii="Times New Roman" w:hAnsi="Times New Roman" w:cs="Times New Roman"/>
          <w:sz w:val="24"/>
          <w:szCs w:val="24"/>
        </w:rPr>
        <w:t>.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 xml:space="preserve"> Образцова, д</w:t>
      </w:r>
      <w:r w:rsidR="006632F2">
        <w:rPr>
          <w:rStyle w:val="street-address"/>
          <w:rFonts w:ascii="Times New Roman" w:hAnsi="Times New Roman" w:cs="Times New Roman"/>
          <w:sz w:val="24"/>
          <w:szCs w:val="24"/>
        </w:rPr>
        <w:t>.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 xml:space="preserve"> 9, стр. 9,</w:t>
      </w:r>
      <w:r w:rsidRPr="002678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10" w:history="1">
        <w:r w:rsidR="00B92BF1" w:rsidRPr="00632673">
          <w:rPr>
            <w:rStyle w:val="a8"/>
            <w:rFonts w:ascii="Times New Roman" w:eastAsia="Calibri" w:hAnsi="Times New Roman" w:cs="Times New Roman"/>
            <w:sz w:val="24"/>
            <w:szCs w:val="24"/>
            <w:lang w:val="en-US"/>
          </w:rPr>
          <w:t>altavip</w:t>
        </w:r>
        <w:r w:rsidR="00B92BF1" w:rsidRPr="00632673">
          <w:rPr>
            <w:rStyle w:val="a8"/>
            <w:rFonts w:ascii="Times New Roman" w:eastAsia="Calibri" w:hAnsi="Times New Roman" w:cs="Times New Roman"/>
            <w:sz w:val="24"/>
            <w:szCs w:val="24"/>
          </w:rPr>
          <w:t>@</w:t>
        </w:r>
        <w:r w:rsidR="00B92BF1" w:rsidRPr="00632673">
          <w:rPr>
            <w:rStyle w:val="a8"/>
            <w:rFonts w:ascii="Times New Roman" w:eastAsia="Calibri" w:hAnsi="Times New Roman" w:cs="Times New Roman"/>
            <w:sz w:val="24"/>
            <w:szCs w:val="24"/>
            <w:lang w:val="en-US"/>
          </w:rPr>
          <w:t>yandex</w:t>
        </w:r>
        <w:r w:rsidR="00B92BF1" w:rsidRPr="00632673">
          <w:rPr>
            <w:rStyle w:val="a8"/>
            <w:rFonts w:ascii="Times New Roman" w:eastAsia="Calibri" w:hAnsi="Times New Roman" w:cs="Times New Roman"/>
            <w:sz w:val="24"/>
            <w:szCs w:val="24"/>
          </w:rPr>
          <w:t>.</w:t>
        </w:r>
        <w:r w:rsidR="00B92BF1" w:rsidRPr="00632673">
          <w:rPr>
            <w:rStyle w:val="a8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</w:hyperlink>
      <w:r w:rsidRPr="00267852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9D3575" w:rsidRDefault="009D3575" w:rsidP="00267852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</w:p>
    <w:p w:rsidR="009D3575" w:rsidRPr="006632F2" w:rsidRDefault="009D3575" w:rsidP="009D3575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Вешкурова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Алина Борисовна</w:t>
      </w:r>
      <w:r w:rsidRPr="00267852">
        <w:rPr>
          <w:rFonts w:ascii="Times New Roman" w:eastAsia="Calibri" w:hAnsi="Times New Roman" w:cs="Times New Roman"/>
          <w:sz w:val="24"/>
          <w:szCs w:val="24"/>
        </w:rPr>
        <w:t xml:space="preserve"> (Россия, Москва) – к</w:t>
      </w:r>
      <w:r>
        <w:rPr>
          <w:rFonts w:ascii="Times New Roman" w:eastAsia="Calibri" w:hAnsi="Times New Roman" w:cs="Times New Roman"/>
          <w:sz w:val="24"/>
          <w:szCs w:val="24"/>
        </w:rPr>
        <w:t xml:space="preserve">андидат экономических наук, </w:t>
      </w:r>
      <w:r w:rsidRPr="00267852">
        <w:rPr>
          <w:rFonts w:ascii="Times New Roman" w:eastAsia="Calibri" w:hAnsi="Times New Roman" w:cs="Times New Roman"/>
          <w:sz w:val="24"/>
          <w:szCs w:val="24"/>
        </w:rPr>
        <w:t xml:space="preserve">доцент кафедры </w:t>
      </w:r>
      <w:r>
        <w:rPr>
          <w:rFonts w:ascii="Times New Roman" w:eastAsia="Calibri" w:hAnsi="Times New Roman" w:cs="Times New Roman"/>
          <w:sz w:val="24"/>
          <w:szCs w:val="24"/>
        </w:rPr>
        <w:t>«</w:t>
      </w:r>
      <w:r w:rsidRPr="00267852">
        <w:rPr>
          <w:rFonts w:ascii="Times New Roman" w:eastAsia="Calibri" w:hAnsi="Times New Roman" w:cs="Times New Roman"/>
          <w:sz w:val="24"/>
          <w:szCs w:val="24"/>
        </w:rPr>
        <w:t>Экономи</w:t>
      </w:r>
      <w:r>
        <w:rPr>
          <w:rFonts w:ascii="Times New Roman" w:eastAsia="Calibri" w:hAnsi="Times New Roman" w:cs="Times New Roman"/>
          <w:sz w:val="24"/>
          <w:szCs w:val="24"/>
        </w:rPr>
        <w:t xml:space="preserve">ка труда и управление человеческими ресурсами» </w:t>
      </w:r>
      <w:r w:rsidRPr="002678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ФГБОУ </w:t>
      </w:r>
      <w:proofErr w:type="gramStart"/>
      <w:r w:rsidRPr="00267852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26785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Российский университет транспорта (МИИТ)</w:t>
      </w:r>
      <w:r w:rsidRPr="0026785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</w:t>
      </w:r>
      <w:r w:rsidRPr="00267852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267852">
        <w:rPr>
          <w:rStyle w:val="postal-code"/>
          <w:rFonts w:ascii="Times New Roman" w:hAnsi="Times New Roman" w:cs="Times New Roman"/>
          <w:sz w:val="24"/>
          <w:szCs w:val="24"/>
        </w:rPr>
        <w:t>127994</w:t>
      </w:r>
      <w:r w:rsidRPr="00267852">
        <w:rPr>
          <w:rStyle w:val="adr"/>
          <w:rFonts w:ascii="Times New Roman" w:hAnsi="Times New Roman" w:cs="Times New Roman"/>
          <w:sz w:val="24"/>
          <w:szCs w:val="24"/>
        </w:rPr>
        <w:t xml:space="preserve">, </w:t>
      </w:r>
      <w:r w:rsidRPr="00267852">
        <w:rPr>
          <w:rStyle w:val="locality"/>
          <w:rFonts w:ascii="Times New Roman" w:hAnsi="Times New Roman" w:cs="Times New Roman"/>
          <w:sz w:val="24"/>
          <w:szCs w:val="24"/>
        </w:rPr>
        <w:t>г. Москва</w:t>
      </w:r>
      <w:r w:rsidRPr="00267852">
        <w:rPr>
          <w:rStyle w:val="adr"/>
          <w:rFonts w:ascii="Times New Roman" w:hAnsi="Times New Roman" w:cs="Times New Roman"/>
          <w:sz w:val="24"/>
          <w:szCs w:val="24"/>
        </w:rPr>
        <w:t xml:space="preserve">, 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>ул</w:t>
      </w:r>
      <w:r>
        <w:rPr>
          <w:rStyle w:val="street-address"/>
          <w:rFonts w:ascii="Times New Roman" w:hAnsi="Times New Roman" w:cs="Times New Roman"/>
          <w:sz w:val="24"/>
          <w:szCs w:val="24"/>
        </w:rPr>
        <w:t>.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 xml:space="preserve"> Образцова</w:t>
      </w:r>
      <w:r w:rsidRPr="006632F2">
        <w:rPr>
          <w:rStyle w:val="street-address"/>
          <w:rFonts w:ascii="Times New Roman" w:hAnsi="Times New Roman" w:cs="Times New Roman"/>
          <w:sz w:val="24"/>
          <w:szCs w:val="24"/>
        </w:rPr>
        <w:t xml:space="preserve">, 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>д</w:t>
      </w:r>
      <w:r w:rsidR="006632F2">
        <w:rPr>
          <w:rStyle w:val="street-address"/>
          <w:rFonts w:ascii="Times New Roman" w:hAnsi="Times New Roman" w:cs="Times New Roman"/>
          <w:sz w:val="24"/>
          <w:szCs w:val="24"/>
        </w:rPr>
        <w:t>.</w:t>
      </w:r>
      <w:r w:rsidRPr="006632F2">
        <w:rPr>
          <w:rStyle w:val="street-address"/>
          <w:rFonts w:ascii="Times New Roman" w:hAnsi="Times New Roman" w:cs="Times New Roman"/>
          <w:sz w:val="24"/>
          <w:szCs w:val="24"/>
        </w:rPr>
        <w:t xml:space="preserve"> 9, </w:t>
      </w:r>
      <w:r w:rsidRPr="00267852">
        <w:rPr>
          <w:rStyle w:val="street-address"/>
          <w:rFonts w:ascii="Times New Roman" w:hAnsi="Times New Roman" w:cs="Times New Roman"/>
          <w:sz w:val="24"/>
          <w:szCs w:val="24"/>
        </w:rPr>
        <w:t>стр</w:t>
      </w:r>
      <w:r w:rsidRPr="006632F2">
        <w:rPr>
          <w:rStyle w:val="street-address"/>
          <w:rFonts w:ascii="Times New Roman" w:hAnsi="Times New Roman" w:cs="Times New Roman"/>
          <w:sz w:val="24"/>
          <w:szCs w:val="24"/>
        </w:rPr>
        <w:t>. 9,</w:t>
      </w:r>
      <w:r w:rsidRPr="006632F2">
        <w:t xml:space="preserve"> </w:t>
      </w:r>
      <w:hyperlink r:id="rId11" w:history="1">
        <w:r w:rsidRPr="003663F0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veshenka</w:t>
        </w:r>
        <w:r w:rsidRPr="006632F2">
          <w:rPr>
            <w:rStyle w:val="a8"/>
            <w:rFonts w:ascii="Times New Roman" w:hAnsi="Times New Roman" w:cs="Times New Roman"/>
            <w:sz w:val="24"/>
            <w:szCs w:val="24"/>
          </w:rPr>
          <w:t>@</w:t>
        </w:r>
        <w:r w:rsidRPr="003663F0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bk</w:t>
        </w:r>
        <w:r w:rsidRPr="006632F2">
          <w:rPr>
            <w:rStyle w:val="a8"/>
            <w:rFonts w:ascii="Times New Roman" w:hAnsi="Times New Roman" w:cs="Times New Roman"/>
            <w:sz w:val="24"/>
            <w:szCs w:val="24"/>
          </w:rPr>
          <w:t>.</w:t>
        </w:r>
        <w:r w:rsidRPr="003663F0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6632F2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9D3575" w:rsidRPr="006632F2" w:rsidRDefault="009D3575" w:rsidP="009D3575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</w:p>
    <w:p w:rsidR="009D3575" w:rsidRPr="006632F2" w:rsidRDefault="009D3575" w:rsidP="00267852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</w:p>
    <w:p w:rsidR="00267852" w:rsidRPr="006632F2" w:rsidRDefault="00267852" w:rsidP="005B0E0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inherit" w:eastAsia="Times New Roman" w:hAnsi="inherit" w:cs="Courier New"/>
          <w:color w:val="212121"/>
          <w:sz w:val="28"/>
          <w:szCs w:val="28"/>
          <w:lang w:eastAsia="ru-RU"/>
        </w:rPr>
      </w:pPr>
    </w:p>
    <w:p w:rsidR="00267852" w:rsidRPr="006632F2" w:rsidRDefault="00267852" w:rsidP="00267852">
      <w:pPr>
        <w:spacing w:after="0" w:line="288" w:lineRule="auto"/>
        <w:jc w:val="right"/>
        <w:rPr>
          <w:rFonts w:ascii="Times New Roman" w:eastAsia="Calibri" w:hAnsi="Times New Roman" w:cs="Times New Roman"/>
          <w:b/>
          <w:sz w:val="24"/>
          <w:szCs w:val="24"/>
          <w:highlight w:val="yellow"/>
          <w:lang w:val="en-US"/>
        </w:rPr>
      </w:pPr>
      <w:proofErr w:type="spellStart"/>
      <w:r w:rsidRPr="007C5191">
        <w:rPr>
          <w:rFonts w:ascii="Times New Roman" w:eastAsia="Calibri" w:hAnsi="Times New Roman" w:cs="Times New Roman"/>
          <w:b/>
          <w:sz w:val="24"/>
          <w:szCs w:val="24"/>
          <w:lang w:val="en-US"/>
        </w:rPr>
        <w:t>Aleksashina</w:t>
      </w:r>
      <w:proofErr w:type="spellEnd"/>
      <w:r w:rsidRPr="007C519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T.V.</w:t>
      </w:r>
      <w:r w:rsidR="006632F2" w:rsidRPr="007C5191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="006632F2" w:rsidRPr="007C5191">
        <w:rPr>
          <w:rFonts w:ascii="Times New Roman" w:eastAsia="Calibri" w:hAnsi="Times New Roman" w:cs="Times New Roman"/>
          <w:b/>
          <w:sz w:val="24"/>
          <w:szCs w:val="24"/>
          <w:lang w:val="en-US"/>
        </w:rPr>
        <w:t>Veshkurova</w:t>
      </w:r>
      <w:proofErr w:type="spellEnd"/>
      <w:r w:rsidR="006632F2" w:rsidRPr="006632F2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A.B.</w:t>
      </w:r>
    </w:p>
    <w:p w:rsidR="006632F2" w:rsidRDefault="006632F2" w:rsidP="006632F2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6632F2">
        <w:rPr>
          <w:rFonts w:ascii="Times New Roman" w:eastAsia="Calibri" w:hAnsi="Times New Roman" w:cs="Times New Roman"/>
          <w:sz w:val="24"/>
          <w:szCs w:val="24"/>
          <w:lang w:val="en-US"/>
        </w:rPr>
        <w:t>THE INTELLECTUAL INFLUENCE OF MIGRATION ON HUMAN CAPITAL DEVELOPMENT</w:t>
      </w:r>
    </w:p>
    <w:p w:rsidR="006632F2" w:rsidRPr="006632F2" w:rsidRDefault="006632F2" w:rsidP="006632F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proofErr w:type="gramStart"/>
      <w:r w:rsidRPr="006632F2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Annotation.</w:t>
      </w:r>
      <w:proofErr w:type="gramEnd"/>
      <w:r w:rsidRPr="006632F2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On the basis of the data on the dynamics of emigration of highly skilled workers and the grouping of countries according to the human development Index, the existence of a link between intellectual migration and the amount of human capital is proved, the possible positive effects of intellectual migration are determined.</w:t>
      </w:r>
    </w:p>
    <w:p w:rsidR="00267852" w:rsidRDefault="006632F2" w:rsidP="006632F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6632F2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Key words:</w:t>
      </w:r>
      <w:r w:rsidRPr="006632F2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national human capital, migration, human development index, the brain drain, optimal level of migration</w:t>
      </w:r>
    </w:p>
    <w:p w:rsidR="006632F2" w:rsidRPr="006632F2" w:rsidRDefault="006632F2" w:rsidP="006632F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lang w:eastAsia="ru-RU"/>
        </w:rPr>
      </w:pPr>
    </w:p>
    <w:p w:rsidR="00267852" w:rsidRPr="007C5191" w:rsidRDefault="00267852" w:rsidP="00267852">
      <w:pPr>
        <w:spacing w:after="0" w:line="288" w:lineRule="auto"/>
        <w:ind w:firstLine="36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C51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об авторе</w:t>
      </w:r>
      <w:proofErr w:type="gramStart"/>
      <w:r w:rsidRPr="007C51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(-</w:t>
      </w:r>
      <w:proofErr w:type="gramEnd"/>
      <w:r w:rsidRPr="007C51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ах) на английском языке</w:t>
      </w:r>
    </w:p>
    <w:p w:rsidR="00267852" w:rsidRDefault="007C5191" w:rsidP="007C51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Aleksashina</w:t>
      </w:r>
      <w:proofErr w:type="spellEnd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Tatyana Viktorovna (Moscow, Russia) – candidate of economic Sciences, associate Professor, associate Professor, Department of </w:t>
      </w:r>
      <w:proofErr w:type="spellStart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labour</w:t>
      </w:r>
      <w:proofErr w:type="spellEnd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Economics and human resources management, Russian University of transport (MIIT) (127994, Moscow, Obraztsova str., 9, p. 9, </w:t>
      </w:r>
      <w:hyperlink r:id="rId12" w:history="1">
        <w:r w:rsidRPr="008B6986">
          <w:rPr>
            <w:rStyle w:val="a8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altavip@yandex.ru</w:t>
        </w:r>
      </w:hyperlink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).</w:t>
      </w:r>
    </w:p>
    <w:p w:rsidR="007C5191" w:rsidRPr="007C5191" w:rsidRDefault="007C5191" w:rsidP="007C51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Veshkurova</w:t>
      </w:r>
      <w:proofErr w:type="spellEnd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Alina </w:t>
      </w:r>
      <w:proofErr w:type="spellStart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Borisovna</w:t>
      </w:r>
      <w:proofErr w:type="spellEnd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(Moscow, Russia) – candidate of economic Sciences, associate Professor, chair of </w:t>
      </w:r>
      <w:proofErr w:type="spellStart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labour</w:t>
      </w:r>
      <w:proofErr w:type="spellEnd"/>
      <w:r w:rsidRPr="007C519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Economics and human resources management, Russian University of transport (MIIT) (127994, Moscow, Obraztsova str., 9, p. 9, veshenka@bk.ru).</w:t>
      </w:r>
    </w:p>
    <w:p w:rsidR="007C5191" w:rsidRPr="007C5191" w:rsidRDefault="007C5191" w:rsidP="00267852">
      <w:pPr>
        <w:spacing w:after="0" w:line="288" w:lineRule="auto"/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lang w:val="en-US" w:eastAsia="ru-RU"/>
        </w:rPr>
      </w:pPr>
    </w:p>
    <w:p w:rsidR="00267852" w:rsidRPr="00267852" w:rsidRDefault="00267852" w:rsidP="00267852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C519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 на английском языке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Barro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I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Sala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-I-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Martin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, 1995;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Topel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', 1998.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2. Investment in Human Capital. Theodore W. Schultz. The American Economic Review, Vol. 51, no. 1 (Mar., 1961), 1-17.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3. Taylor and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Adleman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, 1995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4. The World Bank, Migration and Remittances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Factbook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2011 to 2016, Washington, DC, Country Tables http://www.cesifo-group.de/ifoHome/facts/DICE/Migration/Migration/Descriptive-Data.html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lastRenderedPageBreak/>
        <w:t xml:space="preserve">5.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Aleksashina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T. V., Alekseev A. N. Intellectual capital and industrial capacity: the vectors of innovative development: monograph. M.: ed. COVO, "MU them. S. Yu.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Witte", 2016.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136 p.</w:t>
      </w:r>
      <w:proofErr w:type="gramEnd"/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6.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Veshkurova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A. B.,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Kopylov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N..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Regulation of processes of external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labour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migration in the Eurasian economic Union // Labor and social relations.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2017. No. 2.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S. 19-30.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7.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Korchagin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Y. A. Russian human capital: the factor of development or degradation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?: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Monograph. – Voronezh: CERA, 2005. - 252 p.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8.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Krivenko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P. A. exchange of ideas, migration and economic growth: Preprint WP12 / 2010 / 05 [Text] / p. A. </w:t>
      </w:r>
      <w:proofErr w:type="spellStart"/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Krivenko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;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GOS.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UN-t-Higher school of Economics.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– M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. :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Publishing House.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GOS house.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UN-TA-Higher school of Economics, 2010.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- 48 p.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9.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Podberezkin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A. I.,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Gebekov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M. P. national human capital at the crossroads, Moscow: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Izd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. Moscow state Institute of international relations (University) of the Ministry of foreign Affairs of the Russian Federation, 2012. - 374 p.</w:t>
      </w:r>
    </w:p>
    <w:p w:rsidR="007C5191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10.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Samrailova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E. K., A. B.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Veshkurova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Russia's national security: the migration component//Labor and social relations. -2014</w:t>
      </w:r>
      <w:proofErr w:type="gram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.-</w:t>
      </w:r>
      <w:proofErr w:type="gram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No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. 11/12. -P. 3-15.</w:t>
      </w:r>
    </w:p>
    <w:p w:rsidR="00267852" w:rsidRPr="007C5191" w:rsidRDefault="007C5191" w:rsidP="007C519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11. Smirnov V. T.,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>Skoblyakova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val="en-US" w:eastAsia="ru-RU"/>
        </w:rPr>
        <w:t xml:space="preserve"> I. V. Classification and types of human capital in innovative economy //Management of social and economic systems. </w:t>
      </w:r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2006. </w:t>
      </w:r>
      <w:proofErr w:type="spellStart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No</w:t>
      </w:r>
      <w:proofErr w:type="spellEnd"/>
      <w:r w:rsidRPr="007C5191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. 1. C. 1.</w:t>
      </w:r>
    </w:p>
    <w:sectPr w:rsidR="00267852" w:rsidRPr="007C5191" w:rsidSect="0026785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563" w:rsidRDefault="003F0563" w:rsidP="0018350F">
      <w:pPr>
        <w:spacing w:after="0" w:line="240" w:lineRule="auto"/>
      </w:pPr>
      <w:r>
        <w:separator/>
      </w:r>
    </w:p>
  </w:endnote>
  <w:endnote w:type="continuationSeparator" w:id="0">
    <w:p w:rsidR="003F0563" w:rsidRDefault="003F0563" w:rsidP="00183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4D"/>
    <w:family w:val="auto"/>
    <w:notTrueType/>
    <w:pitch w:val="default"/>
    <w:sig w:usb0="00000203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563" w:rsidRDefault="003F0563" w:rsidP="0018350F">
      <w:pPr>
        <w:spacing w:after="0" w:line="240" w:lineRule="auto"/>
      </w:pPr>
      <w:r>
        <w:separator/>
      </w:r>
    </w:p>
  </w:footnote>
  <w:footnote w:type="continuationSeparator" w:id="0">
    <w:p w:rsidR="003F0563" w:rsidRDefault="003F0563" w:rsidP="001835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181C27"/>
    <w:multiLevelType w:val="hybridMultilevel"/>
    <w:tmpl w:val="68448ED0"/>
    <w:lvl w:ilvl="0" w:tplc="04190001">
      <w:start w:val="1"/>
      <w:numFmt w:val="bullet"/>
      <w:lvlText w:val=""/>
      <w:lvlJc w:val="left"/>
      <w:pPr>
        <w:ind w:left="163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5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9" w:hanging="360"/>
      </w:pPr>
      <w:rPr>
        <w:rFonts w:ascii="Wingdings" w:hAnsi="Wingdings" w:hint="default"/>
      </w:rPr>
    </w:lvl>
  </w:abstractNum>
  <w:abstractNum w:abstractNumId="1">
    <w:nsid w:val="3AD66A93"/>
    <w:multiLevelType w:val="hybridMultilevel"/>
    <w:tmpl w:val="4EEAD526"/>
    <w:lvl w:ilvl="0" w:tplc="2D70A4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5935AE3"/>
    <w:multiLevelType w:val="hybridMultilevel"/>
    <w:tmpl w:val="C0F6422E"/>
    <w:lvl w:ilvl="0" w:tplc="168C44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D8D313B"/>
    <w:multiLevelType w:val="multilevel"/>
    <w:tmpl w:val="C3ECD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4873"/>
    <w:rsid w:val="00000AA3"/>
    <w:rsid w:val="00026647"/>
    <w:rsid w:val="00074AC7"/>
    <w:rsid w:val="00094BA2"/>
    <w:rsid w:val="000A1002"/>
    <w:rsid w:val="000A70D3"/>
    <w:rsid w:val="000E0844"/>
    <w:rsid w:val="00102322"/>
    <w:rsid w:val="001556FE"/>
    <w:rsid w:val="0018350F"/>
    <w:rsid w:val="00210085"/>
    <w:rsid w:val="00214BA1"/>
    <w:rsid w:val="002379C7"/>
    <w:rsid w:val="00255795"/>
    <w:rsid w:val="00267852"/>
    <w:rsid w:val="002A0333"/>
    <w:rsid w:val="002B25C2"/>
    <w:rsid w:val="002C32F7"/>
    <w:rsid w:val="003146E7"/>
    <w:rsid w:val="003663F0"/>
    <w:rsid w:val="0039262D"/>
    <w:rsid w:val="003A44AE"/>
    <w:rsid w:val="003C43A6"/>
    <w:rsid w:val="003F0563"/>
    <w:rsid w:val="00433ACC"/>
    <w:rsid w:val="00437165"/>
    <w:rsid w:val="004435C6"/>
    <w:rsid w:val="00460E8F"/>
    <w:rsid w:val="00462340"/>
    <w:rsid w:val="00533CDC"/>
    <w:rsid w:val="0053761C"/>
    <w:rsid w:val="00543F04"/>
    <w:rsid w:val="005B0E0E"/>
    <w:rsid w:val="005D07EC"/>
    <w:rsid w:val="005D207D"/>
    <w:rsid w:val="00653AC0"/>
    <w:rsid w:val="006632F2"/>
    <w:rsid w:val="006C2D70"/>
    <w:rsid w:val="006C3BB2"/>
    <w:rsid w:val="00713856"/>
    <w:rsid w:val="00726BB5"/>
    <w:rsid w:val="00732ACD"/>
    <w:rsid w:val="0074199C"/>
    <w:rsid w:val="00764E8E"/>
    <w:rsid w:val="007777FC"/>
    <w:rsid w:val="007C5191"/>
    <w:rsid w:val="007D3A2F"/>
    <w:rsid w:val="007F0635"/>
    <w:rsid w:val="007F387F"/>
    <w:rsid w:val="007F7EEE"/>
    <w:rsid w:val="0084242D"/>
    <w:rsid w:val="00883A7C"/>
    <w:rsid w:val="0089464A"/>
    <w:rsid w:val="008D3CD3"/>
    <w:rsid w:val="00902BCA"/>
    <w:rsid w:val="009258E2"/>
    <w:rsid w:val="00931A3D"/>
    <w:rsid w:val="009458E5"/>
    <w:rsid w:val="00960FED"/>
    <w:rsid w:val="00994873"/>
    <w:rsid w:val="009B31CF"/>
    <w:rsid w:val="009C13C5"/>
    <w:rsid w:val="009D3575"/>
    <w:rsid w:val="009D71BD"/>
    <w:rsid w:val="009F2733"/>
    <w:rsid w:val="00A07C76"/>
    <w:rsid w:val="00A446CC"/>
    <w:rsid w:val="00A86B0A"/>
    <w:rsid w:val="00AC7EB2"/>
    <w:rsid w:val="00B3505E"/>
    <w:rsid w:val="00B92BF1"/>
    <w:rsid w:val="00BD5584"/>
    <w:rsid w:val="00C57BF8"/>
    <w:rsid w:val="00CB360A"/>
    <w:rsid w:val="00CC685F"/>
    <w:rsid w:val="00CD0B55"/>
    <w:rsid w:val="00CF7E74"/>
    <w:rsid w:val="00D0262C"/>
    <w:rsid w:val="00D0526C"/>
    <w:rsid w:val="00D6302A"/>
    <w:rsid w:val="00D7541D"/>
    <w:rsid w:val="00D879EA"/>
    <w:rsid w:val="00DA6E1F"/>
    <w:rsid w:val="00DB0281"/>
    <w:rsid w:val="00DF0C24"/>
    <w:rsid w:val="00DF152B"/>
    <w:rsid w:val="00E17D0E"/>
    <w:rsid w:val="00E241BE"/>
    <w:rsid w:val="00E521C3"/>
    <w:rsid w:val="00E8319E"/>
    <w:rsid w:val="00E96849"/>
    <w:rsid w:val="00EA08A5"/>
    <w:rsid w:val="00EB6DC0"/>
    <w:rsid w:val="00EC380B"/>
    <w:rsid w:val="00EC7AD4"/>
    <w:rsid w:val="00ED4263"/>
    <w:rsid w:val="00F04165"/>
    <w:rsid w:val="00F217EC"/>
    <w:rsid w:val="00F25672"/>
    <w:rsid w:val="00F278F1"/>
    <w:rsid w:val="00F45987"/>
    <w:rsid w:val="00F76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54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994873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94873"/>
    <w:rPr>
      <w:rFonts w:ascii="Consolas" w:hAnsi="Consolas" w:cs="Consolas"/>
      <w:sz w:val="20"/>
      <w:szCs w:val="20"/>
    </w:rPr>
  </w:style>
  <w:style w:type="paragraph" w:styleId="a3">
    <w:name w:val="footnote text"/>
    <w:basedOn w:val="a"/>
    <w:link w:val="a4"/>
    <w:uiPriority w:val="99"/>
    <w:semiHidden/>
    <w:unhideWhenUsed/>
    <w:rsid w:val="0018350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8350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18350F"/>
    <w:rPr>
      <w:vertAlign w:val="superscript"/>
    </w:rPr>
  </w:style>
  <w:style w:type="table" w:styleId="a6">
    <w:name w:val="Table Grid"/>
    <w:basedOn w:val="a1"/>
    <w:uiPriority w:val="39"/>
    <w:rsid w:val="009B31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E521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E521C3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2A0333"/>
    <w:pPr>
      <w:ind w:left="720"/>
      <w:contextualSpacing/>
    </w:pPr>
  </w:style>
  <w:style w:type="character" w:customStyle="1" w:styleId="adr">
    <w:name w:val="adr"/>
    <w:rsid w:val="00267852"/>
  </w:style>
  <w:style w:type="character" w:customStyle="1" w:styleId="postal-code">
    <w:name w:val="postal-code"/>
    <w:rsid w:val="00267852"/>
  </w:style>
  <w:style w:type="character" w:customStyle="1" w:styleId="locality">
    <w:name w:val="locality"/>
    <w:rsid w:val="00267852"/>
  </w:style>
  <w:style w:type="character" w:customStyle="1" w:styleId="street-address">
    <w:name w:val="street-address"/>
    <w:rsid w:val="00267852"/>
  </w:style>
  <w:style w:type="paragraph" w:styleId="aa">
    <w:name w:val="Balloon Text"/>
    <w:basedOn w:val="a"/>
    <w:link w:val="ab"/>
    <w:uiPriority w:val="99"/>
    <w:semiHidden/>
    <w:unhideWhenUsed/>
    <w:rsid w:val="00960F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60FED"/>
    <w:rPr>
      <w:rFonts w:ascii="Tahoma" w:hAnsi="Tahoma" w:cs="Tahoma"/>
      <w:sz w:val="16"/>
      <w:szCs w:val="16"/>
    </w:rPr>
  </w:style>
  <w:style w:type="character" w:customStyle="1" w:styleId="extended-textshort">
    <w:name w:val="extended-text__short"/>
    <w:basedOn w:val="a0"/>
    <w:rsid w:val="007C51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994873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94873"/>
    <w:rPr>
      <w:rFonts w:ascii="Consolas" w:hAnsi="Consolas" w:cs="Consolas"/>
      <w:sz w:val="20"/>
      <w:szCs w:val="20"/>
    </w:rPr>
  </w:style>
  <w:style w:type="paragraph" w:styleId="a3">
    <w:name w:val="footnote text"/>
    <w:basedOn w:val="a"/>
    <w:link w:val="a4"/>
    <w:uiPriority w:val="99"/>
    <w:semiHidden/>
    <w:unhideWhenUsed/>
    <w:rsid w:val="0018350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8350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18350F"/>
    <w:rPr>
      <w:vertAlign w:val="superscript"/>
    </w:rPr>
  </w:style>
  <w:style w:type="table" w:styleId="a6">
    <w:name w:val="Table Grid"/>
    <w:basedOn w:val="a1"/>
    <w:uiPriority w:val="39"/>
    <w:rsid w:val="009B31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E521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semiHidden/>
    <w:unhideWhenUsed/>
    <w:rsid w:val="00E521C3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2A03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36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98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2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2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1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28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9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9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0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9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62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6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5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2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56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9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6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40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7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9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8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64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57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6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3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7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0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57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4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4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34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14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7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0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4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70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5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87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4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89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1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46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9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44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04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59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03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44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3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4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45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5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2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1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85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5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1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4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2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74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18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83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35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91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47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1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742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19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6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77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48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9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8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56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38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9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97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45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35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0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28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15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09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2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04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39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74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72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5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48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79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3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04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29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37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342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03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72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03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92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38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3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05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35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51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455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7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1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0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31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2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05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7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2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54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8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44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9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74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6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36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95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8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45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12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9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1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14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1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8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3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0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5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41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4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2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2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9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3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53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6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altavip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veshenka@bk.ru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altavip@yandex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cesifo-group.de/ifoHome/facts/DICE/Migration/Migration/Descriptive-Data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997332-E0A2-43B0-8C64-DD31D3B27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1288</TotalTime>
  <Pages>1</Pages>
  <Words>2723</Words>
  <Characters>15526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ASMIN</cp:lastModifiedBy>
  <cp:revision>45</cp:revision>
  <dcterms:created xsi:type="dcterms:W3CDTF">2017-11-01T18:57:00Z</dcterms:created>
  <dcterms:modified xsi:type="dcterms:W3CDTF">2018-03-25T20:08:00Z</dcterms:modified>
</cp:coreProperties>
</file>