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99" w:rsidRDefault="00096A99" w:rsidP="00096A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Дужникова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Ю.О.</w:t>
      </w:r>
    </w:p>
    <w:p w:rsidR="00096A99" w:rsidRDefault="00096A99" w:rsidP="00096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96A99">
        <w:rPr>
          <w:rFonts w:ascii="Times New Roman" w:hAnsi="Times New Roman" w:cs="Times New Roman"/>
          <w:b/>
          <w:sz w:val="24"/>
          <w:szCs w:val="28"/>
        </w:rPr>
        <w:t>ФЕДЕРАЛЬНЫЕ НАЛОГИ</w:t>
      </w:r>
    </w:p>
    <w:p w:rsidR="00096A99" w:rsidRDefault="00096A99" w:rsidP="00096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b/>
          <w:sz w:val="24"/>
          <w:szCs w:val="28"/>
        </w:rPr>
        <w:t>Аннотация.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D2881">
        <w:rPr>
          <w:rFonts w:ascii="Times New Roman" w:hAnsi="Times New Roman" w:cs="Times New Roman"/>
          <w:i/>
          <w:sz w:val="24"/>
          <w:szCs w:val="28"/>
        </w:rPr>
        <w:t>Н</w:t>
      </w:r>
      <w:r w:rsidRPr="00096A99">
        <w:rPr>
          <w:rFonts w:ascii="Times New Roman" w:hAnsi="Times New Roman" w:cs="Times New Roman"/>
          <w:i/>
          <w:sz w:val="24"/>
          <w:szCs w:val="28"/>
        </w:rPr>
        <w:t xml:space="preserve">алоговое законодательство </w:t>
      </w:r>
      <w:r w:rsidR="004D2881">
        <w:rPr>
          <w:rFonts w:ascii="Times New Roman" w:hAnsi="Times New Roman" w:cs="Times New Roman"/>
          <w:i/>
          <w:sz w:val="24"/>
          <w:szCs w:val="28"/>
        </w:rPr>
        <w:t>РФ</w:t>
      </w:r>
      <w:r w:rsidRPr="00096A99">
        <w:rPr>
          <w:rFonts w:ascii="Times New Roman" w:hAnsi="Times New Roman" w:cs="Times New Roman"/>
          <w:i/>
          <w:sz w:val="24"/>
          <w:szCs w:val="28"/>
        </w:rPr>
        <w:t xml:space="preserve"> построено на основе принципа единства финансовой политики государства, проявляющегося</w:t>
      </w:r>
      <w:r w:rsidR="004D288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096A99">
        <w:rPr>
          <w:rFonts w:ascii="Times New Roman" w:hAnsi="Times New Roman" w:cs="Times New Roman"/>
          <w:i/>
          <w:sz w:val="24"/>
          <w:szCs w:val="28"/>
        </w:rPr>
        <w:t>в установлении закрытого перечня налогов, действующих на всей его территории.</w:t>
      </w:r>
      <w:r w:rsidRPr="00096A99">
        <w:rPr>
          <w:i/>
        </w:rPr>
        <w:t xml:space="preserve"> </w:t>
      </w:r>
      <w:r w:rsidRPr="00096A99">
        <w:rPr>
          <w:rFonts w:ascii="Times New Roman" w:hAnsi="Times New Roman" w:cs="Times New Roman"/>
          <w:i/>
          <w:sz w:val="24"/>
          <w:szCs w:val="28"/>
        </w:rPr>
        <w:t>Однако, существует ряд проблем, связанных с уплатой налогов, пути решения которых рассмотрены в статье.</w:t>
      </w:r>
    </w:p>
    <w:p w:rsid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</w:rPr>
      </w:pPr>
      <w:r w:rsidRPr="00096A99">
        <w:rPr>
          <w:rFonts w:ascii="Times New Roman" w:hAnsi="Times New Roman" w:cs="Times New Roman"/>
          <w:b/>
          <w:sz w:val="24"/>
          <w:szCs w:val="28"/>
        </w:rPr>
        <w:t>Ключевые слова: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96A99">
        <w:rPr>
          <w:rFonts w:ascii="Times New Roman" w:hAnsi="Times New Roman" w:cs="Times New Roman"/>
          <w:i/>
          <w:sz w:val="24"/>
          <w:szCs w:val="28"/>
        </w:rPr>
        <w:t>федеральные налоги и сборы, бюджетная система РФ, налогоплательщики, налоговая культура.</w:t>
      </w:r>
    </w:p>
    <w:p w:rsidR="00096A99" w:rsidRP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</w:rPr>
      </w:pPr>
    </w:p>
    <w:p w:rsidR="00096A99" w:rsidRPr="00F47208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Под налогом понимается обязательный, индивидуально безвозмездный платеж, взимаемый с организаций и физических лиц в форме отчуждения принадлежащих им на праве собственности, хозяйственного ведения или оперативного управления денежных средств в целях финансового обеспечения деятельности государства и (или) муниципальных образований.</w:t>
      </w:r>
      <w:r w:rsidR="00F47208">
        <w:rPr>
          <w:rFonts w:ascii="Times New Roman" w:hAnsi="Times New Roman" w:cs="Times New Roman"/>
          <w:sz w:val="24"/>
          <w:szCs w:val="28"/>
        </w:rPr>
        <w:t xml:space="preserve"> </w:t>
      </w:r>
      <w:r w:rsidR="00F47208">
        <w:rPr>
          <w:rFonts w:ascii="Times New Roman" w:hAnsi="Times New Roman" w:cs="Times New Roman"/>
          <w:sz w:val="24"/>
          <w:szCs w:val="28"/>
          <w:lang w:val="en-US"/>
        </w:rPr>
        <w:t>[</w:t>
      </w:r>
      <w:r w:rsidR="00F47208">
        <w:rPr>
          <w:rFonts w:ascii="Times New Roman" w:hAnsi="Times New Roman" w:cs="Times New Roman"/>
          <w:sz w:val="24"/>
          <w:szCs w:val="28"/>
        </w:rPr>
        <w:t>1</w:t>
      </w:r>
      <w:r w:rsidR="00F47208">
        <w:rPr>
          <w:rFonts w:ascii="Times New Roman" w:hAnsi="Times New Roman" w:cs="Times New Roman"/>
          <w:sz w:val="24"/>
          <w:szCs w:val="28"/>
          <w:lang w:val="en-US"/>
        </w:rPr>
        <w:t>]</w:t>
      </w:r>
    </w:p>
    <w:p w:rsidR="00096A99" w:rsidRP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Федеральные налоги и сборы устанавливаются Налоговым кодексом Российской Федерации и обязательны к уплате на всей территории страны.</w:t>
      </w:r>
    </w:p>
    <w:p w:rsidR="00096A99" w:rsidRP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В статье 13 Налогового кодекса Российской Федерации выделяются следующие виды федеральных налогов: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налог на добавленную стоимость;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акцизы;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налог на доходы физических лиц;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налог на прибыль организаций;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налог на добычу полезных ископаемых;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водный налог;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сборы за пользование объектами животного мира и за пользование объектами водных биологических ресурсов;</w:t>
      </w:r>
    </w:p>
    <w:p w:rsidR="00096A99" w:rsidRPr="00096A99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государственная пошлина;</w:t>
      </w:r>
    </w:p>
    <w:p w:rsidR="00096A99" w:rsidRPr="00F47208" w:rsidRDefault="00096A99" w:rsidP="004C1FE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налог на дополнительный доход от добычи углеводородного сырья.</w:t>
      </w:r>
      <w:r w:rsidR="00F47208">
        <w:rPr>
          <w:rFonts w:ascii="Times New Roman" w:hAnsi="Times New Roman" w:cs="Times New Roman"/>
          <w:sz w:val="24"/>
          <w:szCs w:val="28"/>
        </w:rPr>
        <w:t xml:space="preserve"> </w:t>
      </w:r>
      <w:r w:rsidR="00F47208">
        <w:rPr>
          <w:rFonts w:ascii="Times New Roman" w:hAnsi="Times New Roman" w:cs="Times New Roman"/>
          <w:sz w:val="24"/>
          <w:szCs w:val="28"/>
          <w:lang w:val="en-US"/>
        </w:rPr>
        <w:t>[1]</w:t>
      </w:r>
    </w:p>
    <w:p w:rsidR="00F47208" w:rsidRPr="00F47208" w:rsidRDefault="00F47208" w:rsidP="00F472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Доходы бюджета Вологодской области - это объем денежных средств, который поступает в казну государства (например, уплаченные физическими лицами и организациями налоги, штрафы, пошлины, иные платежи, а также финансовой помощи из вышестоящего бюджета).</w:t>
      </w:r>
    </w:p>
    <w:p w:rsidR="00F47208" w:rsidRPr="00F47208" w:rsidRDefault="00F47208" w:rsidP="00F472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Значительную часть доходов областного бюджета составляют налоговые и неналоговые доходы – 75% от общего объема доходов на 2021 год.</w:t>
      </w:r>
    </w:p>
    <w:p w:rsidR="00F47208" w:rsidRPr="00F47208" w:rsidRDefault="00F47208" w:rsidP="00F472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Не все федеральные налоги зачисляются в бюджеты субъектов РФ. Зачислению подлежат налоговые доходы от следующих федеральных налогов и сборов (полностью или частично):</w:t>
      </w:r>
    </w:p>
    <w:p w:rsidR="00F47208" w:rsidRPr="00F47208" w:rsidRDefault="00F47208" w:rsidP="00F47208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региональная часть налога на прибыль, исчисляемая в 2017-2024 гг. по налоговой ставке 17%;</w:t>
      </w:r>
    </w:p>
    <w:p w:rsidR="00F47208" w:rsidRPr="00F47208" w:rsidRDefault="00F47208" w:rsidP="00F47208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НДФЛ в размере 85%;</w:t>
      </w:r>
    </w:p>
    <w:p w:rsidR="00F47208" w:rsidRPr="00F47208" w:rsidRDefault="00F47208" w:rsidP="00F47208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100% акцизов;</w:t>
      </w:r>
    </w:p>
    <w:p w:rsidR="00F47208" w:rsidRPr="00F47208" w:rsidRDefault="00F47208" w:rsidP="00F47208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>100% налога на добычу общераспространенных полезных ископаемых.</w:t>
      </w:r>
      <w:r w:rsidRPr="00F4720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[3]</w:t>
      </w:r>
    </w:p>
    <w:p w:rsidR="00F47208" w:rsidRPr="00F47208" w:rsidRDefault="00F47208" w:rsidP="00F472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F47208">
        <w:rPr>
          <w:rFonts w:ascii="Times New Roman" w:hAnsi="Times New Roman" w:cs="Times New Roman"/>
          <w:sz w:val="24"/>
          <w:szCs w:val="28"/>
        </w:rPr>
        <w:t>Рассмотрим ниже структуру федеральных налогов в Вологодской области (таблица 1).</w:t>
      </w:r>
      <w:r w:rsidRPr="00F4720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[5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  <w:lang w:val="en-US"/>
        </w:rPr>
        <w:t>8]</w:t>
      </w:r>
    </w:p>
    <w:p w:rsidR="00F47208" w:rsidRDefault="00F47208" w:rsidP="00F4720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Таблица 1 - </w:t>
      </w:r>
      <w:r w:rsidRPr="00F47208">
        <w:rPr>
          <w:rFonts w:ascii="Times New Roman" w:hAnsi="Times New Roman" w:cs="Times New Roman"/>
          <w:sz w:val="24"/>
          <w:szCs w:val="28"/>
        </w:rPr>
        <w:t>Поступления налоговых платежей в консолидированный бюджет Вологодской области, млрд. руб.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15"/>
        <w:gridCol w:w="1480"/>
        <w:gridCol w:w="1480"/>
        <w:gridCol w:w="1482"/>
        <w:gridCol w:w="1482"/>
        <w:gridCol w:w="1482"/>
      </w:tblGrid>
      <w:tr w:rsidR="00F47208" w:rsidTr="00F47208">
        <w:trPr>
          <w:trHeight w:val="120"/>
        </w:trPr>
        <w:tc>
          <w:tcPr>
            <w:tcW w:w="1815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Показатели</w:t>
            </w:r>
          </w:p>
        </w:tc>
        <w:tc>
          <w:tcPr>
            <w:tcW w:w="1480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2016</w:t>
            </w:r>
          </w:p>
        </w:tc>
        <w:tc>
          <w:tcPr>
            <w:tcW w:w="1480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2017</w:t>
            </w:r>
          </w:p>
        </w:tc>
        <w:tc>
          <w:tcPr>
            <w:tcW w:w="1482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2018</w:t>
            </w:r>
          </w:p>
        </w:tc>
        <w:tc>
          <w:tcPr>
            <w:tcW w:w="1482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2019</w:t>
            </w:r>
          </w:p>
        </w:tc>
        <w:tc>
          <w:tcPr>
            <w:tcW w:w="1482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2020</w:t>
            </w:r>
          </w:p>
        </w:tc>
      </w:tr>
      <w:tr w:rsidR="00F47208" w:rsidTr="00F47208">
        <w:trPr>
          <w:trHeight w:val="699"/>
        </w:trPr>
        <w:tc>
          <w:tcPr>
            <w:tcW w:w="1815" w:type="dxa"/>
            <w:shd w:val="clear" w:color="auto" w:fill="E7E6E6" w:themeFill="background2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Налог на прибыль организации</w:t>
            </w:r>
          </w:p>
        </w:tc>
        <w:tc>
          <w:tcPr>
            <w:tcW w:w="1480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11,4</w:t>
            </w:r>
          </w:p>
        </w:tc>
        <w:tc>
          <w:tcPr>
            <w:tcW w:w="1480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14,4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24,9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26,3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18,8</w:t>
            </w:r>
          </w:p>
        </w:tc>
      </w:tr>
      <w:tr w:rsidR="00F47208" w:rsidTr="00B74510">
        <w:trPr>
          <w:trHeight w:val="556"/>
        </w:trPr>
        <w:tc>
          <w:tcPr>
            <w:tcW w:w="1815" w:type="dxa"/>
            <w:shd w:val="clear" w:color="auto" w:fill="E7E6E6" w:themeFill="background2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lastRenderedPageBreak/>
              <w:t>Налог на доходы физических лиц</w:t>
            </w:r>
          </w:p>
        </w:tc>
        <w:tc>
          <w:tcPr>
            <w:tcW w:w="1480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12,7</w:t>
            </w:r>
          </w:p>
        </w:tc>
        <w:tc>
          <w:tcPr>
            <w:tcW w:w="1480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17,3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21,6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23,7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26,9</w:t>
            </w:r>
          </w:p>
        </w:tc>
      </w:tr>
      <w:tr w:rsidR="00F47208" w:rsidTr="00F47208">
        <w:trPr>
          <w:trHeight w:val="169"/>
        </w:trPr>
        <w:tc>
          <w:tcPr>
            <w:tcW w:w="1815" w:type="dxa"/>
            <w:shd w:val="clear" w:color="auto" w:fill="E7E6E6" w:themeFill="background2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Акцизы</w:t>
            </w:r>
          </w:p>
        </w:tc>
        <w:tc>
          <w:tcPr>
            <w:tcW w:w="1480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1480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6,3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7,1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8,0</w:t>
            </w:r>
          </w:p>
        </w:tc>
        <w:tc>
          <w:tcPr>
            <w:tcW w:w="1482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9,1</w:t>
            </w:r>
          </w:p>
        </w:tc>
      </w:tr>
    </w:tbl>
    <w:p w:rsidR="00F47208" w:rsidRPr="00F47208" w:rsidRDefault="00F47208" w:rsidP="00F472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 xml:space="preserve">Из таблицы 1 видно, что с каждым годом количество собранных налогов увеличивается. Однако, в период пандемии </w:t>
      </w:r>
      <w:proofErr w:type="spellStart"/>
      <w:r w:rsidRPr="00F47208">
        <w:rPr>
          <w:rFonts w:ascii="Times New Roman" w:hAnsi="Times New Roman" w:cs="Times New Roman"/>
          <w:sz w:val="24"/>
          <w:szCs w:val="28"/>
        </w:rPr>
        <w:t>коронавируса</w:t>
      </w:r>
      <w:proofErr w:type="spellEnd"/>
      <w:r w:rsidRPr="00F47208">
        <w:rPr>
          <w:rFonts w:ascii="Times New Roman" w:hAnsi="Times New Roman" w:cs="Times New Roman"/>
          <w:sz w:val="24"/>
          <w:szCs w:val="28"/>
        </w:rPr>
        <w:t xml:space="preserve"> в 2020 году безработица в областной столице возросла в 5 раз. При этом, собранный НДФЛ вырос на 11,9%. Это может быть связано с тем, что большая часть вологжан, вставших на биржу труда, работала «в тени». Они не платили налоги и получали зарплату «в конвертах». Пандемия же открыла реальный уровень теневой занятости. </w:t>
      </w:r>
    </w:p>
    <w:p w:rsidR="00F47208" w:rsidRPr="00F47208" w:rsidRDefault="00F47208" w:rsidP="00F472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F47208">
        <w:rPr>
          <w:rFonts w:ascii="Times New Roman" w:hAnsi="Times New Roman" w:cs="Times New Roman"/>
          <w:sz w:val="24"/>
          <w:szCs w:val="28"/>
        </w:rPr>
        <w:t xml:space="preserve">Стоит также отметить, что в 2020 году резко снизились доходы от налога на прибыль организации. Причиной этого могло послужить снижение налоговой ставки в период пандемии.  </w:t>
      </w:r>
    </w:p>
    <w:p w:rsidR="00F47208" w:rsidRPr="00F47208" w:rsidRDefault="00F47208" w:rsidP="00F472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val="en-US"/>
        </w:rPr>
      </w:pPr>
      <w:r w:rsidRPr="00F47208">
        <w:rPr>
          <w:rFonts w:ascii="Times New Roman" w:hAnsi="Times New Roman" w:cs="Times New Roman"/>
          <w:sz w:val="24"/>
          <w:szCs w:val="28"/>
        </w:rPr>
        <w:t>В таблице 2 представлен план доходов от федеральных налогов консолидированного бюджета Вологодской области.</w:t>
      </w:r>
      <w:r w:rsidRPr="00F47208">
        <w:rPr>
          <w:rFonts w:ascii="Times New Roman" w:hAnsi="Times New Roman" w:cs="Times New Roman"/>
          <w:sz w:val="24"/>
          <w:szCs w:val="28"/>
        </w:rPr>
        <w:t xml:space="preserve"> [</w:t>
      </w:r>
      <w:r>
        <w:rPr>
          <w:rFonts w:ascii="Times New Roman" w:hAnsi="Times New Roman" w:cs="Times New Roman"/>
          <w:sz w:val="24"/>
          <w:szCs w:val="28"/>
          <w:lang w:val="en-US"/>
        </w:rPr>
        <w:t>9]</w:t>
      </w:r>
    </w:p>
    <w:p w:rsidR="00F47208" w:rsidRDefault="00F47208" w:rsidP="00F47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Таблица 2 - </w:t>
      </w:r>
      <w:r w:rsidRPr="00F47208">
        <w:rPr>
          <w:rFonts w:ascii="Times New Roman" w:hAnsi="Times New Roman" w:cs="Times New Roman"/>
          <w:sz w:val="24"/>
          <w:szCs w:val="28"/>
        </w:rPr>
        <w:t>Плановые поступления налоговых платежей в консолидированный бюджет Вологодской области, млрд. руб.</w:t>
      </w:r>
    </w:p>
    <w:tbl>
      <w:tblPr>
        <w:tblStyle w:val="a5"/>
        <w:tblW w:w="9268" w:type="dxa"/>
        <w:tblInd w:w="-5" w:type="dxa"/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</w:tblGrid>
      <w:tr w:rsidR="00F47208" w:rsidTr="00B74510">
        <w:trPr>
          <w:trHeight w:val="239"/>
        </w:trPr>
        <w:tc>
          <w:tcPr>
            <w:tcW w:w="2317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Показатели</w:t>
            </w:r>
          </w:p>
        </w:tc>
        <w:tc>
          <w:tcPr>
            <w:tcW w:w="2317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2021</w:t>
            </w:r>
          </w:p>
        </w:tc>
        <w:tc>
          <w:tcPr>
            <w:tcW w:w="2317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2022</w:t>
            </w:r>
          </w:p>
        </w:tc>
        <w:tc>
          <w:tcPr>
            <w:tcW w:w="2317" w:type="dxa"/>
            <w:shd w:val="clear" w:color="auto" w:fill="AEAAAA" w:themeFill="background2" w:themeFillShade="BF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2023</w:t>
            </w:r>
          </w:p>
        </w:tc>
      </w:tr>
      <w:tr w:rsidR="00F47208" w:rsidTr="00F47208">
        <w:trPr>
          <w:trHeight w:val="488"/>
        </w:trPr>
        <w:tc>
          <w:tcPr>
            <w:tcW w:w="2317" w:type="dxa"/>
            <w:shd w:val="clear" w:color="auto" w:fill="E7E6E6" w:themeFill="background2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Налог на прибыль организации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18,6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21,3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20,2</w:t>
            </w:r>
          </w:p>
        </w:tc>
      </w:tr>
      <w:tr w:rsidR="00F47208" w:rsidTr="00F47208">
        <w:trPr>
          <w:trHeight w:val="383"/>
        </w:trPr>
        <w:tc>
          <w:tcPr>
            <w:tcW w:w="2317" w:type="dxa"/>
            <w:shd w:val="clear" w:color="auto" w:fill="E7E6E6" w:themeFill="background2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Налог на доходы физических лиц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27,0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29,2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31,2</w:t>
            </w:r>
          </w:p>
        </w:tc>
      </w:tr>
      <w:tr w:rsidR="00F47208" w:rsidTr="00B74510">
        <w:trPr>
          <w:trHeight w:val="329"/>
        </w:trPr>
        <w:tc>
          <w:tcPr>
            <w:tcW w:w="2317" w:type="dxa"/>
            <w:shd w:val="clear" w:color="auto" w:fill="E7E6E6" w:themeFill="background2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b/>
                <w:sz w:val="18"/>
                <w:szCs w:val="28"/>
              </w:rPr>
              <w:t>Акцизы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11,8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11,0</w:t>
            </w:r>
          </w:p>
        </w:tc>
        <w:tc>
          <w:tcPr>
            <w:tcW w:w="2317" w:type="dxa"/>
          </w:tcPr>
          <w:p w:rsidR="00F47208" w:rsidRPr="00F47208" w:rsidRDefault="00F47208" w:rsidP="00F4720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47208">
              <w:rPr>
                <w:rFonts w:ascii="Times New Roman" w:hAnsi="Times New Roman" w:cs="Times New Roman"/>
                <w:sz w:val="18"/>
                <w:szCs w:val="28"/>
              </w:rPr>
              <w:t>12,4</w:t>
            </w:r>
          </w:p>
        </w:tc>
      </w:tr>
    </w:tbl>
    <w:p w:rsidR="00F47208" w:rsidRDefault="00F47208" w:rsidP="00F4720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F47208">
        <w:rPr>
          <w:rFonts w:ascii="Times New Roman" w:hAnsi="Times New Roman" w:cs="Times New Roman"/>
          <w:sz w:val="24"/>
          <w:szCs w:val="28"/>
        </w:rPr>
        <w:t>Из данных таблицы 2 видно, что доходы от налога на прибыль организации и акцизов понемногу возрастают, тогда как доходы от НДФЛ к 2023 году предположительно повысятся почти на 10 млрд. рублей по сравнению с 2018 годом.</w:t>
      </w:r>
    </w:p>
    <w:p w:rsidR="00096A99" w:rsidRP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Колебания в экономике, такие как спад производства, низкая инвестиционная активность в определенных субъектах федерации вызывают неустойчивое поступление налога на прибыль организации, НДФЛ, НДС, государственной пошлины, водного налога. Существуют специальные налоговые режимы для малого и среднего бизнеса, которые не предполагают уплату НДС, НДФЛ и налога на прибыль организации, что влияет на показатели формирования федеральных налогов и сборов. Важно отметить, что на показатель собираемости налога на доходы физических лиц прямое влияние оказывает уровень безработицы в стране, потому что этот налог платит вся трудоспособная часть населения. Кроме того, на практике, собираемость налога на доходы физических лиц сокращают «неоформленные» сотрудники организаций. В данном случае, такие организации уклоняются от уплаты налога, обойдя налоговое законодательство.</w:t>
      </w:r>
    </w:p>
    <w:p w:rsidR="00096A99" w:rsidRP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 xml:space="preserve">Активное поступление федеральных налогов и сборов в бюджетную систему Российской Федерации является важной задачей на сегодняшний день и ее решение будет содействовать экономическому подъему в стране. При этом следует учитывать саму природу каждого отдельного налога. Налог на добавленную стоимость и налог на добычу полезных ископаемых не могут быть собраны в одном размере, так как налогоплательщики, налоговая база, налоговые ставки и другие элементы налогов разнятся. Соответственно, стоит учитывать особенности каждого налога или сбора. Другое дело, когда не выполняется план федерального бюджета. Такая ситуация, в первую очередь, складывается из-за недостаточно развитой налоговой культуры плательщиков, также нет присутствия налоговой дисциплины. Сегодня важное значение имеет формирование добросовестного и законопослушного налогоплательщика. Нужно менять менталитет плательщиков налогов, имея ввиду отношения между налогоплательщиками и налоговыми органами по поводу своевременности и полноты уплаты федеральных налогов и сборов. Важно не допускать </w:t>
      </w:r>
      <w:r w:rsidRPr="00096A99">
        <w:rPr>
          <w:rFonts w:ascii="Times New Roman" w:hAnsi="Times New Roman" w:cs="Times New Roman"/>
          <w:sz w:val="24"/>
          <w:szCs w:val="28"/>
        </w:rPr>
        <w:lastRenderedPageBreak/>
        <w:t xml:space="preserve">нарушений ни одной из сторон, так как это может привести к нестабильности всей экономической системы и неэффективности применяемых мер. Субъект налогообложения абсолютно сознательно должен исполнять свои обязательства перед налоговым законодательством. На практике же уплата налогов производится недобросовестно, что говорит о недолжном исполнении налогоплательщиками своих обязательств. Налоговые органы сталкиваются с массовым уклонением от уплаты налогов и сборов. </w:t>
      </w:r>
    </w:p>
    <w:p w:rsidR="00096A99" w:rsidRPr="00096A99" w:rsidRDefault="00096A99" w:rsidP="00096A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096A99">
        <w:rPr>
          <w:rFonts w:ascii="Times New Roman" w:hAnsi="Times New Roman" w:cs="Times New Roman"/>
          <w:sz w:val="24"/>
          <w:szCs w:val="28"/>
        </w:rPr>
        <w:t>В связи с этим задача повышения уровня налоговой культуры достаточно сложна, поскольку такая система налогообложения теоретически требует хорошо организованной службы по мониторингу и контролю за уплатой налогов и сборов, а также высокого уровня соблюдения нормативных требований. Налоговая культура - важный элемент совершенствования налоговой системы России, а также серьезный инструмент роста не только федеральных налогов и сборов, но и налоговых поступлений в целом.</w:t>
      </w:r>
    </w:p>
    <w:p w:rsidR="0027329A" w:rsidRPr="00F47208" w:rsidRDefault="00096A99" w:rsidP="004C1F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val="en-US"/>
        </w:rPr>
      </w:pPr>
      <w:r w:rsidRPr="00096A99">
        <w:rPr>
          <w:rFonts w:ascii="Times New Roman" w:hAnsi="Times New Roman" w:cs="Times New Roman"/>
          <w:sz w:val="24"/>
          <w:szCs w:val="28"/>
        </w:rPr>
        <w:t>Еще одной важной проблемой выступает сложный механизм взимания некоторых федеральных налогов и сборов. Здесь стоит отметить исчисление таких налогов как, налог на добавленную стоимость, налог на прибыль организаций и налог на добычу полезных ископаемых. Необходимо упростить правила исчисления и уплаты федеральных налогов, изменить некоторые их элементы, что может помочь повышению их доходного потенциала. Часто сложная структура налогов и неоднозначное толкование законодательства приводит к «серым» схемам (возврат, удержание, возмещение) и, как правило, уклонению от уплаты налогов. Все это ослабляет экономику, способствует потере части федеральных налоговых поступлений из бюджетной системы РФ и развитию теневой экономики.</w:t>
      </w:r>
      <w:r w:rsidR="00F47208" w:rsidRPr="00F47208">
        <w:rPr>
          <w:rFonts w:ascii="Times New Roman" w:hAnsi="Times New Roman" w:cs="Times New Roman"/>
          <w:sz w:val="24"/>
          <w:szCs w:val="28"/>
        </w:rPr>
        <w:t xml:space="preserve"> [</w:t>
      </w:r>
      <w:r w:rsidR="00F47208">
        <w:rPr>
          <w:rFonts w:ascii="Times New Roman" w:hAnsi="Times New Roman" w:cs="Times New Roman"/>
          <w:sz w:val="24"/>
          <w:szCs w:val="28"/>
          <w:lang w:val="en-US"/>
        </w:rPr>
        <w:t>4]</w:t>
      </w:r>
    </w:p>
    <w:p w:rsidR="004C1FEC" w:rsidRPr="004C1FEC" w:rsidRDefault="004C1FEC" w:rsidP="004C1F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Подводя итоги, можно выделить несколько главных задач</w:t>
      </w:r>
      <w:r w:rsidRPr="004C1FEC">
        <w:rPr>
          <w:rFonts w:ascii="Times New Roman" w:hAnsi="Times New Roman" w:cs="Times New Roman"/>
          <w:sz w:val="24"/>
          <w:szCs w:val="28"/>
        </w:rPr>
        <w:t xml:space="preserve"> по увеличению сбора налогов</w:t>
      </w:r>
      <w:r>
        <w:rPr>
          <w:rFonts w:ascii="Times New Roman" w:hAnsi="Times New Roman" w:cs="Times New Roman"/>
          <w:sz w:val="24"/>
          <w:szCs w:val="28"/>
        </w:rPr>
        <w:t>, такие как</w:t>
      </w:r>
      <w:r w:rsidRPr="004C1FEC">
        <w:rPr>
          <w:rFonts w:ascii="Times New Roman" w:hAnsi="Times New Roman" w:cs="Times New Roman"/>
          <w:sz w:val="24"/>
          <w:szCs w:val="28"/>
        </w:rPr>
        <w:t>:</w:t>
      </w:r>
    </w:p>
    <w:p w:rsidR="004C1FEC" w:rsidRPr="004C1FEC" w:rsidRDefault="004C1FEC" w:rsidP="004C1FEC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C1FEC">
        <w:rPr>
          <w:rFonts w:ascii="Times New Roman" w:hAnsi="Times New Roman" w:cs="Times New Roman"/>
          <w:sz w:val="24"/>
          <w:szCs w:val="28"/>
        </w:rPr>
        <w:t>учет особенностей каждого налога;</w:t>
      </w:r>
    </w:p>
    <w:p w:rsidR="004C1FEC" w:rsidRPr="004C1FEC" w:rsidRDefault="004C1FEC" w:rsidP="004C1FEC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C1FEC">
        <w:rPr>
          <w:rFonts w:ascii="Times New Roman" w:hAnsi="Times New Roman" w:cs="Times New Roman"/>
          <w:sz w:val="24"/>
          <w:szCs w:val="28"/>
        </w:rPr>
        <w:t>развитие налоговой культуры налогоплательщиков;</w:t>
      </w:r>
    </w:p>
    <w:p w:rsidR="004C1FEC" w:rsidRDefault="004C1FEC" w:rsidP="004C1FEC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C1FEC">
        <w:rPr>
          <w:rFonts w:ascii="Times New Roman" w:hAnsi="Times New Roman" w:cs="Times New Roman"/>
          <w:sz w:val="24"/>
          <w:szCs w:val="28"/>
        </w:rPr>
        <w:t>упрощение механизма взимания налогов и сборов.</w:t>
      </w:r>
    </w:p>
    <w:p w:rsidR="004C1FEC" w:rsidRDefault="004C1FEC" w:rsidP="004C1FEC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Выполнение данных вопросов поможет увеличить собираемость федеральных налогов в стране. </w:t>
      </w:r>
    </w:p>
    <w:p w:rsidR="004C1FEC" w:rsidRDefault="004C1FEC" w:rsidP="004C1F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1FEC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</w:p>
    <w:p w:rsidR="004C1FEC" w:rsidRPr="004C1FEC" w:rsidRDefault="004C1FEC" w:rsidP="004C1FE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</w:t>
      </w:r>
      <w:r w:rsidRPr="004C1FEC">
        <w:rPr>
          <w:rFonts w:ascii="Times New Roman" w:hAnsi="Times New Roman" w:cs="Times New Roman"/>
          <w:sz w:val="24"/>
          <w:szCs w:val="28"/>
        </w:rPr>
        <w:t>Налоговый кодекс Российской Федерации. Часть первая [Электронный ресурс</w:t>
      </w:r>
      <w:proofErr w:type="gramStart"/>
      <w:r w:rsidRPr="004C1FEC">
        <w:rPr>
          <w:rFonts w:ascii="Times New Roman" w:hAnsi="Times New Roman" w:cs="Times New Roman"/>
          <w:sz w:val="24"/>
          <w:szCs w:val="28"/>
        </w:rPr>
        <w:t>] :</w:t>
      </w:r>
      <w:proofErr w:type="gramEnd"/>
      <w:r w:rsidRPr="004C1FEC">
        <w:rPr>
          <w:rFonts w:ascii="Times New Roman" w:hAnsi="Times New Roman" w:cs="Times New Roman"/>
          <w:sz w:val="24"/>
          <w:szCs w:val="28"/>
        </w:rPr>
        <w:t xml:space="preserve"> от 31.07.1998 № 146-ФЗ // Консультант Плюс. – Режим доступа: </w:t>
      </w:r>
      <w:hyperlink r:id="rId5" w:history="1"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http://www.consultant.ru/document/cons_doc_LAW_19671/</w:t>
        </w:r>
      </w:hyperlink>
      <w:r w:rsidR="007C734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1FEC" w:rsidRPr="004C1FEC" w:rsidRDefault="004C1FEC" w:rsidP="004C1FE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Pr="004C1FEC">
        <w:rPr>
          <w:rFonts w:ascii="Times New Roman" w:hAnsi="Times New Roman" w:cs="Times New Roman"/>
          <w:sz w:val="24"/>
          <w:szCs w:val="28"/>
        </w:rPr>
        <w:t>Налоговый кодекс Российской Федерации. Часть вторая [Электронный ресурс</w:t>
      </w:r>
      <w:proofErr w:type="gramStart"/>
      <w:r w:rsidRPr="004C1FEC">
        <w:rPr>
          <w:rFonts w:ascii="Times New Roman" w:hAnsi="Times New Roman" w:cs="Times New Roman"/>
          <w:sz w:val="24"/>
          <w:szCs w:val="28"/>
        </w:rPr>
        <w:t>] :</w:t>
      </w:r>
      <w:proofErr w:type="gramEnd"/>
      <w:r w:rsidRPr="004C1FEC">
        <w:rPr>
          <w:rFonts w:ascii="Times New Roman" w:hAnsi="Times New Roman" w:cs="Times New Roman"/>
          <w:sz w:val="24"/>
          <w:szCs w:val="28"/>
        </w:rPr>
        <w:t xml:space="preserve"> от 13.07.2015 № 214- ФЗ // Консультант Плюс. - Режим доступа: </w:t>
      </w:r>
      <w:hyperlink r:id="rId6" w:history="1"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http://www.consultant.ru/document/cons_doc_LAW_28165/</w:t>
        </w:r>
      </w:hyperlink>
      <w:r w:rsidR="007C734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1FEC" w:rsidRPr="004C1FEC" w:rsidRDefault="004C1FEC" w:rsidP="004C1FE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 </w:t>
      </w:r>
      <w:r w:rsidRPr="004C1FEC">
        <w:rPr>
          <w:rFonts w:ascii="Times New Roman" w:hAnsi="Times New Roman" w:cs="Times New Roman"/>
          <w:sz w:val="24"/>
          <w:szCs w:val="28"/>
        </w:rPr>
        <w:t>Бюджетный кодекс Российской Федерации [Электронный ресурс</w:t>
      </w:r>
      <w:proofErr w:type="gramStart"/>
      <w:r w:rsidRPr="004C1FEC">
        <w:rPr>
          <w:rFonts w:ascii="Times New Roman" w:hAnsi="Times New Roman" w:cs="Times New Roman"/>
          <w:sz w:val="24"/>
          <w:szCs w:val="28"/>
        </w:rPr>
        <w:t>] :</w:t>
      </w:r>
      <w:proofErr w:type="gramEnd"/>
      <w:r w:rsidRPr="004C1FEC">
        <w:rPr>
          <w:rFonts w:ascii="Times New Roman" w:hAnsi="Times New Roman" w:cs="Times New Roman"/>
          <w:sz w:val="24"/>
          <w:szCs w:val="28"/>
        </w:rPr>
        <w:t xml:space="preserve"> от 31.07.1998 № 145-ФЗ // Консультант Плюс. – Режим доступа: </w:t>
      </w:r>
      <w:hyperlink r:id="rId7" w:history="1"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http://www.consultant.ru/document/cons_doc_LAW_19702/</w:t>
        </w:r>
      </w:hyperlink>
      <w:r w:rsidR="007C734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1FEC" w:rsidRPr="004C1FEC" w:rsidRDefault="004C1FEC" w:rsidP="004C1FEC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 </w:t>
      </w:r>
      <w:r w:rsidRPr="004C1FEC">
        <w:rPr>
          <w:rFonts w:ascii="Times New Roman" w:hAnsi="Times New Roman" w:cs="Times New Roman"/>
          <w:sz w:val="24"/>
          <w:szCs w:val="28"/>
        </w:rPr>
        <w:t>Агузарова, Ф.С. Федеральные налоги и сборы Российской Федерации: проблемы и перспективы развития [Текст] / Ф.С. Агузарова // Вопросы управления. – 2016. – С. 92-99</w:t>
      </w:r>
    </w:p>
    <w:p w:rsidR="004C1FEC" w:rsidRDefault="004C1FEC" w:rsidP="007C734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 </w:t>
      </w:r>
      <w:r w:rsidRPr="004C1FEC">
        <w:rPr>
          <w:rFonts w:ascii="Times New Roman" w:hAnsi="Times New Roman" w:cs="Times New Roman"/>
          <w:sz w:val="24"/>
          <w:szCs w:val="28"/>
        </w:rPr>
        <w:t xml:space="preserve">О ходе исполнения бюджета области в 2018 году и задачах бюджетной и налоговой политики при формировании бюджетов на 2019 год и плановый период 2020 и 2021 годов  [Электронный ресурс] : от 22.07.2018 – Режим доступа: </w:t>
      </w:r>
      <w:hyperlink r:id="rId8" w:history="1"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https://df.gov35.ru/upload/doci/07/Презентация%20ВН%20%20на%20совещание-2003.pdf</w:t>
        </w:r>
      </w:hyperlink>
    </w:p>
    <w:p w:rsidR="007C734E" w:rsidRDefault="007C734E" w:rsidP="007C734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6. Бюджет для граждан на 2021-2023 годы </w:t>
      </w:r>
      <w:r w:rsidRPr="007C734E">
        <w:rPr>
          <w:rFonts w:ascii="Times New Roman" w:hAnsi="Times New Roman" w:cs="Times New Roman"/>
          <w:sz w:val="24"/>
          <w:szCs w:val="28"/>
        </w:rPr>
        <w:t>к проекту закон</w:t>
      </w:r>
      <w:r>
        <w:rPr>
          <w:rFonts w:ascii="Times New Roman" w:hAnsi="Times New Roman" w:cs="Times New Roman"/>
          <w:sz w:val="24"/>
          <w:szCs w:val="28"/>
        </w:rPr>
        <w:t xml:space="preserve">а области «Об областном бюджете </w:t>
      </w:r>
      <w:r w:rsidRPr="007C734E">
        <w:rPr>
          <w:rFonts w:ascii="Times New Roman" w:hAnsi="Times New Roman" w:cs="Times New Roman"/>
          <w:sz w:val="24"/>
          <w:szCs w:val="28"/>
        </w:rPr>
        <w:t xml:space="preserve">на 2021 год и </w:t>
      </w:r>
      <w:r>
        <w:rPr>
          <w:rFonts w:ascii="Times New Roman" w:hAnsi="Times New Roman" w:cs="Times New Roman"/>
          <w:sz w:val="24"/>
          <w:szCs w:val="28"/>
        </w:rPr>
        <w:t xml:space="preserve">плановый период 2022-2023 годов </w:t>
      </w:r>
      <w:r w:rsidRPr="004C1FEC">
        <w:rPr>
          <w:rFonts w:ascii="Times New Roman" w:hAnsi="Times New Roman" w:cs="Times New Roman"/>
          <w:sz w:val="24"/>
          <w:szCs w:val="28"/>
        </w:rPr>
        <w:t>[Электронный ресурс] 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C1FEC">
        <w:rPr>
          <w:rFonts w:ascii="Times New Roman" w:hAnsi="Times New Roman" w:cs="Times New Roman"/>
          <w:sz w:val="24"/>
          <w:szCs w:val="28"/>
        </w:rPr>
        <w:t>– Режим доступа: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9" w:history="1">
        <w:r w:rsidRPr="00C47D5F">
          <w:rPr>
            <w:rStyle w:val="a4"/>
            <w:rFonts w:ascii="Times New Roman" w:hAnsi="Times New Roman" w:cs="Times New Roman"/>
            <w:sz w:val="24"/>
            <w:szCs w:val="28"/>
          </w:rPr>
          <w:t>https://df.gov35.ru/otkrytyy-byudzhet/normativnaya-baza/prikazy-departamenta-finansov/последняя%20презентация%20от%2015.11.2020.pdf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7C734E" w:rsidRDefault="007C734E" w:rsidP="007C734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 О проекте закона области «Об областном бюджете на 2018 год и плановый период 2019 и 2020 годов» </w:t>
      </w:r>
      <w:r w:rsidRPr="004C1FEC">
        <w:rPr>
          <w:rFonts w:ascii="Times New Roman" w:hAnsi="Times New Roman" w:cs="Times New Roman"/>
          <w:sz w:val="24"/>
          <w:szCs w:val="28"/>
        </w:rPr>
        <w:t xml:space="preserve">[Электронный ресурс] : от </w:t>
      </w:r>
      <w:r>
        <w:rPr>
          <w:rFonts w:ascii="Times New Roman" w:hAnsi="Times New Roman" w:cs="Times New Roman"/>
          <w:sz w:val="24"/>
          <w:szCs w:val="28"/>
        </w:rPr>
        <w:t>14.09.2017</w:t>
      </w:r>
      <w:r w:rsidRPr="004C1FEC">
        <w:rPr>
          <w:rFonts w:ascii="Times New Roman" w:hAnsi="Times New Roman" w:cs="Times New Roman"/>
          <w:sz w:val="24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10" w:history="1">
        <w:r w:rsidRPr="00C47D5F">
          <w:rPr>
            <w:rStyle w:val="a4"/>
            <w:rFonts w:ascii="Times New Roman" w:hAnsi="Times New Roman" w:cs="Times New Roman"/>
            <w:sz w:val="24"/>
            <w:szCs w:val="28"/>
          </w:rPr>
          <w:t>https://df.gov35.ru/upload/Презентаци%20бюджет%20на%202018%20год%20на%20сайт.pdf</w:t>
        </w:r>
      </w:hyperlink>
    </w:p>
    <w:p w:rsidR="007C734E" w:rsidRDefault="007C734E" w:rsidP="007C734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 Бюджет для граждан на 2020-2022 годы </w:t>
      </w:r>
      <w:r w:rsidRPr="007C734E">
        <w:rPr>
          <w:rFonts w:ascii="Times New Roman" w:hAnsi="Times New Roman" w:cs="Times New Roman"/>
          <w:sz w:val="24"/>
          <w:szCs w:val="28"/>
        </w:rPr>
        <w:t>по закону о</w:t>
      </w:r>
      <w:r>
        <w:rPr>
          <w:rFonts w:ascii="Times New Roman" w:hAnsi="Times New Roman" w:cs="Times New Roman"/>
          <w:sz w:val="24"/>
          <w:szCs w:val="28"/>
        </w:rPr>
        <w:t xml:space="preserve">бласти от 12.12.2019 №4625-ОЗ </w:t>
      </w:r>
      <w:r w:rsidRPr="007C734E">
        <w:rPr>
          <w:rFonts w:ascii="Times New Roman" w:hAnsi="Times New Roman" w:cs="Times New Roman"/>
          <w:sz w:val="24"/>
          <w:szCs w:val="28"/>
        </w:rPr>
        <w:t>«О</w:t>
      </w:r>
      <w:r>
        <w:rPr>
          <w:rFonts w:ascii="Times New Roman" w:hAnsi="Times New Roman" w:cs="Times New Roman"/>
          <w:sz w:val="24"/>
          <w:szCs w:val="28"/>
        </w:rPr>
        <w:t xml:space="preserve">б областном бюджете на 2020 год </w:t>
      </w:r>
      <w:r w:rsidRPr="007C734E">
        <w:rPr>
          <w:rFonts w:ascii="Times New Roman" w:hAnsi="Times New Roman" w:cs="Times New Roman"/>
          <w:sz w:val="24"/>
          <w:szCs w:val="28"/>
        </w:rPr>
        <w:t>и плановый период 2021-2022 годов»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C1FEC">
        <w:rPr>
          <w:rFonts w:ascii="Times New Roman" w:hAnsi="Times New Roman" w:cs="Times New Roman"/>
          <w:sz w:val="24"/>
          <w:szCs w:val="28"/>
        </w:rPr>
        <w:t>[Электронный ресурс] 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C1FEC">
        <w:rPr>
          <w:rFonts w:ascii="Times New Roman" w:hAnsi="Times New Roman" w:cs="Times New Roman"/>
          <w:sz w:val="24"/>
          <w:szCs w:val="28"/>
        </w:rPr>
        <w:t>– Режим доступа: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11" w:history="1">
        <w:r w:rsidRPr="00C47D5F">
          <w:rPr>
            <w:rStyle w:val="a4"/>
            <w:rFonts w:ascii="Times New Roman" w:hAnsi="Times New Roman" w:cs="Times New Roman"/>
            <w:sz w:val="24"/>
            <w:szCs w:val="28"/>
          </w:rPr>
          <w:t>https://df.gov35.ru/deyatelnost/deyatelnost-podvedomstvennykh-uchrezhdeniy/informatsionnyy-blok/Бюджет%20для%20граждан%20на%202020-2022%20годы%20к%20проекту%20закона%20области%20об%20областном%20бюджете%20на%202020-2022%20гг.pdf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7C734E" w:rsidRDefault="007C734E" w:rsidP="007C734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9. Бюджет для граждан на 2021-2023 годы </w:t>
      </w:r>
      <w:r w:rsidRPr="007C734E">
        <w:rPr>
          <w:rFonts w:ascii="Times New Roman" w:hAnsi="Times New Roman" w:cs="Times New Roman"/>
          <w:sz w:val="24"/>
          <w:szCs w:val="28"/>
        </w:rPr>
        <w:t>к закону области от 15 декабря 2020 года № 4822</w:t>
      </w:r>
      <w:r>
        <w:rPr>
          <w:rFonts w:ascii="Times New Roman" w:hAnsi="Times New Roman" w:cs="Times New Roman"/>
          <w:sz w:val="24"/>
          <w:szCs w:val="28"/>
        </w:rPr>
        <w:t xml:space="preserve">-ОЗ «Об областном </w:t>
      </w:r>
      <w:r w:rsidRPr="007C734E">
        <w:rPr>
          <w:rFonts w:ascii="Times New Roman" w:hAnsi="Times New Roman" w:cs="Times New Roman"/>
          <w:sz w:val="24"/>
          <w:szCs w:val="28"/>
        </w:rPr>
        <w:t>бюджете на 2021 год и плановый период 2022-2023 годов»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C1FEC">
        <w:rPr>
          <w:rFonts w:ascii="Times New Roman" w:hAnsi="Times New Roman" w:cs="Times New Roman"/>
          <w:sz w:val="24"/>
          <w:szCs w:val="28"/>
        </w:rPr>
        <w:t>[Электронный ресурс] 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C1FEC">
        <w:rPr>
          <w:rFonts w:ascii="Times New Roman" w:hAnsi="Times New Roman" w:cs="Times New Roman"/>
          <w:sz w:val="24"/>
          <w:szCs w:val="28"/>
        </w:rPr>
        <w:t>– Режим доступа: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12" w:history="1">
        <w:r w:rsidRPr="00C47D5F">
          <w:rPr>
            <w:rStyle w:val="a4"/>
            <w:rFonts w:ascii="Times New Roman" w:hAnsi="Times New Roman" w:cs="Times New Roman"/>
            <w:sz w:val="24"/>
            <w:szCs w:val="28"/>
          </w:rPr>
          <w:t>https://df.gov35.ru/auth/!!!СВОД%20Презентация%20к%20буклету%20по%20Открытому%20бюджету%20к%20закону%202021-2023.pdf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4D2881" w:rsidRPr="004D2881" w:rsidRDefault="004D2881" w:rsidP="004D2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D2881">
        <w:rPr>
          <w:rFonts w:ascii="Times New Roman" w:hAnsi="Times New Roman" w:cs="Times New Roman"/>
          <w:b/>
          <w:sz w:val="24"/>
          <w:szCs w:val="28"/>
        </w:rPr>
        <w:t>Информация об авторе</w:t>
      </w:r>
    </w:p>
    <w:p w:rsidR="004C1FEC" w:rsidRDefault="004C1FEC" w:rsidP="004C1FEC">
      <w:pPr>
        <w:spacing w:line="240" w:lineRule="auto"/>
        <w:ind w:firstLine="708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Дужникова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Юлия Олеговна</w:t>
      </w:r>
      <w:r w:rsidRPr="004C1FEC">
        <w:rPr>
          <w:rFonts w:ascii="Times New Roman" w:hAnsi="Times New Roman" w:cs="Times New Roman"/>
          <w:sz w:val="24"/>
          <w:szCs w:val="28"/>
        </w:rPr>
        <w:t xml:space="preserve"> (Россия, Вологда) – студентка Вологодского филиала </w:t>
      </w:r>
      <w:proofErr w:type="spellStart"/>
      <w:r w:rsidRPr="004C1FEC">
        <w:rPr>
          <w:rFonts w:ascii="Times New Roman" w:hAnsi="Times New Roman" w:cs="Times New Roman"/>
          <w:sz w:val="24"/>
          <w:szCs w:val="28"/>
        </w:rPr>
        <w:t>РАНХиГС</w:t>
      </w:r>
      <w:proofErr w:type="spellEnd"/>
      <w:r w:rsidRPr="004C1FEC">
        <w:rPr>
          <w:rFonts w:ascii="Times New Roman" w:hAnsi="Times New Roman" w:cs="Times New Roman"/>
          <w:sz w:val="24"/>
          <w:szCs w:val="28"/>
        </w:rPr>
        <w:t xml:space="preserve"> (Вологодская область, г. Вологда, ул. Ленинградская</w:t>
      </w:r>
      <w:r w:rsidRPr="004C1FEC">
        <w:rPr>
          <w:rFonts w:ascii="Times New Roman" w:hAnsi="Times New Roman" w:cs="Times New Roman"/>
          <w:sz w:val="24"/>
          <w:szCs w:val="28"/>
          <w:lang w:val="en-US"/>
        </w:rPr>
        <w:t xml:space="preserve">, 71, 10 </w:t>
      </w:r>
      <w:r w:rsidRPr="004C1FEC">
        <w:rPr>
          <w:rFonts w:ascii="Times New Roman" w:hAnsi="Times New Roman" w:cs="Times New Roman"/>
          <w:sz w:val="24"/>
          <w:szCs w:val="28"/>
        </w:rPr>
        <w:t>этаж</w:t>
      </w:r>
      <w:r w:rsidRPr="004C1FEC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hyperlink r:id="rId13" w:history="1">
        <w:r w:rsidRPr="004C1FEC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ags@volog.ranepa.ru</w:t>
        </w:r>
      </w:hyperlink>
      <w:r w:rsidRPr="004C1FEC">
        <w:rPr>
          <w:rFonts w:ascii="Times New Roman" w:hAnsi="Times New Roman" w:cs="Times New Roman"/>
          <w:sz w:val="24"/>
          <w:szCs w:val="28"/>
          <w:lang w:val="en-US"/>
        </w:rPr>
        <w:t>)</w:t>
      </w:r>
    </w:p>
    <w:p w:rsidR="004C1FEC" w:rsidRDefault="004D2881" w:rsidP="004D2881">
      <w:pPr>
        <w:spacing w:after="0"/>
        <w:jc w:val="right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Duzhnikova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Yu.O</w:t>
      </w:r>
      <w:proofErr w:type="spellEnd"/>
      <w:r w:rsidR="004C1FEC" w:rsidRPr="004C1FEC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4D2881" w:rsidRPr="004D2881" w:rsidRDefault="004D2881" w:rsidP="004D288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b/>
          <w:sz w:val="24"/>
          <w:szCs w:val="28"/>
          <w:lang w:val="en-US"/>
        </w:rPr>
        <w:t>FEDERAL TAXES</w:t>
      </w:r>
    </w:p>
    <w:p w:rsidR="007C734E" w:rsidRDefault="004C1FEC" w:rsidP="007C734E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4C1FEC">
        <w:rPr>
          <w:rFonts w:ascii="Times New Roman" w:hAnsi="Times New Roman" w:cs="Times New Roman"/>
          <w:b/>
          <w:sz w:val="24"/>
          <w:szCs w:val="28"/>
          <w:lang w:val="en-US"/>
        </w:rPr>
        <w:t>Annotation.</w:t>
      </w:r>
      <w:r w:rsidRPr="004C1FEC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7C734E" w:rsidRPr="007C734E">
        <w:rPr>
          <w:rFonts w:ascii="Times New Roman" w:hAnsi="Times New Roman" w:cs="Times New Roman"/>
          <w:i/>
          <w:sz w:val="24"/>
          <w:szCs w:val="28"/>
          <w:lang w:val="en-US"/>
        </w:rPr>
        <w:t>The tax legislation of the Russian Federation is based on the principle of the unity of the financial policy of the state, which is manifested in the establishment of a closed list of taxes in force throughout its territory. However, there are a number of problems associated with paying taxes, the solutions to which are discussed in the article.</w:t>
      </w:r>
    </w:p>
    <w:p w:rsidR="004C1FEC" w:rsidRDefault="004C1FEC" w:rsidP="007C734E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4C1FEC">
        <w:rPr>
          <w:rFonts w:ascii="Times New Roman" w:hAnsi="Times New Roman" w:cs="Times New Roman"/>
          <w:b/>
          <w:sz w:val="24"/>
          <w:szCs w:val="28"/>
          <w:lang w:val="en-US"/>
        </w:rPr>
        <w:t>Key words:</w:t>
      </w:r>
      <w:r w:rsidRPr="004C1FEC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4C1FEC">
        <w:rPr>
          <w:rFonts w:ascii="Times New Roman" w:hAnsi="Times New Roman" w:cs="Times New Roman"/>
          <w:i/>
          <w:sz w:val="24"/>
          <w:szCs w:val="28"/>
          <w:lang w:val="en-US"/>
        </w:rPr>
        <w:t>federal taxes and fees, the budgetary system of the Russian Federation, taxpayers, tax culture.</w:t>
      </w:r>
    </w:p>
    <w:p w:rsidR="00F47208" w:rsidRDefault="00F47208" w:rsidP="007C734E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  <w:lang w:val="en-US"/>
        </w:rPr>
      </w:pPr>
    </w:p>
    <w:p w:rsidR="004D2881" w:rsidRPr="004D2881" w:rsidRDefault="004D2881" w:rsidP="004D2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b/>
          <w:sz w:val="24"/>
          <w:szCs w:val="28"/>
          <w:lang w:val="en-US"/>
        </w:rPr>
        <w:t>List of literature</w:t>
      </w:r>
    </w:p>
    <w:p w:rsidR="007C734E" w:rsidRDefault="004D2881" w:rsidP="004D2881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1. Tax Code of the Russian Federation. Part one [Electronic resource]: from 31.07.1998 № 146-FZ // Consultant Plus. - Access mode: </w:t>
      </w:r>
      <w:hyperlink r:id="rId14" w:history="1"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http://www.consultant.ru/document/cons_doc_LAW_19671/</w:t>
        </w:r>
      </w:hyperlink>
    </w:p>
    <w:p w:rsidR="004D2881" w:rsidRPr="00F47208" w:rsidRDefault="007C734E" w:rsidP="004D2881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7C734E">
        <w:rPr>
          <w:rFonts w:ascii="Times New Roman" w:hAnsi="Times New Roman" w:cs="Times New Roman"/>
          <w:sz w:val="24"/>
          <w:szCs w:val="28"/>
          <w:lang w:val="en-US"/>
        </w:rPr>
        <w:t xml:space="preserve">2. </w:t>
      </w:r>
      <w:r w:rsidR="004D2881"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Tax Code of the Russian Federation. Part two [Electronic resource]: dated July 13, 2015 No. 214-FZ // Consultant Plus. - Access mode: </w:t>
      </w:r>
      <w:hyperlink r:id="rId15" w:history="1"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http://www.consultant.ru/document/cons_doc_LAW_28165/</w:t>
        </w:r>
      </w:hyperlink>
      <w:r w:rsidR="00F4720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4D2881" w:rsidRPr="00F47208" w:rsidRDefault="004D2881" w:rsidP="004D2881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sz w:val="24"/>
          <w:szCs w:val="28"/>
          <w:lang w:val="en-US"/>
        </w:rPr>
        <w:lastRenderedPageBreak/>
        <w:t xml:space="preserve">3. Budget Code of the Russian Federation [Electronic resource]: from 31.07.1998 № 145-FZ // Consultant Plus. - Access mode: </w:t>
      </w:r>
      <w:hyperlink r:id="rId16" w:history="1"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http://www.consultant.ru/document/cons_doc_LAW_19702/</w:t>
        </w:r>
      </w:hyperlink>
      <w:r w:rsidR="00F4720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4D2881" w:rsidRPr="004D2881" w:rsidRDefault="004D2881" w:rsidP="004D2881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4. </w:t>
      </w: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Aguzarova</w:t>
      </w:r>
      <w:proofErr w:type="spellEnd"/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, F.S. Federal Taxes and Dues of the Russian Federation: Problems and Prospects for Development [Text] / F.S. </w:t>
      </w: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Aguzarova</w:t>
      </w:r>
      <w:proofErr w:type="spellEnd"/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 // Management issues. - 2016. - S. 92-99 </w:t>
      </w:r>
    </w:p>
    <w:p w:rsidR="004D2881" w:rsidRDefault="004D2881" w:rsidP="004D2881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5. On the implementation of the regional budget in 2018 and the tasks of budgetary and tax policy in the formation of budgets for 2019 and the planning period 2020 and 2021 [Electronic resource]: from 22.07.2018 - Access mode: </w:t>
      </w:r>
      <w:hyperlink r:id="rId17" w:history="1">
        <w:r w:rsidR="007C734E" w:rsidRPr="007C734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https://df.gov35.ru/upload/doci/07/</w:t>
        </w:r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Презентация</w:t>
        </w:r>
        <w:r w:rsidR="007C734E" w:rsidRPr="007C734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ВН</w:t>
        </w:r>
        <w:r w:rsidR="007C734E" w:rsidRPr="007C734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%20%20</w:t>
        </w:r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на</w:t>
        </w:r>
        <w:r w:rsidR="007C734E" w:rsidRPr="007C734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7C734E" w:rsidRPr="00C47D5F">
          <w:rPr>
            <w:rStyle w:val="a4"/>
            <w:rFonts w:ascii="Times New Roman" w:hAnsi="Times New Roman" w:cs="Times New Roman"/>
            <w:sz w:val="24"/>
            <w:szCs w:val="28"/>
          </w:rPr>
          <w:t>совещание</w:t>
        </w:r>
        <w:r w:rsidR="007C734E" w:rsidRPr="007C734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-2003.pdf</w:t>
        </w:r>
      </w:hyperlink>
    </w:p>
    <w:p w:rsidR="00F47208" w:rsidRPr="00F47208" w:rsidRDefault="007C734E" w:rsidP="00F47208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7C734E">
        <w:rPr>
          <w:rFonts w:ascii="Times New Roman" w:hAnsi="Times New Roman" w:cs="Times New Roman"/>
          <w:sz w:val="24"/>
          <w:szCs w:val="28"/>
          <w:lang w:val="en-US"/>
        </w:rPr>
        <w:t xml:space="preserve">6. The budget for citizens for 2021-2023 to the draft law of the region "On the regional budget for 2021 and the planning period 2022-2023 [Electronic resource]: - Access mode: </w:t>
      </w:r>
      <w:hyperlink r:id="rId18" w:history="1"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https://df.gov35.ru/otkrytyy-byudzhet/normativnaya-baza/prikazy-departamenta-finansov/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последняя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презентация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от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%2015.11.2020.pdf</w:t>
        </w:r>
      </w:hyperlink>
      <w:r w:rsidR="00F47208" w:rsidRPr="00F4720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F47208" w:rsidRPr="00F47208" w:rsidRDefault="007C734E" w:rsidP="00F47208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7C734E">
        <w:rPr>
          <w:rFonts w:ascii="Times New Roman" w:hAnsi="Times New Roman" w:cs="Times New Roman"/>
          <w:sz w:val="24"/>
          <w:szCs w:val="28"/>
          <w:lang w:val="en-US"/>
        </w:rPr>
        <w:t xml:space="preserve">7. On the draft regional law "On the regional budget for 2018 and the planning period of 2019 and 2020" [Electronic resource]: from 14.09.2017 - Access mode: </w:t>
      </w:r>
      <w:hyperlink r:id="rId19" w:history="1"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https://df.gov35.ru/upload/</w:t>
        </w:r>
        <w:proofErr w:type="spellStart"/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Презентаци</w:t>
        </w:r>
        <w:proofErr w:type="spellEnd"/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бюджет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на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%202018%20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год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на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сайт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.pdf</w:t>
        </w:r>
      </w:hyperlink>
    </w:p>
    <w:p w:rsidR="00F47208" w:rsidRPr="00F47208" w:rsidRDefault="007C734E" w:rsidP="00F47208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7C734E">
        <w:rPr>
          <w:rFonts w:ascii="Times New Roman" w:hAnsi="Times New Roman" w:cs="Times New Roman"/>
          <w:sz w:val="24"/>
          <w:szCs w:val="28"/>
          <w:lang w:val="en-US"/>
        </w:rPr>
        <w:t xml:space="preserve">8. The budget for citizens for 2020-2022 according to the regional law dated 12.12.2019 No. 4625-OZ "On the regional budget for 2020 and the planning period 2021-2022" [Electronic resource]: - Access mode: </w:t>
      </w:r>
      <w:hyperlink r:id="rId20" w:history="1"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https://df.gov35.ru/deyatelnost/deyatelnost-podvedomstvennykh-uchrezhdeniy/informatsionnyy-blok/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Бюджет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для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граждан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на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%202020-2022%20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годы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к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проекту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закона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области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об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областном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бюджете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на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%202020-2022%20</w:t>
        </w:r>
        <w:proofErr w:type="spellStart"/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гг</w:t>
        </w:r>
        <w:proofErr w:type="spellEnd"/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.pdf</w:t>
        </w:r>
      </w:hyperlink>
      <w:r w:rsidR="00F47208" w:rsidRPr="00F4720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F47208" w:rsidRPr="00F47208" w:rsidRDefault="007C734E" w:rsidP="00F47208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7C734E">
        <w:rPr>
          <w:rFonts w:ascii="Times New Roman" w:hAnsi="Times New Roman" w:cs="Times New Roman"/>
          <w:sz w:val="24"/>
          <w:szCs w:val="28"/>
          <w:lang w:val="en-US"/>
        </w:rPr>
        <w:t xml:space="preserve">9. The budget for citizens for 2021-2023 to the regional law of December 15, 2020 No. 4822-OZ "On the regional budget for 2021 and the planning period 2022-2023" [Electronic resource]: - Access mode: </w:t>
      </w:r>
      <w:hyperlink r:id="rId21" w:history="1"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https://df.gov35.ru/auth/!!!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СВОД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Презентация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к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буклету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по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Открытому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бюджету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к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</w:t>
        </w:r>
        <w:r w:rsidR="00F47208" w:rsidRPr="00C47D5F">
          <w:rPr>
            <w:rStyle w:val="a4"/>
            <w:rFonts w:ascii="Times New Roman" w:hAnsi="Times New Roman" w:cs="Times New Roman"/>
            <w:sz w:val="24"/>
            <w:szCs w:val="28"/>
          </w:rPr>
          <w:t>закону</w:t>
        </w:r>
        <w:r w:rsidR="00F47208" w:rsidRPr="00F4720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%202021-2023.pdf</w:t>
        </w:r>
      </w:hyperlink>
      <w:r w:rsidR="00F47208" w:rsidRPr="00F4720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4D2881" w:rsidRPr="004D2881" w:rsidRDefault="004D2881" w:rsidP="00F47208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bookmarkStart w:id="0" w:name="_GoBack"/>
      <w:bookmarkEnd w:id="0"/>
    </w:p>
    <w:p w:rsidR="004D2881" w:rsidRPr="004D2881" w:rsidRDefault="004D2881" w:rsidP="00F47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4D2881">
        <w:rPr>
          <w:rFonts w:ascii="Times New Roman" w:hAnsi="Times New Roman" w:cs="Times New Roman"/>
          <w:b/>
          <w:sz w:val="24"/>
          <w:szCs w:val="28"/>
          <w:lang w:val="en-US"/>
        </w:rPr>
        <w:t>Information about the author</w:t>
      </w:r>
    </w:p>
    <w:p w:rsidR="004D2881" w:rsidRPr="004D2881" w:rsidRDefault="004D2881" w:rsidP="00F47208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Yulia</w:t>
      </w:r>
      <w:proofErr w:type="spellEnd"/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Olegovna</w:t>
      </w:r>
      <w:proofErr w:type="spellEnd"/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Duzhnikova</w:t>
      </w:r>
      <w:proofErr w:type="spellEnd"/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 (Russia, Vologda) - student of the Vologda branch of the Russian Presidential Academy of National Economy and Public Administration (Vologda Region, Vologda, </w:t>
      </w: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st.</w:t>
      </w:r>
      <w:proofErr w:type="spellEnd"/>
      <w:r w:rsidR="007C734E" w:rsidRPr="007C734E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4D2881">
        <w:rPr>
          <w:rFonts w:ascii="Times New Roman" w:hAnsi="Times New Roman" w:cs="Times New Roman"/>
          <w:sz w:val="24"/>
          <w:szCs w:val="28"/>
          <w:lang w:val="en-US"/>
        </w:rPr>
        <w:t>Leningradskaya</w:t>
      </w:r>
      <w:proofErr w:type="spellEnd"/>
      <w:r w:rsidRPr="004D2881">
        <w:rPr>
          <w:rFonts w:ascii="Times New Roman" w:hAnsi="Times New Roman" w:cs="Times New Roman"/>
          <w:sz w:val="24"/>
          <w:szCs w:val="28"/>
          <w:lang w:val="en-US"/>
        </w:rPr>
        <w:t>, 71, 10th floor,</w:t>
      </w:r>
      <w:r w:rsidRPr="004D2881">
        <w:rPr>
          <w:rFonts w:ascii="Times New Roman" w:hAnsi="Times New Roman" w:cs="Times New Roman"/>
          <w:sz w:val="24"/>
          <w:szCs w:val="28"/>
          <w:lang w:val="en-US"/>
        </w:rPr>
        <w:t xml:space="preserve"> ags@volog.ranepa.ru)</w:t>
      </w:r>
    </w:p>
    <w:sectPr w:rsidR="004D2881" w:rsidRPr="004D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27F4"/>
    <w:multiLevelType w:val="hybridMultilevel"/>
    <w:tmpl w:val="E8F0F21E"/>
    <w:lvl w:ilvl="0" w:tplc="2546466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BC1ABD"/>
    <w:multiLevelType w:val="hybridMultilevel"/>
    <w:tmpl w:val="5F70CCCC"/>
    <w:lvl w:ilvl="0" w:tplc="2546466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99"/>
    <w:rsid w:val="00096A99"/>
    <w:rsid w:val="00421365"/>
    <w:rsid w:val="004C1FEC"/>
    <w:rsid w:val="004D2881"/>
    <w:rsid w:val="007C734E"/>
    <w:rsid w:val="00C80891"/>
    <w:rsid w:val="00F4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668D"/>
  <w15:chartTrackingRefBased/>
  <w15:docId w15:val="{6C51B4CB-3FBA-43FB-B5D9-96E1FD6B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A99"/>
    <w:pPr>
      <w:spacing w:after="20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A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FE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4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f.gov35.ru/upload/doci/07/&#1055;&#1088;&#1077;&#1079;&#1077;&#1085;&#1090;&#1072;&#1094;&#1080;&#1103;%20&#1042;&#1053;%20%20&#1085;&#1072;%20&#1089;&#1086;&#1074;&#1077;&#1097;&#1072;&#1085;&#1080;&#1077;-2003.pdf" TargetMode="External"/><Relationship Id="rId13" Type="http://schemas.openxmlformats.org/officeDocument/2006/relationships/hyperlink" Target="mailto:ags@volog.ranepa.ru" TargetMode="External"/><Relationship Id="rId18" Type="http://schemas.openxmlformats.org/officeDocument/2006/relationships/hyperlink" Target="https://df.gov35.ru/otkrytyy-byudzhet/normativnaya-baza/prikazy-departamenta-finansov/&#1087;&#1086;&#1089;&#1083;&#1077;&#1076;&#1085;&#1103;&#1103;%20&#1087;&#1088;&#1077;&#1079;&#1077;&#1085;&#1090;&#1072;&#1094;&#1080;&#1103;%20&#1086;&#1090;%2015.11.202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f.gov35.ru/auth/!!!&#1057;&#1042;&#1054;&#1044;%20&#1055;&#1088;&#1077;&#1079;&#1077;&#1085;&#1090;&#1072;&#1094;&#1080;&#1103;%20&#1082;%20&#1073;&#1091;&#1082;&#1083;&#1077;&#1090;&#1091;%20&#1087;&#1086;%20&#1054;&#1090;&#1082;&#1088;&#1099;&#1090;&#1086;&#1084;&#1091;%20&#1073;&#1102;&#1076;&#1078;&#1077;&#1090;&#1091;%20&#1082;%20&#1079;&#1072;&#1082;&#1086;&#1085;&#1091;%202021-2023.pdf" TargetMode="External"/><Relationship Id="rId7" Type="http://schemas.openxmlformats.org/officeDocument/2006/relationships/hyperlink" Target="http://www.consultant.ru/document/cons_doc_LAW_19702/" TargetMode="External"/><Relationship Id="rId12" Type="http://schemas.openxmlformats.org/officeDocument/2006/relationships/hyperlink" Target="https://df.gov35.ru/auth/!!!&#1057;&#1042;&#1054;&#1044;%20&#1055;&#1088;&#1077;&#1079;&#1077;&#1085;&#1090;&#1072;&#1094;&#1080;&#1103;%20&#1082;%20&#1073;&#1091;&#1082;&#1083;&#1077;&#1090;&#1091;%20&#1087;&#1086;%20&#1054;&#1090;&#1082;&#1088;&#1099;&#1090;&#1086;&#1084;&#1091;%20&#1073;&#1102;&#1076;&#1078;&#1077;&#1090;&#1091;%20&#1082;%20&#1079;&#1072;&#1082;&#1086;&#1085;&#1091;%202021-2023.pdf" TargetMode="External"/><Relationship Id="rId17" Type="http://schemas.openxmlformats.org/officeDocument/2006/relationships/hyperlink" Target="https://df.gov35.ru/upload/doci/07/&#1055;&#1088;&#1077;&#1079;&#1077;&#1085;&#1090;&#1072;&#1094;&#1080;&#1103;%20&#1042;&#1053;%20%20&#1085;&#1072;%20&#1089;&#1086;&#1074;&#1077;&#1097;&#1072;&#1085;&#1080;&#1077;-200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9702/" TargetMode="External"/><Relationship Id="rId20" Type="http://schemas.openxmlformats.org/officeDocument/2006/relationships/hyperlink" Target="https://df.gov35.ru/deyatelnost/deyatelnost-podvedomstvennykh-uchrezhdeniy/informatsionnyy-blok/&#1041;&#1102;&#1076;&#1078;&#1077;&#1090;%20&#1076;&#1083;&#1103;%20&#1075;&#1088;&#1072;&#1078;&#1076;&#1072;&#1085;%20&#1085;&#1072;%202020-2022%20&#1075;&#1086;&#1076;&#1099;%20&#1082;%20&#1087;&#1088;&#1086;&#1077;&#1082;&#1090;&#1091;%20&#1079;&#1072;&#1082;&#1086;&#1085;&#1072;%20&#1086;&#1073;&#1083;&#1072;&#1089;&#1090;&#1080;%20&#1086;&#1073;%20&#1086;&#1073;&#1083;&#1072;&#1089;&#1090;&#1085;&#1086;&#1084;%20&#1073;&#1102;&#1076;&#1078;&#1077;&#1090;&#1077;%20&#1085;&#1072;%202020-2022%20&#1075;&#1075;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165/" TargetMode="External"/><Relationship Id="rId11" Type="http://schemas.openxmlformats.org/officeDocument/2006/relationships/hyperlink" Target="https://df.gov35.ru/deyatelnost/deyatelnost-podvedomstvennykh-uchrezhdeniy/informatsionnyy-blok/&#1041;&#1102;&#1076;&#1078;&#1077;&#1090;%20&#1076;&#1083;&#1103;%20&#1075;&#1088;&#1072;&#1078;&#1076;&#1072;&#1085;%20&#1085;&#1072;%202020-2022%20&#1075;&#1086;&#1076;&#1099;%20&#1082;%20&#1087;&#1088;&#1086;&#1077;&#1082;&#1090;&#1091;%20&#1079;&#1072;&#1082;&#1086;&#1085;&#1072;%20&#1086;&#1073;&#1083;&#1072;&#1089;&#1090;&#1080;%20&#1086;&#1073;%20&#1086;&#1073;&#1083;&#1072;&#1089;&#1090;&#1085;&#1086;&#1084;%20&#1073;&#1102;&#1076;&#1078;&#1077;&#1090;&#1077;%20&#1085;&#1072;%202020-2022%20&#1075;&#1075;.pdf" TargetMode="External"/><Relationship Id="rId5" Type="http://schemas.openxmlformats.org/officeDocument/2006/relationships/hyperlink" Target="http://www.consultant.ru/document/cons_doc_LAW_19671/" TargetMode="External"/><Relationship Id="rId15" Type="http://schemas.openxmlformats.org/officeDocument/2006/relationships/hyperlink" Target="http://www.consultant.ru/document/cons_doc_LAW_2816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f.gov35.ru/upload/&#1055;&#1088;&#1077;&#1079;&#1077;&#1085;&#1090;&#1072;&#1094;&#1080;%20&#1073;&#1102;&#1076;&#1078;&#1077;&#1090;%20&#1085;&#1072;%202018%20&#1075;&#1086;&#1076;%20&#1085;&#1072;%20&#1089;&#1072;&#1081;&#1090;.pdf" TargetMode="External"/><Relationship Id="rId19" Type="http://schemas.openxmlformats.org/officeDocument/2006/relationships/hyperlink" Target="https://df.gov35.ru/upload/&#1055;&#1088;&#1077;&#1079;&#1077;&#1085;&#1090;&#1072;&#1094;&#1080;%20&#1073;&#1102;&#1076;&#1078;&#1077;&#1090;%20&#1085;&#1072;%202018%20&#1075;&#1086;&#1076;%20&#1085;&#1072;%20&#1089;&#1072;&#1081;&#1090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f.gov35.ru/otkrytyy-byudzhet/normativnaya-baza/prikazy-departamenta-finansov/&#1087;&#1086;&#1089;&#1083;&#1077;&#1076;&#1085;&#1103;&#1103;%20&#1087;&#1088;&#1077;&#1079;&#1077;&#1085;&#1090;&#1072;&#1094;&#1080;&#1103;%20&#1086;&#1090;%2015.11.2020.pdf" TargetMode="External"/><Relationship Id="rId14" Type="http://schemas.openxmlformats.org/officeDocument/2006/relationships/hyperlink" Target="http://www.consultant.ru/document/cons_doc_LAW_1967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2021-05-17T18:55:00Z</dcterms:created>
  <dcterms:modified xsi:type="dcterms:W3CDTF">2021-05-17T19:45:00Z</dcterms:modified>
</cp:coreProperties>
</file>