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6EE6" w14:textId="77777777" w:rsidR="00B27997" w:rsidRPr="00B27997" w:rsidRDefault="00B27997" w:rsidP="00B75BF9">
      <w:pPr>
        <w:widowControl w:val="0"/>
        <w:spacing w:after="0" w:line="240" w:lineRule="auto"/>
        <w:rPr>
          <w:rStyle w:val="rvts52"/>
          <w:rFonts w:ascii="Times New Roman" w:hAnsi="Times New Roman" w:cs="Times New Roman"/>
          <w:b/>
          <w:bCs/>
          <w:sz w:val="24"/>
          <w:szCs w:val="24"/>
        </w:rPr>
      </w:pPr>
      <w:r w:rsidRPr="00B27997">
        <w:rPr>
          <w:rStyle w:val="rvts52"/>
          <w:rFonts w:ascii="Times New Roman" w:hAnsi="Times New Roman" w:cs="Times New Roman"/>
          <w:b/>
          <w:bCs/>
          <w:sz w:val="24"/>
          <w:szCs w:val="24"/>
        </w:rPr>
        <w:t>УДК 332.05/ББК 65.050</w:t>
      </w:r>
    </w:p>
    <w:p w14:paraId="297D665D" w14:textId="748DFEE8" w:rsidR="00B120C6" w:rsidRPr="00B120C6" w:rsidRDefault="00ED103B" w:rsidP="00B75BF9">
      <w:pPr>
        <w:widowControl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Гагулина</w:t>
      </w:r>
      <w:r w:rsidR="00B120C6" w:rsidRPr="00B120C6">
        <w:rPr>
          <w:rFonts w:ascii="Times New Roman" w:hAnsi="Times New Roman" w:cs="Times New Roman"/>
          <w:b/>
          <w:bCs/>
          <w:sz w:val="24"/>
          <w:szCs w:val="24"/>
        </w:rPr>
        <w:t xml:space="preserve"> </w:t>
      </w:r>
      <w:r>
        <w:rPr>
          <w:rFonts w:ascii="Times New Roman" w:hAnsi="Times New Roman" w:cs="Times New Roman"/>
          <w:b/>
          <w:bCs/>
          <w:sz w:val="24"/>
          <w:szCs w:val="24"/>
        </w:rPr>
        <w:t>Н</w:t>
      </w:r>
      <w:r w:rsidR="00B120C6" w:rsidRPr="00B120C6">
        <w:rPr>
          <w:rFonts w:ascii="Times New Roman" w:hAnsi="Times New Roman" w:cs="Times New Roman"/>
          <w:b/>
          <w:bCs/>
          <w:sz w:val="24"/>
          <w:szCs w:val="24"/>
        </w:rPr>
        <w:t>.</w:t>
      </w:r>
      <w:r>
        <w:rPr>
          <w:rFonts w:ascii="Times New Roman" w:hAnsi="Times New Roman" w:cs="Times New Roman"/>
          <w:b/>
          <w:bCs/>
          <w:sz w:val="24"/>
          <w:szCs w:val="24"/>
        </w:rPr>
        <w:t>Л</w:t>
      </w:r>
      <w:r w:rsidR="00B120C6" w:rsidRPr="00B120C6">
        <w:rPr>
          <w:rFonts w:ascii="Times New Roman" w:hAnsi="Times New Roman" w:cs="Times New Roman"/>
          <w:b/>
          <w:bCs/>
          <w:sz w:val="24"/>
          <w:szCs w:val="24"/>
        </w:rPr>
        <w:t>.</w:t>
      </w:r>
    </w:p>
    <w:p w14:paraId="37F54BE6" w14:textId="203FA173" w:rsidR="00073DC8" w:rsidRPr="00B120C6" w:rsidRDefault="008854C1" w:rsidP="00B75BF9">
      <w:pPr>
        <w:widowControl w:val="0"/>
        <w:spacing w:after="0" w:line="240" w:lineRule="auto"/>
        <w:jc w:val="center"/>
        <w:rPr>
          <w:rFonts w:ascii="Times New Roman" w:hAnsi="Times New Roman" w:cs="Times New Roman"/>
          <w:b/>
          <w:sz w:val="24"/>
          <w:szCs w:val="24"/>
        </w:rPr>
      </w:pPr>
      <w:r w:rsidRPr="008854C1">
        <w:rPr>
          <w:rFonts w:ascii="Times New Roman" w:hAnsi="Times New Roman" w:cs="Times New Roman"/>
          <w:b/>
          <w:sz w:val="24"/>
          <w:szCs w:val="24"/>
        </w:rPr>
        <w:t>РЕГИОНАЛЬНЫЕ ОСОБЕННОСТИ</w:t>
      </w:r>
      <w:r>
        <w:rPr>
          <w:rFonts w:ascii="Times New Roman" w:hAnsi="Times New Roman" w:cs="Times New Roman"/>
          <w:b/>
          <w:sz w:val="24"/>
          <w:szCs w:val="24"/>
        </w:rPr>
        <w:t xml:space="preserve"> ФАКТОРОВ</w:t>
      </w:r>
      <w:r w:rsidR="00ED103B" w:rsidRPr="00ED103B">
        <w:rPr>
          <w:rFonts w:ascii="Times New Roman" w:hAnsi="Times New Roman" w:cs="Times New Roman"/>
          <w:b/>
          <w:sz w:val="24"/>
          <w:szCs w:val="24"/>
        </w:rPr>
        <w:t xml:space="preserve"> ТРАНСФОРМАЦИ</w:t>
      </w:r>
      <w:r>
        <w:rPr>
          <w:rFonts w:ascii="Times New Roman" w:hAnsi="Times New Roman" w:cs="Times New Roman"/>
          <w:b/>
          <w:sz w:val="24"/>
          <w:szCs w:val="24"/>
        </w:rPr>
        <w:t>И</w:t>
      </w:r>
      <w:r w:rsidR="00ED103B" w:rsidRPr="00ED103B">
        <w:rPr>
          <w:rFonts w:ascii="Times New Roman" w:hAnsi="Times New Roman" w:cs="Times New Roman"/>
          <w:b/>
          <w:sz w:val="24"/>
          <w:szCs w:val="24"/>
        </w:rPr>
        <w:t xml:space="preserve"> ЭКОНОМИ</w:t>
      </w:r>
      <w:r>
        <w:rPr>
          <w:rFonts w:ascii="Times New Roman" w:hAnsi="Times New Roman" w:cs="Times New Roman"/>
          <w:b/>
          <w:sz w:val="24"/>
          <w:szCs w:val="24"/>
        </w:rPr>
        <w:t>ЧЕС</w:t>
      </w:r>
      <w:r w:rsidR="00ED103B" w:rsidRPr="00ED103B">
        <w:rPr>
          <w:rFonts w:ascii="Times New Roman" w:hAnsi="Times New Roman" w:cs="Times New Roman"/>
          <w:b/>
          <w:sz w:val="24"/>
          <w:szCs w:val="24"/>
        </w:rPr>
        <w:t>К</w:t>
      </w:r>
      <w:r>
        <w:rPr>
          <w:rFonts w:ascii="Times New Roman" w:hAnsi="Times New Roman" w:cs="Times New Roman"/>
          <w:b/>
          <w:sz w:val="24"/>
          <w:szCs w:val="24"/>
        </w:rPr>
        <w:t xml:space="preserve">ОГО РОСТА </w:t>
      </w:r>
      <w:r w:rsidR="000D0D5C" w:rsidRPr="00B120C6">
        <w:rPr>
          <w:rStyle w:val="a8"/>
          <w:rFonts w:ascii="Times New Roman" w:hAnsi="Times New Roman" w:cs="Times New Roman"/>
          <w:b/>
          <w:sz w:val="24"/>
          <w:szCs w:val="24"/>
        </w:rPr>
        <w:footnoteReference w:id="1"/>
      </w:r>
    </w:p>
    <w:p w14:paraId="58ACCD00" w14:textId="784168A4" w:rsidR="000D0D5C" w:rsidRPr="00B120C6" w:rsidRDefault="000D0D5C" w:rsidP="00B75BF9">
      <w:pPr>
        <w:widowControl w:val="0"/>
        <w:spacing w:after="0" w:line="240" w:lineRule="auto"/>
        <w:jc w:val="center"/>
        <w:rPr>
          <w:rFonts w:ascii="Times New Roman" w:hAnsi="Times New Roman" w:cs="Times New Roman"/>
          <w:b/>
          <w:sz w:val="24"/>
          <w:szCs w:val="24"/>
        </w:rPr>
      </w:pPr>
    </w:p>
    <w:p w14:paraId="44A07516" w14:textId="43326A14" w:rsidR="0070609E" w:rsidRPr="00B120C6" w:rsidRDefault="0070609E" w:rsidP="00B75BF9">
      <w:pPr>
        <w:widowControl w:val="0"/>
        <w:spacing w:after="0" w:line="240" w:lineRule="auto"/>
        <w:ind w:firstLine="709"/>
        <w:jc w:val="both"/>
        <w:rPr>
          <w:rFonts w:ascii="Times New Roman" w:hAnsi="Times New Roman" w:cs="Times New Roman"/>
          <w:i/>
          <w:sz w:val="24"/>
          <w:szCs w:val="24"/>
        </w:rPr>
      </w:pPr>
      <w:r w:rsidRPr="00B120C6">
        <w:rPr>
          <w:rFonts w:ascii="Times New Roman" w:hAnsi="Times New Roman" w:cs="Times New Roman"/>
          <w:b/>
          <w:bCs/>
          <w:i/>
          <w:sz w:val="24"/>
          <w:szCs w:val="24"/>
        </w:rPr>
        <w:t>Аннотация</w:t>
      </w:r>
      <w:r w:rsidRPr="00B120C6">
        <w:rPr>
          <w:rFonts w:ascii="Times New Roman" w:hAnsi="Times New Roman" w:cs="Times New Roman"/>
          <w:i/>
          <w:sz w:val="24"/>
          <w:szCs w:val="24"/>
        </w:rPr>
        <w:t xml:space="preserve">. В статье </w:t>
      </w:r>
      <w:r w:rsidR="00BF6EC6">
        <w:rPr>
          <w:rFonts w:ascii="Times New Roman" w:hAnsi="Times New Roman" w:cs="Times New Roman"/>
          <w:i/>
          <w:sz w:val="24"/>
          <w:szCs w:val="24"/>
        </w:rPr>
        <w:t xml:space="preserve">рассмотрены особенности выделения факторов трансформации экономического роста </w:t>
      </w:r>
      <w:r w:rsidR="00B120C6" w:rsidRPr="00B120C6">
        <w:rPr>
          <w:rFonts w:ascii="Times New Roman" w:hAnsi="Times New Roman" w:cs="Times New Roman"/>
          <w:i/>
          <w:sz w:val="24"/>
          <w:szCs w:val="24"/>
        </w:rPr>
        <w:t xml:space="preserve">в </w:t>
      </w:r>
      <w:r w:rsidR="00BF6EC6">
        <w:rPr>
          <w:rFonts w:ascii="Times New Roman" w:hAnsi="Times New Roman" w:cs="Times New Roman"/>
          <w:i/>
          <w:sz w:val="24"/>
          <w:szCs w:val="24"/>
        </w:rPr>
        <w:t>контексте инновационного развития</w:t>
      </w:r>
      <w:r w:rsidRPr="00B120C6">
        <w:rPr>
          <w:rFonts w:ascii="Times New Roman" w:hAnsi="Times New Roman" w:cs="Times New Roman"/>
          <w:i/>
          <w:sz w:val="24"/>
          <w:szCs w:val="24"/>
        </w:rPr>
        <w:t xml:space="preserve">, </w:t>
      </w:r>
      <w:r w:rsidR="00BF6EC6">
        <w:rPr>
          <w:rFonts w:ascii="Times New Roman" w:hAnsi="Times New Roman" w:cs="Times New Roman"/>
          <w:i/>
          <w:sz w:val="24"/>
          <w:szCs w:val="24"/>
        </w:rPr>
        <w:t xml:space="preserve">сделан акцент на их значимости для </w:t>
      </w:r>
      <w:r w:rsidR="00BF6EC6" w:rsidRPr="00BF6EC6">
        <w:rPr>
          <w:rFonts w:ascii="Times New Roman" w:hAnsi="Times New Roman" w:cs="Times New Roman"/>
          <w:i/>
          <w:sz w:val="24"/>
          <w:szCs w:val="24"/>
        </w:rPr>
        <w:t>перспектив развития страны и региона</w:t>
      </w:r>
      <w:r w:rsidRPr="00B120C6">
        <w:rPr>
          <w:rFonts w:ascii="Times New Roman" w:hAnsi="Times New Roman" w:cs="Times New Roman"/>
          <w:i/>
          <w:sz w:val="24"/>
          <w:szCs w:val="24"/>
        </w:rPr>
        <w:t xml:space="preserve">. </w:t>
      </w:r>
      <w:r w:rsidR="007C6457" w:rsidRPr="00B120C6">
        <w:rPr>
          <w:rFonts w:ascii="Times New Roman" w:hAnsi="Times New Roman" w:cs="Times New Roman"/>
          <w:i/>
          <w:sz w:val="24"/>
          <w:szCs w:val="24"/>
        </w:rPr>
        <w:t xml:space="preserve">По результатам </w:t>
      </w:r>
      <w:r w:rsidR="00BF6EC6" w:rsidRPr="00BF6EC6">
        <w:rPr>
          <w:rFonts w:ascii="Times New Roman" w:hAnsi="Times New Roman" w:cs="Times New Roman"/>
          <w:i/>
          <w:sz w:val="24"/>
          <w:szCs w:val="24"/>
        </w:rPr>
        <w:t>сравнительн</w:t>
      </w:r>
      <w:r w:rsidR="00BF6EC6">
        <w:rPr>
          <w:rFonts w:ascii="Times New Roman" w:hAnsi="Times New Roman" w:cs="Times New Roman"/>
          <w:i/>
          <w:sz w:val="24"/>
          <w:szCs w:val="24"/>
        </w:rPr>
        <w:t>ого</w:t>
      </w:r>
      <w:r w:rsidR="00BF6EC6" w:rsidRPr="00BF6EC6">
        <w:rPr>
          <w:rFonts w:ascii="Times New Roman" w:hAnsi="Times New Roman" w:cs="Times New Roman"/>
          <w:i/>
          <w:sz w:val="24"/>
          <w:szCs w:val="24"/>
        </w:rPr>
        <w:t xml:space="preserve"> анализ</w:t>
      </w:r>
      <w:r w:rsidR="00BF6EC6">
        <w:rPr>
          <w:rFonts w:ascii="Times New Roman" w:hAnsi="Times New Roman" w:cs="Times New Roman"/>
          <w:i/>
          <w:sz w:val="24"/>
          <w:szCs w:val="24"/>
        </w:rPr>
        <w:t>а</w:t>
      </w:r>
      <w:r w:rsidR="00BF6EC6" w:rsidRPr="00BF6EC6">
        <w:rPr>
          <w:rFonts w:ascii="Times New Roman" w:hAnsi="Times New Roman" w:cs="Times New Roman"/>
          <w:i/>
          <w:sz w:val="24"/>
          <w:szCs w:val="24"/>
        </w:rPr>
        <w:t xml:space="preserve"> основных экономических и социальных показателей </w:t>
      </w:r>
      <w:r w:rsidR="00BF6EC6">
        <w:rPr>
          <w:rFonts w:ascii="Times New Roman" w:hAnsi="Times New Roman" w:cs="Times New Roman"/>
          <w:i/>
          <w:sz w:val="24"/>
          <w:szCs w:val="24"/>
        </w:rPr>
        <w:t xml:space="preserve">российской экономики </w:t>
      </w:r>
      <w:r w:rsidR="00BF6EC6" w:rsidRPr="00BF6EC6">
        <w:rPr>
          <w:rFonts w:ascii="Times New Roman" w:hAnsi="Times New Roman" w:cs="Times New Roman"/>
          <w:i/>
          <w:sz w:val="24"/>
          <w:szCs w:val="24"/>
        </w:rPr>
        <w:t>в период кризисов</w:t>
      </w:r>
      <w:r w:rsidR="00BF6EC6">
        <w:rPr>
          <w:rFonts w:ascii="Times New Roman" w:hAnsi="Times New Roman" w:cs="Times New Roman"/>
          <w:i/>
          <w:sz w:val="24"/>
          <w:szCs w:val="24"/>
        </w:rPr>
        <w:t>,</w:t>
      </w:r>
      <w:r w:rsidR="007C6457" w:rsidRPr="00B120C6">
        <w:rPr>
          <w:rFonts w:ascii="Times New Roman" w:hAnsi="Times New Roman" w:cs="Times New Roman"/>
          <w:i/>
          <w:sz w:val="24"/>
          <w:szCs w:val="24"/>
        </w:rPr>
        <w:t xml:space="preserve"> </w:t>
      </w:r>
      <w:r w:rsidR="00BF6EC6">
        <w:rPr>
          <w:rFonts w:ascii="Times New Roman" w:hAnsi="Times New Roman" w:cs="Times New Roman"/>
          <w:i/>
          <w:sz w:val="24"/>
          <w:szCs w:val="24"/>
        </w:rPr>
        <w:t>сделан вывод</w:t>
      </w:r>
      <w:r w:rsidR="00703CBA">
        <w:rPr>
          <w:rFonts w:ascii="Times New Roman" w:hAnsi="Times New Roman" w:cs="Times New Roman"/>
          <w:i/>
          <w:sz w:val="24"/>
          <w:szCs w:val="24"/>
        </w:rPr>
        <w:t xml:space="preserve"> о возможном влиянии факторов трансформации на качество жизни населения, </w:t>
      </w:r>
      <w:r w:rsidR="007C6457" w:rsidRPr="00B120C6">
        <w:rPr>
          <w:rFonts w:ascii="Times New Roman" w:hAnsi="Times New Roman" w:cs="Times New Roman"/>
          <w:i/>
          <w:sz w:val="24"/>
          <w:szCs w:val="24"/>
        </w:rPr>
        <w:t>предложено применение</w:t>
      </w:r>
      <w:r w:rsidR="000B5A6E" w:rsidRPr="00B120C6">
        <w:rPr>
          <w:rFonts w:ascii="Times New Roman" w:hAnsi="Times New Roman" w:cs="Times New Roman"/>
          <w:i/>
          <w:sz w:val="24"/>
          <w:szCs w:val="24"/>
        </w:rPr>
        <w:t xml:space="preserve"> методологии экономики качества </w:t>
      </w:r>
      <w:r w:rsidR="00703CBA">
        <w:rPr>
          <w:rFonts w:ascii="Times New Roman" w:hAnsi="Times New Roman" w:cs="Times New Roman"/>
          <w:i/>
          <w:sz w:val="24"/>
          <w:szCs w:val="24"/>
        </w:rPr>
        <w:t>в решении региональных проблем качества жизни</w:t>
      </w:r>
      <w:r w:rsidR="000B5A6E" w:rsidRPr="00B120C6">
        <w:rPr>
          <w:rFonts w:ascii="Times New Roman" w:hAnsi="Times New Roman" w:cs="Times New Roman"/>
          <w:i/>
          <w:sz w:val="24"/>
          <w:szCs w:val="24"/>
        </w:rPr>
        <w:t>.</w:t>
      </w:r>
    </w:p>
    <w:p w14:paraId="304F6E69" w14:textId="2C7F9741" w:rsidR="00FE7FC4" w:rsidRPr="00B120C6" w:rsidRDefault="00FE7FC4" w:rsidP="00B75BF9">
      <w:pPr>
        <w:widowControl w:val="0"/>
        <w:spacing w:after="0" w:line="240" w:lineRule="auto"/>
        <w:ind w:firstLine="709"/>
        <w:jc w:val="both"/>
        <w:rPr>
          <w:rFonts w:ascii="Times New Roman" w:hAnsi="Times New Roman" w:cs="Times New Roman"/>
          <w:i/>
          <w:sz w:val="24"/>
          <w:szCs w:val="24"/>
        </w:rPr>
      </w:pPr>
      <w:r w:rsidRPr="00B120C6">
        <w:rPr>
          <w:rFonts w:ascii="Times New Roman" w:hAnsi="Times New Roman" w:cs="Times New Roman"/>
          <w:b/>
          <w:i/>
          <w:sz w:val="24"/>
          <w:szCs w:val="24"/>
        </w:rPr>
        <w:t>Ключевые слова:</w:t>
      </w:r>
      <w:r w:rsidRPr="00B120C6">
        <w:rPr>
          <w:rFonts w:ascii="Times New Roman" w:hAnsi="Times New Roman" w:cs="Times New Roman"/>
          <w:i/>
          <w:sz w:val="24"/>
          <w:szCs w:val="24"/>
        </w:rPr>
        <w:t xml:space="preserve"> </w:t>
      </w:r>
      <w:r w:rsidR="003A0E31">
        <w:rPr>
          <w:rFonts w:ascii="Times New Roman" w:hAnsi="Times New Roman" w:cs="Times New Roman"/>
          <w:i/>
          <w:sz w:val="24"/>
          <w:szCs w:val="24"/>
        </w:rPr>
        <w:t>трансформация</w:t>
      </w:r>
      <w:r w:rsidR="00BF6EC6">
        <w:rPr>
          <w:rFonts w:ascii="Times New Roman" w:hAnsi="Times New Roman" w:cs="Times New Roman"/>
          <w:i/>
          <w:sz w:val="24"/>
          <w:szCs w:val="24"/>
        </w:rPr>
        <w:t xml:space="preserve"> экономики</w:t>
      </w:r>
      <w:r w:rsidRPr="00B120C6">
        <w:rPr>
          <w:rFonts w:ascii="Times New Roman" w:hAnsi="Times New Roman" w:cs="Times New Roman"/>
          <w:i/>
          <w:sz w:val="24"/>
          <w:szCs w:val="24"/>
        </w:rPr>
        <w:t xml:space="preserve">, </w:t>
      </w:r>
      <w:r w:rsidR="00BF6EC6" w:rsidRPr="00B120C6">
        <w:rPr>
          <w:rFonts w:ascii="Times New Roman" w:hAnsi="Times New Roman" w:cs="Times New Roman"/>
          <w:i/>
          <w:sz w:val="24"/>
          <w:szCs w:val="24"/>
        </w:rPr>
        <w:t xml:space="preserve">экономика </w:t>
      </w:r>
      <w:r w:rsidR="00BF6EC6">
        <w:rPr>
          <w:rFonts w:ascii="Times New Roman" w:hAnsi="Times New Roman" w:cs="Times New Roman"/>
          <w:i/>
          <w:sz w:val="24"/>
          <w:szCs w:val="24"/>
        </w:rPr>
        <w:t>региона</w:t>
      </w:r>
      <w:r w:rsidR="00BF6EC6" w:rsidRPr="00B120C6">
        <w:rPr>
          <w:rFonts w:ascii="Times New Roman" w:hAnsi="Times New Roman" w:cs="Times New Roman"/>
          <w:i/>
          <w:sz w:val="24"/>
          <w:szCs w:val="24"/>
        </w:rPr>
        <w:t xml:space="preserve">, </w:t>
      </w:r>
      <w:r w:rsidRPr="00B120C6">
        <w:rPr>
          <w:rFonts w:ascii="Times New Roman" w:hAnsi="Times New Roman" w:cs="Times New Roman"/>
          <w:i/>
          <w:sz w:val="24"/>
          <w:szCs w:val="24"/>
        </w:rPr>
        <w:t>качеств</w:t>
      </w:r>
      <w:r w:rsidR="00BF6EC6">
        <w:rPr>
          <w:rFonts w:ascii="Times New Roman" w:hAnsi="Times New Roman" w:cs="Times New Roman"/>
          <w:i/>
          <w:sz w:val="24"/>
          <w:szCs w:val="24"/>
        </w:rPr>
        <w:t>о жизни</w:t>
      </w:r>
      <w:r w:rsidRPr="00B120C6">
        <w:rPr>
          <w:rFonts w:ascii="Times New Roman" w:hAnsi="Times New Roman" w:cs="Times New Roman"/>
          <w:i/>
          <w:sz w:val="24"/>
          <w:szCs w:val="24"/>
        </w:rPr>
        <w:t>.</w:t>
      </w:r>
    </w:p>
    <w:p w14:paraId="5AB8B584" w14:textId="77777777" w:rsidR="0070609E" w:rsidRPr="00B120C6" w:rsidRDefault="0070609E" w:rsidP="00B75BF9">
      <w:pPr>
        <w:widowControl w:val="0"/>
        <w:spacing w:after="0" w:line="240" w:lineRule="auto"/>
        <w:ind w:firstLine="709"/>
        <w:jc w:val="both"/>
        <w:rPr>
          <w:rFonts w:ascii="Times New Roman" w:hAnsi="Times New Roman" w:cs="Times New Roman"/>
          <w:i/>
          <w:sz w:val="24"/>
          <w:szCs w:val="24"/>
        </w:rPr>
      </w:pPr>
    </w:p>
    <w:p w14:paraId="4FAB8342" w14:textId="43FA4261" w:rsidR="00173BD3" w:rsidRDefault="008854C1" w:rsidP="0055114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Трансформация – длительный и сложный процесс, который оказывает влияние на все аспекты экономического развития в масштабах национальной экономики и экономики региона.</w:t>
      </w:r>
      <w:r w:rsidR="00703CBA">
        <w:rPr>
          <w:rFonts w:ascii="Times New Roman" w:hAnsi="Times New Roman" w:cs="Times New Roman"/>
          <w:sz w:val="24"/>
          <w:szCs w:val="24"/>
        </w:rPr>
        <w:t xml:space="preserve"> Особого внимания заслуживает исследование и объяснение влияния факторов трансформации на инновационное развитие </w:t>
      </w:r>
      <w:r w:rsidR="0074348B">
        <w:rPr>
          <w:rFonts w:ascii="Times New Roman" w:hAnsi="Times New Roman" w:cs="Times New Roman"/>
          <w:sz w:val="24"/>
          <w:szCs w:val="24"/>
        </w:rPr>
        <w:t>в контексте экономического цикла</w:t>
      </w:r>
      <w:r w:rsidR="00703CBA">
        <w:rPr>
          <w:rFonts w:ascii="Times New Roman" w:hAnsi="Times New Roman" w:cs="Times New Roman"/>
          <w:sz w:val="24"/>
          <w:szCs w:val="24"/>
        </w:rPr>
        <w:t>.</w:t>
      </w:r>
    </w:p>
    <w:p w14:paraId="53D0007D" w14:textId="12C1B25D"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Характерный для инновационного развития интенсивный рост делает границы расширения производства более гибкими за счет гиперактивного вовлечения информационных ресурсов во все экономические процессы. Экономический рост не просто осуществляется за счет вложений дополнительных факторов производства как результат преодоления закона убывающей отдачи от этих вложений, но и становится залогом дальнейшего инновационного развития. </w:t>
      </w:r>
      <w:r w:rsidRPr="00173BD3">
        <w:rPr>
          <w:rFonts w:ascii="Times New Roman" w:hAnsi="Times New Roman" w:cs="Times New Roman"/>
          <w:sz w:val="24"/>
          <w:szCs w:val="24"/>
        </w:rPr>
        <w:t>Э</w:t>
      </w:r>
      <w:r w:rsidRPr="00173BD3">
        <w:rPr>
          <w:rFonts w:ascii="Times New Roman" w:hAnsi="Times New Roman" w:cs="Times New Roman"/>
          <w:sz w:val="24"/>
          <w:szCs w:val="24"/>
        </w:rPr>
        <w:t>кономический цикл</w:t>
      </w:r>
      <w:r w:rsidRPr="00173BD3">
        <w:rPr>
          <w:rFonts w:ascii="Times New Roman" w:hAnsi="Times New Roman" w:cs="Times New Roman"/>
          <w:sz w:val="24"/>
          <w:szCs w:val="24"/>
        </w:rPr>
        <w:t xml:space="preserve"> </w:t>
      </w:r>
      <w:r w:rsidR="00703CBA">
        <w:rPr>
          <w:rFonts w:ascii="Times New Roman" w:hAnsi="Times New Roman" w:cs="Times New Roman"/>
          <w:sz w:val="24"/>
          <w:szCs w:val="24"/>
        </w:rPr>
        <w:t>– это</w:t>
      </w:r>
      <w:r w:rsidRPr="00173BD3">
        <w:rPr>
          <w:rFonts w:ascii="Times New Roman" w:hAnsi="Times New Roman" w:cs="Times New Roman"/>
          <w:sz w:val="24"/>
          <w:szCs w:val="24"/>
        </w:rPr>
        <w:t xml:space="preserve"> основн</w:t>
      </w:r>
      <w:r w:rsidR="00703CBA">
        <w:rPr>
          <w:rFonts w:ascii="Times New Roman" w:hAnsi="Times New Roman" w:cs="Times New Roman"/>
          <w:sz w:val="24"/>
          <w:szCs w:val="24"/>
        </w:rPr>
        <w:t>ой</w:t>
      </w:r>
      <w:r w:rsidRPr="00173BD3">
        <w:rPr>
          <w:rFonts w:ascii="Times New Roman" w:hAnsi="Times New Roman" w:cs="Times New Roman"/>
          <w:sz w:val="24"/>
          <w:szCs w:val="24"/>
        </w:rPr>
        <w:t xml:space="preserve"> </w:t>
      </w:r>
      <w:r w:rsidRPr="00173BD3">
        <w:rPr>
          <w:rFonts w:ascii="Times New Roman" w:hAnsi="Times New Roman" w:cs="Times New Roman"/>
          <w:sz w:val="24"/>
          <w:szCs w:val="24"/>
        </w:rPr>
        <w:t xml:space="preserve">механизм, в ходе работы которого осуществляется научно-технический прогресс и происходит смена институциональных структур. </w:t>
      </w:r>
    </w:p>
    <w:p w14:paraId="6DAFAC53" w14:textId="389D4216"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Цикличность играет огромную роль для научного объяснения факторов, влияющих на инновационные процессы. Между циклами различной продолжительности и типами экономического роста существует тесная взаимосвязь: например, совпадение фаз оживления делового цикла, цикла Кузнеца и длинных волн в одном временном промежутке дает мощный толчок экономическому росту интенсивного типа, так как эти фазы в перечисленных циклах всегда означают интенсивный тип расширенного воспроизводства общественного капитала. Фаза процветания длинной волны может совпадать с фазой спада ритма Кузнеца и наоборот. Если в это же время имеет место фаза оживления делового цикла, то можно говорить лишь о какой-либо доле интенсивных факторов в процессе формирования экономического роста. В мировой экономике известны случаи, когда совпадение депрессий нескольких видов циклов в одном временном промежутке провоцирует формирование глубочайшей депрессии или кризиса. При наложении циклы образуют </w:t>
      </w:r>
      <w:proofErr w:type="spellStart"/>
      <w:r w:rsidRPr="00173BD3">
        <w:rPr>
          <w:rFonts w:ascii="Times New Roman" w:hAnsi="Times New Roman" w:cs="Times New Roman"/>
          <w:sz w:val="24"/>
          <w:szCs w:val="24"/>
        </w:rPr>
        <w:t>макроинновационный</w:t>
      </w:r>
      <w:proofErr w:type="spellEnd"/>
      <w:r w:rsidRPr="00173BD3">
        <w:rPr>
          <w:rFonts w:ascii="Times New Roman" w:hAnsi="Times New Roman" w:cs="Times New Roman"/>
          <w:sz w:val="24"/>
          <w:szCs w:val="24"/>
        </w:rPr>
        <w:t xml:space="preserve"> цикл, материализуемый как сочетание господствующих технологий</w:t>
      </w:r>
      <w:r w:rsidR="0074348B">
        <w:rPr>
          <w:rFonts w:ascii="Times New Roman" w:hAnsi="Times New Roman" w:cs="Times New Roman"/>
          <w:sz w:val="24"/>
          <w:szCs w:val="24"/>
        </w:rPr>
        <w:t xml:space="preserve"> (</w:t>
      </w:r>
      <w:r w:rsidRPr="00173BD3">
        <w:rPr>
          <w:rFonts w:ascii="Times New Roman" w:hAnsi="Times New Roman" w:cs="Times New Roman"/>
          <w:sz w:val="24"/>
          <w:szCs w:val="24"/>
        </w:rPr>
        <w:t>технологический уклад</w:t>
      </w:r>
      <w:r w:rsidR="0074348B">
        <w:rPr>
          <w:rFonts w:ascii="Times New Roman" w:hAnsi="Times New Roman" w:cs="Times New Roman"/>
          <w:sz w:val="24"/>
          <w:szCs w:val="24"/>
        </w:rPr>
        <w:t xml:space="preserve">) </w:t>
      </w:r>
      <w:r w:rsidR="0074348B" w:rsidRPr="0074348B">
        <w:rPr>
          <w:rFonts w:ascii="Times New Roman" w:hAnsi="Times New Roman" w:cs="Times New Roman"/>
          <w:sz w:val="24"/>
          <w:szCs w:val="24"/>
        </w:rPr>
        <w:t>[1]</w:t>
      </w:r>
      <w:r w:rsidRPr="00173BD3">
        <w:rPr>
          <w:rFonts w:ascii="Times New Roman" w:hAnsi="Times New Roman" w:cs="Times New Roman"/>
          <w:sz w:val="24"/>
          <w:szCs w:val="24"/>
        </w:rPr>
        <w:t>.</w:t>
      </w:r>
    </w:p>
    <w:p w14:paraId="0772E218" w14:textId="70BE56F0"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Инновационный цикл составляет основу большинства теоретических моделей, объясняющих природу инновационных изменений на разных этапах экономического развития. К наиболее известным теоретическим построениям относятся: модель линейного инновационного цикла, модель взаимодействия науки и производства при приоритете и первенстве научных исследований, модель инновационного цикла по Э. </w:t>
      </w:r>
      <w:proofErr w:type="spellStart"/>
      <w:r w:rsidRPr="00173BD3">
        <w:rPr>
          <w:rFonts w:ascii="Times New Roman" w:hAnsi="Times New Roman" w:cs="Times New Roman"/>
          <w:sz w:val="24"/>
          <w:szCs w:val="24"/>
        </w:rPr>
        <w:t>Янчу</w:t>
      </w:r>
      <w:proofErr w:type="spellEnd"/>
      <w:r w:rsidRPr="00173BD3">
        <w:rPr>
          <w:rFonts w:ascii="Times New Roman" w:hAnsi="Times New Roman" w:cs="Times New Roman"/>
          <w:sz w:val="24"/>
          <w:szCs w:val="24"/>
        </w:rPr>
        <w:t xml:space="preserve">, концепция </w:t>
      </w:r>
      <w:proofErr w:type="spellStart"/>
      <w:r w:rsidRPr="00173BD3">
        <w:rPr>
          <w:rFonts w:ascii="Times New Roman" w:hAnsi="Times New Roman" w:cs="Times New Roman"/>
          <w:sz w:val="24"/>
          <w:szCs w:val="24"/>
        </w:rPr>
        <w:t>learning</w:t>
      </w:r>
      <w:proofErr w:type="spellEnd"/>
      <w:r w:rsidRPr="00173BD3">
        <w:rPr>
          <w:rFonts w:ascii="Times New Roman" w:hAnsi="Times New Roman" w:cs="Times New Roman"/>
          <w:sz w:val="24"/>
          <w:szCs w:val="24"/>
        </w:rPr>
        <w:t xml:space="preserve"> </w:t>
      </w:r>
      <w:proofErr w:type="spellStart"/>
      <w:r w:rsidRPr="00173BD3">
        <w:rPr>
          <w:rFonts w:ascii="Times New Roman" w:hAnsi="Times New Roman" w:cs="Times New Roman"/>
          <w:sz w:val="24"/>
          <w:szCs w:val="24"/>
        </w:rPr>
        <w:t>economy</w:t>
      </w:r>
      <w:proofErr w:type="spellEnd"/>
      <w:r w:rsidRPr="00173BD3">
        <w:rPr>
          <w:rFonts w:ascii="Times New Roman" w:hAnsi="Times New Roman" w:cs="Times New Roman"/>
          <w:sz w:val="24"/>
          <w:szCs w:val="24"/>
        </w:rPr>
        <w:t xml:space="preserve">: «обучающейся экономики» или «экономики обучения», модель инновационного цикла, ориентированная на «запросы рынка», модель сетевых </w:t>
      </w:r>
      <w:proofErr w:type="spellStart"/>
      <w:r w:rsidRPr="00173BD3">
        <w:rPr>
          <w:rFonts w:ascii="Times New Roman" w:hAnsi="Times New Roman" w:cs="Times New Roman"/>
          <w:sz w:val="24"/>
          <w:szCs w:val="24"/>
        </w:rPr>
        <w:t>коллоборативных</w:t>
      </w:r>
      <w:proofErr w:type="spellEnd"/>
      <w:r w:rsidRPr="00173BD3">
        <w:rPr>
          <w:rFonts w:ascii="Times New Roman" w:hAnsi="Times New Roman" w:cs="Times New Roman"/>
          <w:sz w:val="24"/>
          <w:szCs w:val="24"/>
        </w:rPr>
        <w:t xml:space="preserve"> инноваций, когда нововведения создаются при взаимодействиях участников сетевых сообществ, а также модель «тройной спирали» Г. </w:t>
      </w:r>
      <w:proofErr w:type="spellStart"/>
      <w:r w:rsidRPr="00173BD3">
        <w:rPr>
          <w:rFonts w:ascii="Times New Roman" w:hAnsi="Times New Roman" w:cs="Times New Roman"/>
          <w:sz w:val="24"/>
          <w:szCs w:val="24"/>
        </w:rPr>
        <w:t>Ицковица</w:t>
      </w:r>
      <w:proofErr w:type="spellEnd"/>
      <w:r w:rsidRPr="00173BD3">
        <w:rPr>
          <w:rFonts w:ascii="Times New Roman" w:hAnsi="Times New Roman" w:cs="Times New Roman"/>
          <w:sz w:val="24"/>
          <w:szCs w:val="24"/>
        </w:rPr>
        <w:t>, подчеркнувшая институциональную сущность инновационного цикла</w:t>
      </w:r>
      <w:r w:rsidR="0074348B" w:rsidRPr="0074348B">
        <w:rPr>
          <w:rFonts w:ascii="Times New Roman" w:hAnsi="Times New Roman" w:cs="Times New Roman"/>
          <w:sz w:val="24"/>
          <w:szCs w:val="24"/>
        </w:rPr>
        <w:t xml:space="preserve"> </w:t>
      </w:r>
      <w:r w:rsidR="0074348B" w:rsidRPr="00173BD3">
        <w:rPr>
          <w:rFonts w:ascii="Times New Roman" w:hAnsi="Times New Roman" w:cs="Times New Roman"/>
          <w:sz w:val="24"/>
          <w:szCs w:val="24"/>
        </w:rPr>
        <w:t>[</w:t>
      </w:r>
      <w:r w:rsidR="0074348B" w:rsidRPr="0074348B">
        <w:rPr>
          <w:rFonts w:ascii="Times New Roman" w:hAnsi="Times New Roman" w:cs="Times New Roman"/>
          <w:sz w:val="24"/>
          <w:szCs w:val="24"/>
        </w:rPr>
        <w:t>2</w:t>
      </w:r>
      <w:r w:rsidR="0074348B" w:rsidRPr="00173BD3">
        <w:rPr>
          <w:rFonts w:ascii="Times New Roman" w:hAnsi="Times New Roman" w:cs="Times New Roman"/>
          <w:sz w:val="24"/>
          <w:szCs w:val="24"/>
        </w:rPr>
        <w:t>]</w:t>
      </w:r>
      <w:r w:rsidRPr="00173BD3">
        <w:rPr>
          <w:rFonts w:ascii="Times New Roman" w:hAnsi="Times New Roman" w:cs="Times New Roman"/>
          <w:sz w:val="24"/>
          <w:szCs w:val="24"/>
        </w:rPr>
        <w:t xml:space="preserve">. </w:t>
      </w:r>
    </w:p>
    <w:p w14:paraId="5D586299"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Факторы трансформации экономического роста, которые содержит инновационный </w:t>
      </w:r>
      <w:r w:rsidRPr="00173BD3">
        <w:rPr>
          <w:rFonts w:ascii="Times New Roman" w:hAnsi="Times New Roman" w:cs="Times New Roman"/>
          <w:sz w:val="24"/>
          <w:szCs w:val="24"/>
        </w:rPr>
        <w:lastRenderedPageBreak/>
        <w:t xml:space="preserve">цикл, имеют отличительные региональные особенности. На разных этапах инновационного цикла могут преобладать различные производственные факторы и факторы размещения. Так, для ранних стадий характерно преобладание продуктовых инноваций, а по мере насыщения рынка новым продуктом растет необходимость в использовании процессных, организационных, маркетинговых и иных инноваций. Большую роль в этом процессе играет качество экономического пространства. Производство нового продукта из центров генерации, которыми являются развитые страны и регионы, постепенно перемещается на периферию – по мере того как расположенные там предприятия осваивают производство новой продукции. Чтобы сохранить свои рыночные позиции, компании «центра», обладающие худшими условиями для массового производства (высокая стоимость ресурсов и т.д.), вынуждены переносить производство, либо совершенствовать свою деятельность с помощью не продуктовых нововведений. </w:t>
      </w:r>
    </w:p>
    <w:p w14:paraId="22CB640C"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Образование территориальных инновационных систем национального, регионального или локального уровней вследствие локализации и институционализации инновационного цикла не означает закрепление цикла на определенной территории. В условиях преобладания сетевых структур и высокой скорости передачи информации цикл характеризует определенная степень подвижности, что улучшает перспективы регионального экономического роста и развития. </w:t>
      </w:r>
    </w:p>
    <w:p w14:paraId="6FC9D961"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Темпы экономического роста отражают динамику экономического развития, состоящего в эволюции производительных сил и производственных отношений, обычно происходящей на базе расширенного воспроизводства. Это многофакторный, противоречивый и трудно измеряемый процесс. Для современного экономического развития характерна высокая роль научно-технического и технологического прогресса, а также интеллектуализация ключевых факторов производства.</w:t>
      </w:r>
    </w:p>
    <w:p w14:paraId="2DA540D8"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В экономике региона «начальные» стадии инновационного цикла могут размещаться вблизи образовательных центров почти повсеместно. Проведение фундаментальных исследований и прикладных разработок, характерное для центральных стадий инновационного цикла, экономически целесообразно позиционировать относительно университетов, крупных научных организаций, в рамках зон инновационного развития: академгородков, технопарков, технополисов и др. При наличии хорошо развитой инфраструктуры расположение стадий производства и потребления инновационного цикла не имеет решающего значения для его влияния на региональную экономику.</w:t>
      </w:r>
    </w:p>
    <w:p w14:paraId="37B579CF"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Не менее важны неэкономические факторы трансформации экономического роста и развития: географические, культурные, военно-политические, институциональные факторы.</w:t>
      </w:r>
    </w:p>
    <w:p w14:paraId="480EBDC9"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В числе географических факторов трансформации экономического роста, определяющих перспективы развития страны и региона, чаще всего учитываются физико-географическое положение и природно-климатические особенности. Данные факторы являются источником естественных конкурентных преимуществ, от них зависят условия жизнедеятельности людей, ведение хозяйства. По мере улучшения географических факторов: открытие новых месторождений полезных ископаемых, устранение фактора географической изоляции и т.д., открываются новые перспективы для роста и развития. При ухудшении географических факторов формируются серьезные угрозы, избежание которых требует дополнительных сил и средств. </w:t>
      </w:r>
    </w:p>
    <w:p w14:paraId="78939BB6"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Еще одна группа неэкономических факторов трансформации – культурные факторы. Изменение ценностей и норм, установок и верований, правил и мотивов поведения, ориентаций и убеждений находит отражение во всех проявлениях форм человеческой деятельности: от экономической до преступной. Снижение или обострение социальной напряженности, развитие или деградация </w:t>
      </w:r>
      <w:proofErr w:type="spellStart"/>
      <w:r w:rsidRPr="00173BD3">
        <w:rPr>
          <w:rFonts w:ascii="Times New Roman" w:hAnsi="Times New Roman" w:cs="Times New Roman"/>
          <w:sz w:val="24"/>
          <w:szCs w:val="24"/>
        </w:rPr>
        <w:t>коллабораций</w:t>
      </w:r>
      <w:proofErr w:type="spellEnd"/>
      <w:r w:rsidRPr="00173BD3">
        <w:rPr>
          <w:rFonts w:ascii="Times New Roman" w:hAnsi="Times New Roman" w:cs="Times New Roman"/>
          <w:sz w:val="24"/>
          <w:szCs w:val="24"/>
        </w:rPr>
        <w:t>, интерес или равнодушие общества к проблемам сохранения объектов культуры или исторического наследия – все это трансформирует экономику и направляет развитие в определенное русло.</w:t>
      </w:r>
    </w:p>
    <w:p w14:paraId="51C99133"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Трансформирующая роль военно-политических факторов в первую очередь определена их направленностью на поддержание национальной безопасности. Государство – публичный </w:t>
      </w:r>
      <w:r w:rsidRPr="00173BD3">
        <w:rPr>
          <w:rFonts w:ascii="Times New Roman" w:hAnsi="Times New Roman" w:cs="Times New Roman"/>
          <w:sz w:val="24"/>
          <w:szCs w:val="24"/>
        </w:rPr>
        <w:lastRenderedPageBreak/>
        <w:t xml:space="preserve">политический институт и благодаря действию военно-политических факторов создаются условия для политической стабильности государства, действующего политического режима [49]. Поэтому возможности экономического роста и развития становятся очень ограниченными на фоне слабых военно-политических факторов. Перспективы для стабильного экономического роста многократно возрастают при наличии в обществе многочисленного среднего класса, заинтересованного в политической и экономической стабильности для сохранения и улучшения достигнутого качества жизни. </w:t>
      </w:r>
    </w:p>
    <w:p w14:paraId="3CD42393"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Институциональные факторы трансформации находят свое проявление через формирование институтов и механизмов осуществления технологического прорыва, создание организаций, ответственных за достижение целей развития, разработку глобальных программ и проектов, обеспечивающих реализацию приоритетов государственной и региональной политики на современном этапе развития, создание механизмов ресурсного обеспечения принятых программ и проектов.</w:t>
      </w:r>
    </w:p>
    <w:p w14:paraId="31659445" w14:textId="77777777" w:rsidR="00173BD3" w:rsidRPr="00173BD3" w:rsidRDefault="00173BD3" w:rsidP="00173BD3">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Объединяющее значение для всех перечисленных здесь факторов трансформации играет территория. Территория – это материальная база, без которой не может существовать государство и развиваться общество. В связи с этим возникает необходимость исследования трансформационных процессов в пространственно-территориальном аспекте и разработки соответствующего инструментария для анализа и оценки происходящих изменений. Подводя итог, сформулируем гипотезу о факторах трансформации в условиях инновационного развития. </w:t>
      </w:r>
    </w:p>
    <w:p w14:paraId="1968A07F" w14:textId="16135C99" w:rsidR="00EB6810" w:rsidRDefault="00173BD3" w:rsidP="00B75BF9">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 xml:space="preserve">Инновационное развитие является закономерным результатом действия факторов трансформации экономического роста, подверженных влиянию цикличности. Это находит проявление в изменении качества экономического пространства, воспроизводственной, отраслевой и институциональной структуры экономики. </w:t>
      </w:r>
    </w:p>
    <w:p w14:paraId="439E202E" w14:textId="31C360DA" w:rsidR="00C40D44" w:rsidRPr="00B120C6" w:rsidRDefault="008854C1" w:rsidP="00B75BF9">
      <w:pPr>
        <w:widowControl w:val="0"/>
        <w:spacing w:after="0" w:line="240" w:lineRule="auto"/>
        <w:ind w:firstLine="709"/>
        <w:jc w:val="both"/>
        <w:rPr>
          <w:rFonts w:ascii="Times New Roman" w:hAnsi="Times New Roman" w:cs="Times New Roman"/>
          <w:sz w:val="24"/>
          <w:szCs w:val="24"/>
        </w:rPr>
      </w:pPr>
      <w:r w:rsidRPr="00946532">
        <w:rPr>
          <w:rFonts w:ascii="Times New Roman" w:hAnsi="Times New Roman" w:cs="Times New Roman"/>
          <w:sz w:val="24"/>
          <w:szCs w:val="24"/>
        </w:rPr>
        <w:t>Ц</w:t>
      </w:r>
      <w:r w:rsidR="00946532" w:rsidRPr="00946532">
        <w:rPr>
          <w:rFonts w:ascii="Times New Roman" w:hAnsi="Times New Roman" w:cs="Times New Roman"/>
          <w:sz w:val="24"/>
          <w:szCs w:val="24"/>
        </w:rPr>
        <w:t>икличность</w:t>
      </w:r>
      <w:r>
        <w:rPr>
          <w:rFonts w:ascii="Times New Roman" w:hAnsi="Times New Roman" w:cs="Times New Roman"/>
          <w:sz w:val="24"/>
          <w:szCs w:val="24"/>
        </w:rPr>
        <w:t xml:space="preserve"> присутствует и</w:t>
      </w:r>
      <w:r w:rsidR="00946532" w:rsidRPr="00946532">
        <w:rPr>
          <w:rFonts w:ascii="Times New Roman" w:hAnsi="Times New Roman" w:cs="Times New Roman"/>
          <w:sz w:val="24"/>
          <w:szCs w:val="24"/>
        </w:rPr>
        <w:t xml:space="preserve"> в развитии российской экономики</w:t>
      </w:r>
      <w:r>
        <w:rPr>
          <w:rFonts w:ascii="Times New Roman" w:hAnsi="Times New Roman" w:cs="Times New Roman"/>
          <w:sz w:val="24"/>
          <w:szCs w:val="24"/>
        </w:rPr>
        <w:t>, что</w:t>
      </w:r>
      <w:r w:rsidR="00946532" w:rsidRPr="00946532">
        <w:rPr>
          <w:rFonts w:ascii="Times New Roman" w:hAnsi="Times New Roman" w:cs="Times New Roman"/>
          <w:sz w:val="24"/>
          <w:szCs w:val="24"/>
        </w:rPr>
        <w:t xml:space="preserve"> дает основание провести сравнительный анализ основных экономических и социальных показателей в период кризисов 2009 и 2020 гг. Для этого воспользуемся данными официальных источников: Росстата и Банка России [</w:t>
      </w:r>
      <w:r w:rsidR="00946532" w:rsidRPr="0086593D">
        <w:rPr>
          <w:rFonts w:ascii="Times New Roman" w:hAnsi="Times New Roman" w:cs="Times New Roman"/>
          <w:sz w:val="24"/>
          <w:szCs w:val="24"/>
        </w:rPr>
        <w:t>3</w:t>
      </w:r>
      <w:r w:rsidR="00946532" w:rsidRPr="00946532">
        <w:rPr>
          <w:rFonts w:ascii="Times New Roman" w:hAnsi="Times New Roman" w:cs="Times New Roman"/>
          <w:sz w:val="24"/>
          <w:szCs w:val="24"/>
        </w:rPr>
        <w:t xml:space="preserve">]. Сведем исходные данные в таблицу </w:t>
      </w:r>
      <w:r w:rsidR="00946532">
        <w:rPr>
          <w:rFonts w:ascii="Times New Roman" w:hAnsi="Times New Roman" w:cs="Times New Roman"/>
          <w:sz w:val="24"/>
          <w:szCs w:val="24"/>
        </w:rPr>
        <w:t>1</w:t>
      </w:r>
      <w:r w:rsidR="00946532" w:rsidRPr="00946532">
        <w:rPr>
          <w:rFonts w:ascii="Times New Roman" w:hAnsi="Times New Roman" w:cs="Times New Roman"/>
          <w:sz w:val="24"/>
          <w:szCs w:val="24"/>
        </w:rPr>
        <w:t>.</w:t>
      </w:r>
    </w:p>
    <w:p w14:paraId="2445624C" w14:textId="77777777" w:rsidR="00C40D44" w:rsidRPr="00B120C6" w:rsidRDefault="00C40D44" w:rsidP="00B75BF9">
      <w:pPr>
        <w:widowControl w:val="0"/>
        <w:spacing w:after="0" w:line="240" w:lineRule="auto"/>
        <w:jc w:val="both"/>
        <w:rPr>
          <w:rFonts w:ascii="Times New Roman" w:hAnsi="Times New Roman" w:cs="Times New Roman"/>
          <w:sz w:val="24"/>
          <w:szCs w:val="24"/>
        </w:rPr>
      </w:pPr>
    </w:p>
    <w:p w14:paraId="14D8D26E" w14:textId="5063ED12" w:rsidR="00C40D44" w:rsidRDefault="00C40D44" w:rsidP="00B75BF9">
      <w:pPr>
        <w:widowControl w:val="0"/>
        <w:spacing w:after="0" w:line="240" w:lineRule="auto"/>
        <w:jc w:val="center"/>
        <w:rPr>
          <w:rFonts w:ascii="Times New Roman" w:hAnsi="Times New Roman" w:cs="Times New Roman"/>
          <w:sz w:val="24"/>
          <w:szCs w:val="24"/>
        </w:rPr>
      </w:pPr>
      <w:r w:rsidRPr="00B120C6">
        <w:rPr>
          <w:rFonts w:ascii="Times New Roman" w:hAnsi="Times New Roman" w:cs="Times New Roman"/>
          <w:sz w:val="24"/>
          <w:szCs w:val="24"/>
        </w:rPr>
        <w:t xml:space="preserve">Таблица 1 - </w:t>
      </w:r>
      <w:r w:rsidR="0001076D">
        <w:rPr>
          <w:rFonts w:ascii="Times New Roman" w:hAnsi="Times New Roman" w:cs="Times New Roman"/>
          <w:sz w:val="24"/>
          <w:szCs w:val="24"/>
        </w:rPr>
        <w:t>Динамика</w:t>
      </w:r>
      <w:r w:rsidR="0001076D" w:rsidRPr="0001076D">
        <w:rPr>
          <w:rFonts w:ascii="Times New Roman" w:hAnsi="Times New Roman" w:cs="Times New Roman"/>
          <w:sz w:val="24"/>
          <w:szCs w:val="24"/>
        </w:rPr>
        <w:t xml:space="preserve"> экономически</w:t>
      </w:r>
      <w:r w:rsidR="0001076D">
        <w:rPr>
          <w:rFonts w:ascii="Times New Roman" w:hAnsi="Times New Roman" w:cs="Times New Roman"/>
          <w:sz w:val="24"/>
          <w:szCs w:val="24"/>
        </w:rPr>
        <w:t>х</w:t>
      </w:r>
      <w:r w:rsidR="0001076D" w:rsidRPr="0001076D">
        <w:rPr>
          <w:rFonts w:ascii="Times New Roman" w:hAnsi="Times New Roman" w:cs="Times New Roman"/>
          <w:sz w:val="24"/>
          <w:szCs w:val="24"/>
        </w:rPr>
        <w:t xml:space="preserve"> и социальны</w:t>
      </w:r>
      <w:r w:rsidR="0001076D">
        <w:rPr>
          <w:rFonts w:ascii="Times New Roman" w:hAnsi="Times New Roman" w:cs="Times New Roman"/>
          <w:sz w:val="24"/>
          <w:szCs w:val="24"/>
        </w:rPr>
        <w:t>х</w:t>
      </w:r>
      <w:r w:rsidR="0001076D" w:rsidRPr="0001076D">
        <w:rPr>
          <w:rFonts w:ascii="Times New Roman" w:hAnsi="Times New Roman" w:cs="Times New Roman"/>
          <w:sz w:val="24"/>
          <w:szCs w:val="24"/>
        </w:rPr>
        <w:t xml:space="preserve"> показател</w:t>
      </w:r>
      <w:r w:rsidR="0001076D">
        <w:rPr>
          <w:rFonts w:ascii="Times New Roman" w:hAnsi="Times New Roman" w:cs="Times New Roman"/>
          <w:sz w:val="24"/>
          <w:szCs w:val="24"/>
        </w:rPr>
        <w:t>ей</w:t>
      </w:r>
      <w:r w:rsidR="0001076D" w:rsidRPr="0001076D">
        <w:rPr>
          <w:rFonts w:ascii="Times New Roman" w:hAnsi="Times New Roman" w:cs="Times New Roman"/>
          <w:sz w:val="24"/>
          <w:szCs w:val="24"/>
        </w:rPr>
        <w:t xml:space="preserve"> в период кризисов 2009 и 2020 гг. (прирост к предыдущему году)</w:t>
      </w:r>
    </w:p>
    <w:tbl>
      <w:tblPr>
        <w:tblStyle w:val="a7"/>
        <w:tblW w:w="5000" w:type="pct"/>
        <w:tblCellMar>
          <w:left w:w="28" w:type="dxa"/>
          <w:right w:w="28" w:type="dxa"/>
        </w:tblCellMar>
        <w:tblLook w:val="04A0" w:firstRow="1" w:lastRow="0" w:firstColumn="1" w:lastColumn="0" w:noHBand="0" w:noVBand="1"/>
      </w:tblPr>
      <w:tblGrid>
        <w:gridCol w:w="486"/>
        <w:gridCol w:w="3351"/>
        <w:gridCol w:w="949"/>
        <w:gridCol w:w="849"/>
        <w:gridCol w:w="2010"/>
        <w:gridCol w:w="1983"/>
      </w:tblGrid>
      <w:tr w:rsidR="00EB6810" w:rsidRPr="0046135B" w14:paraId="552F575D" w14:textId="77777777" w:rsidTr="00831E53">
        <w:trPr>
          <w:trHeight w:val="20"/>
        </w:trPr>
        <w:tc>
          <w:tcPr>
            <w:tcW w:w="252" w:type="pct"/>
            <w:vMerge w:val="restart"/>
          </w:tcPr>
          <w:p w14:paraId="45590BE1"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 п/п</w:t>
            </w:r>
          </w:p>
        </w:tc>
        <w:tc>
          <w:tcPr>
            <w:tcW w:w="1740" w:type="pct"/>
            <w:vMerge w:val="restart"/>
          </w:tcPr>
          <w:p w14:paraId="04299CB8"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Показатель</w:t>
            </w:r>
          </w:p>
        </w:tc>
        <w:tc>
          <w:tcPr>
            <w:tcW w:w="3008" w:type="pct"/>
            <w:gridSpan w:val="4"/>
          </w:tcPr>
          <w:p w14:paraId="4B6DFA7C"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Годы</w:t>
            </w:r>
          </w:p>
        </w:tc>
      </w:tr>
      <w:tr w:rsidR="00FC6B64" w:rsidRPr="0046135B" w14:paraId="2EB531F6" w14:textId="77777777" w:rsidTr="00831E53">
        <w:trPr>
          <w:trHeight w:val="20"/>
        </w:trPr>
        <w:tc>
          <w:tcPr>
            <w:tcW w:w="252" w:type="pct"/>
            <w:vMerge/>
          </w:tcPr>
          <w:p w14:paraId="14376F58" w14:textId="77777777" w:rsidR="0001076D" w:rsidRPr="0046135B" w:rsidRDefault="0001076D" w:rsidP="00B75BF9">
            <w:pPr>
              <w:pStyle w:val="aa"/>
              <w:rPr>
                <w:rFonts w:ascii="Arial" w:hAnsi="Arial" w:cs="Arial"/>
                <w:sz w:val="18"/>
                <w:szCs w:val="18"/>
                <w:lang w:val="ru-RU"/>
              </w:rPr>
            </w:pPr>
          </w:p>
        </w:tc>
        <w:tc>
          <w:tcPr>
            <w:tcW w:w="1740" w:type="pct"/>
            <w:vMerge/>
          </w:tcPr>
          <w:p w14:paraId="2DB72D4E" w14:textId="77777777" w:rsidR="0001076D" w:rsidRPr="0046135B" w:rsidRDefault="0001076D" w:rsidP="00B75BF9">
            <w:pPr>
              <w:pStyle w:val="aa"/>
              <w:rPr>
                <w:rFonts w:ascii="Arial" w:hAnsi="Arial" w:cs="Arial"/>
                <w:sz w:val="18"/>
                <w:szCs w:val="18"/>
                <w:lang w:val="ru-RU"/>
              </w:rPr>
            </w:pPr>
          </w:p>
        </w:tc>
        <w:tc>
          <w:tcPr>
            <w:tcW w:w="493" w:type="pct"/>
          </w:tcPr>
          <w:p w14:paraId="6751D4DD"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2008</w:t>
            </w:r>
          </w:p>
        </w:tc>
        <w:tc>
          <w:tcPr>
            <w:tcW w:w="441" w:type="pct"/>
          </w:tcPr>
          <w:p w14:paraId="495FFFB8"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2009</w:t>
            </w:r>
          </w:p>
        </w:tc>
        <w:tc>
          <w:tcPr>
            <w:tcW w:w="1044" w:type="pct"/>
          </w:tcPr>
          <w:p w14:paraId="02E22318"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2019</w:t>
            </w:r>
          </w:p>
        </w:tc>
        <w:tc>
          <w:tcPr>
            <w:tcW w:w="1030" w:type="pct"/>
          </w:tcPr>
          <w:p w14:paraId="3868FCC0" w14:textId="77777777" w:rsidR="0001076D" w:rsidRPr="0046135B" w:rsidRDefault="0001076D" w:rsidP="00B75BF9">
            <w:pPr>
              <w:pStyle w:val="aa"/>
              <w:jc w:val="center"/>
              <w:rPr>
                <w:rFonts w:ascii="Arial" w:hAnsi="Arial" w:cs="Arial"/>
                <w:b/>
                <w:bCs/>
                <w:sz w:val="18"/>
                <w:szCs w:val="18"/>
                <w:lang w:val="ru-RU"/>
              </w:rPr>
            </w:pPr>
            <w:r w:rsidRPr="0046135B">
              <w:rPr>
                <w:rFonts w:ascii="Arial" w:hAnsi="Arial" w:cs="Arial"/>
                <w:b/>
                <w:bCs/>
                <w:sz w:val="18"/>
                <w:szCs w:val="18"/>
                <w:lang w:val="ru-RU"/>
              </w:rPr>
              <w:t>2020</w:t>
            </w:r>
          </w:p>
        </w:tc>
      </w:tr>
      <w:tr w:rsidR="00FC6B64" w:rsidRPr="0046135B" w14:paraId="1E780B0C" w14:textId="77777777" w:rsidTr="00831E53">
        <w:trPr>
          <w:trHeight w:val="20"/>
        </w:trPr>
        <w:tc>
          <w:tcPr>
            <w:tcW w:w="252" w:type="pct"/>
          </w:tcPr>
          <w:p w14:paraId="784A7D89"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1</w:t>
            </w:r>
          </w:p>
        </w:tc>
        <w:tc>
          <w:tcPr>
            <w:tcW w:w="1740" w:type="pct"/>
          </w:tcPr>
          <w:p w14:paraId="5CBEE26F"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Индекс физического объема ВВП, %</w:t>
            </w:r>
          </w:p>
        </w:tc>
        <w:tc>
          <w:tcPr>
            <w:tcW w:w="493" w:type="pct"/>
          </w:tcPr>
          <w:p w14:paraId="2201AB4C"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5,6</w:t>
            </w:r>
          </w:p>
        </w:tc>
        <w:tc>
          <w:tcPr>
            <w:tcW w:w="441" w:type="pct"/>
          </w:tcPr>
          <w:p w14:paraId="35153676"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-7,9</w:t>
            </w:r>
          </w:p>
        </w:tc>
        <w:tc>
          <w:tcPr>
            <w:tcW w:w="1044" w:type="pct"/>
          </w:tcPr>
          <w:p w14:paraId="09D71B05"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2,0</w:t>
            </w:r>
          </w:p>
        </w:tc>
        <w:tc>
          <w:tcPr>
            <w:tcW w:w="1030" w:type="pct"/>
          </w:tcPr>
          <w:p w14:paraId="1C34539A"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-3,1</w:t>
            </w:r>
          </w:p>
        </w:tc>
      </w:tr>
      <w:tr w:rsidR="00FC6B64" w:rsidRPr="0046135B" w14:paraId="665EF042" w14:textId="77777777" w:rsidTr="00831E53">
        <w:trPr>
          <w:trHeight w:val="20"/>
        </w:trPr>
        <w:tc>
          <w:tcPr>
            <w:tcW w:w="252" w:type="pct"/>
          </w:tcPr>
          <w:p w14:paraId="7E4C8580"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2</w:t>
            </w:r>
          </w:p>
        </w:tc>
        <w:tc>
          <w:tcPr>
            <w:tcW w:w="1740" w:type="pct"/>
          </w:tcPr>
          <w:p w14:paraId="58AA7DE7"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 xml:space="preserve">Промышленность, % </w:t>
            </w:r>
          </w:p>
        </w:tc>
        <w:tc>
          <w:tcPr>
            <w:tcW w:w="493" w:type="pct"/>
          </w:tcPr>
          <w:p w14:paraId="1FACF13E"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2,1</w:t>
            </w:r>
          </w:p>
        </w:tc>
        <w:tc>
          <w:tcPr>
            <w:tcW w:w="441" w:type="pct"/>
          </w:tcPr>
          <w:p w14:paraId="48AFA7B2"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-10,8</w:t>
            </w:r>
          </w:p>
        </w:tc>
        <w:tc>
          <w:tcPr>
            <w:tcW w:w="1044" w:type="pct"/>
          </w:tcPr>
          <w:p w14:paraId="15C13F25"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3,4</w:t>
            </w:r>
          </w:p>
        </w:tc>
        <w:tc>
          <w:tcPr>
            <w:tcW w:w="1030" w:type="pct"/>
          </w:tcPr>
          <w:p w14:paraId="31A01C00"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-2,9</w:t>
            </w:r>
          </w:p>
        </w:tc>
      </w:tr>
      <w:tr w:rsidR="00FC6B64" w:rsidRPr="0046135B" w14:paraId="7B66772F" w14:textId="77777777" w:rsidTr="00831E53">
        <w:trPr>
          <w:trHeight w:val="20"/>
        </w:trPr>
        <w:tc>
          <w:tcPr>
            <w:tcW w:w="252" w:type="pct"/>
          </w:tcPr>
          <w:p w14:paraId="63340005"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3</w:t>
            </w:r>
          </w:p>
        </w:tc>
        <w:tc>
          <w:tcPr>
            <w:tcW w:w="1740" w:type="pct"/>
          </w:tcPr>
          <w:p w14:paraId="5CF1BD2C"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Инвестиции в основной капитал, %</w:t>
            </w:r>
          </w:p>
        </w:tc>
        <w:tc>
          <w:tcPr>
            <w:tcW w:w="493" w:type="pct"/>
          </w:tcPr>
          <w:p w14:paraId="40F31667"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9</w:t>
            </w:r>
          </w:p>
        </w:tc>
        <w:tc>
          <w:tcPr>
            <w:tcW w:w="441" w:type="pct"/>
          </w:tcPr>
          <w:p w14:paraId="48AF49F4"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-17</w:t>
            </w:r>
          </w:p>
        </w:tc>
        <w:tc>
          <w:tcPr>
            <w:tcW w:w="1044" w:type="pct"/>
          </w:tcPr>
          <w:p w14:paraId="07B4FBFF"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1,7</w:t>
            </w:r>
          </w:p>
        </w:tc>
        <w:tc>
          <w:tcPr>
            <w:tcW w:w="1030" w:type="pct"/>
          </w:tcPr>
          <w:p w14:paraId="45341DC2"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-4.1</w:t>
            </w:r>
          </w:p>
        </w:tc>
      </w:tr>
      <w:tr w:rsidR="00FC6B64" w:rsidRPr="0046135B" w14:paraId="55F9F209" w14:textId="77777777" w:rsidTr="00831E53">
        <w:trPr>
          <w:trHeight w:val="20"/>
        </w:trPr>
        <w:tc>
          <w:tcPr>
            <w:tcW w:w="252" w:type="pct"/>
          </w:tcPr>
          <w:p w14:paraId="24F752DE"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4</w:t>
            </w:r>
          </w:p>
        </w:tc>
        <w:tc>
          <w:tcPr>
            <w:tcW w:w="1740" w:type="pct"/>
          </w:tcPr>
          <w:p w14:paraId="3F32CDD0"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 xml:space="preserve">Строительство, % </w:t>
            </w:r>
          </w:p>
        </w:tc>
        <w:tc>
          <w:tcPr>
            <w:tcW w:w="493" w:type="pct"/>
          </w:tcPr>
          <w:p w14:paraId="1B0E8320"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12,8</w:t>
            </w:r>
          </w:p>
        </w:tc>
        <w:tc>
          <w:tcPr>
            <w:tcW w:w="441" w:type="pct"/>
          </w:tcPr>
          <w:p w14:paraId="16C91EF2"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-16</w:t>
            </w:r>
          </w:p>
        </w:tc>
        <w:tc>
          <w:tcPr>
            <w:tcW w:w="1044" w:type="pct"/>
          </w:tcPr>
          <w:p w14:paraId="3CB4E5DB"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2,1</w:t>
            </w:r>
          </w:p>
        </w:tc>
        <w:tc>
          <w:tcPr>
            <w:tcW w:w="1030" w:type="pct"/>
          </w:tcPr>
          <w:p w14:paraId="02E2E864"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0,1</w:t>
            </w:r>
          </w:p>
        </w:tc>
      </w:tr>
      <w:tr w:rsidR="00FC6B64" w:rsidRPr="0046135B" w14:paraId="357623DF" w14:textId="77777777" w:rsidTr="00831E53">
        <w:trPr>
          <w:trHeight w:val="20"/>
        </w:trPr>
        <w:tc>
          <w:tcPr>
            <w:tcW w:w="252" w:type="pct"/>
          </w:tcPr>
          <w:p w14:paraId="70C71577"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5</w:t>
            </w:r>
          </w:p>
        </w:tc>
        <w:tc>
          <w:tcPr>
            <w:tcW w:w="1740" w:type="pct"/>
          </w:tcPr>
          <w:p w14:paraId="208F710A"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Грузооборот транспорта, %</w:t>
            </w:r>
          </w:p>
        </w:tc>
        <w:tc>
          <w:tcPr>
            <w:tcW w:w="493" w:type="pct"/>
          </w:tcPr>
          <w:p w14:paraId="39F05B62"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0,7</w:t>
            </w:r>
          </w:p>
        </w:tc>
        <w:tc>
          <w:tcPr>
            <w:tcW w:w="441" w:type="pct"/>
          </w:tcPr>
          <w:p w14:paraId="54EE94C5"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-10,2</w:t>
            </w:r>
          </w:p>
        </w:tc>
        <w:tc>
          <w:tcPr>
            <w:tcW w:w="1044" w:type="pct"/>
          </w:tcPr>
          <w:p w14:paraId="5FCE1F0F"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0,9 (январь-сентябрь)</w:t>
            </w:r>
          </w:p>
        </w:tc>
        <w:tc>
          <w:tcPr>
            <w:tcW w:w="1030" w:type="pct"/>
          </w:tcPr>
          <w:p w14:paraId="018A65F5"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-5,4 (январь-сентябрь)</w:t>
            </w:r>
          </w:p>
        </w:tc>
      </w:tr>
      <w:tr w:rsidR="00FC6B64" w:rsidRPr="0046135B" w14:paraId="3B950792" w14:textId="77777777" w:rsidTr="00831E53">
        <w:trPr>
          <w:trHeight w:val="20"/>
        </w:trPr>
        <w:tc>
          <w:tcPr>
            <w:tcW w:w="252" w:type="pct"/>
          </w:tcPr>
          <w:p w14:paraId="104B00E0"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6</w:t>
            </w:r>
          </w:p>
        </w:tc>
        <w:tc>
          <w:tcPr>
            <w:tcW w:w="1740" w:type="pct"/>
          </w:tcPr>
          <w:p w14:paraId="286D4EAB"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Розничная торговля, %</w:t>
            </w:r>
          </w:p>
        </w:tc>
        <w:tc>
          <w:tcPr>
            <w:tcW w:w="493" w:type="pct"/>
          </w:tcPr>
          <w:p w14:paraId="046FBFEE"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13,5</w:t>
            </w:r>
          </w:p>
        </w:tc>
        <w:tc>
          <w:tcPr>
            <w:tcW w:w="441" w:type="pct"/>
          </w:tcPr>
          <w:p w14:paraId="4E22BDB7"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-5,5</w:t>
            </w:r>
          </w:p>
        </w:tc>
        <w:tc>
          <w:tcPr>
            <w:tcW w:w="1044" w:type="pct"/>
          </w:tcPr>
          <w:p w14:paraId="25D4EE6C"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1,9</w:t>
            </w:r>
          </w:p>
        </w:tc>
        <w:tc>
          <w:tcPr>
            <w:tcW w:w="1030" w:type="pct"/>
          </w:tcPr>
          <w:p w14:paraId="74CB7003"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-4,1</w:t>
            </w:r>
          </w:p>
        </w:tc>
      </w:tr>
      <w:tr w:rsidR="00FC6B64" w:rsidRPr="0046135B" w14:paraId="69FD0A2A" w14:textId="77777777" w:rsidTr="00831E53">
        <w:trPr>
          <w:trHeight w:val="20"/>
        </w:trPr>
        <w:tc>
          <w:tcPr>
            <w:tcW w:w="252" w:type="pct"/>
          </w:tcPr>
          <w:p w14:paraId="5F5035D8"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7</w:t>
            </w:r>
          </w:p>
        </w:tc>
        <w:tc>
          <w:tcPr>
            <w:tcW w:w="1740" w:type="pct"/>
          </w:tcPr>
          <w:p w14:paraId="232E7617"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Реальные денежные доходы, %</w:t>
            </w:r>
          </w:p>
        </w:tc>
        <w:tc>
          <w:tcPr>
            <w:tcW w:w="493" w:type="pct"/>
          </w:tcPr>
          <w:p w14:paraId="487502EF"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2,1</w:t>
            </w:r>
          </w:p>
        </w:tc>
        <w:tc>
          <w:tcPr>
            <w:tcW w:w="441" w:type="pct"/>
          </w:tcPr>
          <w:p w14:paraId="4BFE559A"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1,9</w:t>
            </w:r>
          </w:p>
        </w:tc>
        <w:tc>
          <w:tcPr>
            <w:tcW w:w="1044" w:type="pct"/>
          </w:tcPr>
          <w:p w14:paraId="7726D96C"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1,7</w:t>
            </w:r>
          </w:p>
        </w:tc>
        <w:tc>
          <w:tcPr>
            <w:tcW w:w="1030" w:type="pct"/>
          </w:tcPr>
          <w:p w14:paraId="286FF454"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-3,0</w:t>
            </w:r>
          </w:p>
        </w:tc>
      </w:tr>
      <w:tr w:rsidR="00FC6B64" w:rsidRPr="0046135B" w14:paraId="05271055" w14:textId="77777777" w:rsidTr="00831E53">
        <w:trPr>
          <w:trHeight w:val="20"/>
        </w:trPr>
        <w:tc>
          <w:tcPr>
            <w:tcW w:w="252" w:type="pct"/>
          </w:tcPr>
          <w:p w14:paraId="2B7BCA52"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8</w:t>
            </w:r>
          </w:p>
        </w:tc>
        <w:tc>
          <w:tcPr>
            <w:tcW w:w="1740" w:type="pct"/>
          </w:tcPr>
          <w:p w14:paraId="470D7631"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 xml:space="preserve">Численность безработных, </w:t>
            </w:r>
            <w:proofErr w:type="spellStart"/>
            <w:r w:rsidRPr="0046135B">
              <w:rPr>
                <w:rFonts w:ascii="Arial" w:hAnsi="Arial" w:cs="Arial"/>
                <w:sz w:val="18"/>
                <w:szCs w:val="18"/>
                <w:lang w:val="ru-RU"/>
              </w:rPr>
              <w:t>млн.чел</w:t>
            </w:r>
            <w:proofErr w:type="spellEnd"/>
            <w:r w:rsidRPr="0046135B">
              <w:rPr>
                <w:rFonts w:ascii="Arial" w:hAnsi="Arial" w:cs="Arial"/>
                <w:sz w:val="18"/>
                <w:szCs w:val="18"/>
                <w:lang w:val="ru-RU"/>
              </w:rPr>
              <w:t>.</w:t>
            </w:r>
          </w:p>
        </w:tc>
        <w:tc>
          <w:tcPr>
            <w:tcW w:w="493" w:type="pct"/>
          </w:tcPr>
          <w:p w14:paraId="6A7C1DCD"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4,8</w:t>
            </w:r>
          </w:p>
        </w:tc>
        <w:tc>
          <w:tcPr>
            <w:tcW w:w="441" w:type="pct"/>
          </w:tcPr>
          <w:p w14:paraId="36901FCF"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6,3</w:t>
            </w:r>
          </w:p>
        </w:tc>
        <w:tc>
          <w:tcPr>
            <w:tcW w:w="1044" w:type="pct"/>
          </w:tcPr>
          <w:p w14:paraId="522115F9"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3,5</w:t>
            </w:r>
          </w:p>
        </w:tc>
        <w:tc>
          <w:tcPr>
            <w:tcW w:w="1030" w:type="pct"/>
          </w:tcPr>
          <w:p w14:paraId="5A54E020"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4,3</w:t>
            </w:r>
          </w:p>
        </w:tc>
      </w:tr>
      <w:tr w:rsidR="00FC6B64" w:rsidRPr="0046135B" w14:paraId="1F344B05" w14:textId="77777777" w:rsidTr="00831E53">
        <w:trPr>
          <w:trHeight w:val="20"/>
        </w:trPr>
        <w:tc>
          <w:tcPr>
            <w:tcW w:w="252" w:type="pct"/>
          </w:tcPr>
          <w:p w14:paraId="46AA4526"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9</w:t>
            </w:r>
          </w:p>
        </w:tc>
        <w:tc>
          <w:tcPr>
            <w:tcW w:w="1740" w:type="pct"/>
          </w:tcPr>
          <w:p w14:paraId="0D2BAC75"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Уровень безработицы, %</w:t>
            </w:r>
          </w:p>
        </w:tc>
        <w:tc>
          <w:tcPr>
            <w:tcW w:w="493" w:type="pct"/>
          </w:tcPr>
          <w:p w14:paraId="5F83BC53"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6,4</w:t>
            </w:r>
          </w:p>
        </w:tc>
        <w:tc>
          <w:tcPr>
            <w:tcW w:w="441" w:type="pct"/>
          </w:tcPr>
          <w:p w14:paraId="5BDCA25A"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8,4</w:t>
            </w:r>
          </w:p>
        </w:tc>
        <w:tc>
          <w:tcPr>
            <w:tcW w:w="1044" w:type="pct"/>
          </w:tcPr>
          <w:p w14:paraId="3A4D4D9B"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4,6</w:t>
            </w:r>
          </w:p>
        </w:tc>
        <w:tc>
          <w:tcPr>
            <w:tcW w:w="1030" w:type="pct"/>
          </w:tcPr>
          <w:p w14:paraId="42A71743"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5,8</w:t>
            </w:r>
          </w:p>
        </w:tc>
      </w:tr>
      <w:tr w:rsidR="00FC6B64" w:rsidRPr="0046135B" w14:paraId="709DC65B" w14:textId="77777777" w:rsidTr="00831E53">
        <w:trPr>
          <w:trHeight w:val="20"/>
        </w:trPr>
        <w:tc>
          <w:tcPr>
            <w:tcW w:w="252" w:type="pct"/>
          </w:tcPr>
          <w:p w14:paraId="342EC4F3"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10</w:t>
            </w:r>
          </w:p>
        </w:tc>
        <w:tc>
          <w:tcPr>
            <w:tcW w:w="1740" w:type="pct"/>
          </w:tcPr>
          <w:p w14:paraId="014678B8"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 xml:space="preserve">Инфляция, % </w:t>
            </w:r>
          </w:p>
        </w:tc>
        <w:tc>
          <w:tcPr>
            <w:tcW w:w="493" w:type="pct"/>
          </w:tcPr>
          <w:p w14:paraId="0791E78A"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13,3</w:t>
            </w:r>
          </w:p>
        </w:tc>
        <w:tc>
          <w:tcPr>
            <w:tcW w:w="441" w:type="pct"/>
          </w:tcPr>
          <w:p w14:paraId="036C518F"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8,8</w:t>
            </w:r>
          </w:p>
        </w:tc>
        <w:tc>
          <w:tcPr>
            <w:tcW w:w="1044" w:type="pct"/>
          </w:tcPr>
          <w:p w14:paraId="6D81914F"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3,0</w:t>
            </w:r>
          </w:p>
        </w:tc>
        <w:tc>
          <w:tcPr>
            <w:tcW w:w="1030" w:type="pct"/>
          </w:tcPr>
          <w:p w14:paraId="1EB0684B"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5,2</w:t>
            </w:r>
          </w:p>
        </w:tc>
      </w:tr>
      <w:tr w:rsidR="00FC6B64" w:rsidRPr="0046135B" w14:paraId="242732F5" w14:textId="77777777" w:rsidTr="00831E53">
        <w:trPr>
          <w:trHeight w:val="20"/>
        </w:trPr>
        <w:tc>
          <w:tcPr>
            <w:tcW w:w="252" w:type="pct"/>
          </w:tcPr>
          <w:p w14:paraId="6FCF8B57"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11</w:t>
            </w:r>
          </w:p>
        </w:tc>
        <w:tc>
          <w:tcPr>
            <w:tcW w:w="1740" w:type="pct"/>
          </w:tcPr>
          <w:p w14:paraId="0821733B" w14:textId="77777777" w:rsidR="0001076D" w:rsidRPr="0046135B" w:rsidRDefault="0001076D" w:rsidP="00B75BF9">
            <w:pPr>
              <w:pStyle w:val="aa"/>
              <w:rPr>
                <w:rFonts w:ascii="Arial" w:hAnsi="Arial" w:cs="Arial"/>
                <w:sz w:val="18"/>
                <w:szCs w:val="18"/>
                <w:lang w:val="ru-RU"/>
              </w:rPr>
            </w:pPr>
            <w:r w:rsidRPr="0046135B">
              <w:rPr>
                <w:rFonts w:ascii="Arial" w:hAnsi="Arial" w:cs="Arial"/>
                <w:sz w:val="18"/>
                <w:szCs w:val="18"/>
                <w:lang w:val="ru-RU"/>
              </w:rPr>
              <w:t>Индекс цен производителей, %</w:t>
            </w:r>
          </w:p>
        </w:tc>
        <w:tc>
          <w:tcPr>
            <w:tcW w:w="493" w:type="pct"/>
          </w:tcPr>
          <w:p w14:paraId="064E6432"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-7,0</w:t>
            </w:r>
          </w:p>
        </w:tc>
        <w:tc>
          <w:tcPr>
            <w:tcW w:w="441" w:type="pct"/>
          </w:tcPr>
          <w:p w14:paraId="086689C4"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13,9</w:t>
            </w:r>
          </w:p>
        </w:tc>
        <w:tc>
          <w:tcPr>
            <w:tcW w:w="1044" w:type="pct"/>
          </w:tcPr>
          <w:p w14:paraId="60BFCF23"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3,6 (январь-сентябрь)</w:t>
            </w:r>
          </w:p>
        </w:tc>
        <w:tc>
          <w:tcPr>
            <w:tcW w:w="1030" w:type="pct"/>
          </w:tcPr>
          <w:p w14:paraId="397A4EA0" w14:textId="77777777" w:rsidR="0001076D" w:rsidRPr="0046135B" w:rsidRDefault="0001076D" w:rsidP="00B75BF9">
            <w:pPr>
              <w:pStyle w:val="aa"/>
              <w:jc w:val="center"/>
              <w:rPr>
                <w:rFonts w:ascii="Arial" w:hAnsi="Arial" w:cs="Arial"/>
                <w:sz w:val="18"/>
                <w:szCs w:val="18"/>
                <w:lang w:val="ru-RU"/>
              </w:rPr>
            </w:pPr>
            <w:r w:rsidRPr="0046135B">
              <w:rPr>
                <w:rFonts w:ascii="Arial" w:hAnsi="Arial" w:cs="Arial"/>
                <w:sz w:val="18"/>
                <w:szCs w:val="18"/>
                <w:lang w:val="ru-RU"/>
              </w:rPr>
              <w:t>1,1 (январь-сентябрь)</w:t>
            </w:r>
          </w:p>
        </w:tc>
      </w:tr>
    </w:tbl>
    <w:p w14:paraId="7F16649D" w14:textId="77777777" w:rsidR="00C40D44" w:rsidRPr="00B120C6" w:rsidRDefault="00C40D44" w:rsidP="00B75BF9">
      <w:pPr>
        <w:widowControl w:val="0"/>
        <w:spacing w:after="0" w:line="240" w:lineRule="auto"/>
        <w:jc w:val="center"/>
        <w:rPr>
          <w:rFonts w:ascii="Times New Roman" w:hAnsi="Times New Roman" w:cs="Times New Roman"/>
          <w:sz w:val="24"/>
          <w:szCs w:val="24"/>
        </w:rPr>
      </w:pPr>
    </w:p>
    <w:p w14:paraId="63DE93E0" w14:textId="77777777" w:rsidR="00EB6810" w:rsidRDefault="00EB6810" w:rsidP="00B75BF9">
      <w:pPr>
        <w:widowControl w:val="0"/>
        <w:spacing w:after="0" w:line="240" w:lineRule="auto"/>
        <w:ind w:firstLine="709"/>
        <w:jc w:val="both"/>
        <w:rPr>
          <w:rFonts w:ascii="Times New Roman" w:hAnsi="Times New Roman" w:cs="Times New Roman"/>
          <w:sz w:val="24"/>
          <w:szCs w:val="24"/>
        </w:rPr>
      </w:pPr>
      <w:r w:rsidRPr="00EB6810">
        <w:rPr>
          <w:rFonts w:ascii="Times New Roman" w:hAnsi="Times New Roman" w:cs="Times New Roman"/>
          <w:sz w:val="24"/>
          <w:szCs w:val="24"/>
        </w:rPr>
        <w:t xml:space="preserve">Исходя из динамики основных экономических и социальных показателей, для России кризис 2009 г., обусловленный влиянием мирового финансово-экономического кризиса, оказался более разрушительным, чем кризис 2020 г. в связи с пандемией COVID-19. И в одном, и в другом случае, воздействие выразилось и в сокращении темпов прироста и производства ВВП, и по выбранным видам деятельности. Однако, в 2020 г. произошло более значительное падение реальных денежных доходов. В связи со снижением на 8,4% расходов домашних хозяйств на товары и услуги, расходы на конечное потребление сократились на 5,7%. Потребительский спрос упал преимущественно на непродовольственные товары и услуги. На фоне довольно высокого уровня безработицы сложившаяся ситуация является крайне неблагоприятным фактором не только для дальнейшего инновационного развития экономики, </w:t>
      </w:r>
      <w:r w:rsidRPr="00EB6810">
        <w:rPr>
          <w:rFonts w:ascii="Times New Roman" w:hAnsi="Times New Roman" w:cs="Times New Roman"/>
          <w:sz w:val="24"/>
          <w:szCs w:val="24"/>
        </w:rPr>
        <w:lastRenderedPageBreak/>
        <w:t>но и ставит под угрозу достижение высокого качества жизни населения.</w:t>
      </w:r>
    </w:p>
    <w:p w14:paraId="2585C731" w14:textId="1D317CC7" w:rsidR="00EB6810" w:rsidRDefault="008854C1" w:rsidP="00B75BF9">
      <w:pPr>
        <w:widowControl w:val="0"/>
        <w:spacing w:after="0" w:line="240" w:lineRule="auto"/>
        <w:ind w:firstLine="709"/>
        <w:jc w:val="both"/>
        <w:rPr>
          <w:rFonts w:ascii="Times New Roman" w:hAnsi="Times New Roman" w:cs="Times New Roman"/>
          <w:sz w:val="24"/>
          <w:szCs w:val="24"/>
        </w:rPr>
      </w:pPr>
      <w:r w:rsidRPr="00173BD3">
        <w:rPr>
          <w:rFonts w:ascii="Times New Roman" w:hAnsi="Times New Roman" w:cs="Times New Roman"/>
          <w:sz w:val="24"/>
          <w:szCs w:val="24"/>
        </w:rPr>
        <w:t>Трансформации инновационного развития неизбежно оказывают влияние на качество жизни населения</w:t>
      </w:r>
      <w:r w:rsidR="0086593D">
        <w:rPr>
          <w:rFonts w:ascii="Times New Roman" w:hAnsi="Times New Roman" w:cs="Times New Roman"/>
          <w:sz w:val="24"/>
          <w:szCs w:val="24"/>
        </w:rPr>
        <w:t xml:space="preserve"> регионов</w:t>
      </w:r>
      <w:r w:rsidRPr="00173BD3">
        <w:rPr>
          <w:rFonts w:ascii="Times New Roman" w:hAnsi="Times New Roman" w:cs="Times New Roman"/>
          <w:sz w:val="24"/>
          <w:szCs w:val="24"/>
        </w:rPr>
        <w:t>, что должно учитываться в долгосрочных прогнозах и программах развития.</w:t>
      </w:r>
      <w:r w:rsidR="0086593D">
        <w:rPr>
          <w:rFonts w:ascii="Times New Roman" w:hAnsi="Times New Roman" w:cs="Times New Roman"/>
          <w:sz w:val="24"/>
          <w:szCs w:val="24"/>
        </w:rPr>
        <w:t xml:space="preserve"> На наш взгляд, для решения данной задачи наилучшим образом подходит методология экономики качества, основанная на единстве стандартизации, метрологии и управления качеством</w:t>
      </w:r>
      <w:r w:rsidR="00DC78CE">
        <w:rPr>
          <w:rFonts w:ascii="Times New Roman" w:hAnsi="Times New Roman" w:cs="Times New Roman"/>
          <w:sz w:val="24"/>
          <w:szCs w:val="24"/>
        </w:rPr>
        <w:t xml:space="preserve"> </w:t>
      </w:r>
      <w:r w:rsidR="00DC78CE" w:rsidRPr="00DC78CE">
        <w:rPr>
          <w:rFonts w:ascii="Times New Roman" w:hAnsi="Times New Roman" w:cs="Times New Roman"/>
          <w:sz w:val="24"/>
          <w:szCs w:val="24"/>
        </w:rPr>
        <w:t>[4]</w:t>
      </w:r>
      <w:r w:rsidR="0086593D">
        <w:rPr>
          <w:rFonts w:ascii="Times New Roman" w:hAnsi="Times New Roman" w:cs="Times New Roman"/>
          <w:sz w:val="24"/>
          <w:szCs w:val="24"/>
        </w:rPr>
        <w:t xml:space="preserve">. Экономика качества позволяет подвести прочную научную основу под формирование системы измеримых показателей качества жизни, которые находятся под управлением на всех этапах регионального управления. </w:t>
      </w:r>
    </w:p>
    <w:p w14:paraId="5135512A" w14:textId="792FF356" w:rsidR="005632A6" w:rsidRPr="00FC79D7" w:rsidRDefault="0086593D" w:rsidP="00FC79D7">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На основании представленных результатов исследования можно прийти к выводу о </w:t>
      </w:r>
      <w:r w:rsidR="00756865">
        <w:rPr>
          <w:rFonts w:ascii="Times New Roman" w:hAnsi="Times New Roman" w:cs="Times New Roman"/>
          <w:sz w:val="24"/>
          <w:szCs w:val="24"/>
        </w:rPr>
        <w:t xml:space="preserve">подверженности </w:t>
      </w:r>
      <w:r>
        <w:rPr>
          <w:rFonts w:ascii="Times New Roman" w:hAnsi="Times New Roman" w:cs="Times New Roman"/>
          <w:color w:val="000000" w:themeColor="text1"/>
          <w:sz w:val="24"/>
          <w:szCs w:val="24"/>
        </w:rPr>
        <w:t xml:space="preserve">региональных </w:t>
      </w:r>
      <w:r w:rsidRPr="0086593D">
        <w:rPr>
          <w:rFonts w:ascii="Times New Roman" w:hAnsi="Times New Roman" w:cs="Times New Roman"/>
          <w:color w:val="000000" w:themeColor="text1"/>
          <w:sz w:val="24"/>
          <w:szCs w:val="24"/>
        </w:rPr>
        <w:t xml:space="preserve">факторов трансформации экономического роста </w:t>
      </w:r>
      <w:r w:rsidR="00756865">
        <w:rPr>
          <w:rFonts w:ascii="Times New Roman" w:hAnsi="Times New Roman" w:cs="Times New Roman"/>
          <w:color w:val="000000" w:themeColor="text1"/>
          <w:sz w:val="24"/>
          <w:szCs w:val="24"/>
        </w:rPr>
        <w:t>влиянию цикличности, что объясняет необходимость учета</w:t>
      </w:r>
      <w:r>
        <w:rPr>
          <w:rFonts w:ascii="Times New Roman" w:hAnsi="Times New Roman" w:cs="Times New Roman"/>
          <w:color w:val="000000" w:themeColor="text1"/>
          <w:sz w:val="24"/>
          <w:szCs w:val="24"/>
        </w:rPr>
        <w:t xml:space="preserve"> их особенностей</w:t>
      </w:r>
      <w:r w:rsidR="007568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56865">
        <w:rPr>
          <w:rFonts w:ascii="Times New Roman" w:hAnsi="Times New Roman" w:cs="Times New Roman"/>
          <w:color w:val="000000" w:themeColor="text1"/>
          <w:sz w:val="24"/>
          <w:szCs w:val="24"/>
        </w:rPr>
        <w:t xml:space="preserve">Для обеспечения высокого </w:t>
      </w:r>
      <w:r w:rsidR="00756865" w:rsidRPr="00FC79D7">
        <w:rPr>
          <w:rFonts w:ascii="Times New Roman" w:hAnsi="Times New Roman" w:cs="Times New Roman"/>
          <w:color w:val="000000" w:themeColor="text1"/>
          <w:sz w:val="24"/>
          <w:szCs w:val="24"/>
        </w:rPr>
        <w:t>качества жизни населения региона в</w:t>
      </w:r>
      <w:r w:rsidRPr="00FC79D7">
        <w:rPr>
          <w:rFonts w:ascii="Times New Roman" w:hAnsi="Times New Roman" w:cs="Times New Roman"/>
          <w:color w:val="000000" w:themeColor="text1"/>
          <w:sz w:val="24"/>
          <w:szCs w:val="24"/>
        </w:rPr>
        <w:t xml:space="preserve"> условиях </w:t>
      </w:r>
      <w:r w:rsidRPr="00FC79D7">
        <w:rPr>
          <w:rFonts w:ascii="Times New Roman" w:hAnsi="Times New Roman" w:cs="Times New Roman"/>
          <w:sz w:val="24"/>
          <w:szCs w:val="24"/>
        </w:rPr>
        <w:t>инновационного развития</w:t>
      </w:r>
      <w:r w:rsidR="00756865" w:rsidRPr="00FC79D7">
        <w:rPr>
          <w:rFonts w:ascii="Times New Roman" w:hAnsi="Times New Roman" w:cs="Times New Roman"/>
          <w:sz w:val="24"/>
          <w:szCs w:val="24"/>
        </w:rPr>
        <w:t xml:space="preserve"> грамотный учет региональных особенностей факторов трансформации необходим на стратегическом уровне</w:t>
      </w:r>
      <w:r w:rsidR="005632A6" w:rsidRPr="00FC79D7">
        <w:rPr>
          <w:rFonts w:ascii="Times New Roman" w:hAnsi="Times New Roman" w:cs="Times New Roman"/>
          <w:sz w:val="24"/>
          <w:szCs w:val="24"/>
        </w:rPr>
        <w:t xml:space="preserve">. </w:t>
      </w:r>
    </w:p>
    <w:p w14:paraId="33316E6A" w14:textId="77777777" w:rsidR="00715915" w:rsidRPr="00FC79D7" w:rsidRDefault="00715915" w:rsidP="00FC79D7">
      <w:pPr>
        <w:widowControl w:val="0"/>
        <w:spacing w:after="0" w:line="240" w:lineRule="auto"/>
        <w:ind w:firstLine="709"/>
        <w:jc w:val="both"/>
        <w:rPr>
          <w:rFonts w:ascii="Times New Roman" w:hAnsi="Times New Roman" w:cs="Times New Roman"/>
          <w:color w:val="000000"/>
          <w:sz w:val="24"/>
          <w:szCs w:val="24"/>
          <w:shd w:val="clear" w:color="auto" w:fill="FFFFFF"/>
        </w:rPr>
      </w:pPr>
    </w:p>
    <w:p w14:paraId="55DF29C1" w14:textId="6D96B795" w:rsidR="005632A6" w:rsidRPr="00FC79D7" w:rsidRDefault="00FE7FC4" w:rsidP="00FC79D7">
      <w:pPr>
        <w:widowControl w:val="0"/>
        <w:spacing w:after="0" w:line="240" w:lineRule="auto"/>
        <w:ind w:firstLine="709"/>
        <w:jc w:val="center"/>
        <w:rPr>
          <w:rFonts w:ascii="Times New Roman" w:hAnsi="Times New Roman" w:cs="Times New Roman"/>
          <w:b/>
          <w:bCs/>
          <w:color w:val="000000"/>
          <w:sz w:val="24"/>
          <w:szCs w:val="24"/>
          <w:shd w:val="clear" w:color="auto" w:fill="FFFFFF"/>
        </w:rPr>
      </w:pPr>
      <w:r w:rsidRPr="00FC79D7">
        <w:rPr>
          <w:rFonts w:ascii="Times New Roman" w:eastAsia="Times New Roman" w:hAnsi="Times New Roman" w:cs="Times New Roman"/>
          <w:b/>
          <w:bCs/>
          <w:sz w:val="24"/>
          <w:szCs w:val="24"/>
          <w:lang w:eastAsia="ru-RU"/>
        </w:rPr>
        <w:t>Список использованных источников</w:t>
      </w:r>
    </w:p>
    <w:p w14:paraId="0B3EB991" w14:textId="3C648E6D" w:rsidR="00EE784A" w:rsidRPr="00FC79D7" w:rsidRDefault="00B059BB" w:rsidP="00FC79D7">
      <w:pPr>
        <w:pStyle w:val="a3"/>
        <w:widowControl w:val="0"/>
        <w:jc w:val="both"/>
        <w:rPr>
          <w:bCs/>
          <w:sz w:val="24"/>
          <w:szCs w:val="24"/>
        </w:rPr>
      </w:pPr>
      <w:r w:rsidRPr="00FC79D7">
        <w:rPr>
          <w:bCs/>
          <w:sz w:val="24"/>
          <w:szCs w:val="24"/>
        </w:rPr>
        <w:t>1.</w:t>
      </w:r>
      <w:r w:rsidR="0074348B" w:rsidRPr="00FC79D7">
        <w:rPr>
          <w:bCs/>
          <w:sz w:val="24"/>
          <w:szCs w:val="24"/>
        </w:rPr>
        <w:t xml:space="preserve"> </w:t>
      </w:r>
      <w:r w:rsidR="0074348B" w:rsidRPr="00FC79D7">
        <w:rPr>
          <w:bCs/>
          <w:sz w:val="24"/>
          <w:szCs w:val="24"/>
        </w:rPr>
        <w:t>Кондратьев Н.Д. Большие циклы конъюнктуры и теория предвидения. – М.: Экономика, 2002.- С.370-371.</w:t>
      </w:r>
    </w:p>
    <w:p w14:paraId="5E71F949" w14:textId="329EE3B4" w:rsidR="0074348B" w:rsidRPr="00FC79D7" w:rsidRDefault="0074348B" w:rsidP="00FC79D7">
      <w:pPr>
        <w:pStyle w:val="a3"/>
        <w:widowControl w:val="0"/>
        <w:jc w:val="both"/>
        <w:rPr>
          <w:bCs/>
          <w:sz w:val="24"/>
          <w:szCs w:val="24"/>
        </w:rPr>
      </w:pPr>
      <w:r w:rsidRPr="00FC79D7">
        <w:rPr>
          <w:bCs/>
          <w:sz w:val="24"/>
          <w:szCs w:val="24"/>
        </w:rPr>
        <w:t xml:space="preserve">2. Бабурин В.Л., Земсков С.П. Инновационный потенциал регионов России: монография / </w:t>
      </w:r>
      <w:r w:rsidRPr="00FC79D7">
        <w:rPr>
          <w:bCs/>
          <w:sz w:val="24"/>
          <w:szCs w:val="24"/>
        </w:rPr>
        <w:t>В.Л.</w:t>
      </w:r>
      <w:r w:rsidRPr="00FC79D7">
        <w:rPr>
          <w:bCs/>
          <w:sz w:val="24"/>
          <w:szCs w:val="24"/>
        </w:rPr>
        <w:t xml:space="preserve"> </w:t>
      </w:r>
      <w:r w:rsidRPr="00FC79D7">
        <w:rPr>
          <w:bCs/>
          <w:sz w:val="24"/>
          <w:szCs w:val="24"/>
        </w:rPr>
        <w:t>Бабурин, С.П.</w:t>
      </w:r>
      <w:r w:rsidRPr="00FC79D7">
        <w:rPr>
          <w:bCs/>
          <w:sz w:val="24"/>
          <w:szCs w:val="24"/>
        </w:rPr>
        <w:t xml:space="preserve"> </w:t>
      </w:r>
      <w:r w:rsidRPr="00FC79D7">
        <w:rPr>
          <w:bCs/>
          <w:sz w:val="24"/>
          <w:szCs w:val="24"/>
        </w:rPr>
        <w:t>Земсков</w:t>
      </w:r>
      <w:r w:rsidRPr="00FC79D7">
        <w:rPr>
          <w:bCs/>
          <w:sz w:val="24"/>
          <w:szCs w:val="24"/>
        </w:rPr>
        <w:t>. – М.: «КДУ», «Университетская книга», 2017. – 358 с.</w:t>
      </w:r>
    </w:p>
    <w:p w14:paraId="149239C0" w14:textId="0E8CAEEB" w:rsidR="0074348B" w:rsidRPr="00FC79D7" w:rsidRDefault="0086593D" w:rsidP="00FC79D7">
      <w:pPr>
        <w:pStyle w:val="a3"/>
        <w:widowControl w:val="0"/>
        <w:jc w:val="both"/>
        <w:rPr>
          <w:sz w:val="24"/>
          <w:szCs w:val="24"/>
        </w:rPr>
      </w:pPr>
      <w:r w:rsidRPr="00FC79D7">
        <w:rPr>
          <w:sz w:val="24"/>
          <w:szCs w:val="24"/>
        </w:rPr>
        <w:t xml:space="preserve">3. </w:t>
      </w:r>
      <w:r w:rsidRPr="00FC79D7">
        <w:rPr>
          <w:sz w:val="24"/>
          <w:szCs w:val="24"/>
        </w:rPr>
        <w:t>Регионы России. Социально-экономические показатели. 2020: Стат. сб. / Росстат. М., 2020. - 1242 с.</w:t>
      </w:r>
    </w:p>
    <w:p w14:paraId="461F31EE" w14:textId="31D44117" w:rsidR="00DC78CE" w:rsidRPr="00FC79D7" w:rsidRDefault="00DC78CE" w:rsidP="00FC79D7">
      <w:pPr>
        <w:pStyle w:val="a3"/>
        <w:widowControl w:val="0"/>
        <w:jc w:val="both"/>
        <w:rPr>
          <w:sz w:val="24"/>
          <w:szCs w:val="24"/>
        </w:rPr>
      </w:pPr>
      <w:r w:rsidRPr="00FC79D7">
        <w:rPr>
          <w:sz w:val="24"/>
          <w:szCs w:val="24"/>
        </w:rPr>
        <w:t xml:space="preserve">4. </w:t>
      </w:r>
      <w:proofErr w:type="spellStart"/>
      <w:r w:rsidRPr="00FC79D7">
        <w:rPr>
          <w:sz w:val="24"/>
          <w:szCs w:val="24"/>
        </w:rPr>
        <w:t>Окрепилов</w:t>
      </w:r>
      <w:proofErr w:type="spellEnd"/>
      <w:r w:rsidRPr="00FC79D7">
        <w:rPr>
          <w:sz w:val="24"/>
          <w:szCs w:val="24"/>
        </w:rPr>
        <w:t xml:space="preserve"> В.В., Гагулина Н.Л. </w:t>
      </w:r>
      <w:proofErr w:type="gramStart"/>
      <w:r w:rsidRPr="00FC79D7">
        <w:rPr>
          <w:sz w:val="24"/>
          <w:szCs w:val="24"/>
        </w:rPr>
        <w:t>Проблематика разработки методологии измерений</w:t>
      </w:r>
      <w:proofErr w:type="gramEnd"/>
      <w:r w:rsidRPr="00FC79D7">
        <w:rPr>
          <w:sz w:val="24"/>
          <w:szCs w:val="24"/>
        </w:rPr>
        <w:t xml:space="preserve"> составляющих качества жизни. Качество жизни: междисциплинарный подход. Коллективная монография по материалам Международного научно-практического семинара</w:t>
      </w:r>
      <w:r w:rsidRPr="00FC79D7">
        <w:rPr>
          <w:sz w:val="24"/>
          <w:szCs w:val="24"/>
        </w:rPr>
        <w:t>,</w:t>
      </w:r>
      <w:r w:rsidRPr="00FC79D7">
        <w:rPr>
          <w:sz w:val="24"/>
          <w:szCs w:val="24"/>
        </w:rPr>
        <w:t xml:space="preserve"> Санкт-Петербург, РГПУ им. А.И.</w:t>
      </w:r>
      <w:r w:rsidRPr="00FC79D7">
        <w:rPr>
          <w:sz w:val="24"/>
          <w:szCs w:val="24"/>
        </w:rPr>
        <w:t xml:space="preserve"> </w:t>
      </w:r>
      <w:r w:rsidRPr="00FC79D7">
        <w:rPr>
          <w:sz w:val="24"/>
          <w:szCs w:val="24"/>
        </w:rPr>
        <w:t>Герцена, 18-21 февраля 2019 / Отв. Ред. В.М.</w:t>
      </w:r>
      <w:r w:rsidRPr="00FC79D7">
        <w:rPr>
          <w:sz w:val="24"/>
          <w:szCs w:val="24"/>
        </w:rPr>
        <w:t xml:space="preserve"> </w:t>
      </w:r>
      <w:r w:rsidRPr="00FC79D7">
        <w:rPr>
          <w:sz w:val="24"/>
          <w:szCs w:val="24"/>
        </w:rPr>
        <w:t>Монахов. – СПб.: Изд-во: РГПУ им. А.И.</w:t>
      </w:r>
      <w:r w:rsidRPr="00FC79D7">
        <w:rPr>
          <w:sz w:val="24"/>
          <w:szCs w:val="24"/>
        </w:rPr>
        <w:t xml:space="preserve"> </w:t>
      </w:r>
      <w:r w:rsidRPr="00FC79D7">
        <w:rPr>
          <w:sz w:val="24"/>
          <w:szCs w:val="24"/>
        </w:rPr>
        <w:t>Герцена, 2020. – 196 с.</w:t>
      </w:r>
    </w:p>
    <w:p w14:paraId="48411041" w14:textId="03197864" w:rsidR="000E6C6E" w:rsidRPr="00FC79D7" w:rsidRDefault="000E6C6E" w:rsidP="00FC79D7">
      <w:pPr>
        <w:widowControl w:val="0"/>
        <w:spacing w:after="0" w:line="240" w:lineRule="auto"/>
        <w:ind w:firstLine="709"/>
        <w:jc w:val="both"/>
        <w:rPr>
          <w:rFonts w:ascii="Times New Roman" w:hAnsi="Times New Roman" w:cs="Times New Roman"/>
          <w:sz w:val="24"/>
          <w:szCs w:val="24"/>
        </w:rPr>
      </w:pPr>
    </w:p>
    <w:p w14:paraId="46A1DC16" w14:textId="13BA922C" w:rsidR="000E6C6E" w:rsidRPr="00FC79D7" w:rsidRDefault="000E6C6E" w:rsidP="00FC79D7">
      <w:pPr>
        <w:widowControl w:val="0"/>
        <w:spacing w:after="0" w:line="240" w:lineRule="auto"/>
        <w:ind w:firstLine="709"/>
        <w:rPr>
          <w:rFonts w:ascii="Times New Roman" w:eastAsia="Times New Roman" w:hAnsi="Times New Roman" w:cs="Times New Roman"/>
          <w:b/>
          <w:bCs/>
          <w:color w:val="000000" w:themeColor="text1"/>
          <w:sz w:val="24"/>
          <w:szCs w:val="24"/>
        </w:rPr>
      </w:pPr>
      <w:r w:rsidRPr="00FC79D7">
        <w:rPr>
          <w:rFonts w:ascii="Times New Roman" w:eastAsia="Times New Roman" w:hAnsi="Times New Roman" w:cs="Times New Roman"/>
          <w:b/>
          <w:bCs/>
          <w:color w:val="000000" w:themeColor="text1"/>
          <w:sz w:val="24"/>
          <w:szCs w:val="24"/>
        </w:rPr>
        <w:t>Информация об авторе</w:t>
      </w:r>
    </w:p>
    <w:p w14:paraId="6C943ADC" w14:textId="2A44841A" w:rsidR="000E6C6E" w:rsidRPr="00FC79D7" w:rsidRDefault="00462A48" w:rsidP="00FC79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en-US"/>
        </w:rPr>
      </w:pPr>
      <w:r w:rsidRPr="00FC79D7">
        <w:rPr>
          <w:rFonts w:ascii="Times New Roman" w:eastAsia="Times New Roman" w:hAnsi="Times New Roman" w:cs="Times New Roman"/>
          <w:color w:val="000000" w:themeColor="text1"/>
          <w:sz w:val="24"/>
          <w:szCs w:val="24"/>
        </w:rPr>
        <w:t xml:space="preserve">Гагулина Наталья Львовна </w:t>
      </w:r>
      <w:r w:rsidR="000E6C6E" w:rsidRPr="00FC79D7">
        <w:rPr>
          <w:rFonts w:ascii="Times New Roman" w:eastAsia="Times New Roman" w:hAnsi="Times New Roman" w:cs="Times New Roman"/>
          <w:color w:val="000000" w:themeColor="text1"/>
          <w:sz w:val="24"/>
          <w:szCs w:val="24"/>
        </w:rPr>
        <w:t xml:space="preserve">(Российская Федерация, Санкт-Петербург) – </w:t>
      </w:r>
      <w:r w:rsidRPr="00FC79D7">
        <w:rPr>
          <w:rFonts w:ascii="Times New Roman" w:eastAsia="Times New Roman" w:hAnsi="Times New Roman" w:cs="Times New Roman"/>
          <w:color w:val="000000" w:themeColor="text1"/>
          <w:sz w:val="24"/>
          <w:szCs w:val="24"/>
        </w:rPr>
        <w:t>кандидат физико-математических наук, доцент, ведущий научный сотрудник</w:t>
      </w:r>
      <w:r w:rsidR="000E6C6E" w:rsidRPr="00FC79D7">
        <w:rPr>
          <w:rFonts w:ascii="Times New Roman" w:eastAsia="Times New Roman" w:hAnsi="Times New Roman" w:cs="Times New Roman"/>
          <w:color w:val="000000" w:themeColor="text1"/>
          <w:sz w:val="24"/>
          <w:szCs w:val="24"/>
        </w:rPr>
        <w:t xml:space="preserve"> </w:t>
      </w:r>
      <w:bookmarkStart w:id="0" w:name="_Hlk41902336"/>
      <w:r w:rsidR="000E6C6E" w:rsidRPr="00FC79D7">
        <w:rPr>
          <w:rFonts w:ascii="Times New Roman" w:eastAsia="Times New Roman" w:hAnsi="Times New Roman" w:cs="Times New Roman"/>
          <w:color w:val="000000" w:themeColor="text1"/>
          <w:sz w:val="24"/>
          <w:szCs w:val="24"/>
        </w:rPr>
        <w:t xml:space="preserve">ФГБУН </w:t>
      </w:r>
      <w:bookmarkEnd w:id="0"/>
      <w:r w:rsidR="000E6C6E" w:rsidRPr="00FC79D7">
        <w:rPr>
          <w:rFonts w:ascii="Times New Roman" w:eastAsia="Times New Roman" w:hAnsi="Times New Roman" w:cs="Times New Roman"/>
          <w:color w:val="000000" w:themeColor="text1"/>
          <w:sz w:val="24"/>
          <w:szCs w:val="24"/>
        </w:rPr>
        <w:t>Институт проблем региональной экономики Российской академии наук, (Российская Федерация, 190013, г. Санкт-Петербург, ул. Серпуховская</w:t>
      </w:r>
      <w:r w:rsidR="000E6C6E" w:rsidRPr="00FC79D7">
        <w:rPr>
          <w:rFonts w:ascii="Times New Roman" w:eastAsia="Times New Roman" w:hAnsi="Times New Roman" w:cs="Times New Roman"/>
          <w:color w:val="000000" w:themeColor="text1"/>
          <w:sz w:val="24"/>
          <w:szCs w:val="24"/>
          <w:lang w:val="en-US"/>
        </w:rPr>
        <w:t xml:space="preserve">, </w:t>
      </w:r>
      <w:r w:rsidR="000E6C6E" w:rsidRPr="00FC79D7">
        <w:rPr>
          <w:rFonts w:ascii="Times New Roman" w:eastAsia="Times New Roman" w:hAnsi="Times New Roman" w:cs="Times New Roman"/>
          <w:color w:val="000000" w:themeColor="text1"/>
          <w:sz w:val="24"/>
          <w:szCs w:val="24"/>
        </w:rPr>
        <w:t>д</w:t>
      </w:r>
      <w:r w:rsidR="000E6C6E" w:rsidRPr="00FC79D7">
        <w:rPr>
          <w:rFonts w:ascii="Times New Roman" w:eastAsia="Times New Roman" w:hAnsi="Times New Roman" w:cs="Times New Roman"/>
          <w:color w:val="000000" w:themeColor="text1"/>
          <w:sz w:val="24"/>
          <w:szCs w:val="24"/>
          <w:lang w:val="en-US"/>
        </w:rPr>
        <w:t xml:space="preserve">. 38, </w:t>
      </w:r>
      <w:r w:rsidRPr="00FC79D7">
        <w:rPr>
          <w:rFonts w:ascii="Times New Roman" w:eastAsia="Times New Roman" w:hAnsi="Times New Roman" w:cs="Times New Roman"/>
          <w:color w:val="000000" w:themeColor="text1"/>
          <w:sz w:val="24"/>
          <w:szCs w:val="24"/>
          <w:lang w:val="en-US"/>
        </w:rPr>
        <w:t>Nata_C@bk.ru</w:t>
      </w:r>
      <w:r w:rsidR="000E6C6E" w:rsidRPr="00FC79D7">
        <w:rPr>
          <w:rFonts w:ascii="Times New Roman" w:eastAsia="Times New Roman" w:hAnsi="Times New Roman" w:cs="Times New Roman"/>
          <w:color w:val="000000" w:themeColor="text1"/>
          <w:sz w:val="24"/>
          <w:szCs w:val="24"/>
          <w:lang w:val="en-US"/>
        </w:rPr>
        <w:t>)</w:t>
      </w:r>
    </w:p>
    <w:p w14:paraId="032C4197" w14:textId="6A0C6C2E" w:rsidR="000E6C6E" w:rsidRPr="00FC79D7" w:rsidRDefault="000E6C6E" w:rsidP="00FC79D7">
      <w:pPr>
        <w:widowControl w:val="0"/>
        <w:spacing w:after="0" w:line="240" w:lineRule="auto"/>
        <w:ind w:firstLine="709"/>
        <w:jc w:val="both"/>
        <w:rPr>
          <w:rFonts w:ascii="Times New Roman" w:hAnsi="Times New Roman" w:cs="Times New Roman"/>
          <w:sz w:val="24"/>
          <w:szCs w:val="24"/>
          <w:lang w:val="en-US"/>
        </w:rPr>
      </w:pPr>
    </w:p>
    <w:p w14:paraId="5C79C5B0" w14:textId="6D514A23" w:rsidR="000E6C6E" w:rsidRPr="00FC79D7" w:rsidRDefault="00462A48" w:rsidP="00FC79D7">
      <w:pPr>
        <w:widowControl w:val="0"/>
        <w:spacing w:after="0" w:line="240" w:lineRule="auto"/>
        <w:ind w:firstLine="709"/>
        <w:jc w:val="right"/>
        <w:rPr>
          <w:rFonts w:ascii="Times New Roman" w:hAnsi="Times New Roman" w:cs="Times New Roman"/>
          <w:sz w:val="24"/>
          <w:szCs w:val="24"/>
          <w:lang w:val="en-US"/>
        </w:rPr>
      </w:pPr>
      <w:proofErr w:type="spellStart"/>
      <w:r w:rsidRPr="00FC79D7">
        <w:rPr>
          <w:rFonts w:ascii="Times New Roman" w:eastAsia="Times New Roman" w:hAnsi="Times New Roman" w:cs="Times New Roman"/>
          <w:color w:val="000000" w:themeColor="text1"/>
          <w:sz w:val="24"/>
          <w:szCs w:val="24"/>
          <w:lang w:val="en-US"/>
        </w:rPr>
        <w:t>Gagulina</w:t>
      </w:r>
      <w:proofErr w:type="spellEnd"/>
      <w:r w:rsidRPr="00FC79D7">
        <w:rPr>
          <w:rFonts w:ascii="Times New Roman" w:eastAsia="Times New Roman" w:hAnsi="Times New Roman" w:cs="Times New Roman"/>
          <w:color w:val="000000" w:themeColor="text1"/>
          <w:sz w:val="24"/>
          <w:szCs w:val="24"/>
          <w:lang w:val="en-US"/>
        </w:rPr>
        <w:t xml:space="preserve"> Natalya L.</w:t>
      </w:r>
    </w:p>
    <w:p w14:paraId="1069EE3F" w14:textId="241CC3F5" w:rsidR="00E73D4A" w:rsidRPr="00FC79D7" w:rsidRDefault="00703CBA" w:rsidP="00FC79D7">
      <w:pPr>
        <w:widowControl w:val="0"/>
        <w:spacing w:after="0" w:line="240" w:lineRule="auto"/>
        <w:jc w:val="center"/>
        <w:rPr>
          <w:rFonts w:ascii="Times New Roman" w:hAnsi="Times New Roman" w:cs="Times New Roman"/>
          <w:b/>
          <w:bCs/>
          <w:sz w:val="24"/>
          <w:szCs w:val="24"/>
          <w:lang w:val="en-US"/>
        </w:rPr>
      </w:pPr>
      <w:r w:rsidRPr="00FC79D7">
        <w:rPr>
          <w:rFonts w:ascii="Times New Roman" w:hAnsi="Times New Roman" w:cs="Times New Roman"/>
          <w:b/>
          <w:bCs/>
          <w:sz w:val="24"/>
          <w:szCs w:val="24"/>
          <w:lang w:val="en-US"/>
        </w:rPr>
        <w:t>REGIONAL FEATURES OF THE FACTORS OF TRANSFORMATION OF THE ECONOMIC GROWTH</w:t>
      </w:r>
    </w:p>
    <w:p w14:paraId="45B68597" w14:textId="062FBF69" w:rsidR="00E73D4A" w:rsidRPr="00FC79D7" w:rsidRDefault="00E73D4A" w:rsidP="00FC79D7">
      <w:pPr>
        <w:widowControl w:val="0"/>
        <w:spacing w:after="0" w:line="240" w:lineRule="auto"/>
        <w:ind w:firstLine="709"/>
        <w:jc w:val="center"/>
        <w:rPr>
          <w:rFonts w:ascii="Times New Roman" w:hAnsi="Times New Roman" w:cs="Times New Roman"/>
          <w:sz w:val="24"/>
          <w:szCs w:val="24"/>
          <w:lang w:val="en-US"/>
        </w:rPr>
      </w:pPr>
    </w:p>
    <w:p w14:paraId="5F2C34C2" w14:textId="42893314" w:rsidR="00E73D4A" w:rsidRPr="00FC79D7" w:rsidRDefault="00E73D4A" w:rsidP="00FC79D7">
      <w:pPr>
        <w:widowControl w:val="0"/>
        <w:spacing w:after="0" w:line="240" w:lineRule="auto"/>
        <w:ind w:firstLine="709"/>
        <w:jc w:val="both"/>
        <w:rPr>
          <w:rFonts w:ascii="Times New Roman" w:hAnsi="Times New Roman" w:cs="Times New Roman"/>
          <w:sz w:val="24"/>
          <w:szCs w:val="24"/>
          <w:lang w:val="en-US"/>
        </w:rPr>
      </w:pPr>
      <w:r w:rsidRPr="00FC79D7">
        <w:rPr>
          <w:rFonts w:ascii="Times New Roman" w:hAnsi="Times New Roman" w:cs="Times New Roman"/>
          <w:b/>
          <w:bCs/>
          <w:i/>
          <w:iCs/>
          <w:sz w:val="24"/>
          <w:szCs w:val="24"/>
          <w:lang w:val="en-US"/>
        </w:rPr>
        <w:t>Abstract</w:t>
      </w:r>
      <w:r w:rsidRPr="00FC79D7">
        <w:rPr>
          <w:rFonts w:ascii="Times New Roman" w:hAnsi="Times New Roman" w:cs="Times New Roman"/>
          <w:i/>
          <w:iCs/>
          <w:sz w:val="24"/>
          <w:szCs w:val="24"/>
          <w:lang w:val="en-US"/>
        </w:rPr>
        <w:t>.</w:t>
      </w:r>
      <w:r w:rsidR="00D97765" w:rsidRPr="00FC79D7">
        <w:rPr>
          <w:sz w:val="24"/>
          <w:szCs w:val="24"/>
          <w:lang w:val="en-US"/>
        </w:rPr>
        <w:t xml:space="preserve"> </w:t>
      </w:r>
      <w:r w:rsidR="00703CBA" w:rsidRPr="00FC79D7">
        <w:rPr>
          <w:rFonts w:ascii="Times New Roman" w:hAnsi="Times New Roman" w:cs="Times New Roman"/>
          <w:i/>
          <w:iCs/>
          <w:sz w:val="24"/>
          <w:szCs w:val="24"/>
          <w:lang w:val="en-US"/>
        </w:rPr>
        <w:t>The article considers the features of identifying the factors of transformation of economic growth in the context of innovative development, and focuses on their importance for the development prospects of the country and region. Based on the results of a comparative analysis of the main economic and social indicators of the Russian economy during the crisis, a conclusion is made about the possible impact of transformation factors on the quality of life of the population, and the application of the methodology of quality economics in solving regional problems of quality of life is proposed.</w:t>
      </w:r>
    </w:p>
    <w:p w14:paraId="40327E29" w14:textId="09B8C6E4" w:rsidR="00E73D4A" w:rsidRPr="00FC79D7" w:rsidRDefault="00E73D4A" w:rsidP="00FC79D7">
      <w:pPr>
        <w:widowControl w:val="0"/>
        <w:spacing w:after="0" w:line="240" w:lineRule="auto"/>
        <w:ind w:firstLine="709"/>
        <w:jc w:val="both"/>
        <w:rPr>
          <w:rFonts w:ascii="Times New Roman" w:hAnsi="Times New Roman" w:cs="Times New Roman"/>
          <w:i/>
          <w:iCs/>
          <w:sz w:val="24"/>
          <w:szCs w:val="24"/>
          <w:lang w:val="en-US"/>
        </w:rPr>
      </w:pPr>
      <w:r w:rsidRPr="00FC79D7">
        <w:rPr>
          <w:rFonts w:ascii="Times New Roman" w:hAnsi="Times New Roman" w:cs="Times New Roman"/>
          <w:b/>
          <w:bCs/>
          <w:i/>
          <w:iCs/>
          <w:sz w:val="24"/>
          <w:szCs w:val="24"/>
          <w:lang w:val="en-US"/>
        </w:rPr>
        <w:t xml:space="preserve">Key words: </w:t>
      </w:r>
      <w:r w:rsidR="00BF6EC6" w:rsidRPr="00FC79D7">
        <w:rPr>
          <w:rFonts w:ascii="Times New Roman" w:hAnsi="Times New Roman" w:cs="Times New Roman"/>
          <w:i/>
          <w:iCs/>
          <w:sz w:val="24"/>
          <w:szCs w:val="24"/>
          <w:lang w:val="en-US"/>
        </w:rPr>
        <w:t>economic transformation</w:t>
      </w:r>
      <w:r w:rsidR="00B66030" w:rsidRPr="00FC79D7">
        <w:rPr>
          <w:rFonts w:ascii="Times New Roman" w:hAnsi="Times New Roman" w:cs="Times New Roman"/>
          <w:i/>
          <w:iCs/>
          <w:sz w:val="24"/>
          <w:szCs w:val="24"/>
          <w:lang w:val="en-US"/>
        </w:rPr>
        <w:t>,</w:t>
      </w:r>
      <w:r w:rsidR="00BF6EC6" w:rsidRPr="00FC79D7">
        <w:rPr>
          <w:sz w:val="24"/>
          <w:szCs w:val="24"/>
          <w:lang w:val="en-US"/>
        </w:rPr>
        <w:t xml:space="preserve"> </w:t>
      </w:r>
      <w:r w:rsidR="00BF6EC6" w:rsidRPr="00FC79D7">
        <w:rPr>
          <w:rFonts w:ascii="Times New Roman" w:hAnsi="Times New Roman" w:cs="Times New Roman"/>
          <w:i/>
          <w:iCs/>
          <w:sz w:val="24"/>
          <w:szCs w:val="24"/>
          <w:lang w:val="en-US"/>
        </w:rPr>
        <w:t>economy of the region</w:t>
      </w:r>
      <w:r w:rsidR="006A0667" w:rsidRPr="00FC79D7">
        <w:rPr>
          <w:rFonts w:ascii="Times New Roman" w:hAnsi="Times New Roman" w:cs="Times New Roman"/>
          <w:i/>
          <w:iCs/>
          <w:sz w:val="24"/>
          <w:szCs w:val="24"/>
          <w:lang w:val="en-US"/>
        </w:rPr>
        <w:t xml:space="preserve">, </w:t>
      </w:r>
      <w:r w:rsidRPr="00FC79D7">
        <w:rPr>
          <w:rFonts w:ascii="Times New Roman" w:hAnsi="Times New Roman" w:cs="Times New Roman"/>
          <w:i/>
          <w:iCs/>
          <w:sz w:val="24"/>
          <w:szCs w:val="24"/>
          <w:lang w:val="en-US"/>
        </w:rPr>
        <w:t>quality of life</w:t>
      </w:r>
    </w:p>
    <w:p w14:paraId="67525DE3" w14:textId="3EC1BE5B" w:rsidR="00E73D4A" w:rsidRPr="00FC79D7" w:rsidRDefault="00E73D4A" w:rsidP="00FC79D7">
      <w:pPr>
        <w:widowControl w:val="0"/>
        <w:spacing w:after="0" w:line="240" w:lineRule="auto"/>
        <w:ind w:firstLine="709"/>
        <w:jc w:val="both"/>
        <w:rPr>
          <w:rFonts w:ascii="Times New Roman" w:hAnsi="Times New Roman" w:cs="Times New Roman"/>
          <w:sz w:val="24"/>
          <w:szCs w:val="24"/>
          <w:lang w:val="en-US"/>
        </w:rPr>
      </w:pPr>
    </w:p>
    <w:p w14:paraId="1483109B" w14:textId="77777777" w:rsidR="00E73D4A" w:rsidRPr="00FC79D7" w:rsidRDefault="00E73D4A" w:rsidP="00FC79D7">
      <w:pPr>
        <w:widowControl w:val="0"/>
        <w:suppressAutoHyphens/>
        <w:spacing w:after="0" w:line="240" w:lineRule="auto"/>
        <w:jc w:val="center"/>
        <w:rPr>
          <w:rFonts w:ascii="Times New Roman" w:eastAsia="Times New Roman" w:hAnsi="Times New Roman" w:cs="Times New Roman"/>
          <w:b/>
          <w:sz w:val="24"/>
          <w:szCs w:val="24"/>
          <w:lang w:val="en-US" w:eastAsia="ru-RU"/>
        </w:rPr>
      </w:pPr>
      <w:r w:rsidRPr="00FC79D7">
        <w:rPr>
          <w:rFonts w:ascii="Times New Roman" w:eastAsia="Times New Roman" w:hAnsi="Times New Roman" w:cs="Times New Roman"/>
          <w:b/>
          <w:sz w:val="24"/>
          <w:szCs w:val="24"/>
          <w:lang w:eastAsia="ru-RU"/>
        </w:rPr>
        <w:t>Список</w:t>
      </w:r>
      <w:r w:rsidRPr="00FC79D7">
        <w:rPr>
          <w:rFonts w:ascii="Times New Roman" w:eastAsia="Times New Roman" w:hAnsi="Times New Roman" w:cs="Times New Roman"/>
          <w:b/>
          <w:sz w:val="24"/>
          <w:szCs w:val="24"/>
          <w:lang w:val="en-US" w:eastAsia="ru-RU"/>
        </w:rPr>
        <w:t xml:space="preserve"> </w:t>
      </w:r>
      <w:r w:rsidRPr="00FC79D7">
        <w:rPr>
          <w:rFonts w:ascii="Times New Roman" w:eastAsia="Times New Roman" w:hAnsi="Times New Roman" w:cs="Times New Roman"/>
          <w:b/>
          <w:sz w:val="24"/>
          <w:szCs w:val="24"/>
          <w:lang w:eastAsia="ru-RU"/>
        </w:rPr>
        <w:t>литературы</w:t>
      </w:r>
      <w:r w:rsidRPr="00FC79D7">
        <w:rPr>
          <w:rFonts w:ascii="Times New Roman" w:eastAsia="Times New Roman" w:hAnsi="Times New Roman" w:cs="Times New Roman"/>
          <w:b/>
          <w:sz w:val="24"/>
          <w:szCs w:val="24"/>
          <w:lang w:val="en-US" w:eastAsia="ru-RU"/>
        </w:rPr>
        <w:t xml:space="preserve"> </w:t>
      </w:r>
      <w:r w:rsidRPr="00FC79D7">
        <w:rPr>
          <w:rFonts w:ascii="Times New Roman" w:eastAsia="Times New Roman" w:hAnsi="Times New Roman" w:cs="Times New Roman"/>
          <w:b/>
          <w:sz w:val="24"/>
          <w:szCs w:val="24"/>
          <w:lang w:eastAsia="ru-RU"/>
        </w:rPr>
        <w:t>на</w:t>
      </w:r>
      <w:r w:rsidRPr="00FC79D7">
        <w:rPr>
          <w:rFonts w:ascii="Times New Roman" w:eastAsia="Times New Roman" w:hAnsi="Times New Roman" w:cs="Times New Roman"/>
          <w:b/>
          <w:sz w:val="24"/>
          <w:szCs w:val="24"/>
          <w:lang w:val="en-US" w:eastAsia="ru-RU"/>
        </w:rPr>
        <w:t xml:space="preserve"> </w:t>
      </w:r>
      <w:r w:rsidRPr="00FC79D7">
        <w:rPr>
          <w:rFonts w:ascii="Times New Roman" w:eastAsia="Times New Roman" w:hAnsi="Times New Roman" w:cs="Times New Roman"/>
          <w:b/>
          <w:sz w:val="24"/>
          <w:szCs w:val="24"/>
          <w:lang w:eastAsia="ru-RU"/>
        </w:rPr>
        <w:t>английском</w:t>
      </w:r>
      <w:r w:rsidRPr="00FC79D7">
        <w:rPr>
          <w:rFonts w:ascii="Times New Roman" w:eastAsia="Times New Roman" w:hAnsi="Times New Roman" w:cs="Times New Roman"/>
          <w:b/>
          <w:sz w:val="24"/>
          <w:szCs w:val="24"/>
          <w:lang w:val="en-US" w:eastAsia="ru-RU"/>
        </w:rPr>
        <w:t xml:space="preserve"> </w:t>
      </w:r>
      <w:r w:rsidRPr="00FC79D7">
        <w:rPr>
          <w:rFonts w:ascii="Times New Roman" w:eastAsia="Times New Roman" w:hAnsi="Times New Roman" w:cs="Times New Roman"/>
          <w:b/>
          <w:sz w:val="24"/>
          <w:szCs w:val="24"/>
          <w:lang w:eastAsia="ru-RU"/>
        </w:rPr>
        <w:t>языке</w:t>
      </w:r>
    </w:p>
    <w:p w14:paraId="70C5B642" w14:textId="77777777" w:rsidR="00C3037F" w:rsidRPr="00FC79D7" w:rsidRDefault="00C3037F" w:rsidP="00FC79D7">
      <w:pPr>
        <w:pStyle w:val="a3"/>
        <w:widowControl w:val="0"/>
        <w:jc w:val="both"/>
        <w:rPr>
          <w:sz w:val="24"/>
          <w:szCs w:val="24"/>
          <w:lang w:val="en-US"/>
        </w:rPr>
      </w:pPr>
      <w:r w:rsidRPr="00FC79D7">
        <w:rPr>
          <w:sz w:val="24"/>
          <w:szCs w:val="24"/>
          <w:lang w:val="en-US"/>
        </w:rPr>
        <w:t xml:space="preserve">1. </w:t>
      </w:r>
      <w:proofErr w:type="spellStart"/>
      <w:r w:rsidRPr="00FC79D7">
        <w:rPr>
          <w:sz w:val="24"/>
          <w:szCs w:val="24"/>
          <w:lang w:val="en-US"/>
        </w:rPr>
        <w:t>Kondrat'ev</w:t>
      </w:r>
      <w:proofErr w:type="spellEnd"/>
      <w:r w:rsidRPr="00FC79D7">
        <w:rPr>
          <w:sz w:val="24"/>
          <w:szCs w:val="24"/>
          <w:lang w:val="en-US"/>
        </w:rPr>
        <w:t xml:space="preserve"> N.D. </w:t>
      </w:r>
      <w:proofErr w:type="spellStart"/>
      <w:r w:rsidRPr="00FC79D7">
        <w:rPr>
          <w:sz w:val="24"/>
          <w:szCs w:val="24"/>
          <w:lang w:val="en-US"/>
        </w:rPr>
        <w:t>Bol'shie</w:t>
      </w:r>
      <w:proofErr w:type="spellEnd"/>
      <w:r w:rsidRPr="00FC79D7">
        <w:rPr>
          <w:sz w:val="24"/>
          <w:szCs w:val="24"/>
          <w:lang w:val="en-US"/>
        </w:rPr>
        <w:t xml:space="preserve"> </w:t>
      </w:r>
      <w:proofErr w:type="spellStart"/>
      <w:r w:rsidRPr="00FC79D7">
        <w:rPr>
          <w:sz w:val="24"/>
          <w:szCs w:val="24"/>
          <w:lang w:val="en-US"/>
        </w:rPr>
        <w:t>cikly</w:t>
      </w:r>
      <w:proofErr w:type="spellEnd"/>
      <w:r w:rsidRPr="00FC79D7">
        <w:rPr>
          <w:sz w:val="24"/>
          <w:szCs w:val="24"/>
          <w:lang w:val="en-US"/>
        </w:rPr>
        <w:t xml:space="preserve"> </w:t>
      </w:r>
      <w:proofErr w:type="spellStart"/>
      <w:r w:rsidRPr="00FC79D7">
        <w:rPr>
          <w:sz w:val="24"/>
          <w:szCs w:val="24"/>
          <w:lang w:val="en-US"/>
        </w:rPr>
        <w:t>kon"yunktury</w:t>
      </w:r>
      <w:proofErr w:type="spellEnd"/>
      <w:r w:rsidRPr="00FC79D7">
        <w:rPr>
          <w:sz w:val="24"/>
          <w:szCs w:val="24"/>
          <w:lang w:val="en-US"/>
        </w:rPr>
        <w:t xml:space="preserve"> </w:t>
      </w:r>
      <w:proofErr w:type="spellStart"/>
      <w:r w:rsidRPr="00FC79D7">
        <w:rPr>
          <w:sz w:val="24"/>
          <w:szCs w:val="24"/>
          <w:lang w:val="en-US"/>
        </w:rPr>
        <w:t>i</w:t>
      </w:r>
      <w:proofErr w:type="spellEnd"/>
      <w:r w:rsidRPr="00FC79D7">
        <w:rPr>
          <w:sz w:val="24"/>
          <w:szCs w:val="24"/>
          <w:lang w:val="en-US"/>
        </w:rPr>
        <w:t xml:space="preserve"> </w:t>
      </w:r>
      <w:proofErr w:type="spellStart"/>
      <w:r w:rsidRPr="00FC79D7">
        <w:rPr>
          <w:sz w:val="24"/>
          <w:szCs w:val="24"/>
          <w:lang w:val="en-US"/>
        </w:rPr>
        <w:t>teoriya</w:t>
      </w:r>
      <w:proofErr w:type="spellEnd"/>
      <w:r w:rsidRPr="00FC79D7">
        <w:rPr>
          <w:sz w:val="24"/>
          <w:szCs w:val="24"/>
          <w:lang w:val="en-US"/>
        </w:rPr>
        <w:t xml:space="preserve"> </w:t>
      </w:r>
      <w:proofErr w:type="spellStart"/>
      <w:r w:rsidRPr="00FC79D7">
        <w:rPr>
          <w:sz w:val="24"/>
          <w:szCs w:val="24"/>
          <w:lang w:val="en-US"/>
        </w:rPr>
        <w:t>predvideniya</w:t>
      </w:r>
      <w:proofErr w:type="spellEnd"/>
      <w:r w:rsidRPr="00FC79D7">
        <w:rPr>
          <w:sz w:val="24"/>
          <w:szCs w:val="24"/>
          <w:lang w:val="en-US"/>
        </w:rPr>
        <w:t xml:space="preserve">. – M.: </w:t>
      </w:r>
      <w:proofErr w:type="spellStart"/>
      <w:r w:rsidRPr="00FC79D7">
        <w:rPr>
          <w:sz w:val="24"/>
          <w:szCs w:val="24"/>
          <w:lang w:val="en-US"/>
        </w:rPr>
        <w:t>Ekonomika</w:t>
      </w:r>
      <w:proofErr w:type="spellEnd"/>
      <w:r w:rsidRPr="00FC79D7">
        <w:rPr>
          <w:sz w:val="24"/>
          <w:szCs w:val="24"/>
          <w:lang w:val="en-US"/>
        </w:rPr>
        <w:t>, 2002.- S.370-371.</w:t>
      </w:r>
    </w:p>
    <w:p w14:paraId="6BEE0493" w14:textId="77777777" w:rsidR="00C3037F" w:rsidRPr="00FC79D7" w:rsidRDefault="00C3037F" w:rsidP="00FC79D7">
      <w:pPr>
        <w:pStyle w:val="a3"/>
        <w:widowControl w:val="0"/>
        <w:jc w:val="both"/>
        <w:rPr>
          <w:sz w:val="24"/>
          <w:szCs w:val="24"/>
          <w:lang w:val="en-US"/>
        </w:rPr>
      </w:pPr>
      <w:r w:rsidRPr="00FC79D7">
        <w:rPr>
          <w:sz w:val="24"/>
          <w:szCs w:val="24"/>
          <w:lang w:val="en-US"/>
        </w:rPr>
        <w:t xml:space="preserve">2. </w:t>
      </w:r>
      <w:proofErr w:type="spellStart"/>
      <w:r w:rsidRPr="00FC79D7">
        <w:rPr>
          <w:sz w:val="24"/>
          <w:szCs w:val="24"/>
          <w:lang w:val="en-US"/>
        </w:rPr>
        <w:t>Baburin</w:t>
      </w:r>
      <w:proofErr w:type="spellEnd"/>
      <w:r w:rsidRPr="00FC79D7">
        <w:rPr>
          <w:sz w:val="24"/>
          <w:szCs w:val="24"/>
          <w:lang w:val="en-US"/>
        </w:rPr>
        <w:t xml:space="preserve"> V.L., </w:t>
      </w:r>
      <w:proofErr w:type="spellStart"/>
      <w:r w:rsidRPr="00FC79D7">
        <w:rPr>
          <w:sz w:val="24"/>
          <w:szCs w:val="24"/>
          <w:lang w:val="en-US"/>
        </w:rPr>
        <w:t>Zemskov</w:t>
      </w:r>
      <w:proofErr w:type="spellEnd"/>
      <w:r w:rsidRPr="00FC79D7">
        <w:rPr>
          <w:sz w:val="24"/>
          <w:szCs w:val="24"/>
          <w:lang w:val="en-US"/>
        </w:rPr>
        <w:t xml:space="preserve"> S.P. </w:t>
      </w:r>
      <w:proofErr w:type="spellStart"/>
      <w:r w:rsidRPr="00FC79D7">
        <w:rPr>
          <w:sz w:val="24"/>
          <w:szCs w:val="24"/>
          <w:lang w:val="en-US"/>
        </w:rPr>
        <w:t>Innovacionnyj</w:t>
      </w:r>
      <w:proofErr w:type="spellEnd"/>
      <w:r w:rsidRPr="00FC79D7">
        <w:rPr>
          <w:sz w:val="24"/>
          <w:szCs w:val="24"/>
          <w:lang w:val="en-US"/>
        </w:rPr>
        <w:t xml:space="preserve"> </w:t>
      </w:r>
      <w:proofErr w:type="spellStart"/>
      <w:r w:rsidRPr="00FC79D7">
        <w:rPr>
          <w:sz w:val="24"/>
          <w:szCs w:val="24"/>
          <w:lang w:val="en-US"/>
        </w:rPr>
        <w:t>potencial</w:t>
      </w:r>
      <w:proofErr w:type="spellEnd"/>
      <w:r w:rsidRPr="00FC79D7">
        <w:rPr>
          <w:sz w:val="24"/>
          <w:szCs w:val="24"/>
          <w:lang w:val="en-US"/>
        </w:rPr>
        <w:t xml:space="preserve"> </w:t>
      </w:r>
      <w:proofErr w:type="spellStart"/>
      <w:r w:rsidRPr="00FC79D7">
        <w:rPr>
          <w:sz w:val="24"/>
          <w:szCs w:val="24"/>
          <w:lang w:val="en-US"/>
        </w:rPr>
        <w:t>regionov</w:t>
      </w:r>
      <w:proofErr w:type="spellEnd"/>
      <w:r w:rsidRPr="00FC79D7">
        <w:rPr>
          <w:sz w:val="24"/>
          <w:szCs w:val="24"/>
          <w:lang w:val="en-US"/>
        </w:rPr>
        <w:t xml:space="preserve"> </w:t>
      </w:r>
      <w:proofErr w:type="spellStart"/>
      <w:r w:rsidRPr="00FC79D7">
        <w:rPr>
          <w:sz w:val="24"/>
          <w:szCs w:val="24"/>
          <w:lang w:val="en-US"/>
        </w:rPr>
        <w:t>Rossii</w:t>
      </w:r>
      <w:proofErr w:type="spellEnd"/>
      <w:r w:rsidRPr="00FC79D7">
        <w:rPr>
          <w:sz w:val="24"/>
          <w:szCs w:val="24"/>
          <w:lang w:val="en-US"/>
        </w:rPr>
        <w:t xml:space="preserve">: </w:t>
      </w:r>
      <w:proofErr w:type="spellStart"/>
      <w:r w:rsidRPr="00FC79D7">
        <w:rPr>
          <w:sz w:val="24"/>
          <w:szCs w:val="24"/>
          <w:lang w:val="en-US"/>
        </w:rPr>
        <w:t>monografiya</w:t>
      </w:r>
      <w:proofErr w:type="spellEnd"/>
      <w:r w:rsidRPr="00FC79D7">
        <w:rPr>
          <w:sz w:val="24"/>
          <w:szCs w:val="24"/>
          <w:lang w:val="en-US"/>
        </w:rPr>
        <w:t xml:space="preserve"> / V.L. </w:t>
      </w:r>
      <w:proofErr w:type="spellStart"/>
      <w:r w:rsidRPr="00FC79D7">
        <w:rPr>
          <w:sz w:val="24"/>
          <w:szCs w:val="24"/>
          <w:lang w:val="en-US"/>
        </w:rPr>
        <w:t>Baburin</w:t>
      </w:r>
      <w:proofErr w:type="spellEnd"/>
      <w:r w:rsidRPr="00FC79D7">
        <w:rPr>
          <w:sz w:val="24"/>
          <w:szCs w:val="24"/>
          <w:lang w:val="en-US"/>
        </w:rPr>
        <w:t xml:space="preserve">, S.P. </w:t>
      </w:r>
      <w:proofErr w:type="spellStart"/>
      <w:r w:rsidRPr="00FC79D7">
        <w:rPr>
          <w:sz w:val="24"/>
          <w:szCs w:val="24"/>
          <w:lang w:val="en-US"/>
        </w:rPr>
        <w:t>Zemskov</w:t>
      </w:r>
      <w:proofErr w:type="spellEnd"/>
      <w:r w:rsidRPr="00FC79D7">
        <w:rPr>
          <w:sz w:val="24"/>
          <w:szCs w:val="24"/>
          <w:lang w:val="en-US"/>
        </w:rPr>
        <w:t>. – M.: «KDU», «</w:t>
      </w:r>
      <w:proofErr w:type="spellStart"/>
      <w:r w:rsidRPr="00FC79D7">
        <w:rPr>
          <w:sz w:val="24"/>
          <w:szCs w:val="24"/>
          <w:lang w:val="en-US"/>
        </w:rPr>
        <w:t>Universitetskaya</w:t>
      </w:r>
      <w:proofErr w:type="spellEnd"/>
      <w:r w:rsidRPr="00FC79D7">
        <w:rPr>
          <w:sz w:val="24"/>
          <w:szCs w:val="24"/>
          <w:lang w:val="en-US"/>
        </w:rPr>
        <w:t xml:space="preserve"> </w:t>
      </w:r>
      <w:proofErr w:type="spellStart"/>
      <w:r w:rsidRPr="00FC79D7">
        <w:rPr>
          <w:sz w:val="24"/>
          <w:szCs w:val="24"/>
          <w:lang w:val="en-US"/>
        </w:rPr>
        <w:t>kniga</w:t>
      </w:r>
      <w:proofErr w:type="spellEnd"/>
      <w:r w:rsidRPr="00FC79D7">
        <w:rPr>
          <w:sz w:val="24"/>
          <w:szCs w:val="24"/>
          <w:lang w:val="en-US"/>
        </w:rPr>
        <w:t>», 2017. – 358 s.</w:t>
      </w:r>
    </w:p>
    <w:p w14:paraId="25326C52" w14:textId="77777777" w:rsidR="00C3037F" w:rsidRPr="00FC79D7" w:rsidRDefault="00C3037F" w:rsidP="00FC79D7">
      <w:pPr>
        <w:pStyle w:val="a3"/>
        <w:widowControl w:val="0"/>
        <w:jc w:val="both"/>
        <w:rPr>
          <w:sz w:val="24"/>
          <w:szCs w:val="24"/>
          <w:lang w:val="en-US"/>
        </w:rPr>
      </w:pPr>
      <w:r w:rsidRPr="00FC79D7">
        <w:rPr>
          <w:sz w:val="24"/>
          <w:szCs w:val="24"/>
          <w:lang w:val="en-US"/>
        </w:rPr>
        <w:lastRenderedPageBreak/>
        <w:t xml:space="preserve">3. </w:t>
      </w:r>
      <w:proofErr w:type="spellStart"/>
      <w:r w:rsidRPr="00FC79D7">
        <w:rPr>
          <w:sz w:val="24"/>
          <w:szCs w:val="24"/>
          <w:lang w:val="en-US"/>
        </w:rPr>
        <w:t>Regiony</w:t>
      </w:r>
      <w:proofErr w:type="spellEnd"/>
      <w:r w:rsidRPr="00FC79D7">
        <w:rPr>
          <w:sz w:val="24"/>
          <w:szCs w:val="24"/>
          <w:lang w:val="en-US"/>
        </w:rPr>
        <w:t xml:space="preserve"> </w:t>
      </w:r>
      <w:proofErr w:type="spellStart"/>
      <w:r w:rsidRPr="00FC79D7">
        <w:rPr>
          <w:sz w:val="24"/>
          <w:szCs w:val="24"/>
          <w:lang w:val="en-US"/>
        </w:rPr>
        <w:t>Rossii</w:t>
      </w:r>
      <w:proofErr w:type="spellEnd"/>
      <w:r w:rsidRPr="00FC79D7">
        <w:rPr>
          <w:sz w:val="24"/>
          <w:szCs w:val="24"/>
          <w:lang w:val="en-US"/>
        </w:rPr>
        <w:t xml:space="preserve">. </w:t>
      </w:r>
      <w:proofErr w:type="spellStart"/>
      <w:r w:rsidRPr="00FC79D7">
        <w:rPr>
          <w:sz w:val="24"/>
          <w:szCs w:val="24"/>
          <w:lang w:val="en-US"/>
        </w:rPr>
        <w:t>Social'no-ekonomicheskie</w:t>
      </w:r>
      <w:proofErr w:type="spellEnd"/>
      <w:r w:rsidRPr="00FC79D7">
        <w:rPr>
          <w:sz w:val="24"/>
          <w:szCs w:val="24"/>
          <w:lang w:val="en-US"/>
        </w:rPr>
        <w:t xml:space="preserve"> </w:t>
      </w:r>
      <w:proofErr w:type="spellStart"/>
      <w:r w:rsidRPr="00FC79D7">
        <w:rPr>
          <w:sz w:val="24"/>
          <w:szCs w:val="24"/>
          <w:lang w:val="en-US"/>
        </w:rPr>
        <w:t>pokazateli</w:t>
      </w:r>
      <w:proofErr w:type="spellEnd"/>
      <w:r w:rsidRPr="00FC79D7">
        <w:rPr>
          <w:sz w:val="24"/>
          <w:szCs w:val="24"/>
          <w:lang w:val="en-US"/>
        </w:rPr>
        <w:t xml:space="preserve">. 2020: Stat. sb. / </w:t>
      </w:r>
      <w:proofErr w:type="spellStart"/>
      <w:r w:rsidRPr="00FC79D7">
        <w:rPr>
          <w:sz w:val="24"/>
          <w:szCs w:val="24"/>
          <w:lang w:val="en-US"/>
        </w:rPr>
        <w:t>Rosstat</w:t>
      </w:r>
      <w:proofErr w:type="spellEnd"/>
      <w:r w:rsidRPr="00FC79D7">
        <w:rPr>
          <w:sz w:val="24"/>
          <w:szCs w:val="24"/>
          <w:lang w:val="en-US"/>
        </w:rPr>
        <w:t>. M., 2020. - 1242 s.</w:t>
      </w:r>
    </w:p>
    <w:p w14:paraId="731BBA1B" w14:textId="1A725571" w:rsidR="001A47E8" w:rsidRPr="00FC79D7" w:rsidRDefault="00C3037F" w:rsidP="00FC79D7">
      <w:pPr>
        <w:pStyle w:val="a3"/>
        <w:widowControl w:val="0"/>
        <w:jc w:val="both"/>
        <w:rPr>
          <w:bCs/>
          <w:sz w:val="24"/>
          <w:szCs w:val="24"/>
          <w:lang w:val="en-US"/>
        </w:rPr>
      </w:pPr>
      <w:r w:rsidRPr="00FC79D7">
        <w:rPr>
          <w:sz w:val="24"/>
          <w:szCs w:val="24"/>
          <w:lang w:val="en-US"/>
        </w:rPr>
        <w:t xml:space="preserve">4. </w:t>
      </w:r>
      <w:proofErr w:type="spellStart"/>
      <w:r w:rsidRPr="00FC79D7">
        <w:rPr>
          <w:sz w:val="24"/>
          <w:szCs w:val="24"/>
          <w:lang w:val="en-US"/>
        </w:rPr>
        <w:t>Okrepilov</w:t>
      </w:r>
      <w:proofErr w:type="spellEnd"/>
      <w:r w:rsidRPr="00FC79D7">
        <w:rPr>
          <w:sz w:val="24"/>
          <w:szCs w:val="24"/>
          <w:lang w:val="en-US"/>
        </w:rPr>
        <w:t xml:space="preserve"> V.V., </w:t>
      </w:r>
      <w:proofErr w:type="spellStart"/>
      <w:r w:rsidRPr="00FC79D7">
        <w:rPr>
          <w:sz w:val="24"/>
          <w:szCs w:val="24"/>
          <w:lang w:val="en-US"/>
        </w:rPr>
        <w:t>Gagulina</w:t>
      </w:r>
      <w:proofErr w:type="spellEnd"/>
      <w:r w:rsidRPr="00FC79D7">
        <w:rPr>
          <w:sz w:val="24"/>
          <w:szCs w:val="24"/>
          <w:lang w:val="en-US"/>
        </w:rPr>
        <w:t xml:space="preserve"> N.L. </w:t>
      </w:r>
      <w:proofErr w:type="spellStart"/>
      <w:r w:rsidRPr="00FC79D7">
        <w:rPr>
          <w:sz w:val="24"/>
          <w:szCs w:val="24"/>
          <w:lang w:val="en-US"/>
        </w:rPr>
        <w:t>Problematika</w:t>
      </w:r>
      <w:proofErr w:type="spellEnd"/>
      <w:r w:rsidRPr="00FC79D7">
        <w:rPr>
          <w:sz w:val="24"/>
          <w:szCs w:val="24"/>
          <w:lang w:val="en-US"/>
        </w:rPr>
        <w:t xml:space="preserve"> </w:t>
      </w:r>
      <w:proofErr w:type="spellStart"/>
      <w:r w:rsidRPr="00FC79D7">
        <w:rPr>
          <w:sz w:val="24"/>
          <w:szCs w:val="24"/>
          <w:lang w:val="en-US"/>
        </w:rPr>
        <w:t>razrabotki</w:t>
      </w:r>
      <w:proofErr w:type="spellEnd"/>
      <w:r w:rsidRPr="00FC79D7">
        <w:rPr>
          <w:sz w:val="24"/>
          <w:szCs w:val="24"/>
          <w:lang w:val="en-US"/>
        </w:rPr>
        <w:t xml:space="preserve"> </w:t>
      </w:r>
      <w:proofErr w:type="spellStart"/>
      <w:r w:rsidRPr="00FC79D7">
        <w:rPr>
          <w:sz w:val="24"/>
          <w:szCs w:val="24"/>
          <w:lang w:val="en-US"/>
        </w:rPr>
        <w:t>metodologii</w:t>
      </w:r>
      <w:proofErr w:type="spellEnd"/>
      <w:r w:rsidRPr="00FC79D7">
        <w:rPr>
          <w:sz w:val="24"/>
          <w:szCs w:val="24"/>
          <w:lang w:val="en-US"/>
        </w:rPr>
        <w:t xml:space="preserve"> </w:t>
      </w:r>
      <w:proofErr w:type="spellStart"/>
      <w:r w:rsidRPr="00FC79D7">
        <w:rPr>
          <w:sz w:val="24"/>
          <w:szCs w:val="24"/>
          <w:lang w:val="en-US"/>
        </w:rPr>
        <w:t>izmerenij</w:t>
      </w:r>
      <w:proofErr w:type="spellEnd"/>
      <w:r w:rsidRPr="00FC79D7">
        <w:rPr>
          <w:sz w:val="24"/>
          <w:szCs w:val="24"/>
          <w:lang w:val="en-US"/>
        </w:rPr>
        <w:t xml:space="preserve"> </w:t>
      </w:r>
      <w:proofErr w:type="spellStart"/>
      <w:r w:rsidRPr="00FC79D7">
        <w:rPr>
          <w:sz w:val="24"/>
          <w:szCs w:val="24"/>
          <w:lang w:val="en-US"/>
        </w:rPr>
        <w:t>sostavlyayushchih</w:t>
      </w:r>
      <w:proofErr w:type="spellEnd"/>
      <w:r w:rsidRPr="00FC79D7">
        <w:rPr>
          <w:sz w:val="24"/>
          <w:szCs w:val="24"/>
          <w:lang w:val="en-US"/>
        </w:rPr>
        <w:t xml:space="preserve"> </w:t>
      </w:r>
      <w:proofErr w:type="spellStart"/>
      <w:r w:rsidRPr="00FC79D7">
        <w:rPr>
          <w:sz w:val="24"/>
          <w:szCs w:val="24"/>
          <w:lang w:val="en-US"/>
        </w:rPr>
        <w:t>kachestva</w:t>
      </w:r>
      <w:proofErr w:type="spellEnd"/>
      <w:r w:rsidRPr="00FC79D7">
        <w:rPr>
          <w:sz w:val="24"/>
          <w:szCs w:val="24"/>
          <w:lang w:val="en-US"/>
        </w:rPr>
        <w:t xml:space="preserve"> </w:t>
      </w:r>
      <w:proofErr w:type="spellStart"/>
      <w:r w:rsidRPr="00FC79D7">
        <w:rPr>
          <w:sz w:val="24"/>
          <w:szCs w:val="24"/>
          <w:lang w:val="en-US"/>
        </w:rPr>
        <w:t>zhizni</w:t>
      </w:r>
      <w:proofErr w:type="spellEnd"/>
      <w:r w:rsidRPr="00FC79D7">
        <w:rPr>
          <w:sz w:val="24"/>
          <w:szCs w:val="24"/>
          <w:lang w:val="en-US"/>
        </w:rPr>
        <w:t xml:space="preserve">. </w:t>
      </w:r>
      <w:proofErr w:type="spellStart"/>
      <w:r w:rsidRPr="00FC79D7">
        <w:rPr>
          <w:sz w:val="24"/>
          <w:szCs w:val="24"/>
          <w:lang w:val="en-US"/>
        </w:rPr>
        <w:t>Kachestvo</w:t>
      </w:r>
      <w:proofErr w:type="spellEnd"/>
      <w:r w:rsidRPr="00FC79D7">
        <w:rPr>
          <w:sz w:val="24"/>
          <w:szCs w:val="24"/>
          <w:lang w:val="en-US"/>
        </w:rPr>
        <w:t xml:space="preserve"> </w:t>
      </w:r>
      <w:proofErr w:type="spellStart"/>
      <w:r w:rsidRPr="00FC79D7">
        <w:rPr>
          <w:sz w:val="24"/>
          <w:szCs w:val="24"/>
          <w:lang w:val="en-US"/>
        </w:rPr>
        <w:t>zhizni</w:t>
      </w:r>
      <w:proofErr w:type="spellEnd"/>
      <w:r w:rsidRPr="00FC79D7">
        <w:rPr>
          <w:sz w:val="24"/>
          <w:szCs w:val="24"/>
          <w:lang w:val="en-US"/>
        </w:rPr>
        <w:t xml:space="preserve">: </w:t>
      </w:r>
      <w:proofErr w:type="spellStart"/>
      <w:r w:rsidRPr="00FC79D7">
        <w:rPr>
          <w:sz w:val="24"/>
          <w:szCs w:val="24"/>
          <w:lang w:val="en-US"/>
        </w:rPr>
        <w:t>mezhdisciplinarnyj</w:t>
      </w:r>
      <w:proofErr w:type="spellEnd"/>
      <w:r w:rsidRPr="00FC79D7">
        <w:rPr>
          <w:sz w:val="24"/>
          <w:szCs w:val="24"/>
          <w:lang w:val="en-US"/>
        </w:rPr>
        <w:t xml:space="preserve"> </w:t>
      </w:r>
      <w:proofErr w:type="spellStart"/>
      <w:r w:rsidRPr="00FC79D7">
        <w:rPr>
          <w:sz w:val="24"/>
          <w:szCs w:val="24"/>
          <w:lang w:val="en-US"/>
        </w:rPr>
        <w:t>podhod</w:t>
      </w:r>
      <w:proofErr w:type="spellEnd"/>
      <w:r w:rsidRPr="00FC79D7">
        <w:rPr>
          <w:sz w:val="24"/>
          <w:szCs w:val="24"/>
          <w:lang w:val="en-US"/>
        </w:rPr>
        <w:t xml:space="preserve">. </w:t>
      </w:r>
      <w:proofErr w:type="spellStart"/>
      <w:r w:rsidRPr="00FC79D7">
        <w:rPr>
          <w:sz w:val="24"/>
          <w:szCs w:val="24"/>
          <w:lang w:val="en-US"/>
        </w:rPr>
        <w:t>Kollektivnaya</w:t>
      </w:r>
      <w:proofErr w:type="spellEnd"/>
      <w:r w:rsidRPr="00FC79D7">
        <w:rPr>
          <w:sz w:val="24"/>
          <w:szCs w:val="24"/>
          <w:lang w:val="en-US"/>
        </w:rPr>
        <w:t xml:space="preserve"> </w:t>
      </w:r>
      <w:proofErr w:type="spellStart"/>
      <w:r w:rsidRPr="00FC79D7">
        <w:rPr>
          <w:sz w:val="24"/>
          <w:szCs w:val="24"/>
          <w:lang w:val="en-US"/>
        </w:rPr>
        <w:t>monografiya</w:t>
      </w:r>
      <w:proofErr w:type="spellEnd"/>
      <w:r w:rsidRPr="00FC79D7">
        <w:rPr>
          <w:sz w:val="24"/>
          <w:szCs w:val="24"/>
          <w:lang w:val="en-US"/>
        </w:rPr>
        <w:t xml:space="preserve"> po </w:t>
      </w:r>
      <w:proofErr w:type="spellStart"/>
      <w:r w:rsidRPr="00FC79D7">
        <w:rPr>
          <w:sz w:val="24"/>
          <w:szCs w:val="24"/>
          <w:lang w:val="en-US"/>
        </w:rPr>
        <w:t>materialam</w:t>
      </w:r>
      <w:proofErr w:type="spellEnd"/>
      <w:r w:rsidRPr="00FC79D7">
        <w:rPr>
          <w:sz w:val="24"/>
          <w:szCs w:val="24"/>
          <w:lang w:val="en-US"/>
        </w:rPr>
        <w:t xml:space="preserve"> </w:t>
      </w:r>
      <w:proofErr w:type="spellStart"/>
      <w:r w:rsidRPr="00FC79D7">
        <w:rPr>
          <w:sz w:val="24"/>
          <w:szCs w:val="24"/>
          <w:lang w:val="en-US"/>
        </w:rPr>
        <w:t>Mezhdunarodnogo</w:t>
      </w:r>
      <w:proofErr w:type="spellEnd"/>
      <w:r w:rsidRPr="00FC79D7">
        <w:rPr>
          <w:sz w:val="24"/>
          <w:szCs w:val="24"/>
          <w:lang w:val="en-US"/>
        </w:rPr>
        <w:t xml:space="preserve"> </w:t>
      </w:r>
      <w:proofErr w:type="spellStart"/>
      <w:r w:rsidRPr="00FC79D7">
        <w:rPr>
          <w:sz w:val="24"/>
          <w:szCs w:val="24"/>
          <w:lang w:val="en-US"/>
        </w:rPr>
        <w:t>nauchno-prakticheskogo</w:t>
      </w:r>
      <w:proofErr w:type="spellEnd"/>
      <w:r w:rsidRPr="00FC79D7">
        <w:rPr>
          <w:sz w:val="24"/>
          <w:szCs w:val="24"/>
          <w:lang w:val="en-US"/>
        </w:rPr>
        <w:t xml:space="preserve"> </w:t>
      </w:r>
      <w:proofErr w:type="spellStart"/>
      <w:r w:rsidRPr="00FC79D7">
        <w:rPr>
          <w:sz w:val="24"/>
          <w:szCs w:val="24"/>
          <w:lang w:val="en-US"/>
        </w:rPr>
        <w:t>seminara</w:t>
      </w:r>
      <w:proofErr w:type="spellEnd"/>
      <w:r w:rsidRPr="00FC79D7">
        <w:rPr>
          <w:sz w:val="24"/>
          <w:szCs w:val="24"/>
          <w:lang w:val="en-US"/>
        </w:rPr>
        <w:t xml:space="preserve">, Sankt-Peterburg, RGPU </w:t>
      </w:r>
      <w:proofErr w:type="spellStart"/>
      <w:r w:rsidRPr="00FC79D7">
        <w:rPr>
          <w:sz w:val="24"/>
          <w:szCs w:val="24"/>
          <w:lang w:val="en-US"/>
        </w:rPr>
        <w:t>im</w:t>
      </w:r>
      <w:proofErr w:type="spellEnd"/>
      <w:r w:rsidRPr="00FC79D7">
        <w:rPr>
          <w:sz w:val="24"/>
          <w:szCs w:val="24"/>
          <w:lang w:val="en-US"/>
        </w:rPr>
        <w:t xml:space="preserve">. A.I. </w:t>
      </w:r>
      <w:proofErr w:type="spellStart"/>
      <w:r w:rsidRPr="00FC79D7">
        <w:rPr>
          <w:sz w:val="24"/>
          <w:szCs w:val="24"/>
          <w:lang w:val="en-US"/>
        </w:rPr>
        <w:t>Gercena</w:t>
      </w:r>
      <w:proofErr w:type="spellEnd"/>
      <w:r w:rsidRPr="00FC79D7">
        <w:rPr>
          <w:sz w:val="24"/>
          <w:szCs w:val="24"/>
          <w:lang w:val="en-US"/>
        </w:rPr>
        <w:t xml:space="preserve">, 18-21 </w:t>
      </w:r>
      <w:proofErr w:type="spellStart"/>
      <w:r w:rsidRPr="00FC79D7">
        <w:rPr>
          <w:sz w:val="24"/>
          <w:szCs w:val="24"/>
          <w:lang w:val="en-US"/>
        </w:rPr>
        <w:t>fevralya</w:t>
      </w:r>
      <w:proofErr w:type="spellEnd"/>
      <w:r w:rsidRPr="00FC79D7">
        <w:rPr>
          <w:sz w:val="24"/>
          <w:szCs w:val="24"/>
          <w:lang w:val="en-US"/>
        </w:rPr>
        <w:t xml:space="preserve"> 2019 / </w:t>
      </w:r>
      <w:proofErr w:type="spellStart"/>
      <w:r w:rsidRPr="00FC79D7">
        <w:rPr>
          <w:sz w:val="24"/>
          <w:szCs w:val="24"/>
          <w:lang w:val="en-US"/>
        </w:rPr>
        <w:t>Otv</w:t>
      </w:r>
      <w:proofErr w:type="spellEnd"/>
      <w:r w:rsidRPr="00FC79D7">
        <w:rPr>
          <w:sz w:val="24"/>
          <w:szCs w:val="24"/>
          <w:lang w:val="en-US"/>
        </w:rPr>
        <w:t xml:space="preserve">. Red. V.M. </w:t>
      </w:r>
      <w:proofErr w:type="spellStart"/>
      <w:r w:rsidRPr="00FC79D7">
        <w:rPr>
          <w:sz w:val="24"/>
          <w:szCs w:val="24"/>
          <w:lang w:val="en-US"/>
        </w:rPr>
        <w:t>Monahov</w:t>
      </w:r>
      <w:proofErr w:type="spellEnd"/>
      <w:r w:rsidRPr="00FC79D7">
        <w:rPr>
          <w:sz w:val="24"/>
          <w:szCs w:val="24"/>
          <w:lang w:val="en-US"/>
        </w:rPr>
        <w:t xml:space="preserve">. – </w:t>
      </w:r>
      <w:proofErr w:type="spellStart"/>
      <w:r w:rsidRPr="00FC79D7">
        <w:rPr>
          <w:sz w:val="24"/>
          <w:szCs w:val="24"/>
          <w:lang w:val="en-US"/>
        </w:rPr>
        <w:t>SPb</w:t>
      </w:r>
      <w:proofErr w:type="spellEnd"/>
      <w:r w:rsidRPr="00FC79D7">
        <w:rPr>
          <w:sz w:val="24"/>
          <w:szCs w:val="24"/>
          <w:lang w:val="en-US"/>
        </w:rPr>
        <w:t xml:space="preserve">.: </w:t>
      </w:r>
      <w:proofErr w:type="spellStart"/>
      <w:r w:rsidRPr="00FC79D7">
        <w:rPr>
          <w:sz w:val="24"/>
          <w:szCs w:val="24"/>
          <w:lang w:val="en-US"/>
        </w:rPr>
        <w:t>Izd-vo</w:t>
      </w:r>
      <w:proofErr w:type="spellEnd"/>
      <w:r w:rsidRPr="00FC79D7">
        <w:rPr>
          <w:sz w:val="24"/>
          <w:szCs w:val="24"/>
          <w:lang w:val="en-US"/>
        </w:rPr>
        <w:t xml:space="preserve">: RGPU </w:t>
      </w:r>
      <w:proofErr w:type="spellStart"/>
      <w:r w:rsidRPr="00FC79D7">
        <w:rPr>
          <w:sz w:val="24"/>
          <w:szCs w:val="24"/>
          <w:lang w:val="en-US"/>
        </w:rPr>
        <w:t>im</w:t>
      </w:r>
      <w:proofErr w:type="spellEnd"/>
      <w:r w:rsidRPr="00FC79D7">
        <w:rPr>
          <w:sz w:val="24"/>
          <w:szCs w:val="24"/>
          <w:lang w:val="en-US"/>
        </w:rPr>
        <w:t xml:space="preserve">. A.I. </w:t>
      </w:r>
      <w:proofErr w:type="spellStart"/>
      <w:r w:rsidRPr="00FC79D7">
        <w:rPr>
          <w:sz w:val="24"/>
          <w:szCs w:val="24"/>
          <w:lang w:val="en-US"/>
        </w:rPr>
        <w:t>Gercena</w:t>
      </w:r>
      <w:proofErr w:type="spellEnd"/>
      <w:r w:rsidRPr="00FC79D7">
        <w:rPr>
          <w:sz w:val="24"/>
          <w:szCs w:val="24"/>
          <w:lang w:val="en-US"/>
        </w:rPr>
        <w:t>, 2020. – 196 s.</w:t>
      </w:r>
    </w:p>
    <w:p w14:paraId="1CA73C77" w14:textId="526D7CE6" w:rsidR="00E73D4A" w:rsidRPr="00FC79D7" w:rsidRDefault="00E73D4A" w:rsidP="00FC79D7">
      <w:pPr>
        <w:widowControl w:val="0"/>
        <w:suppressAutoHyphens/>
        <w:spacing w:after="0" w:line="240" w:lineRule="auto"/>
        <w:ind w:firstLine="567"/>
        <w:jc w:val="both"/>
        <w:rPr>
          <w:rFonts w:ascii="Times New Roman" w:eastAsia="Times New Roman" w:hAnsi="Times New Roman" w:cs="Times New Roman"/>
          <w:color w:val="FF0000"/>
          <w:sz w:val="24"/>
          <w:szCs w:val="24"/>
          <w:lang w:val="en-US" w:eastAsia="ru-RU"/>
        </w:rPr>
      </w:pPr>
    </w:p>
    <w:p w14:paraId="56C76FFB" w14:textId="513869DB" w:rsidR="00E73D4A" w:rsidRPr="00FC79D7" w:rsidRDefault="00E73D4A" w:rsidP="00FC79D7">
      <w:pPr>
        <w:widowControl w:val="0"/>
        <w:suppressAutoHyphens/>
        <w:spacing w:after="0" w:line="240" w:lineRule="auto"/>
        <w:jc w:val="center"/>
        <w:rPr>
          <w:rFonts w:ascii="Times New Roman" w:eastAsia="Calibri" w:hAnsi="Times New Roman" w:cs="Times New Roman"/>
          <w:b/>
          <w:sz w:val="24"/>
          <w:szCs w:val="24"/>
          <w:lang w:val="en-US"/>
        </w:rPr>
      </w:pPr>
      <w:r w:rsidRPr="00FC79D7">
        <w:rPr>
          <w:rFonts w:ascii="Times New Roman" w:eastAsia="Calibri" w:hAnsi="Times New Roman" w:cs="Times New Roman"/>
          <w:b/>
          <w:sz w:val="24"/>
          <w:szCs w:val="24"/>
        </w:rPr>
        <w:t>Информация</w:t>
      </w:r>
      <w:r w:rsidRPr="00FC79D7">
        <w:rPr>
          <w:rFonts w:ascii="Times New Roman" w:eastAsia="Calibri" w:hAnsi="Times New Roman" w:cs="Times New Roman"/>
          <w:b/>
          <w:sz w:val="24"/>
          <w:szCs w:val="24"/>
          <w:lang w:val="en-US"/>
        </w:rPr>
        <w:t xml:space="preserve"> </w:t>
      </w:r>
      <w:r w:rsidRPr="00FC79D7">
        <w:rPr>
          <w:rFonts w:ascii="Times New Roman" w:eastAsia="Calibri" w:hAnsi="Times New Roman" w:cs="Times New Roman"/>
          <w:b/>
          <w:sz w:val="24"/>
          <w:szCs w:val="24"/>
        </w:rPr>
        <w:t>об</w:t>
      </w:r>
      <w:r w:rsidRPr="00FC79D7">
        <w:rPr>
          <w:rFonts w:ascii="Times New Roman" w:eastAsia="Calibri" w:hAnsi="Times New Roman" w:cs="Times New Roman"/>
          <w:b/>
          <w:sz w:val="24"/>
          <w:szCs w:val="24"/>
          <w:lang w:val="en-US"/>
        </w:rPr>
        <w:t xml:space="preserve"> </w:t>
      </w:r>
      <w:r w:rsidRPr="00FC79D7">
        <w:rPr>
          <w:rFonts w:ascii="Times New Roman" w:eastAsia="Calibri" w:hAnsi="Times New Roman" w:cs="Times New Roman"/>
          <w:b/>
          <w:sz w:val="24"/>
          <w:szCs w:val="24"/>
        </w:rPr>
        <w:t>авторе</w:t>
      </w:r>
      <w:r w:rsidR="00CE0304" w:rsidRPr="00FC79D7">
        <w:rPr>
          <w:rFonts w:ascii="Times New Roman" w:eastAsia="Calibri" w:hAnsi="Times New Roman" w:cs="Times New Roman"/>
          <w:b/>
          <w:sz w:val="24"/>
          <w:szCs w:val="24"/>
          <w:lang w:val="en-US"/>
        </w:rPr>
        <w:t xml:space="preserve"> </w:t>
      </w:r>
      <w:r w:rsidR="00CE0304" w:rsidRPr="00FC79D7">
        <w:rPr>
          <w:rFonts w:ascii="Times New Roman" w:eastAsia="Times New Roman" w:hAnsi="Times New Roman" w:cs="Times New Roman"/>
          <w:b/>
          <w:sz w:val="24"/>
          <w:szCs w:val="24"/>
          <w:lang w:eastAsia="ru-RU"/>
        </w:rPr>
        <w:t>на</w:t>
      </w:r>
      <w:r w:rsidR="00CE0304" w:rsidRPr="00FC79D7">
        <w:rPr>
          <w:rFonts w:ascii="Times New Roman" w:eastAsia="Times New Roman" w:hAnsi="Times New Roman" w:cs="Times New Roman"/>
          <w:b/>
          <w:sz w:val="24"/>
          <w:szCs w:val="24"/>
          <w:lang w:val="en-US" w:eastAsia="ru-RU"/>
        </w:rPr>
        <w:t xml:space="preserve"> </w:t>
      </w:r>
      <w:r w:rsidR="00CE0304" w:rsidRPr="00FC79D7">
        <w:rPr>
          <w:rFonts w:ascii="Times New Roman" w:eastAsia="Times New Roman" w:hAnsi="Times New Roman" w:cs="Times New Roman"/>
          <w:b/>
          <w:sz w:val="24"/>
          <w:szCs w:val="24"/>
          <w:lang w:eastAsia="ru-RU"/>
        </w:rPr>
        <w:t>английском</w:t>
      </w:r>
      <w:r w:rsidR="00CE0304" w:rsidRPr="00FC79D7">
        <w:rPr>
          <w:rFonts w:ascii="Times New Roman" w:eastAsia="Times New Roman" w:hAnsi="Times New Roman" w:cs="Times New Roman"/>
          <w:b/>
          <w:sz w:val="24"/>
          <w:szCs w:val="24"/>
          <w:lang w:val="en-US" w:eastAsia="ru-RU"/>
        </w:rPr>
        <w:t xml:space="preserve"> </w:t>
      </w:r>
      <w:r w:rsidR="00CE0304" w:rsidRPr="00FC79D7">
        <w:rPr>
          <w:rFonts w:ascii="Times New Roman" w:eastAsia="Times New Roman" w:hAnsi="Times New Roman" w:cs="Times New Roman"/>
          <w:b/>
          <w:sz w:val="24"/>
          <w:szCs w:val="24"/>
          <w:lang w:eastAsia="ru-RU"/>
        </w:rPr>
        <w:t>языке</w:t>
      </w:r>
    </w:p>
    <w:p w14:paraId="55C8F6A7" w14:textId="445A38C0" w:rsidR="00E73D4A" w:rsidRPr="00FC79D7" w:rsidRDefault="00B850CA" w:rsidP="00FC79D7">
      <w:pPr>
        <w:widowControl w:val="0"/>
        <w:suppressAutoHyphens/>
        <w:spacing w:after="0" w:line="240" w:lineRule="auto"/>
        <w:ind w:firstLine="567"/>
        <w:jc w:val="both"/>
        <w:rPr>
          <w:rFonts w:ascii="Times New Roman" w:eastAsia="Calibri" w:hAnsi="Times New Roman" w:cs="Times New Roman"/>
          <w:sz w:val="24"/>
          <w:szCs w:val="24"/>
          <w:lang w:val="en-US"/>
        </w:rPr>
      </w:pPr>
      <w:proofErr w:type="spellStart"/>
      <w:r w:rsidRPr="00FC79D7">
        <w:rPr>
          <w:rFonts w:ascii="Times New Roman" w:eastAsia="Calibri" w:hAnsi="Times New Roman" w:cs="Times New Roman"/>
          <w:sz w:val="24"/>
          <w:szCs w:val="24"/>
          <w:lang w:val="en-US"/>
        </w:rPr>
        <w:t>Gagulina</w:t>
      </w:r>
      <w:proofErr w:type="spellEnd"/>
      <w:r w:rsidRPr="00FC79D7">
        <w:rPr>
          <w:rFonts w:ascii="Times New Roman" w:eastAsia="Calibri" w:hAnsi="Times New Roman" w:cs="Times New Roman"/>
          <w:sz w:val="24"/>
          <w:szCs w:val="24"/>
          <w:lang w:val="en-US"/>
        </w:rPr>
        <w:t xml:space="preserve"> Natalya L.</w:t>
      </w:r>
      <w:r w:rsidR="00E73D4A" w:rsidRPr="00FC79D7">
        <w:rPr>
          <w:rFonts w:ascii="Times New Roman" w:eastAsia="Calibri" w:hAnsi="Times New Roman" w:cs="Times New Roman"/>
          <w:sz w:val="24"/>
          <w:szCs w:val="24"/>
          <w:lang w:val="en-US"/>
        </w:rPr>
        <w:t xml:space="preserve"> (Russian Federation, </w:t>
      </w:r>
      <w:proofErr w:type="spellStart"/>
      <w:proofErr w:type="gramStart"/>
      <w:r w:rsidR="00E73D4A" w:rsidRPr="00FC79D7">
        <w:rPr>
          <w:rFonts w:ascii="Times New Roman" w:eastAsia="Calibri" w:hAnsi="Times New Roman" w:cs="Times New Roman"/>
          <w:sz w:val="24"/>
          <w:szCs w:val="24"/>
          <w:lang w:val="en-US"/>
        </w:rPr>
        <w:t>St.Petersburg</w:t>
      </w:r>
      <w:proofErr w:type="spellEnd"/>
      <w:proofErr w:type="gramEnd"/>
      <w:r w:rsidR="00E73D4A" w:rsidRPr="00FC79D7">
        <w:rPr>
          <w:rFonts w:ascii="Times New Roman" w:eastAsia="Calibri" w:hAnsi="Times New Roman" w:cs="Times New Roman"/>
          <w:sz w:val="24"/>
          <w:szCs w:val="24"/>
          <w:lang w:val="en-US"/>
        </w:rPr>
        <w:t>)</w:t>
      </w:r>
    </w:p>
    <w:p w14:paraId="0030C042" w14:textId="0B06E9B3" w:rsidR="00B850CA" w:rsidRPr="00100A54" w:rsidRDefault="00B850CA" w:rsidP="00FC79D7">
      <w:pPr>
        <w:widowControl w:val="0"/>
        <w:suppressAutoHyphens/>
        <w:spacing w:after="0" w:line="240" w:lineRule="auto"/>
        <w:ind w:firstLine="567"/>
        <w:jc w:val="both"/>
        <w:rPr>
          <w:rFonts w:ascii="Times New Roman" w:eastAsia="Calibri" w:hAnsi="Times New Roman" w:cs="Times New Roman"/>
          <w:sz w:val="24"/>
          <w:szCs w:val="24"/>
          <w:lang w:val="en-US"/>
        </w:rPr>
      </w:pPr>
      <w:r w:rsidRPr="00FC79D7">
        <w:rPr>
          <w:rFonts w:ascii="Times New Roman" w:eastAsia="Calibri" w:hAnsi="Times New Roman" w:cs="Times New Roman"/>
          <w:sz w:val="24"/>
          <w:szCs w:val="24"/>
          <w:lang w:val="en-US"/>
        </w:rPr>
        <w:t xml:space="preserve">PhD in </w:t>
      </w:r>
      <w:proofErr w:type="spellStart"/>
      <w:r w:rsidRPr="00FC79D7">
        <w:rPr>
          <w:rFonts w:ascii="Times New Roman" w:eastAsia="Calibri" w:hAnsi="Times New Roman" w:cs="Times New Roman"/>
          <w:sz w:val="24"/>
          <w:szCs w:val="24"/>
          <w:lang w:val="en-US"/>
        </w:rPr>
        <w:t>Physico</w:t>
      </w:r>
      <w:proofErr w:type="spellEnd"/>
      <w:r w:rsidRPr="00FC79D7">
        <w:rPr>
          <w:rFonts w:ascii="Times New Roman" w:eastAsia="Calibri" w:hAnsi="Times New Roman" w:cs="Times New Roman"/>
          <w:sz w:val="24"/>
          <w:szCs w:val="24"/>
          <w:lang w:val="en-US"/>
        </w:rPr>
        <w:t xml:space="preserve">-mathematical sciences /Associate Professor, Institute for Regional Economic Studies Russian Academy of Sciences, Leading researcher </w:t>
      </w:r>
      <w:r w:rsidR="00E73D4A" w:rsidRPr="00FC79D7">
        <w:rPr>
          <w:rFonts w:ascii="Times New Roman" w:eastAsia="Calibri" w:hAnsi="Times New Roman" w:cs="Times New Roman"/>
          <w:sz w:val="24"/>
          <w:szCs w:val="24"/>
          <w:lang w:val="en-US"/>
        </w:rPr>
        <w:t xml:space="preserve">(38, </w:t>
      </w:r>
      <w:proofErr w:type="spellStart"/>
      <w:r w:rsidR="00E73D4A" w:rsidRPr="00FC79D7">
        <w:rPr>
          <w:rFonts w:ascii="Times New Roman" w:eastAsia="Calibri" w:hAnsi="Times New Roman" w:cs="Times New Roman"/>
          <w:sz w:val="24"/>
          <w:szCs w:val="24"/>
          <w:lang w:val="en-US"/>
        </w:rPr>
        <w:t>Serpuhovskaya</w:t>
      </w:r>
      <w:proofErr w:type="spellEnd"/>
      <w:r w:rsidR="00E73D4A" w:rsidRPr="00FC79D7">
        <w:rPr>
          <w:rFonts w:ascii="Times New Roman" w:eastAsia="Calibri" w:hAnsi="Times New Roman" w:cs="Times New Roman"/>
          <w:sz w:val="24"/>
          <w:szCs w:val="24"/>
          <w:lang w:val="en-US"/>
        </w:rPr>
        <w:t xml:space="preserve"> str., </w:t>
      </w:r>
      <w:proofErr w:type="spellStart"/>
      <w:proofErr w:type="gramStart"/>
      <w:r w:rsidR="00E73D4A" w:rsidRPr="00FC79D7">
        <w:rPr>
          <w:rFonts w:ascii="Times New Roman" w:eastAsia="Calibri" w:hAnsi="Times New Roman" w:cs="Times New Roman"/>
          <w:sz w:val="24"/>
          <w:szCs w:val="24"/>
          <w:lang w:val="en-US"/>
        </w:rPr>
        <w:t>St.Petersburg</w:t>
      </w:r>
      <w:proofErr w:type="spellEnd"/>
      <w:proofErr w:type="gramEnd"/>
      <w:r w:rsidR="00E73D4A" w:rsidRPr="00FC79D7">
        <w:rPr>
          <w:rFonts w:ascii="Times New Roman" w:eastAsia="Calibri" w:hAnsi="Times New Roman" w:cs="Times New Roman"/>
          <w:sz w:val="24"/>
          <w:szCs w:val="24"/>
          <w:lang w:val="en-US"/>
        </w:rPr>
        <w:t xml:space="preserve">, 190013, Russian Federation, </w:t>
      </w:r>
      <w:r w:rsidRPr="00FC79D7">
        <w:rPr>
          <w:rFonts w:ascii="Times New Roman" w:hAnsi="Times New Roman"/>
          <w:iCs/>
          <w:sz w:val="24"/>
          <w:szCs w:val="24"/>
          <w:lang w:val="en-US"/>
        </w:rPr>
        <w:t>Nata</w:t>
      </w:r>
      <w:r w:rsidRPr="00B850CA">
        <w:rPr>
          <w:rFonts w:ascii="Times New Roman" w:hAnsi="Times New Roman"/>
          <w:iCs/>
          <w:sz w:val="24"/>
          <w:szCs w:val="24"/>
          <w:lang w:val="en-US"/>
        </w:rPr>
        <w:t>_C@bk.ru</w:t>
      </w:r>
      <w:r w:rsidR="00100A54" w:rsidRPr="00B850CA">
        <w:rPr>
          <w:rFonts w:ascii="Times New Roman" w:eastAsia="Calibri" w:hAnsi="Times New Roman" w:cs="Times New Roman"/>
          <w:iCs/>
          <w:sz w:val="24"/>
          <w:szCs w:val="24"/>
          <w:lang w:val="en-US"/>
        </w:rPr>
        <w:t>)</w:t>
      </w:r>
    </w:p>
    <w:sectPr w:rsidR="00B850CA" w:rsidRPr="00100A54" w:rsidSect="00831E5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03B1" w14:textId="77777777" w:rsidR="000D0D5C" w:rsidRDefault="000D0D5C" w:rsidP="000D0D5C">
      <w:pPr>
        <w:spacing w:after="0" w:line="240" w:lineRule="auto"/>
      </w:pPr>
      <w:r>
        <w:separator/>
      </w:r>
    </w:p>
  </w:endnote>
  <w:endnote w:type="continuationSeparator" w:id="0">
    <w:p w14:paraId="25FEFF64" w14:textId="77777777" w:rsidR="000D0D5C" w:rsidRDefault="000D0D5C" w:rsidP="000D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DB58" w14:textId="77777777" w:rsidR="000D0D5C" w:rsidRDefault="000D0D5C" w:rsidP="000D0D5C">
      <w:pPr>
        <w:spacing w:after="0" w:line="240" w:lineRule="auto"/>
      </w:pPr>
      <w:r>
        <w:separator/>
      </w:r>
    </w:p>
  </w:footnote>
  <w:footnote w:type="continuationSeparator" w:id="0">
    <w:p w14:paraId="06E1F961" w14:textId="77777777" w:rsidR="000D0D5C" w:rsidRDefault="000D0D5C" w:rsidP="000D0D5C">
      <w:pPr>
        <w:spacing w:after="0" w:line="240" w:lineRule="auto"/>
      </w:pPr>
      <w:r>
        <w:continuationSeparator/>
      </w:r>
    </w:p>
  </w:footnote>
  <w:footnote w:id="1">
    <w:p w14:paraId="05577B85" w14:textId="3EB28259" w:rsidR="000D0D5C" w:rsidRDefault="000D0D5C">
      <w:pPr>
        <w:pStyle w:val="a3"/>
      </w:pPr>
      <w:r>
        <w:rPr>
          <w:rStyle w:val="a8"/>
        </w:rPr>
        <w:footnoteRef/>
      </w:r>
      <w:r>
        <w:t xml:space="preserve"> </w:t>
      </w:r>
      <w:r w:rsidRPr="00C20AF3">
        <w:t>Статья подготовлена по результатам ФНИ по Программе фундаментальных научных исследований государственных академий наук на 2013–2020 гг.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72E"/>
    <w:multiLevelType w:val="hybridMultilevel"/>
    <w:tmpl w:val="E4FA0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343C6D"/>
    <w:multiLevelType w:val="hybridMultilevel"/>
    <w:tmpl w:val="E9F29A1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7C1703"/>
    <w:multiLevelType w:val="hybridMultilevel"/>
    <w:tmpl w:val="5830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F1A1C"/>
    <w:multiLevelType w:val="hybridMultilevel"/>
    <w:tmpl w:val="FC9A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E05A8"/>
    <w:multiLevelType w:val="hybridMultilevel"/>
    <w:tmpl w:val="46C2DC0E"/>
    <w:lvl w:ilvl="0" w:tplc="F52057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A5"/>
    <w:rsid w:val="00004DF0"/>
    <w:rsid w:val="0001076D"/>
    <w:rsid w:val="00065F93"/>
    <w:rsid w:val="00073DC8"/>
    <w:rsid w:val="00095002"/>
    <w:rsid w:val="000A1FE4"/>
    <w:rsid w:val="000A60DF"/>
    <w:rsid w:val="000B5A6E"/>
    <w:rsid w:val="000B7631"/>
    <w:rsid w:val="000C7A70"/>
    <w:rsid w:val="000D0D5C"/>
    <w:rsid w:val="000E527A"/>
    <w:rsid w:val="000E6C6E"/>
    <w:rsid w:val="000F5F51"/>
    <w:rsid w:val="00100A54"/>
    <w:rsid w:val="00126476"/>
    <w:rsid w:val="00137E97"/>
    <w:rsid w:val="00173BD3"/>
    <w:rsid w:val="00177DFE"/>
    <w:rsid w:val="00190AB0"/>
    <w:rsid w:val="00192703"/>
    <w:rsid w:val="00193180"/>
    <w:rsid w:val="001A185E"/>
    <w:rsid w:val="001A47E8"/>
    <w:rsid w:val="001A5BF9"/>
    <w:rsid w:val="001A6745"/>
    <w:rsid w:val="001C3C75"/>
    <w:rsid w:val="001F0205"/>
    <w:rsid w:val="001F45EC"/>
    <w:rsid w:val="002001B7"/>
    <w:rsid w:val="002259E8"/>
    <w:rsid w:val="00225F0C"/>
    <w:rsid w:val="002316C8"/>
    <w:rsid w:val="002466E6"/>
    <w:rsid w:val="0027541E"/>
    <w:rsid w:val="0029114B"/>
    <w:rsid w:val="002A2ABC"/>
    <w:rsid w:val="002D2C22"/>
    <w:rsid w:val="002D6D3B"/>
    <w:rsid w:val="002E50E3"/>
    <w:rsid w:val="002F2F21"/>
    <w:rsid w:val="00311CFF"/>
    <w:rsid w:val="003120D4"/>
    <w:rsid w:val="00335CC7"/>
    <w:rsid w:val="00340D44"/>
    <w:rsid w:val="00341600"/>
    <w:rsid w:val="00342D14"/>
    <w:rsid w:val="003656C6"/>
    <w:rsid w:val="003A0E31"/>
    <w:rsid w:val="003C5E26"/>
    <w:rsid w:val="003D3627"/>
    <w:rsid w:val="00440D72"/>
    <w:rsid w:val="00461140"/>
    <w:rsid w:val="0046135B"/>
    <w:rsid w:val="00461914"/>
    <w:rsid w:val="00462A48"/>
    <w:rsid w:val="00466975"/>
    <w:rsid w:val="00467858"/>
    <w:rsid w:val="00477A38"/>
    <w:rsid w:val="004816C7"/>
    <w:rsid w:val="00482EF4"/>
    <w:rsid w:val="004A3F12"/>
    <w:rsid w:val="004E00A5"/>
    <w:rsid w:val="00516AD5"/>
    <w:rsid w:val="00542386"/>
    <w:rsid w:val="00542C7E"/>
    <w:rsid w:val="0055114A"/>
    <w:rsid w:val="005632A6"/>
    <w:rsid w:val="00563319"/>
    <w:rsid w:val="00564CDC"/>
    <w:rsid w:val="00565591"/>
    <w:rsid w:val="00582202"/>
    <w:rsid w:val="00596666"/>
    <w:rsid w:val="005A3F13"/>
    <w:rsid w:val="005F1462"/>
    <w:rsid w:val="006164D8"/>
    <w:rsid w:val="00624908"/>
    <w:rsid w:val="006442FA"/>
    <w:rsid w:val="00647DEB"/>
    <w:rsid w:val="00654338"/>
    <w:rsid w:val="00655AB8"/>
    <w:rsid w:val="00656D1C"/>
    <w:rsid w:val="00685A3A"/>
    <w:rsid w:val="006A0667"/>
    <w:rsid w:val="006C48A0"/>
    <w:rsid w:val="00703CBA"/>
    <w:rsid w:val="0070609E"/>
    <w:rsid w:val="00710C92"/>
    <w:rsid w:val="00715915"/>
    <w:rsid w:val="0074348B"/>
    <w:rsid w:val="00756865"/>
    <w:rsid w:val="00760E1A"/>
    <w:rsid w:val="00761502"/>
    <w:rsid w:val="00764000"/>
    <w:rsid w:val="00773D0D"/>
    <w:rsid w:val="007A59EE"/>
    <w:rsid w:val="007B6D76"/>
    <w:rsid w:val="007C4765"/>
    <w:rsid w:val="007C6457"/>
    <w:rsid w:val="007C6D8C"/>
    <w:rsid w:val="007F7AFA"/>
    <w:rsid w:val="00805B36"/>
    <w:rsid w:val="00821B63"/>
    <w:rsid w:val="00831E53"/>
    <w:rsid w:val="00844F61"/>
    <w:rsid w:val="00863F93"/>
    <w:rsid w:val="0086593D"/>
    <w:rsid w:val="008854C1"/>
    <w:rsid w:val="0089107E"/>
    <w:rsid w:val="00894B74"/>
    <w:rsid w:val="008A6243"/>
    <w:rsid w:val="008C4394"/>
    <w:rsid w:val="009026DC"/>
    <w:rsid w:val="00912B0C"/>
    <w:rsid w:val="00943BAD"/>
    <w:rsid w:val="00946532"/>
    <w:rsid w:val="009A3786"/>
    <w:rsid w:val="009C79E3"/>
    <w:rsid w:val="00A24CE0"/>
    <w:rsid w:val="00A265EF"/>
    <w:rsid w:val="00A30803"/>
    <w:rsid w:val="00A96CB3"/>
    <w:rsid w:val="00AB40D9"/>
    <w:rsid w:val="00AC5FF3"/>
    <w:rsid w:val="00AE2FB4"/>
    <w:rsid w:val="00B059BB"/>
    <w:rsid w:val="00B05BA4"/>
    <w:rsid w:val="00B120C6"/>
    <w:rsid w:val="00B27997"/>
    <w:rsid w:val="00B30C8A"/>
    <w:rsid w:val="00B30D13"/>
    <w:rsid w:val="00B66030"/>
    <w:rsid w:val="00B728F3"/>
    <w:rsid w:val="00B75729"/>
    <w:rsid w:val="00B75BF9"/>
    <w:rsid w:val="00B850CA"/>
    <w:rsid w:val="00BA2AEE"/>
    <w:rsid w:val="00BA4CB9"/>
    <w:rsid w:val="00BB3C2C"/>
    <w:rsid w:val="00BC0553"/>
    <w:rsid w:val="00BF6D13"/>
    <w:rsid w:val="00BF6EC6"/>
    <w:rsid w:val="00C265CC"/>
    <w:rsid w:val="00C27E7F"/>
    <w:rsid w:val="00C3037F"/>
    <w:rsid w:val="00C40D44"/>
    <w:rsid w:val="00C7381E"/>
    <w:rsid w:val="00C77983"/>
    <w:rsid w:val="00C845CF"/>
    <w:rsid w:val="00CA63A1"/>
    <w:rsid w:val="00CB4C71"/>
    <w:rsid w:val="00CE0304"/>
    <w:rsid w:val="00CE3426"/>
    <w:rsid w:val="00CF606C"/>
    <w:rsid w:val="00D057DA"/>
    <w:rsid w:val="00D41ABF"/>
    <w:rsid w:val="00D41BEA"/>
    <w:rsid w:val="00D47284"/>
    <w:rsid w:val="00D5535B"/>
    <w:rsid w:val="00D56EE0"/>
    <w:rsid w:val="00D73A1F"/>
    <w:rsid w:val="00D94989"/>
    <w:rsid w:val="00D97765"/>
    <w:rsid w:val="00DC3243"/>
    <w:rsid w:val="00DC78CE"/>
    <w:rsid w:val="00DD5C5B"/>
    <w:rsid w:val="00DE12EB"/>
    <w:rsid w:val="00DE1866"/>
    <w:rsid w:val="00DF405C"/>
    <w:rsid w:val="00E01B91"/>
    <w:rsid w:val="00E2310F"/>
    <w:rsid w:val="00E31D94"/>
    <w:rsid w:val="00E365A5"/>
    <w:rsid w:val="00E42417"/>
    <w:rsid w:val="00E67C61"/>
    <w:rsid w:val="00E73D4A"/>
    <w:rsid w:val="00E8659A"/>
    <w:rsid w:val="00EA2760"/>
    <w:rsid w:val="00EA625C"/>
    <w:rsid w:val="00EB4C9A"/>
    <w:rsid w:val="00EB6810"/>
    <w:rsid w:val="00EC3B62"/>
    <w:rsid w:val="00ED103B"/>
    <w:rsid w:val="00EE784A"/>
    <w:rsid w:val="00F039D2"/>
    <w:rsid w:val="00F3696D"/>
    <w:rsid w:val="00F553C4"/>
    <w:rsid w:val="00FC6B64"/>
    <w:rsid w:val="00FC79D7"/>
    <w:rsid w:val="00FE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BFD5"/>
  <w15:docId w15:val="{244BD532-75AF-4AC1-8872-F57A9CA1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BF6D13"/>
  </w:style>
  <w:style w:type="paragraph" w:customStyle="1" w:styleId="Default">
    <w:name w:val="Default"/>
    <w:rsid w:val="00DC3243"/>
    <w:pPr>
      <w:autoSpaceDE w:val="0"/>
      <w:autoSpaceDN w:val="0"/>
      <w:adjustRightInd w:val="0"/>
      <w:spacing w:after="0" w:line="240" w:lineRule="auto"/>
    </w:pPr>
    <w:rPr>
      <w:rFonts w:ascii="Arial" w:hAnsi="Arial" w:cs="Arial"/>
      <w:color w:val="000000"/>
      <w:sz w:val="24"/>
      <w:szCs w:val="24"/>
    </w:rPr>
  </w:style>
  <w:style w:type="paragraph" w:styleId="a3">
    <w:name w:val="footnote text"/>
    <w:basedOn w:val="a"/>
    <w:link w:val="a4"/>
    <w:uiPriority w:val="99"/>
    <w:unhideWhenUsed/>
    <w:rsid w:val="005632A6"/>
    <w:pPr>
      <w:spacing w:after="0" w:line="240" w:lineRule="auto"/>
      <w:ind w:firstLine="709"/>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632A6"/>
    <w:rPr>
      <w:rFonts w:ascii="Times New Roman" w:eastAsia="Times New Roman" w:hAnsi="Times New Roman" w:cs="Times New Roman"/>
      <w:sz w:val="20"/>
      <w:szCs w:val="20"/>
      <w:lang w:eastAsia="ru-RU"/>
    </w:rPr>
  </w:style>
  <w:style w:type="character" w:styleId="a5">
    <w:name w:val="Hyperlink"/>
    <w:basedOn w:val="a0"/>
    <w:uiPriority w:val="99"/>
    <w:unhideWhenUsed/>
    <w:rsid w:val="005632A6"/>
    <w:rPr>
      <w:color w:val="0000FF" w:themeColor="hyperlink"/>
      <w:u w:val="single"/>
    </w:rPr>
  </w:style>
  <w:style w:type="paragraph" w:styleId="a6">
    <w:name w:val="List Paragraph"/>
    <w:basedOn w:val="a"/>
    <w:uiPriority w:val="34"/>
    <w:qFormat/>
    <w:rsid w:val="003120D4"/>
    <w:pPr>
      <w:ind w:left="720"/>
      <w:contextualSpacing/>
    </w:pPr>
  </w:style>
  <w:style w:type="table" w:styleId="a7">
    <w:name w:val="Table Grid"/>
    <w:basedOn w:val="a1"/>
    <w:uiPriority w:val="59"/>
    <w:rsid w:val="0013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0D0D5C"/>
    <w:rPr>
      <w:vertAlign w:val="superscript"/>
    </w:rPr>
  </w:style>
  <w:style w:type="character" w:styleId="a9">
    <w:name w:val="Unresolved Mention"/>
    <w:basedOn w:val="a0"/>
    <w:uiPriority w:val="99"/>
    <w:semiHidden/>
    <w:unhideWhenUsed/>
    <w:rsid w:val="00477A38"/>
    <w:rPr>
      <w:color w:val="605E5C"/>
      <w:shd w:val="clear" w:color="auto" w:fill="E1DFDD"/>
    </w:rPr>
  </w:style>
  <w:style w:type="character" w:customStyle="1" w:styleId="rvts52">
    <w:name w:val="rvts52"/>
    <w:basedOn w:val="a0"/>
    <w:rsid w:val="00B120C6"/>
  </w:style>
  <w:style w:type="paragraph" w:customStyle="1" w:styleId="aa">
    <w:name w:val="первый абзац"/>
    <w:basedOn w:val="ab"/>
    <w:link w:val="ac"/>
    <w:qFormat/>
    <w:rsid w:val="0001076D"/>
    <w:pPr>
      <w:widowControl w:val="0"/>
      <w:suppressAutoHyphens/>
      <w:spacing w:after="0" w:line="240" w:lineRule="auto"/>
      <w:contextualSpacing/>
      <w:jc w:val="both"/>
    </w:pPr>
    <w:rPr>
      <w:rFonts w:ascii="Times" w:eastAsia="Times New Roman" w:hAnsi="Times" w:cs="New York"/>
      <w:iCs/>
      <w:sz w:val="20"/>
      <w:szCs w:val="20"/>
      <w:lang w:val="en-US" w:eastAsia="ar-SA"/>
    </w:rPr>
  </w:style>
  <w:style w:type="character" w:customStyle="1" w:styleId="ac">
    <w:name w:val="первый абзац Знак"/>
    <w:basedOn w:val="ad"/>
    <w:link w:val="aa"/>
    <w:rsid w:val="0001076D"/>
    <w:rPr>
      <w:rFonts w:ascii="Times" w:eastAsia="Times New Roman" w:hAnsi="Times" w:cs="New York"/>
      <w:iCs/>
      <w:sz w:val="20"/>
      <w:szCs w:val="20"/>
      <w:lang w:val="en-US" w:eastAsia="ar-SA"/>
    </w:rPr>
  </w:style>
  <w:style w:type="paragraph" w:styleId="ab">
    <w:name w:val="Body Text"/>
    <w:basedOn w:val="a"/>
    <w:link w:val="ad"/>
    <w:uiPriority w:val="99"/>
    <w:semiHidden/>
    <w:unhideWhenUsed/>
    <w:rsid w:val="0001076D"/>
    <w:pPr>
      <w:spacing w:after="120"/>
    </w:pPr>
  </w:style>
  <w:style w:type="character" w:customStyle="1" w:styleId="ad">
    <w:name w:val="Основной текст Знак"/>
    <w:basedOn w:val="a0"/>
    <w:link w:val="ab"/>
    <w:uiPriority w:val="99"/>
    <w:semiHidden/>
    <w:rsid w:val="0001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CF32-8FD5-4E20-A832-500148BE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IChudinovskih</dc:creator>
  <cp:lastModifiedBy>Natalya</cp:lastModifiedBy>
  <cp:revision>104</cp:revision>
  <cp:lastPrinted>2021-05-17T21:43:00Z</cp:lastPrinted>
  <dcterms:created xsi:type="dcterms:W3CDTF">2021-05-01T14:38:00Z</dcterms:created>
  <dcterms:modified xsi:type="dcterms:W3CDTF">2021-05-17T21:48:00Z</dcterms:modified>
</cp:coreProperties>
</file>