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EEB11A" w14:textId="77777777" w:rsidR="00E879E8" w:rsidRPr="004E39E6" w:rsidRDefault="00E879E8" w:rsidP="0005337C">
      <w:pPr>
        <w:spacing w:after="0" w:line="240" w:lineRule="auto"/>
        <w:jc w:val="both"/>
        <w:rPr>
          <w:rFonts w:ascii="Times New Roman" w:hAnsi="Times New Roman" w:cs="Times New Roman"/>
          <w:b/>
          <w:sz w:val="24"/>
          <w:szCs w:val="24"/>
        </w:rPr>
      </w:pPr>
      <w:r w:rsidRPr="004E39E6">
        <w:rPr>
          <w:rFonts w:ascii="Times New Roman" w:hAnsi="Times New Roman" w:cs="Times New Roman"/>
          <w:b/>
          <w:sz w:val="24"/>
          <w:szCs w:val="24"/>
        </w:rPr>
        <w:t>ББК 65.050 / УДК 347.778</w:t>
      </w:r>
    </w:p>
    <w:p w14:paraId="470CE805" w14:textId="64B7AAFB" w:rsidR="004E20ED" w:rsidRDefault="00E879E8" w:rsidP="0005337C">
      <w:pPr>
        <w:spacing w:after="0" w:line="240" w:lineRule="auto"/>
        <w:jc w:val="right"/>
        <w:rPr>
          <w:rFonts w:ascii="Times New Roman" w:hAnsi="Times New Roman" w:cs="Times New Roman"/>
          <w:b/>
          <w:sz w:val="24"/>
          <w:szCs w:val="24"/>
        </w:rPr>
      </w:pPr>
      <w:r w:rsidRPr="004E39E6">
        <w:rPr>
          <w:rFonts w:ascii="Times New Roman" w:hAnsi="Times New Roman" w:cs="Times New Roman"/>
          <w:b/>
          <w:sz w:val="24"/>
          <w:szCs w:val="24"/>
        </w:rPr>
        <w:t>Раттур</w:t>
      </w:r>
      <w:r w:rsidR="0031280C" w:rsidRPr="004E39E6">
        <w:rPr>
          <w:rFonts w:ascii="Times New Roman" w:hAnsi="Times New Roman" w:cs="Times New Roman"/>
          <w:b/>
          <w:sz w:val="24"/>
          <w:szCs w:val="24"/>
        </w:rPr>
        <w:t xml:space="preserve"> Е.В.</w:t>
      </w:r>
    </w:p>
    <w:p w14:paraId="75274ADA" w14:textId="77777777" w:rsidR="00830EC9" w:rsidRDefault="00830EC9" w:rsidP="0005337C">
      <w:pPr>
        <w:spacing w:after="0" w:line="240" w:lineRule="auto"/>
        <w:jc w:val="right"/>
        <w:rPr>
          <w:rFonts w:ascii="Times New Roman" w:hAnsi="Times New Roman" w:cs="Times New Roman"/>
          <w:b/>
          <w:sz w:val="24"/>
          <w:szCs w:val="24"/>
        </w:rPr>
      </w:pPr>
    </w:p>
    <w:p w14:paraId="552DDCC9" w14:textId="1496B5FC" w:rsidR="00E879E8" w:rsidRPr="004E39E6" w:rsidRDefault="008623F9" w:rsidP="0005337C">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СИСТЕМА УПРАВЛЕНИЯ ИНТЕЛЛЕКТУАЛЬНОЙ СОБСТВЕННОСТЬЮ В ВОЛОГОДСКОЙ ОБЛАСТИ</w:t>
      </w:r>
    </w:p>
    <w:p w14:paraId="44CFFBB2" w14:textId="66256402" w:rsidR="00A96927" w:rsidRDefault="00E879E8" w:rsidP="00D406CC">
      <w:pPr>
        <w:spacing w:after="0" w:line="240" w:lineRule="auto"/>
        <w:jc w:val="both"/>
        <w:rPr>
          <w:rFonts w:ascii="Times New Roman" w:hAnsi="Times New Roman" w:cs="Times New Roman"/>
          <w:i/>
          <w:sz w:val="24"/>
          <w:szCs w:val="24"/>
        </w:rPr>
      </w:pPr>
      <w:r w:rsidRPr="004E39E6">
        <w:rPr>
          <w:rFonts w:ascii="Times New Roman" w:hAnsi="Times New Roman" w:cs="Times New Roman"/>
          <w:b/>
          <w:sz w:val="24"/>
          <w:szCs w:val="24"/>
        </w:rPr>
        <w:t>Аннотация.</w:t>
      </w:r>
      <w:r w:rsidR="00C8139A">
        <w:rPr>
          <w:rFonts w:ascii="Times New Roman" w:hAnsi="Times New Roman" w:cs="Times New Roman"/>
          <w:b/>
          <w:sz w:val="24"/>
          <w:szCs w:val="24"/>
        </w:rPr>
        <w:t xml:space="preserve"> </w:t>
      </w:r>
      <w:r w:rsidR="00C8139A" w:rsidRPr="00C8139A">
        <w:rPr>
          <w:rFonts w:ascii="Times New Roman" w:hAnsi="Times New Roman" w:cs="Times New Roman"/>
          <w:i/>
          <w:sz w:val="24"/>
          <w:szCs w:val="24"/>
        </w:rPr>
        <w:t xml:space="preserve">В </w:t>
      </w:r>
      <w:r w:rsidR="00C8139A">
        <w:rPr>
          <w:rFonts w:ascii="Times New Roman" w:hAnsi="Times New Roman" w:cs="Times New Roman"/>
          <w:i/>
          <w:sz w:val="24"/>
          <w:szCs w:val="24"/>
        </w:rPr>
        <w:t xml:space="preserve">статье представлены результаты анализа системы управления интеллектуальной собственности на региональном уровне, на примере Вологодской области. </w:t>
      </w:r>
      <w:r w:rsidR="00A96927">
        <w:rPr>
          <w:rFonts w:ascii="Times New Roman" w:hAnsi="Times New Roman" w:cs="Times New Roman"/>
          <w:i/>
          <w:sz w:val="24"/>
          <w:szCs w:val="24"/>
        </w:rPr>
        <w:t xml:space="preserve">Выявлены проблемы, для решения которых предлагается </w:t>
      </w:r>
      <w:r w:rsidR="0005337C" w:rsidRPr="0005337C">
        <w:rPr>
          <w:rFonts w:ascii="Times New Roman" w:hAnsi="Times New Roman" w:cs="Times New Roman"/>
          <w:i/>
          <w:sz w:val="24"/>
          <w:szCs w:val="24"/>
        </w:rPr>
        <w:t xml:space="preserve">усилить блок организационных инструментов </w:t>
      </w:r>
      <w:r w:rsidR="0005337C">
        <w:rPr>
          <w:rFonts w:ascii="Times New Roman" w:hAnsi="Times New Roman" w:cs="Times New Roman"/>
          <w:i/>
          <w:sz w:val="24"/>
          <w:szCs w:val="24"/>
        </w:rPr>
        <w:t xml:space="preserve">в части </w:t>
      </w:r>
      <w:r w:rsidR="0005337C" w:rsidRPr="0005337C">
        <w:rPr>
          <w:rFonts w:ascii="Times New Roman" w:hAnsi="Times New Roman" w:cs="Times New Roman"/>
          <w:i/>
          <w:sz w:val="24"/>
          <w:szCs w:val="24"/>
        </w:rPr>
        <w:t xml:space="preserve">разработки мероприятий по </w:t>
      </w:r>
      <w:r w:rsidR="0005337C">
        <w:rPr>
          <w:rFonts w:ascii="Times New Roman" w:hAnsi="Times New Roman" w:cs="Times New Roman"/>
          <w:i/>
          <w:sz w:val="24"/>
          <w:szCs w:val="24"/>
        </w:rPr>
        <w:t>популяризации коммерческого использования объектов интеллектуальной собственности.</w:t>
      </w:r>
    </w:p>
    <w:p w14:paraId="5F7586B3" w14:textId="1EF6C96D" w:rsidR="000F3E6D" w:rsidRPr="004E39E6" w:rsidRDefault="000F3E6D" w:rsidP="00D406CC">
      <w:pPr>
        <w:spacing w:after="0" w:line="240" w:lineRule="auto"/>
        <w:jc w:val="both"/>
        <w:rPr>
          <w:rFonts w:ascii="Times New Roman" w:hAnsi="Times New Roman" w:cs="Times New Roman"/>
          <w:i/>
          <w:sz w:val="24"/>
          <w:szCs w:val="24"/>
        </w:rPr>
      </w:pPr>
      <w:r w:rsidRPr="004E39E6">
        <w:rPr>
          <w:rFonts w:ascii="Times New Roman" w:hAnsi="Times New Roman" w:cs="Times New Roman"/>
          <w:b/>
          <w:sz w:val="24"/>
          <w:szCs w:val="24"/>
        </w:rPr>
        <w:t>Ключевые слова:</w:t>
      </w:r>
      <w:r w:rsidR="00B30F6A">
        <w:rPr>
          <w:rFonts w:ascii="Times New Roman" w:hAnsi="Times New Roman" w:cs="Times New Roman"/>
          <w:b/>
          <w:sz w:val="24"/>
          <w:szCs w:val="24"/>
        </w:rPr>
        <w:t xml:space="preserve"> </w:t>
      </w:r>
      <w:r w:rsidR="00B30F6A">
        <w:rPr>
          <w:rFonts w:ascii="Times New Roman" w:hAnsi="Times New Roman" w:cs="Times New Roman"/>
          <w:i/>
          <w:sz w:val="24"/>
          <w:szCs w:val="24"/>
        </w:rPr>
        <w:t>интеллектуальная собственность</w:t>
      </w:r>
      <w:r w:rsidR="00562BBA">
        <w:rPr>
          <w:rFonts w:ascii="Times New Roman" w:hAnsi="Times New Roman" w:cs="Times New Roman"/>
          <w:i/>
          <w:sz w:val="24"/>
          <w:szCs w:val="24"/>
        </w:rPr>
        <w:t xml:space="preserve"> (ИС)</w:t>
      </w:r>
      <w:r w:rsidR="00B30F6A">
        <w:rPr>
          <w:rFonts w:ascii="Times New Roman" w:hAnsi="Times New Roman" w:cs="Times New Roman"/>
          <w:i/>
          <w:sz w:val="24"/>
          <w:szCs w:val="24"/>
        </w:rPr>
        <w:t>,</w:t>
      </w:r>
      <w:r w:rsidR="00D406CC">
        <w:rPr>
          <w:rFonts w:ascii="Times New Roman" w:hAnsi="Times New Roman" w:cs="Times New Roman"/>
          <w:i/>
          <w:sz w:val="24"/>
          <w:szCs w:val="24"/>
        </w:rPr>
        <w:t xml:space="preserve"> управление,</w:t>
      </w:r>
      <w:r w:rsidR="00B30F6A">
        <w:rPr>
          <w:rFonts w:ascii="Times New Roman" w:hAnsi="Times New Roman" w:cs="Times New Roman"/>
          <w:i/>
          <w:sz w:val="24"/>
          <w:szCs w:val="24"/>
        </w:rPr>
        <w:t xml:space="preserve"> </w:t>
      </w:r>
      <w:r w:rsidR="00277729">
        <w:rPr>
          <w:rFonts w:ascii="Times New Roman" w:hAnsi="Times New Roman" w:cs="Times New Roman"/>
          <w:i/>
          <w:sz w:val="24"/>
          <w:szCs w:val="24"/>
        </w:rPr>
        <w:t>система</w:t>
      </w:r>
      <w:r w:rsidR="00B30F6A">
        <w:rPr>
          <w:rFonts w:ascii="Times New Roman" w:hAnsi="Times New Roman" w:cs="Times New Roman"/>
          <w:i/>
          <w:sz w:val="24"/>
          <w:szCs w:val="24"/>
        </w:rPr>
        <w:t>, регион</w:t>
      </w:r>
      <w:r w:rsidRPr="004E39E6">
        <w:rPr>
          <w:rFonts w:ascii="Times New Roman" w:hAnsi="Times New Roman" w:cs="Times New Roman"/>
          <w:i/>
          <w:sz w:val="24"/>
          <w:szCs w:val="24"/>
        </w:rPr>
        <w:t>.</w:t>
      </w:r>
    </w:p>
    <w:p w14:paraId="1153DB77" w14:textId="4C98E268" w:rsidR="00E96C7D" w:rsidRDefault="00E96C7D" w:rsidP="0005337C">
      <w:pPr>
        <w:spacing w:after="0" w:line="240" w:lineRule="auto"/>
        <w:ind w:firstLine="567"/>
        <w:jc w:val="both"/>
        <w:rPr>
          <w:rFonts w:ascii="Times New Roman" w:hAnsi="Times New Roman" w:cs="Times New Roman"/>
          <w:sz w:val="24"/>
          <w:szCs w:val="24"/>
        </w:rPr>
      </w:pPr>
      <w:r w:rsidRPr="00E96C7D">
        <w:rPr>
          <w:rFonts w:ascii="Times New Roman" w:hAnsi="Times New Roman" w:cs="Times New Roman"/>
          <w:sz w:val="24"/>
          <w:szCs w:val="24"/>
        </w:rPr>
        <w:t>Экономический рост региона сегодня зависит от таких факторов, как интеллектуальный потенциал, использование передовых технологий в производстве, коммерциализация научно-технических разработок и инновационных решений. В этих условиях осо</w:t>
      </w:r>
      <w:r w:rsidR="00830EC9">
        <w:rPr>
          <w:rFonts w:ascii="Times New Roman" w:hAnsi="Times New Roman" w:cs="Times New Roman"/>
          <w:sz w:val="24"/>
          <w:szCs w:val="24"/>
        </w:rPr>
        <w:t xml:space="preserve">бую значимость приобретает интеллектуальная собственность, а также процессы, </w:t>
      </w:r>
      <w:r w:rsidRPr="00E96C7D">
        <w:rPr>
          <w:rFonts w:ascii="Times New Roman" w:hAnsi="Times New Roman" w:cs="Times New Roman"/>
          <w:sz w:val="24"/>
          <w:szCs w:val="24"/>
        </w:rPr>
        <w:t xml:space="preserve">способствующие повышению эффективности создания </w:t>
      </w:r>
      <w:r w:rsidR="00830EC9">
        <w:rPr>
          <w:rFonts w:ascii="Times New Roman" w:hAnsi="Times New Roman" w:cs="Times New Roman"/>
          <w:sz w:val="24"/>
          <w:szCs w:val="24"/>
        </w:rPr>
        <w:t>результатов интеллектуальной деятельности</w:t>
      </w:r>
      <w:r w:rsidRPr="00E96C7D">
        <w:rPr>
          <w:rFonts w:ascii="Times New Roman" w:hAnsi="Times New Roman" w:cs="Times New Roman"/>
          <w:sz w:val="24"/>
          <w:szCs w:val="24"/>
        </w:rPr>
        <w:t xml:space="preserve"> и доведени</w:t>
      </w:r>
      <w:r w:rsidR="00830EC9">
        <w:rPr>
          <w:rFonts w:ascii="Times New Roman" w:hAnsi="Times New Roman" w:cs="Times New Roman"/>
          <w:sz w:val="24"/>
          <w:szCs w:val="24"/>
        </w:rPr>
        <w:t>ю</w:t>
      </w:r>
      <w:r w:rsidRPr="00E96C7D">
        <w:rPr>
          <w:rFonts w:ascii="Times New Roman" w:hAnsi="Times New Roman" w:cs="Times New Roman"/>
          <w:sz w:val="24"/>
          <w:szCs w:val="24"/>
        </w:rPr>
        <w:t xml:space="preserve"> </w:t>
      </w:r>
      <w:r w:rsidR="00830EC9">
        <w:rPr>
          <w:rFonts w:ascii="Times New Roman" w:hAnsi="Times New Roman" w:cs="Times New Roman"/>
          <w:sz w:val="24"/>
          <w:szCs w:val="24"/>
        </w:rPr>
        <w:t>их</w:t>
      </w:r>
      <w:r w:rsidRPr="00E96C7D">
        <w:rPr>
          <w:rFonts w:ascii="Times New Roman" w:hAnsi="Times New Roman" w:cs="Times New Roman"/>
          <w:sz w:val="24"/>
          <w:szCs w:val="24"/>
        </w:rPr>
        <w:t xml:space="preserve"> до рыночных продуктов</w:t>
      </w:r>
      <w:r w:rsidR="00DE2AB7">
        <w:rPr>
          <w:rFonts w:ascii="Times New Roman" w:hAnsi="Times New Roman" w:cs="Times New Roman"/>
          <w:sz w:val="24"/>
          <w:szCs w:val="24"/>
        </w:rPr>
        <w:t>,</w:t>
      </w:r>
      <w:bookmarkStart w:id="0" w:name="_GoBack"/>
      <w:bookmarkEnd w:id="0"/>
      <w:r w:rsidRPr="00E96C7D">
        <w:rPr>
          <w:rFonts w:ascii="Times New Roman" w:hAnsi="Times New Roman" w:cs="Times New Roman"/>
          <w:sz w:val="24"/>
          <w:szCs w:val="24"/>
        </w:rPr>
        <w:t xml:space="preserve"> в целях развития экономики региона.</w:t>
      </w:r>
    </w:p>
    <w:p w14:paraId="19D5C29A" w14:textId="503E2834" w:rsidR="00AA01EA" w:rsidRDefault="00B30F6A" w:rsidP="0005337C">
      <w:pPr>
        <w:spacing w:after="0" w:line="240" w:lineRule="auto"/>
        <w:ind w:firstLine="567"/>
        <w:jc w:val="both"/>
        <w:rPr>
          <w:rFonts w:ascii="Times New Roman" w:hAnsi="Times New Roman" w:cs="Times New Roman"/>
          <w:sz w:val="24"/>
          <w:szCs w:val="24"/>
        </w:rPr>
      </w:pPr>
      <w:r w:rsidRPr="00B30F6A">
        <w:rPr>
          <w:rFonts w:ascii="Times New Roman" w:hAnsi="Times New Roman" w:cs="Times New Roman"/>
          <w:sz w:val="24"/>
          <w:szCs w:val="24"/>
        </w:rPr>
        <w:t>Понятие «управление интеллектуальной собственностью»</w:t>
      </w:r>
      <w:r w:rsidR="0097720C">
        <w:rPr>
          <w:rFonts w:ascii="Times New Roman" w:hAnsi="Times New Roman" w:cs="Times New Roman"/>
          <w:sz w:val="24"/>
          <w:szCs w:val="24"/>
        </w:rPr>
        <w:t xml:space="preserve"> (УИС)</w:t>
      </w:r>
      <w:r w:rsidRPr="00B30F6A">
        <w:rPr>
          <w:rFonts w:ascii="Times New Roman" w:hAnsi="Times New Roman" w:cs="Times New Roman"/>
          <w:sz w:val="24"/>
          <w:szCs w:val="24"/>
        </w:rPr>
        <w:t xml:space="preserve"> не имеет законодательного закрепления</w:t>
      </w:r>
      <w:r w:rsidR="00FB47F2">
        <w:rPr>
          <w:rFonts w:ascii="Times New Roman" w:hAnsi="Times New Roman" w:cs="Times New Roman"/>
          <w:sz w:val="24"/>
          <w:szCs w:val="24"/>
        </w:rPr>
        <w:t xml:space="preserve">. </w:t>
      </w:r>
      <w:r w:rsidR="00492EDD">
        <w:rPr>
          <w:rFonts w:ascii="Times New Roman" w:hAnsi="Times New Roman" w:cs="Times New Roman"/>
          <w:sz w:val="24"/>
          <w:szCs w:val="24"/>
        </w:rPr>
        <w:t xml:space="preserve">С научной точки зрения можно выделить </w:t>
      </w:r>
      <w:r w:rsidR="00621CBE">
        <w:rPr>
          <w:rFonts w:ascii="Times New Roman" w:hAnsi="Times New Roman" w:cs="Times New Roman"/>
          <w:sz w:val="24"/>
          <w:szCs w:val="24"/>
        </w:rPr>
        <w:t>три основных подхода</w:t>
      </w:r>
      <w:r w:rsidR="00492EDD">
        <w:rPr>
          <w:rFonts w:ascii="Times New Roman" w:hAnsi="Times New Roman" w:cs="Times New Roman"/>
          <w:sz w:val="24"/>
          <w:szCs w:val="24"/>
        </w:rPr>
        <w:t xml:space="preserve"> к его определению: системный</w:t>
      </w:r>
      <w:r w:rsidR="0005337C">
        <w:rPr>
          <w:rFonts w:ascii="Times New Roman" w:hAnsi="Times New Roman" w:cs="Times New Roman"/>
          <w:sz w:val="24"/>
          <w:szCs w:val="24"/>
        </w:rPr>
        <w:t xml:space="preserve"> (</w:t>
      </w:r>
      <w:r w:rsidR="0005337C" w:rsidRPr="0005337C">
        <w:rPr>
          <w:rFonts w:ascii="Times New Roman" w:hAnsi="Times New Roman" w:cs="Times New Roman"/>
          <w:sz w:val="24"/>
          <w:szCs w:val="24"/>
        </w:rPr>
        <w:t>система со всеми сложными межэлементными взаимосвязями ее структурных элементов</w:t>
      </w:r>
      <w:r w:rsidR="0005337C">
        <w:rPr>
          <w:rFonts w:ascii="Times New Roman" w:hAnsi="Times New Roman" w:cs="Times New Roman"/>
          <w:sz w:val="24"/>
          <w:szCs w:val="24"/>
        </w:rPr>
        <w:t>)</w:t>
      </w:r>
      <w:r w:rsidR="00492EDD">
        <w:rPr>
          <w:rFonts w:ascii="Times New Roman" w:hAnsi="Times New Roman" w:cs="Times New Roman"/>
          <w:sz w:val="24"/>
          <w:szCs w:val="24"/>
        </w:rPr>
        <w:t>, процессный</w:t>
      </w:r>
      <w:r w:rsidR="0005337C">
        <w:rPr>
          <w:rFonts w:ascii="Times New Roman" w:hAnsi="Times New Roman" w:cs="Times New Roman"/>
          <w:sz w:val="24"/>
          <w:szCs w:val="24"/>
        </w:rPr>
        <w:t xml:space="preserve"> (</w:t>
      </w:r>
      <w:r w:rsidR="0005337C" w:rsidRPr="0005337C">
        <w:rPr>
          <w:rFonts w:ascii="Times New Roman" w:hAnsi="Times New Roman" w:cs="Times New Roman"/>
          <w:sz w:val="24"/>
          <w:szCs w:val="24"/>
        </w:rPr>
        <w:t>процесс целенаправленного воздействия посредством инструментов управления</w:t>
      </w:r>
      <w:r w:rsidR="0005337C">
        <w:rPr>
          <w:rFonts w:ascii="Times New Roman" w:hAnsi="Times New Roman" w:cs="Times New Roman"/>
          <w:sz w:val="24"/>
          <w:szCs w:val="24"/>
        </w:rPr>
        <w:t>)</w:t>
      </w:r>
      <w:r w:rsidR="00621CBE">
        <w:rPr>
          <w:rFonts w:ascii="Times New Roman" w:hAnsi="Times New Roman" w:cs="Times New Roman"/>
          <w:sz w:val="24"/>
          <w:szCs w:val="24"/>
        </w:rPr>
        <w:t xml:space="preserve"> и</w:t>
      </w:r>
      <w:r w:rsidR="00492EDD">
        <w:rPr>
          <w:rFonts w:ascii="Times New Roman" w:hAnsi="Times New Roman" w:cs="Times New Roman"/>
          <w:sz w:val="24"/>
          <w:szCs w:val="24"/>
        </w:rPr>
        <w:t xml:space="preserve"> функциональный</w:t>
      </w:r>
      <w:r w:rsidR="00F51AB0">
        <w:rPr>
          <w:rFonts w:ascii="Times New Roman" w:hAnsi="Times New Roman" w:cs="Times New Roman"/>
          <w:sz w:val="24"/>
          <w:szCs w:val="24"/>
        </w:rPr>
        <w:t xml:space="preserve"> </w:t>
      </w:r>
      <w:r w:rsidR="0005337C">
        <w:rPr>
          <w:rFonts w:ascii="Times New Roman" w:hAnsi="Times New Roman" w:cs="Times New Roman"/>
          <w:sz w:val="24"/>
          <w:szCs w:val="24"/>
        </w:rPr>
        <w:t>(</w:t>
      </w:r>
      <w:r w:rsidR="0005337C" w:rsidRPr="0005337C">
        <w:rPr>
          <w:rFonts w:ascii="Times New Roman" w:hAnsi="Times New Roman" w:cs="Times New Roman"/>
          <w:sz w:val="24"/>
          <w:szCs w:val="24"/>
        </w:rPr>
        <w:t>совокупность управленческих функций: планирование, организация, координация, стимулирование и контроль</w:t>
      </w:r>
      <w:r w:rsidR="0005337C">
        <w:rPr>
          <w:rFonts w:ascii="Times New Roman" w:hAnsi="Times New Roman" w:cs="Times New Roman"/>
          <w:sz w:val="24"/>
          <w:szCs w:val="24"/>
        </w:rPr>
        <w:t xml:space="preserve">) </w:t>
      </w:r>
      <w:r w:rsidR="0005337C" w:rsidRPr="00921349">
        <w:rPr>
          <w:rFonts w:ascii="Times New Roman" w:hAnsi="Times New Roman" w:cs="Times New Roman"/>
          <w:sz w:val="24"/>
          <w:szCs w:val="24"/>
        </w:rPr>
        <w:t>[</w:t>
      </w:r>
      <w:r w:rsidR="0005337C">
        <w:rPr>
          <w:rFonts w:ascii="Times New Roman" w:hAnsi="Times New Roman" w:cs="Times New Roman"/>
          <w:sz w:val="24"/>
          <w:szCs w:val="24"/>
        </w:rPr>
        <w:t>1-3</w:t>
      </w:r>
      <w:r w:rsidR="0005337C" w:rsidRPr="00921349">
        <w:rPr>
          <w:rFonts w:ascii="Times New Roman" w:hAnsi="Times New Roman" w:cs="Times New Roman"/>
          <w:sz w:val="24"/>
          <w:szCs w:val="24"/>
        </w:rPr>
        <w:t>]</w:t>
      </w:r>
      <w:r w:rsidR="0005337C">
        <w:rPr>
          <w:rFonts w:ascii="Times New Roman" w:hAnsi="Times New Roman" w:cs="Times New Roman"/>
          <w:sz w:val="24"/>
          <w:szCs w:val="24"/>
        </w:rPr>
        <w:t>.</w:t>
      </w:r>
      <w:r w:rsidR="00523050" w:rsidRPr="00F55F4C">
        <w:rPr>
          <w:rFonts w:ascii="Times New Roman" w:hAnsi="Times New Roman" w:cs="Times New Roman"/>
          <w:sz w:val="24"/>
          <w:szCs w:val="24"/>
        </w:rPr>
        <w:t xml:space="preserve"> </w:t>
      </w:r>
      <w:r w:rsidR="00F55F4C" w:rsidRPr="00F55F4C">
        <w:rPr>
          <w:rFonts w:ascii="Times New Roman" w:hAnsi="Times New Roman" w:cs="Times New Roman"/>
          <w:sz w:val="24"/>
          <w:szCs w:val="24"/>
        </w:rPr>
        <w:t xml:space="preserve">С учетом </w:t>
      </w:r>
      <w:r w:rsidR="00523050">
        <w:rPr>
          <w:rFonts w:ascii="Times New Roman" w:hAnsi="Times New Roman" w:cs="Times New Roman"/>
          <w:sz w:val="24"/>
          <w:szCs w:val="24"/>
        </w:rPr>
        <w:t>данных</w:t>
      </w:r>
      <w:r w:rsidR="00F55F4C" w:rsidRPr="00F55F4C">
        <w:rPr>
          <w:rFonts w:ascii="Times New Roman" w:hAnsi="Times New Roman" w:cs="Times New Roman"/>
          <w:sz w:val="24"/>
          <w:szCs w:val="24"/>
        </w:rPr>
        <w:t xml:space="preserve"> подходов в настоящем исследовании под управлением интеллектуальной собственностью будет пониматься </w:t>
      </w:r>
      <w:r w:rsidR="00F55F4C" w:rsidRPr="00AC003B">
        <w:rPr>
          <w:rFonts w:ascii="Times New Roman" w:hAnsi="Times New Roman" w:cs="Times New Roman"/>
          <w:i/>
          <w:iCs/>
          <w:sz w:val="24"/>
          <w:szCs w:val="24"/>
        </w:rPr>
        <w:t>процесс</w:t>
      </w:r>
      <w:r w:rsidR="00F55F4C" w:rsidRPr="00F55F4C">
        <w:rPr>
          <w:rFonts w:ascii="Times New Roman" w:hAnsi="Times New Roman" w:cs="Times New Roman"/>
          <w:sz w:val="24"/>
          <w:szCs w:val="24"/>
        </w:rPr>
        <w:t xml:space="preserve"> систематического воздействия на объект управления, в качестве которого выступает правообладатель интеллектуальной собственности (физическое или юридическое лицо), посредством комплекса мероприятий (инструментов), с целью обеспечения создания, охраны, защиты, внедрения и использования результатов интеллектуальной деятельности путем планирования, организации, координации, стимулирования и контроля.</w:t>
      </w:r>
    </w:p>
    <w:p w14:paraId="5AD22E83" w14:textId="58EABABE" w:rsidR="0097720C" w:rsidRDefault="0097720C" w:rsidP="0005337C">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Основным индикатором эффективности управления интеллектуальной собственностью является коэффициент изобретательской активност</w:t>
      </w:r>
      <w:r w:rsidRPr="00830EC9">
        <w:rPr>
          <w:rFonts w:ascii="Times New Roman" w:hAnsi="Times New Roman" w:cs="Times New Roman"/>
          <w:sz w:val="24"/>
          <w:szCs w:val="24"/>
        </w:rPr>
        <w:t>и</w:t>
      </w:r>
      <w:r w:rsidR="00830EC9" w:rsidRPr="00830EC9">
        <w:rPr>
          <w:rFonts w:ascii="Times New Roman" w:hAnsi="Times New Roman" w:cs="Times New Roman"/>
          <w:sz w:val="24"/>
          <w:szCs w:val="24"/>
        </w:rPr>
        <w:t>.</w:t>
      </w:r>
      <w:r w:rsidR="00DE7343">
        <w:rPr>
          <w:rFonts w:ascii="Times New Roman" w:hAnsi="Times New Roman" w:cs="Times New Roman"/>
          <w:sz w:val="24"/>
          <w:szCs w:val="24"/>
        </w:rPr>
        <w:t xml:space="preserve"> </w:t>
      </w:r>
      <w:r>
        <w:rPr>
          <w:rFonts w:ascii="Times New Roman" w:hAnsi="Times New Roman" w:cs="Times New Roman"/>
          <w:sz w:val="24"/>
          <w:szCs w:val="24"/>
        </w:rPr>
        <w:t>Федеральный институт промышленной собственности (ФИПС) ежегодно осуществляет расчет данного показателя и распределение регионов в зав</w:t>
      </w:r>
      <w:r w:rsidR="00A74B2B">
        <w:rPr>
          <w:rFonts w:ascii="Times New Roman" w:hAnsi="Times New Roman" w:cs="Times New Roman"/>
          <w:sz w:val="24"/>
          <w:szCs w:val="24"/>
        </w:rPr>
        <w:t>исимости от его значения</w:t>
      </w:r>
      <w:r>
        <w:rPr>
          <w:rFonts w:ascii="Times New Roman" w:hAnsi="Times New Roman" w:cs="Times New Roman"/>
          <w:sz w:val="24"/>
          <w:szCs w:val="24"/>
        </w:rPr>
        <w:t>.</w:t>
      </w:r>
    </w:p>
    <w:p w14:paraId="0F56BF14" w14:textId="178EF1E1" w:rsidR="00E96C7D" w:rsidRPr="00523050" w:rsidRDefault="00A74B2B" w:rsidP="0005337C">
      <w:pPr>
        <w:spacing w:after="0" w:line="240" w:lineRule="auto"/>
        <w:ind w:firstLine="567"/>
        <w:jc w:val="both"/>
        <w:rPr>
          <w:rFonts w:ascii="Times New Roman" w:hAnsi="Times New Roman" w:cs="Times New Roman"/>
          <w:spacing w:val="-2"/>
          <w:sz w:val="24"/>
          <w:szCs w:val="24"/>
        </w:rPr>
      </w:pPr>
      <w:r w:rsidRPr="00523050">
        <w:rPr>
          <w:rFonts w:ascii="Times New Roman" w:hAnsi="Times New Roman" w:cs="Times New Roman"/>
          <w:spacing w:val="-2"/>
          <w:sz w:val="24"/>
          <w:szCs w:val="24"/>
        </w:rPr>
        <w:t xml:space="preserve">Согласно </w:t>
      </w:r>
      <w:r w:rsidR="0005337C" w:rsidRPr="00523050">
        <w:rPr>
          <w:rFonts w:ascii="Times New Roman" w:hAnsi="Times New Roman" w:cs="Times New Roman"/>
          <w:spacing w:val="-2"/>
          <w:sz w:val="24"/>
          <w:szCs w:val="24"/>
        </w:rPr>
        <w:t>статистическим данным</w:t>
      </w:r>
      <w:r w:rsidRPr="00523050">
        <w:rPr>
          <w:rFonts w:ascii="Times New Roman" w:hAnsi="Times New Roman" w:cs="Times New Roman"/>
          <w:spacing w:val="-2"/>
          <w:sz w:val="24"/>
          <w:szCs w:val="24"/>
        </w:rPr>
        <w:t xml:space="preserve"> </w:t>
      </w:r>
      <w:r w:rsidR="00277729" w:rsidRPr="00523050">
        <w:rPr>
          <w:rFonts w:ascii="Times New Roman" w:hAnsi="Times New Roman" w:cs="Times New Roman"/>
          <w:spacing w:val="-2"/>
          <w:sz w:val="24"/>
          <w:szCs w:val="24"/>
        </w:rPr>
        <w:t xml:space="preserve">в 2020 г. у большинства регионов РФ </w:t>
      </w:r>
      <w:r w:rsidR="007B3C02" w:rsidRPr="00523050">
        <w:rPr>
          <w:rFonts w:ascii="Times New Roman" w:hAnsi="Times New Roman" w:cs="Times New Roman"/>
          <w:spacing w:val="-2"/>
          <w:sz w:val="24"/>
          <w:szCs w:val="24"/>
        </w:rPr>
        <w:t>низкий коэффициент изобретательской актив</w:t>
      </w:r>
      <w:r w:rsidR="00F51AB0" w:rsidRPr="00523050">
        <w:rPr>
          <w:rFonts w:ascii="Times New Roman" w:hAnsi="Times New Roman" w:cs="Times New Roman"/>
          <w:spacing w:val="-2"/>
          <w:sz w:val="24"/>
          <w:szCs w:val="24"/>
        </w:rPr>
        <w:t>ности, при этом в динамике (рисунок</w:t>
      </w:r>
      <w:r w:rsidR="007B3C02" w:rsidRPr="00523050">
        <w:rPr>
          <w:rFonts w:ascii="Times New Roman" w:hAnsi="Times New Roman" w:cs="Times New Roman"/>
          <w:spacing w:val="-2"/>
          <w:sz w:val="24"/>
          <w:szCs w:val="24"/>
        </w:rPr>
        <w:t xml:space="preserve"> </w:t>
      </w:r>
      <w:r w:rsidR="0005337C" w:rsidRPr="00523050">
        <w:rPr>
          <w:rFonts w:ascii="Times New Roman" w:hAnsi="Times New Roman" w:cs="Times New Roman"/>
          <w:spacing w:val="-2"/>
          <w:sz w:val="24"/>
          <w:szCs w:val="24"/>
        </w:rPr>
        <w:t>1</w:t>
      </w:r>
      <w:r w:rsidR="007B3C02" w:rsidRPr="00523050">
        <w:rPr>
          <w:rFonts w:ascii="Times New Roman" w:hAnsi="Times New Roman" w:cs="Times New Roman"/>
          <w:spacing w:val="-2"/>
          <w:sz w:val="24"/>
          <w:szCs w:val="24"/>
        </w:rPr>
        <w:t>) увеличивается количество регионов с критически низким коэффициентом, что об</w:t>
      </w:r>
      <w:r w:rsidR="00E97755" w:rsidRPr="00523050">
        <w:rPr>
          <w:rFonts w:ascii="Times New Roman" w:hAnsi="Times New Roman" w:cs="Times New Roman"/>
          <w:spacing w:val="-2"/>
          <w:sz w:val="24"/>
          <w:szCs w:val="24"/>
        </w:rPr>
        <w:t>основывает</w:t>
      </w:r>
      <w:r w:rsidR="007B3C02" w:rsidRPr="00523050">
        <w:rPr>
          <w:rFonts w:ascii="Times New Roman" w:hAnsi="Times New Roman" w:cs="Times New Roman"/>
          <w:spacing w:val="-2"/>
          <w:sz w:val="24"/>
          <w:szCs w:val="24"/>
        </w:rPr>
        <w:t xml:space="preserve"> необходимость в управлении интеллектуальной собственностью на региональном уровне.</w:t>
      </w:r>
      <w:r w:rsidR="00E96C7D" w:rsidRPr="00523050">
        <w:rPr>
          <w:rFonts w:ascii="Times New Roman" w:hAnsi="Times New Roman" w:cs="Times New Roman"/>
          <w:spacing w:val="-2"/>
          <w:sz w:val="24"/>
          <w:szCs w:val="24"/>
        </w:rPr>
        <w:t xml:space="preserve"> </w:t>
      </w:r>
    </w:p>
    <w:tbl>
      <w:tblPr>
        <w:tblStyle w:val="a3"/>
        <w:tblW w:w="10173" w:type="dxa"/>
        <w:tblInd w:w="-3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84"/>
        <w:gridCol w:w="3285"/>
        <w:gridCol w:w="3604"/>
      </w:tblGrid>
      <w:tr w:rsidR="007B3C02" w14:paraId="6D006141" w14:textId="77777777" w:rsidTr="00523050">
        <w:tc>
          <w:tcPr>
            <w:tcW w:w="3284" w:type="dxa"/>
            <w:vAlign w:val="center"/>
          </w:tcPr>
          <w:p w14:paraId="61C28567" w14:textId="7C5EDD96" w:rsidR="007B3C02" w:rsidRPr="00523050" w:rsidRDefault="007B3C02" w:rsidP="007B3C02">
            <w:pPr>
              <w:jc w:val="center"/>
              <w:rPr>
                <w:rFonts w:ascii="Times New Roman" w:hAnsi="Times New Roman" w:cs="Times New Roman"/>
                <w:b/>
                <w:bCs/>
              </w:rPr>
            </w:pPr>
            <w:r w:rsidRPr="00523050">
              <w:rPr>
                <w:rFonts w:ascii="Times New Roman" w:hAnsi="Times New Roman" w:cs="Times New Roman"/>
                <w:b/>
                <w:bCs/>
              </w:rPr>
              <w:t>2012 г.</w:t>
            </w:r>
          </w:p>
        </w:tc>
        <w:tc>
          <w:tcPr>
            <w:tcW w:w="3285" w:type="dxa"/>
            <w:vAlign w:val="center"/>
          </w:tcPr>
          <w:p w14:paraId="7E84A0C6" w14:textId="4C3FD4F3" w:rsidR="007B3C02" w:rsidRPr="00523050" w:rsidRDefault="007B3C02" w:rsidP="007B3C02">
            <w:pPr>
              <w:jc w:val="center"/>
              <w:rPr>
                <w:rFonts w:ascii="Times New Roman" w:hAnsi="Times New Roman" w:cs="Times New Roman"/>
                <w:b/>
                <w:bCs/>
              </w:rPr>
            </w:pPr>
            <w:r w:rsidRPr="00523050">
              <w:rPr>
                <w:rFonts w:ascii="Times New Roman" w:hAnsi="Times New Roman" w:cs="Times New Roman"/>
                <w:b/>
                <w:bCs/>
              </w:rPr>
              <w:t>2016 г.</w:t>
            </w:r>
          </w:p>
        </w:tc>
        <w:tc>
          <w:tcPr>
            <w:tcW w:w="3604" w:type="dxa"/>
            <w:vAlign w:val="center"/>
          </w:tcPr>
          <w:p w14:paraId="4118BC66" w14:textId="1A31BE68" w:rsidR="007B3C02" w:rsidRPr="00523050" w:rsidRDefault="00EF4234" w:rsidP="007B3C02">
            <w:pPr>
              <w:jc w:val="center"/>
              <w:rPr>
                <w:rFonts w:ascii="Times New Roman" w:hAnsi="Times New Roman" w:cs="Times New Roman"/>
                <w:b/>
                <w:bCs/>
              </w:rPr>
            </w:pPr>
            <w:r w:rsidRPr="00523050">
              <w:rPr>
                <w:rFonts w:ascii="Times New Roman" w:hAnsi="Times New Roman" w:cs="Times New Roman"/>
                <w:b/>
                <w:bCs/>
              </w:rPr>
              <w:t>2020</w:t>
            </w:r>
            <w:r w:rsidR="007B3C02" w:rsidRPr="00523050">
              <w:rPr>
                <w:rFonts w:ascii="Times New Roman" w:hAnsi="Times New Roman" w:cs="Times New Roman"/>
                <w:b/>
                <w:bCs/>
              </w:rPr>
              <w:t xml:space="preserve"> г.</w:t>
            </w:r>
          </w:p>
        </w:tc>
      </w:tr>
      <w:tr w:rsidR="007B3C02" w14:paraId="5B13DD7F" w14:textId="77777777" w:rsidTr="00523050">
        <w:tc>
          <w:tcPr>
            <w:tcW w:w="3284" w:type="dxa"/>
            <w:vAlign w:val="center"/>
          </w:tcPr>
          <w:p w14:paraId="429FF067" w14:textId="1F4A6CB3" w:rsidR="007B3C02" w:rsidRDefault="007B3C02" w:rsidP="007B3C02">
            <w:pPr>
              <w:jc w:val="center"/>
              <w:rPr>
                <w:rFonts w:ascii="Times New Roman" w:hAnsi="Times New Roman" w:cs="Times New Roman"/>
                <w:sz w:val="24"/>
                <w:szCs w:val="24"/>
              </w:rPr>
            </w:pPr>
            <w:r w:rsidRPr="007B3C02">
              <w:rPr>
                <w:rFonts w:ascii="Times New Roman" w:hAnsi="Times New Roman" w:cs="Times New Roman"/>
                <w:noProof/>
                <w:sz w:val="24"/>
                <w:szCs w:val="24"/>
              </w:rPr>
              <w:drawing>
                <wp:inline distT="0" distB="0" distL="0" distR="0" wp14:anchorId="0538D5C3" wp14:editId="69A819A2">
                  <wp:extent cx="2171700" cy="1352550"/>
                  <wp:effectExtent l="0" t="0" r="0" b="0"/>
                  <wp:docPr id="6" name="Диаграмма 6">
                    <a:extLst xmlns:a="http://schemas.openxmlformats.org/drawingml/2006/main">
                      <a:ext uri="{FF2B5EF4-FFF2-40B4-BE49-F238E27FC236}">
                        <a16:creationId xmlns:a16="http://schemas.microsoft.com/office/drawing/2014/main" id="{57263616-BFF5-4F1E-BBBD-2D7FD909A1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tc>
        <w:tc>
          <w:tcPr>
            <w:tcW w:w="3285" w:type="dxa"/>
            <w:vAlign w:val="center"/>
          </w:tcPr>
          <w:p w14:paraId="0CD66794" w14:textId="7543AD88" w:rsidR="007B3C02" w:rsidRDefault="007B3C02" w:rsidP="007B3C02">
            <w:pPr>
              <w:jc w:val="center"/>
              <w:rPr>
                <w:rFonts w:ascii="Times New Roman" w:hAnsi="Times New Roman" w:cs="Times New Roman"/>
                <w:sz w:val="24"/>
                <w:szCs w:val="24"/>
              </w:rPr>
            </w:pPr>
            <w:r w:rsidRPr="007B3C02">
              <w:rPr>
                <w:rFonts w:ascii="Times New Roman" w:hAnsi="Times New Roman" w:cs="Times New Roman"/>
                <w:noProof/>
                <w:sz w:val="24"/>
                <w:szCs w:val="24"/>
              </w:rPr>
              <w:drawing>
                <wp:inline distT="0" distB="0" distL="0" distR="0" wp14:anchorId="40652F85" wp14:editId="211CC072">
                  <wp:extent cx="1800225" cy="1333500"/>
                  <wp:effectExtent l="0" t="0" r="0" b="0"/>
                  <wp:docPr id="7" name="Диаграмма 7">
                    <a:extLst xmlns:a="http://schemas.openxmlformats.org/drawingml/2006/main">
                      <a:ext uri="{FF2B5EF4-FFF2-40B4-BE49-F238E27FC236}">
                        <a16:creationId xmlns:a16="http://schemas.microsoft.com/office/drawing/2014/main" id="{15A14E25-A35D-47A4-81F4-D78A9332979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tc>
        <w:tc>
          <w:tcPr>
            <w:tcW w:w="3604" w:type="dxa"/>
            <w:vAlign w:val="center"/>
          </w:tcPr>
          <w:p w14:paraId="1850492C" w14:textId="15746435" w:rsidR="007B3C02" w:rsidRDefault="007B3C02" w:rsidP="007B3C02">
            <w:pPr>
              <w:jc w:val="center"/>
              <w:rPr>
                <w:rFonts w:ascii="Times New Roman" w:hAnsi="Times New Roman" w:cs="Times New Roman"/>
                <w:sz w:val="24"/>
                <w:szCs w:val="24"/>
              </w:rPr>
            </w:pPr>
            <w:r w:rsidRPr="007B3C02">
              <w:rPr>
                <w:rFonts w:ascii="Times New Roman" w:hAnsi="Times New Roman" w:cs="Times New Roman"/>
                <w:noProof/>
                <w:sz w:val="24"/>
                <w:szCs w:val="24"/>
              </w:rPr>
              <w:drawing>
                <wp:inline distT="0" distB="0" distL="0" distR="0" wp14:anchorId="2D34FDD4" wp14:editId="56DA5728">
                  <wp:extent cx="1704975" cy="1190625"/>
                  <wp:effectExtent l="0" t="0" r="0" b="0"/>
                  <wp:docPr id="8" name="Диаграмма 8">
                    <a:extLst xmlns:a="http://schemas.openxmlformats.org/drawingml/2006/main">
                      <a:ext uri="{FF2B5EF4-FFF2-40B4-BE49-F238E27FC236}">
                        <a16:creationId xmlns:a16="http://schemas.microsoft.com/office/drawing/2014/main" id="{C7B83E36-CA64-4BCF-A43E-CDE21EC010E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tc>
      </w:tr>
      <w:tr w:rsidR="00EF4234" w14:paraId="1ECA972C" w14:textId="77777777" w:rsidTr="00523050">
        <w:tc>
          <w:tcPr>
            <w:tcW w:w="10173" w:type="dxa"/>
            <w:gridSpan w:val="3"/>
            <w:vAlign w:val="center"/>
          </w:tcPr>
          <w:p w14:paraId="5AA248AA" w14:textId="67334C5A" w:rsidR="00EF4234" w:rsidRPr="007B3C02" w:rsidRDefault="00EF4234" w:rsidP="007B3C02">
            <w:pPr>
              <w:jc w:val="center"/>
              <w:rPr>
                <w:rFonts w:ascii="Times New Roman" w:hAnsi="Times New Roman" w:cs="Times New Roman"/>
                <w:sz w:val="24"/>
                <w:szCs w:val="24"/>
              </w:rPr>
            </w:pPr>
            <w:r>
              <w:rPr>
                <w:noProof/>
              </w:rPr>
              <w:drawing>
                <wp:inline distT="0" distB="0" distL="0" distR="0" wp14:anchorId="360518AC" wp14:editId="20774C57">
                  <wp:extent cx="3589787" cy="232161"/>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39091" t="53730" r="38065" b="43643"/>
                          <a:stretch/>
                        </pic:blipFill>
                        <pic:spPr bwMode="auto">
                          <a:xfrm>
                            <a:off x="0" y="0"/>
                            <a:ext cx="4072478" cy="263378"/>
                          </a:xfrm>
                          <a:prstGeom prst="rect">
                            <a:avLst/>
                          </a:prstGeom>
                          <a:ln>
                            <a:noFill/>
                          </a:ln>
                          <a:extLst>
                            <a:ext uri="{53640926-AAD7-44D8-BBD7-CCE9431645EC}">
                              <a14:shadowObscured xmlns:a14="http://schemas.microsoft.com/office/drawing/2010/main"/>
                            </a:ext>
                          </a:extLst>
                        </pic:spPr>
                      </pic:pic>
                    </a:graphicData>
                  </a:graphic>
                </wp:inline>
              </w:drawing>
            </w:r>
          </w:p>
        </w:tc>
      </w:tr>
      <w:tr w:rsidR="00EF4234" w14:paraId="3DE2D1F6" w14:textId="77777777" w:rsidTr="00523050">
        <w:tc>
          <w:tcPr>
            <w:tcW w:w="10173" w:type="dxa"/>
            <w:gridSpan w:val="3"/>
            <w:vAlign w:val="center"/>
          </w:tcPr>
          <w:p w14:paraId="745D646E" w14:textId="06DCAD24" w:rsidR="00EF4234" w:rsidRPr="00D406CC" w:rsidRDefault="00F51AB0" w:rsidP="00D406CC">
            <w:pPr>
              <w:jc w:val="center"/>
              <w:rPr>
                <w:rFonts w:ascii="Times New Roman" w:hAnsi="Times New Roman" w:cs="Times New Roman"/>
                <w:noProof/>
                <w:spacing w:val="-2"/>
                <w:sz w:val="24"/>
                <w:szCs w:val="24"/>
              </w:rPr>
            </w:pPr>
            <w:r w:rsidRPr="00D406CC">
              <w:rPr>
                <w:rFonts w:ascii="Times New Roman" w:hAnsi="Times New Roman" w:cs="Times New Roman"/>
                <w:noProof/>
                <w:spacing w:val="-2"/>
                <w:sz w:val="24"/>
                <w:szCs w:val="24"/>
              </w:rPr>
              <w:t>Рисунок</w:t>
            </w:r>
            <w:r w:rsidR="00EF4234" w:rsidRPr="00D406CC">
              <w:rPr>
                <w:rFonts w:ascii="Times New Roman" w:hAnsi="Times New Roman" w:cs="Times New Roman"/>
                <w:noProof/>
                <w:spacing w:val="-2"/>
                <w:sz w:val="24"/>
                <w:szCs w:val="24"/>
              </w:rPr>
              <w:t xml:space="preserve"> </w:t>
            </w:r>
            <w:r w:rsidR="0005337C" w:rsidRPr="00D406CC">
              <w:rPr>
                <w:rFonts w:ascii="Times New Roman" w:hAnsi="Times New Roman" w:cs="Times New Roman"/>
                <w:noProof/>
                <w:spacing w:val="-2"/>
                <w:sz w:val="24"/>
                <w:szCs w:val="24"/>
              </w:rPr>
              <w:t>1</w:t>
            </w:r>
            <w:r w:rsidR="00EF4234" w:rsidRPr="00D406CC">
              <w:rPr>
                <w:rFonts w:ascii="Times New Roman" w:hAnsi="Times New Roman" w:cs="Times New Roman"/>
                <w:noProof/>
                <w:spacing w:val="-2"/>
                <w:sz w:val="24"/>
                <w:szCs w:val="24"/>
              </w:rPr>
              <w:t xml:space="preserve"> – Динамика количества регонов РФ в зависимости о</w:t>
            </w:r>
            <w:r w:rsidR="00D406CC" w:rsidRPr="00D406CC">
              <w:rPr>
                <w:rFonts w:ascii="Times New Roman" w:hAnsi="Times New Roman" w:cs="Times New Roman"/>
                <w:noProof/>
                <w:spacing w:val="-2"/>
                <w:sz w:val="24"/>
                <w:szCs w:val="24"/>
              </w:rPr>
              <w:t>т</w:t>
            </w:r>
            <w:r w:rsidR="00EF4234" w:rsidRPr="00D406CC">
              <w:rPr>
                <w:rFonts w:ascii="Times New Roman" w:hAnsi="Times New Roman" w:cs="Times New Roman"/>
                <w:noProof/>
                <w:spacing w:val="-2"/>
                <w:sz w:val="24"/>
                <w:szCs w:val="24"/>
              </w:rPr>
              <w:t xml:space="preserve"> коэффициента изобретательской активности в период 2012-2020 гг</w:t>
            </w:r>
            <w:r w:rsidR="00D406CC" w:rsidRPr="00D406CC">
              <w:rPr>
                <w:rFonts w:ascii="Times New Roman" w:hAnsi="Times New Roman" w:cs="Times New Roman"/>
                <w:noProof/>
                <w:spacing w:val="-2"/>
                <w:sz w:val="24"/>
                <w:szCs w:val="24"/>
              </w:rPr>
              <w:t>.</w:t>
            </w:r>
          </w:p>
        </w:tc>
      </w:tr>
      <w:tr w:rsidR="00EF4234" w14:paraId="1CBB2EBB" w14:textId="77777777" w:rsidTr="00523050">
        <w:tc>
          <w:tcPr>
            <w:tcW w:w="10173" w:type="dxa"/>
            <w:gridSpan w:val="3"/>
            <w:vAlign w:val="center"/>
          </w:tcPr>
          <w:p w14:paraId="5907D675" w14:textId="0DA07717" w:rsidR="00EF4234" w:rsidRPr="00D406CC" w:rsidRDefault="00E97755" w:rsidP="00D406CC">
            <w:pPr>
              <w:rPr>
                <w:rFonts w:ascii="Times New Roman" w:hAnsi="Times New Roman" w:cs="Times New Roman"/>
                <w:noProof/>
                <w:spacing w:val="-2"/>
                <w:sz w:val="24"/>
                <w:szCs w:val="24"/>
              </w:rPr>
            </w:pPr>
            <w:r w:rsidRPr="00D406CC">
              <w:rPr>
                <w:rFonts w:ascii="Times New Roman" w:hAnsi="Times New Roman" w:cs="Times New Roman"/>
                <w:noProof/>
                <w:spacing w:val="-2"/>
                <w:sz w:val="24"/>
                <w:szCs w:val="24"/>
              </w:rPr>
              <w:t>Источник: составлено автором на основе годовых отчетов Роспатента.</w:t>
            </w:r>
          </w:p>
        </w:tc>
      </w:tr>
    </w:tbl>
    <w:p w14:paraId="37DEBC6E" w14:textId="668E3A70" w:rsidR="00A74B2B" w:rsidRDefault="00E97755" w:rsidP="00523050">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Вологодская область входит в число регионов с низким уровнем изобретательской активности, что об</w:t>
      </w:r>
      <w:r w:rsidR="006E598D">
        <w:rPr>
          <w:rFonts w:ascii="Times New Roman" w:hAnsi="Times New Roman" w:cs="Times New Roman"/>
          <w:sz w:val="24"/>
          <w:szCs w:val="24"/>
        </w:rPr>
        <w:t>ъясняет выбор его для проведения анализа региональной системы управления интел</w:t>
      </w:r>
      <w:r w:rsidR="00F51AB0">
        <w:rPr>
          <w:rFonts w:ascii="Times New Roman" w:hAnsi="Times New Roman" w:cs="Times New Roman"/>
          <w:sz w:val="24"/>
          <w:szCs w:val="24"/>
        </w:rPr>
        <w:t>лектуальной собственностью (рисунок</w:t>
      </w:r>
      <w:r w:rsidR="006E598D">
        <w:rPr>
          <w:rFonts w:ascii="Times New Roman" w:hAnsi="Times New Roman" w:cs="Times New Roman"/>
          <w:sz w:val="24"/>
          <w:szCs w:val="24"/>
        </w:rPr>
        <w:t xml:space="preserve"> </w:t>
      </w:r>
      <w:r w:rsidR="00523050">
        <w:rPr>
          <w:rFonts w:ascii="Times New Roman" w:hAnsi="Times New Roman" w:cs="Times New Roman"/>
          <w:sz w:val="24"/>
          <w:szCs w:val="24"/>
        </w:rPr>
        <w:t>2</w:t>
      </w:r>
      <w:r w:rsidR="006E598D">
        <w:rPr>
          <w:rFonts w:ascii="Times New Roman" w:hAnsi="Times New Roman" w:cs="Times New Roman"/>
          <w:sz w:val="24"/>
          <w:szCs w:val="24"/>
        </w:rPr>
        <w:t>).</w:t>
      </w:r>
    </w:p>
    <w:p w14:paraId="10CB60A2" w14:textId="0C5E1CE9" w:rsidR="006E598D" w:rsidRDefault="00B613C5" w:rsidP="00B613C5">
      <w:pPr>
        <w:spacing w:after="0" w:line="360" w:lineRule="auto"/>
        <w:jc w:val="center"/>
        <w:rPr>
          <w:rFonts w:ascii="Times New Roman" w:hAnsi="Times New Roman" w:cs="Times New Roman"/>
          <w:sz w:val="24"/>
          <w:szCs w:val="24"/>
        </w:rPr>
      </w:pPr>
      <w:r w:rsidRPr="00B613C5">
        <w:rPr>
          <w:rFonts w:ascii="Times New Roman" w:hAnsi="Times New Roman" w:cs="Times New Roman"/>
          <w:noProof/>
          <w:sz w:val="24"/>
          <w:szCs w:val="24"/>
        </w:rPr>
        <w:drawing>
          <wp:inline distT="0" distB="0" distL="0" distR="0" wp14:anchorId="49B2CFE0" wp14:editId="19B1F034">
            <wp:extent cx="6153150" cy="7769460"/>
            <wp:effectExtent l="0" t="0" r="0" b="0"/>
            <wp:docPr id="4" name="Рисунок 4" descr="C:\Users\Лена\Desktop\схема итог 16.03.21-Страница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Лена\Desktop\схема итог 16.03.21-Страница 1.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212445" cy="7844330"/>
                    </a:xfrm>
                    <a:prstGeom prst="rect">
                      <a:avLst/>
                    </a:prstGeom>
                    <a:noFill/>
                    <a:ln>
                      <a:noFill/>
                    </a:ln>
                  </pic:spPr>
                </pic:pic>
              </a:graphicData>
            </a:graphic>
          </wp:inline>
        </w:drawing>
      </w:r>
    </w:p>
    <w:p w14:paraId="5A9D4449" w14:textId="2CC6B328" w:rsidR="00FD490D" w:rsidRDefault="00F51AB0" w:rsidP="00DE734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Рисунок</w:t>
      </w:r>
      <w:r w:rsidR="00FD490D" w:rsidRPr="00FD490D">
        <w:rPr>
          <w:rFonts w:ascii="Times New Roman" w:hAnsi="Times New Roman" w:cs="Times New Roman"/>
          <w:sz w:val="24"/>
          <w:szCs w:val="24"/>
        </w:rPr>
        <w:t xml:space="preserve"> </w:t>
      </w:r>
      <w:r w:rsidR="00523050">
        <w:rPr>
          <w:rFonts w:ascii="Times New Roman" w:hAnsi="Times New Roman" w:cs="Times New Roman"/>
          <w:sz w:val="24"/>
          <w:szCs w:val="24"/>
        </w:rPr>
        <w:t>2</w:t>
      </w:r>
      <w:r w:rsidR="00FD490D" w:rsidRPr="00FD490D">
        <w:rPr>
          <w:rFonts w:ascii="Times New Roman" w:hAnsi="Times New Roman" w:cs="Times New Roman"/>
          <w:sz w:val="24"/>
          <w:szCs w:val="24"/>
        </w:rPr>
        <w:t xml:space="preserve"> – Система управления интеллектуальной собственностью на региональном уровне </w:t>
      </w:r>
    </w:p>
    <w:p w14:paraId="1F4766F2" w14:textId="55633962" w:rsidR="00FD490D" w:rsidRPr="00FD490D" w:rsidRDefault="00FD490D" w:rsidP="00DE7343">
      <w:pPr>
        <w:spacing w:after="0" w:line="240" w:lineRule="auto"/>
        <w:jc w:val="center"/>
        <w:rPr>
          <w:rFonts w:ascii="Times New Roman" w:hAnsi="Times New Roman" w:cs="Times New Roman"/>
          <w:sz w:val="24"/>
          <w:szCs w:val="24"/>
        </w:rPr>
      </w:pPr>
      <w:r w:rsidRPr="00FD490D">
        <w:rPr>
          <w:rFonts w:ascii="Times New Roman" w:hAnsi="Times New Roman" w:cs="Times New Roman"/>
          <w:sz w:val="24"/>
          <w:szCs w:val="24"/>
        </w:rPr>
        <w:t>(на примере Вологодской области)</w:t>
      </w:r>
    </w:p>
    <w:p w14:paraId="05D2D626" w14:textId="1145143B" w:rsidR="00FD490D" w:rsidRDefault="00FD490D" w:rsidP="00DE7343">
      <w:pPr>
        <w:spacing w:after="0" w:line="240" w:lineRule="auto"/>
        <w:rPr>
          <w:rFonts w:ascii="Times New Roman" w:hAnsi="Times New Roman" w:cs="Times New Roman"/>
          <w:sz w:val="24"/>
          <w:szCs w:val="24"/>
        </w:rPr>
      </w:pPr>
      <w:r w:rsidRPr="00FD490D">
        <w:rPr>
          <w:rFonts w:ascii="Times New Roman" w:hAnsi="Times New Roman" w:cs="Times New Roman"/>
          <w:sz w:val="24"/>
          <w:szCs w:val="24"/>
        </w:rPr>
        <w:t>Источник: составлено автором.</w:t>
      </w:r>
    </w:p>
    <w:p w14:paraId="07804320" w14:textId="16A8FBB8" w:rsidR="006E598D" w:rsidRDefault="00212185" w:rsidP="00DE7343">
      <w:pPr>
        <w:spacing w:before="240"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Представленная на рисунке система</w:t>
      </w:r>
      <w:r w:rsidR="006E598D">
        <w:rPr>
          <w:rFonts w:ascii="Times New Roman" w:hAnsi="Times New Roman" w:cs="Times New Roman"/>
          <w:sz w:val="24"/>
          <w:szCs w:val="24"/>
        </w:rPr>
        <w:t xml:space="preserve"> </w:t>
      </w:r>
      <w:r w:rsidRPr="00212185">
        <w:rPr>
          <w:rFonts w:ascii="Times New Roman" w:hAnsi="Times New Roman" w:cs="Times New Roman"/>
          <w:sz w:val="24"/>
          <w:szCs w:val="24"/>
        </w:rPr>
        <w:t xml:space="preserve">состоит их 3-х основных блоков: субъекты, объекты и инструменты управления. Субъекты управления делятся на 2 уровня – федеральный и региональный. На федеральном уровне вопросы развития </w:t>
      </w:r>
      <w:r>
        <w:rPr>
          <w:rFonts w:ascii="Times New Roman" w:hAnsi="Times New Roman" w:cs="Times New Roman"/>
          <w:sz w:val="24"/>
          <w:szCs w:val="24"/>
        </w:rPr>
        <w:t xml:space="preserve">интеллектуальной собственности </w:t>
      </w:r>
      <w:r w:rsidRPr="00212185">
        <w:rPr>
          <w:rFonts w:ascii="Times New Roman" w:hAnsi="Times New Roman" w:cs="Times New Roman"/>
          <w:sz w:val="24"/>
          <w:szCs w:val="24"/>
        </w:rPr>
        <w:t xml:space="preserve">непосредственно курирует Министерство экономического развития РФ, профильные Министерства (Минпромторг, Министерство науки и высшего образования и др.) как правило выступают заказчиками НИОКР. На региональном уровне управление </w:t>
      </w:r>
      <w:r w:rsidRPr="00830EC9">
        <w:rPr>
          <w:rFonts w:ascii="Times New Roman" w:hAnsi="Times New Roman" w:cs="Times New Roman"/>
          <w:sz w:val="24"/>
          <w:szCs w:val="24"/>
        </w:rPr>
        <w:t>осуществляют органы</w:t>
      </w:r>
      <w:r w:rsidRPr="00212185">
        <w:rPr>
          <w:rFonts w:ascii="Times New Roman" w:hAnsi="Times New Roman" w:cs="Times New Roman"/>
          <w:sz w:val="24"/>
          <w:szCs w:val="24"/>
        </w:rPr>
        <w:t xml:space="preserve"> исполнительной власти, в частности в Вологодской области это Департамент </w:t>
      </w:r>
      <w:r w:rsidR="00833808">
        <w:rPr>
          <w:rFonts w:ascii="Times New Roman" w:hAnsi="Times New Roman" w:cs="Times New Roman"/>
          <w:sz w:val="24"/>
          <w:szCs w:val="24"/>
        </w:rPr>
        <w:t>экономического развития области</w:t>
      </w:r>
      <w:r w:rsidRPr="00212185">
        <w:rPr>
          <w:rFonts w:ascii="Times New Roman" w:hAnsi="Times New Roman" w:cs="Times New Roman"/>
          <w:sz w:val="24"/>
          <w:szCs w:val="24"/>
        </w:rPr>
        <w:t xml:space="preserve">. Объектами управления являются правообладатели </w:t>
      </w:r>
      <w:r w:rsidR="00833808">
        <w:rPr>
          <w:rFonts w:ascii="Times New Roman" w:hAnsi="Times New Roman" w:cs="Times New Roman"/>
          <w:sz w:val="24"/>
          <w:szCs w:val="24"/>
        </w:rPr>
        <w:t xml:space="preserve">– </w:t>
      </w:r>
      <w:r w:rsidRPr="00212185">
        <w:rPr>
          <w:rFonts w:ascii="Times New Roman" w:hAnsi="Times New Roman" w:cs="Times New Roman"/>
          <w:sz w:val="24"/>
          <w:szCs w:val="24"/>
        </w:rPr>
        <w:t xml:space="preserve">это юридические или физические лица, и в зависимости от организационной формы правообладателей </w:t>
      </w:r>
      <w:r>
        <w:rPr>
          <w:rFonts w:ascii="Times New Roman" w:hAnsi="Times New Roman" w:cs="Times New Roman"/>
          <w:sz w:val="24"/>
          <w:szCs w:val="24"/>
        </w:rPr>
        <w:t>целесообразно</w:t>
      </w:r>
      <w:r w:rsidRPr="00212185">
        <w:rPr>
          <w:rFonts w:ascii="Times New Roman" w:hAnsi="Times New Roman" w:cs="Times New Roman"/>
          <w:sz w:val="24"/>
          <w:szCs w:val="24"/>
        </w:rPr>
        <w:t xml:space="preserve"> отдельно выделить государственную и частную интеллектуальную собственность. Управляющее воздействие осуществляется </w:t>
      </w:r>
      <w:r w:rsidR="00833808">
        <w:rPr>
          <w:rFonts w:ascii="Times New Roman" w:hAnsi="Times New Roman" w:cs="Times New Roman"/>
          <w:sz w:val="24"/>
          <w:szCs w:val="24"/>
        </w:rPr>
        <w:t xml:space="preserve">через реализацию функций управления, </w:t>
      </w:r>
      <w:r w:rsidRPr="00212185">
        <w:rPr>
          <w:rFonts w:ascii="Times New Roman" w:hAnsi="Times New Roman" w:cs="Times New Roman"/>
          <w:sz w:val="24"/>
          <w:szCs w:val="24"/>
        </w:rPr>
        <w:t>посредством комплекса инструментов. Инфраструктура выделена отдельным блоком и разделена также по принципу федерального и регионального уровней.</w:t>
      </w:r>
      <w:r>
        <w:rPr>
          <w:rFonts w:ascii="Times New Roman" w:hAnsi="Times New Roman" w:cs="Times New Roman"/>
          <w:sz w:val="24"/>
          <w:szCs w:val="24"/>
        </w:rPr>
        <w:t xml:space="preserve"> </w:t>
      </w:r>
    </w:p>
    <w:p w14:paraId="417E4A10" w14:textId="05AF08FB" w:rsidR="00FC442E" w:rsidRDefault="00FC442E" w:rsidP="00DE734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Анализ</w:t>
      </w:r>
      <w:r w:rsidRPr="00FC442E">
        <w:rPr>
          <w:rFonts w:ascii="Times New Roman" w:hAnsi="Times New Roman" w:cs="Times New Roman"/>
          <w:sz w:val="24"/>
          <w:szCs w:val="24"/>
        </w:rPr>
        <w:t xml:space="preserve"> системы управления интеллектуальной собственностью в Вологодской области </w:t>
      </w:r>
      <w:r>
        <w:rPr>
          <w:rFonts w:ascii="Times New Roman" w:hAnsi="Times New Roman" w:cs="Times New Roman"/>
          <w:sz w:val="24"/>
          <w:szCs w:val="24"/>
        </w:rPr>
        <w:t>показал</w:t>
      </w:r>
      <w:r w:rsidRPr="00FC442E">
        <w:rPr>
          <w:rFonts w:ascii="Times New Roman" w:hAnsi="Times New Roman" w:cs="Times New Roman"/>
          <w:sz w:val="24"/>
          <w:szCs w:val="24"/>
        </w:rPr>
        <w:t xml:space="preserve">, что в регионе разработаны нормативно-правовые акты в области научной деятельности в целом и интеллектуальной собственности в частности, создана инфраструктура, предоставляющая информационно-консультационные услуги в области ИС, существует система финансовой поддержки научно-исследовательских и опытно-конструкторских работ на региональном уровне, </w:t>
      </w:r>
      <w:r>
        <w:rPr>
          <w:rFonts w:ascii="Times New Roman" w:hAnsi="Times New Roman" w:cs="Times New Roman"/>
          <w:sz w:val="24"/>
          <w:szCs w:val="24"/>
        </w:rPr>
        <w:t>реализуются</w:t>
      </w:r>
      <w:r w:rsidRPr="00FC442E">
        <w:rPr>
          <w:rFonts w:ascii="Times New Roman" w:hAnsi="Times New Roman" w:cs="Times New Roman"/>
          <w:sz w:val="24"/>
          <w:szCs w:val="24"/>
        </w:rPr>
        <w:t xml:space="preserve"> мероприятия по подготовке и развитию компетенций специалистов в сфере интеллектуальной собственности. Однако, мероприятий по популяризации преимуществ и способов капитализации интеллектуальной собственности среди представителей реального сектора экономики региона недостаточно. В части разработки системы подготовки кадров отсутствуют образовательные мероприятия по оценке и бухгалтерскому учету объектов интеллектуальной собственности, а ведь это очень важный момент, так, как только в форме нематериального актива (НМА) интеллектуальная собственность может приносить доход. </w:t>
      </w:r>
    </w:p>
    <w:p w14:paraId="433EB9D0" w14:textId="435CE4FF" w:rsidR="002F6F94" w:rsidRPr="002F6F94" w:rsidRDefault="00E16BDE" w:rsidP="00DE7343">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С учетом выявленных проблем </w:t>
      </w:r>
      <w:r w:rsidR="002F6F94" w:rsidRPr="002F6F94">
        <w:rPr>
          <w:rFonts w:ascii="Times New Roman" w:hAnsi="Times New Roman" w:cs="Times New Roman"/>
          <w:sz w:val="24"/>
          <w:szCs w:val="24"/>
        </w:rPr>
        <w:t xml:space="preserve">предлагается усилить блок организационных инструментов системы, путем пересмотра и перераспределения функционала действующей инфраструктуры, </w:t>
      </w:r>
      <w:r w:rsidR="002F6F94">
        <w:rPr>
          <w:rFonts w:ascii="Times New Roman" w:hAnsi="Times New Roman" w:cs="Times New Roman"/>
          <w:sz w:val="24"/>
          <w:szCs w:val="24"/>
        </w:rPr>
        <w:t>и</w:t>
      </w:r>
      <w:r w:rsidR="002F6F94" w:rsidRPr="002F6F94">
        <w:rPr>
          <w:rFonts w:ascii="Times New Roman" w:hAnsi="Times New Roman" w:cs="Times New Roman"/>
          <w:sz w:val="24"/>
          <w:szCs w:val="24"/>
        </w:rPr>
        <w:t xml:space="preserve"> четко обозначить 2 </w:t>
      </w:r>
      <w:r w:rsidR="002F6F94">
        <w:rPr>
          <w:rFonts w:ascii="Times New Roman" w:hAnsi="Times New Roman" w:cs="Times New Roman"/>
          <w:sz w:val="24"/>
          <w:szCs w:val="24"/>
        </w:rPr>
        <w:t xml:space="preserve">направления </w:t>
      </w:r>
      <w:r w:rsidR="002F6F94" w:rsidRPr="002F6F94">
        <w:rPr>
          <w:rFonts w:ascii="Times New Roman" w:hAnsi="Times New Roman" w:cs="Times New Roman"/>
          <w:sz w:val="24"/>
          <w:szCs w:val="24"/>
        </w:rPr>
        <w:t>поддержки</w:t>
      </w:r>
      <w:r w:rsidR="000B5357" w:rsidRPr="00830EC9">
        <w:rPr>
          <w:rFonts w:ascii="Times New Roman" w:hAnsi="Times New Roman" w:cs="Times New Roman"/>
          <w:sz w:val="24"/>
          <w:szCs w:val="24"/>
        </w:rPr>
        <w:t>.</w:t>
      </w:r>
    </w:p>
    <w:p w14:paraId="586B2D10" w14:textId="5D6AB7F8" w:rsidR="002F6F94" w:rsidRPr="002F6F94" w:rsidRDefault="002F6F94" w:rsidP="00DE7343">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1. С</w:t>
      </w:r>
      <w:r w:rsidRPr="002F6F94">
        <w:rPr>
          <w:rFonts w:ascii="Times New Roman" w:hAnsi="Times New Roman" w:cs="Times New Roman"/>
          <w:sz w:val="24"/>
          <w:szCs w:val="24"/>
        </w:rPr>
        <w:t xml:space="preserve">одействие в </w:t>
      </w:r>
      <w:r>
        <w:rPr>
          <w:rFonts w:ascii="Times New Roman" w:hAnsi="Times New Roman" w:cs="Times New Roman"/>
          <w:sz w:val="24"/>
          <w:szCs w:val="24"/>
        </w:rPr>
        <w:t>части создания и регистрации интеллектуальной собственности</w:t>
      </w:r>
      <w:r w:rsidRPr="002F6F94">
        <w:rPr>
          <w:rFonts w:ascii="Times New Roman" w:hAnsi="Times New Roman" w:cs="Times New Roman"/>
          <w:sz w:val="24"/>
          <w:szCs w:val="24"/>
        </w:rPr>
        <w:t>: субсидирование затрат, связанных с правовой охраной интеллектуальной собственности (защита прав); предоставление помещений и оборудования, необходимых для выполнения НИОКР и пилотного тестирования проектов; консультирование и повышение квалификации кадров в области защиты ИС; обеспечение доступа к патентной информации и базам данных и др.</w:t>
      </w:r>
    </w:p>
    <w:p w14:paraId="22ACAA1D" w14:textId="591F3F87" w:rsidR="002F6F94" w:rsidRPr="002F6F94" w:rsidRDefault="002F6F94" w:rsidP="00DE7343">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2. С</w:t>
      </w:r>
      <w:r w:rsidRPr="002F6F94">
        <w:rPr>
          <w:rFonts w:ascii="Times New Roman" w:hAnsi="Times New Roman" w:cs="Times New Roman"/>
          <w:sz w:val="24"/>
          <w:szCs w:val="24"/>
        </w:rPr>
        <w:t>одействие в оценке, учете, внедрении и коммерциализации зарегистрированных объектов ИС: инвентаризация и учет РИД, организация взаимодействия объектов управления между собой, консультирование и повышение квалификации кадров в части учета и капитализации НМА, а также развитие межрегионального и международного сотрудничества региона в сфере интеллектуальной собственности.</w:t>
      </w:r>
    </w:p>
    <w:p w14:paraId="3A498878" w14:textId="4F879E64" w:rsidR="00F352D2" w:rsidRDefault="002F6F94" w:rsidP="00DE7343">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Считаем, </w:t>
      </w:r>
      <w:r w:rsidRPr="002F6F94">
        <w:rPr>
          <w:rFonts w:ascii="Times New Roman" w:hAnsi="Times New Roman" w:cs="Times New Roman"/>
          <w:sz w:val="24"/>
          <w:szCs w:val="24"/>
        </w:rPr>
        <w:t xml:space="preserve">что </w:t>
      </w:r>
      <w:r>
        <w:rPr>
          <w:rFonts w:ascii="Times New Roman" w:hAnsi="Times New Roman" w:cs="Times New Roman"/>
          <w:sz w:val="24"/>
          <w:szCs w:val="24"/>
        </w:rPr>
        <w:t xml:space="preserve">данный подход </w:t>
      </w:r>
      <w:r w:rsidRPr="002F6F94">
        <w:rPr>
          <w:rFonts w:ascii="Times New Roman" w:hAnsi="Times New Roman" w:cs="Times New Roman"/>
          <w:sz w:val="24"/>
          <w:szCs w:val="24"/>
        </w:rPr>
        <w:t>позволит обеспечить экономическое развитие региона и сформировать культуру использования объектов интеллектуальной собственности.</w:t>
      </w:r>
      <w:r>
        <w:rPr>
          <w:rFonts w:ascii="Times New Roman" w:hAnsi="Times New Roman" w:cs="Times New Roman"/>
          <w:sz w:val="24"/>
          <w:szCs w:val="24"/>
        </w:rPr>
        <w:t xml:space="preserve"> В перспективе исследования планируется проанализировать и систематизировать инструменты управления в зависимости от форм управляющего воздействия (функций)</w:t>
      </w:r>
      <w:r w:rsidR="00757CF0">
        <w:rPr>
          <w:rFonts w:ascii="Times New Roman" w:hAnsi="Times New Roman" w:cs="Times New Roman"/>
          <w:sz w:val="24"/>
          <w:szCs w:val="24"/>
        </w:rPr>
        <w:t xml:space="preserve"> </w:t>
      </w:r>
      <w:r w:rsidR="00757CF0" w:rsidRPr="00757CF0">
        <w:rPr>
          <w:rFonts w:ascii="Times New Roman" w:hAnsi="Times New Roman" w:cs="Times New Roman"/>
          <w:sz w:val="24"/>
          <w:szCs w:val="24"/>
        </w:rPr>
        <w:t>с целью формирования базового перечня мероприятий по популяризации преимуществ капитализации интеллектуальной собственности среди представителей реального сектора экономики</w:t>
      </w:r>
      <w:r w:rsidR="00A96927">
        <w:rPr>
          <w:rFonts w:ascii="Times New Roman" w:hAnsi="Times New Roman" w:cs="Times New Roman"/>
          <w:sz w:val="24"/>
          <w:szCs w:val="24"/>
        </w:rPr>
        <w:t xml:space="preserve"> и разработки механизма управления</w:t>
      </w:r>
      <w:r w:rsidR="00757CF0" w:rsidRPr="00757CF0">
        <w:rPr>
          <w:rFonts w:ascii="Times New Roman" w:hAnsi="Times New Roman" w:cs="Times New Roman"/>
          <w:sz w:val="24"/>
          <w:szCs w:val="24"/>
        </w:rPr>
        <w:t>.</w:t>
      </w:r>
    </w:p>
    <w:p w14:paraId="389747A4" w14:textId="77777777" w:rsidR="0016314F" w:rsidRPr="004E39E6" w:rsidRDefault="0016314F" w:rsidP="00DE7343">
      <w:pPr>
        <w:spacing w:after="0" w:line="240" w:lineRule="auto"/>
        <w:jc w:val="center"/>
        <w:rPr>
          <w:rFonts w:ascii="Times New Roman" w:hAnsi="Times New Roman" w:cs="Times New Roman"/>
          <w:b/>
          <w:sz w:val="24"/>
          <w:szCs w:val="24"/>
        </w:rPr>
      </w:pPr>
      <w:r w:rsidRPr="004E39E6">
        <w:rPr>
          <w:rFonts w:ascii="Times New Roman" w:hAnsi="Times New Roman" w:cs="Times New Roman"/>
          <w:b/>
          <w:sz w:val="24"/>
          <w:szCs w:val="24"/>
        </w:rPr>
        <w:t>Список литературы</w:t>
      </w:r>
    </w:p>
    <w:p w14:paraId="7723356B" w14:textId="50CFCC10" w:rsidR="00757CF0" w:rsidRPr="007C41F2" w:rsidRDefault="00757CF0" w:rsidP="00DE7343">
      <w:pPr>
        <w:spacing w:after="0" w:line="240" w:lineRule="auto"/>
        <w:ind w:firstLine="709"/>
        <w:jc w:val="both"/>
        <w:rPr>
          <w:rFonts w:ascii="Times New Roman" w:hAnsi="Times New Roman"/>
          <w:sz w:val="24"/>
          <w:szCs w:val="24"/>
        </w:rPr>
      </w:pPr>
      <w:r>
        <w:rPr>
          <w:rFonts w:ascii="Times New Roman" w:hAnsi="Times New Roman" w:cs="Times New Roman"/>
          <w:sz w:val="24"/>
          <w:szCs w:val="24"/>
        </w:rPr>
        <w:t>1.</w:t>
      </w:r>
      <w:r w:rsidRPr="007C41F2">
        <w:rPr>
          <w:rFonts w:ascii="Times New Roman" w:hAnsi="Times New Roman"/>
          <w:sz w:val="24"/>
          <w:szCs w:val="24"/>
        </w:rPr>
        <w:t> Мазур З.Ф., Мазур Н.З., Цапенко А.М. Теория и практика правовой охраны и коммерциализации объектов интеллектуальной собственности в сфере информатизации образования: м</w:t>
      </w:r>
      <w:r>
        <w:rPr>
          <w:rFonts w:ascii="Times New Roman" w:hAnsi="Times New Roman"/>
          <w:sz w:val="24"/>
          <w:szCs w:val="24"/>
        </w:rPr>
        <w:t xml:space="preserve">онография. М.: ИИО РАО, 2007. </w:t>
      </w:r>
      <w:r w:rsidRPr="007C41F2">
        <w:rPr>
          <w:rFonts w:ascii="Times New Roman" w:hAnsi="Times New Roman"/>
          <w:sz w:val="24"/>
          <w:szCs w:val="24"/>
        </w:rPr>
        <w:t>189 с.</w:t>
      </w:r>
    </w:p>
    <w:p w14:paraId="576FCD48" w14:textId="265A0EA3" w:rsidR="00757CF0" w:rsidRDefault="00757CF0" w:rsidP="00DE7343">
      <w:pPr>
        <w:spacing w:after="0" w:line="240" w:lineRule="auto"/>
        <w:ind w:firstLine="567"/>
        <w:jc w:val="both"/>
        <w:rPr>
          <w:rFonts w:ascii="Times New Roman" w:hAnsi="Times New Roman"/>
          <w:sz w:val="24"/>
          <w:szCs w:val="24"/>
        </w:rPr>
      </w:pPr>
      <w:r>
        <w:rPr>
          <w:rFonts w:ascii="Times New Roman" w:hAnsi="Times New Roman" w:cs="Times New Roman"/>
          <w:sz w:val="24"/>
          <w:szCs w:val="24"/>
        </w:rPr>
        <w:lastRenderedPageBreak/>
        <w:t>2. </w:t>
      </w:r>
      <w:r w:rsidRPr="007C41F2">
        <w:rPr>
          <w:rFonts w:ascii="Times New Roman" w:hAnsi="Times New Roman"/>
          <w:sz w:val="24"/>
          <w:szCs w:val="24"/>
        </w:rPr>
        <w:t>Самойленко Н.Н. Основные методические подходы к управлению интеллектуальной собственностью // Экономика. 2013. № 3. С. 76 – 80.</w:t>
      </w:r>
    </w:p>
    <w:p w14:paraId="67F05290" w14:textId="3C7765D8" w:rsidR="00757CF0" w:rsidRDefault="00757CF0" w:rsidP="00DE7343">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3. </w:t>
      </w:r>
      <w:r w:rsidRPr="00757CF0">
        <w:rPr>
          <w:rFonts w:ascii="Times New Roman" w:hAnsi="Times New Roman" w:cs="Times New Roman"/>
          <w:sz w:val="24"/>
          <w:szCs w:val="24"/>
        </w:rPr>
        <w:t>Черникова А.Е. Функции управления и их характеристика // Иннова</w:t>
      </w:r>
      <w:r>
        <w:rPr>
          <w:rFonts w:ascii="Times New Roman" w:hAnsi="Times New Roman" w:cs="Times New Roman"/>
          <w:sz w:val="24"/>
          <w:szCs w:val="24"/>
        </w:rPr>
        <w:t xml:space="preserve">ционная наука. 2019. №4. С. 100 – </w:t>
      </w:r>
      <w:r w:rsidRPr="00757CF0">
        <w:rPr>
          <w:rFonts w:ascii="Times New Roman" w:hAnsi="Times New Roman" w:cs="Times New Roman"/>
          <w:sz w:val="24"/>
          <w:szCs w:val="24"/>
        </w:rPr>
        <w:t>102.</w:t>
      </w:r>
    </w:p>
    <w:p w14:paraId="11997A56" w14:textId="55C3550E" w:rsidR="00A96927" w:rsidRDefault="00A96927" w:rsidP="00DE7343">
      <w:pPr>
        <w:spacing w:after="0" w:line="240" w:lineRule="auto"/>
        <w:ind w:firstLine="567"/>
        <w:jc w:val="both"/>
        <w:rPr>
          <w:rFonts w:ascii="Times New Roman" w:hAnsi="Times New Roman" w:cs="Times New Roman"/>
          <w:sz w:val="24"/>
          <w:szCs w:val="24"/>
        </w:rPr>
      </w:pPr>
      <w:r w:rsidRPr="00A96927">
        <w:rPr>
          <w:rFonts w:ascii="Times New Roman" w:hAnsi="Times New Roman" w:cs="Times New Roman"/>
          <w:sz w:val="24"/>
          <w:szCs w:val="24"/>
        </w:rPr>
        <w:t>4. Давыдова А.А., Раттур Е.В. Анализ системы управления интеллектуальной собственностью на территории Вологодской области. // Экономика. Право. Инновации. 2019. № 4. С. 71–77.</w:t>
      </w:r>
    </w:p>
    <w:p w14:paraId="41A2DA72" w14:textId="77777777" w:rsidR="00DE7343" w:rsidRPr="00A96927" w:rsidRDefault="00DE7343" w:rsidP="00DE7343">
      <w:pPr>
        <w:spacing w:after="0" w:line="240" w:lineRule="auto"/>
        <w:ind w:firstLine="567"/>
        <w:jc w:val="both"/>
        <w:rPr>
          <w:rFonts w:ascii="Times New Roman" w:hAnsi="Times New Roman" w:cs="Times New Roman"/>
          <w:sz w:val="24"/>
          <w:szCs w:val="24"/>
        </w:rPr>
      </w:pPr>
    </w:p>
    <w:p w14:paraId="0C96789E" w14:textId="77777777" w:rsidR="0016314F" w:rsidRPr="004E39E6" w:rsidRDefault="0016314F" w:rsidP="00DE7343">
      <w:pPr>
        <w:spacing w:after="0" w:line="240" w:lineRule="auto"/>
        <w:jc w:val="center"/>
        <w:rPr>
          <w:rFonts w:ascii="Times New Roman" w:hAnsi="Times New Roman" w:cs="Times New Roman"/>
          <w:b/>
          <w:sz w:val="24"/>
          <w:szCs w:val="24"/>
        </w:rPr>
      </w:pPr>
      <w:r w:rsidRPr="004E39E6">
        <w:rPr>
          <w:rFonts w:ascii="Times New Roman" w:hAnsi="Times New Roman" w:cs="Times New Roman"/>
          <w:b/>
          <w:sz w:val="24"/>
          <w:szCs w:val="24"/>
        </w:rPr>
        <w:t>Информация об авторе</w:t>
      </w:r>
    </w:p>
    <w:p w14:paraId="039DEFE3" w14:textId="77777777" w:rsidR="0016314F" w:rsidRPr="004E39E6" w:rsidRDefault="0016314F" w:rsidP="00DE7343">
      <w:pPr>
        <w:spacing w:after="0" w:line="240" w:lineRule="auto"/>
        <w:ind w:firstLine="567"/>
        <w:jc w:val="both"/>
        <w:rPr>
          <w:rFonts w:ascii="Times New Roman" w:hAnsi="Times New Roman" w:cs="Times New Roman"/>
          <w:sz w:val="24"/>
          <w:szCs w:val="24"/>
          <w:lang w:val="en-US"/>
        </w:rPr>
      </w:pPr>
      <w:r w:rsidRPr="004E39E6">
        <w:rPr>
          <w:rFonts w:ascii="Times New Roman" w:hAnsi="Times New Roman" w:cs="Times New Roman"/>
          <w:sz w:val="24"/>
          <w:szCs w:val="24"/>
        </w:rPr>
        <w:t>Раттур Елена Владимировна (г. Вологда) инженер-исследователь Центра трансфера и коммерциализации технологий ФГБУН ВолНЦ РАН, адрес организации: Россия, 160014, г. Вологда, ул. Горького</w:t>
      </w:r>
      <w:r w:rsidRPr="004E39E6">
        <w:rPr>
          <w:rFonts w:ascii="Times New Roman" w:hAnsi="Times New Roman" w:cs="Times New Roman"/>
          <w:sz w:val="24"/>
          <w:szCs w:val="24"/>
          <w:lang w:val="en-US"/>
        </w:rPr>
        <w:t xml:space="preserve">, </w:t>
      </w:r>
      <w:r w:rsidRPr="004E39E6">
        <w:rPr>
          <w:rFonts w:ascii="Times New Roman" w:hAnsi="Times New Roman" w:cs="Times New Roman"/>
          <w:sz w:val="24"/>
          <w:szCs w:val="24"/>
        </w:rPr>
        <w:t>д</w:t>
      </w:r>
      <w:r w:rsidRPr="004E39E6">
        <w:rPr>
          <w:rFonts w:ascii="Times New Roman" w:hAnsi="Times New Roman" w:cs="Times New Roman"/>
          <w:sz w:val="24"/>
          <w:szCs w:val="24"/>
          <w:lang w:val="en-US"/>
        </w:rPr>
        <w:t>. 56</w:t>
      </w:r>
      <w:r w:rsidRPr="004E39E6">
        <w:rPr>
          <w:rFonts w:ascii="Times New Roman" w:hAnsi="Times New Roman" w:cs="Times New Roman"/>
          <w:sz w:val="24"/>
          <w:szCs w:val="24"/>
        </w:rPr>
        <w:t>а</w:t>
      </w:r>
      <w:r w:rsidRPr="004E39E6">
        <w:rPr>
          <w:rFonts w:ascii="Times New Roman" w:hAnsi="Times New Roman" w:cs="Times New Roman"/>
          <w:sz w:val="24"/>
          <w:szCs w:val="24"/>
          <w:lang w:val="en-US"/>
        </w:rPr>
        <w:t xml:space="preserve">, e-mail: </w:t>
      </w:r>
      <w:hyperlink r:id="rId13" w:history="1">
        <w:r w:rsidR="00FC18A9" w:rsidRPr="004E39E6">
          <w:rPr>
            <w:rStyle w:val="a7"/>
            <w:rFonts w:ascii="Times New Roman" w:hAnsi="Times New Roman" w:cs="Times New Roman"/>
            <w:sz w:val="24"/>
            <w:szCs w:val="24"/>
            <w:lang w:val="en-US"/>
          </w:rPr>
          <w:t>rattur87@mail.ru</w:t>
        </w:r>
      </w:hyperlink>
      <w:r w:rsidRPr="004E39E6">
        <w:rPr>
          <w:rFonts w:ascii="Times New Roman" w:hAnsi="Times New Roman" w:cs="Times New Roman"/>
          <w:sz w:val="24"/>
          <w:szCs w:val="24"/>
          <w:lang w:val="en-US"/>
        </w:rPr>
        <w:t>.</w:t>
      </w:r>
      <w:r w:rsidR="00FC18A9" w:rsidRPr="004E39E6">
        <w:rPr>
          <w:rFonts w:ascii="Times New Roman" w:hAnsi="Times New Roman" w:cs="Times New Roman"/>
          <w:sz w:val="24"/>
          <w:szCs w:val="24"/>
          <w:lang w:val="en-US"/>
        </w:rPr>
        <w:t xml:space="preserve"> </w:t>
      </w:r>
    </w:p>
    <w:p w14:paraId="5D088A91" w14:textId="77777777" w:rsidR="00FC18A9" w:rsidRPr="004E39E6" w:rsidRDefault="00FC18A9" w:rsidP="00DE7343">
      <w:pPr>
        <w:spacing w:after="0" w:line="240" w:lineRule="auto"/>
        <w:jc w:val="both"/>
        <w:rPr>
          <w:rFonts w:ascii="Times New Roman" w:hAnsi="Times New Roman" w:cs="Times New Roman"/>
          <w:sz w:val="24"/>
          <w:szCs w:val="24"/>
          <w:lang w:val="en-US"/>
        </w:rPr>
      </w:pPr>
    </w:p>
    <w:p w14:paraId="2BB8B1DF" w14:textId="77777777" w:rsidR="00FC18A9" w:rsidRPr="004E39E6" w:rsidRDefault="00BD5DD9" w:rsidP="00DE7343">
      <w:pPr>
        <w:spacing w:after="0" w:line="240" w:lineRule="auto"/>
        <w:jc w:val="center"/>
        <w:rPr>
          <w:rFonts w:ascii="Times New Roman" w:hAnsi="Times New Roman" w:cs="Times New Roman"/>
          <w:b/>
          <w:sz w:val="24"/>
          <w:szCs w:val="24"/>
          <w:lang w:val="en-US"/>
        </w:rPr>
      </w:pPr>
      <w:r w:rsidRPr="004E39E6">
        <w:rPr>
          <w:rFonts w:ascii="Times New Roman" w:hAnsi="Times New Roman" w:cs="Times New Roman"/>
          <w:b/>
          <w:sz w:val="24"/>
          <w:szCs w:val="24"/>
          <w:lang w:val="en-US"/>
        </w:rPr>
        <w:t>Ratt</w:t>
      </w:r>
      <w:r w:rsidR="00FC18A9" w:rsidRPr="004E39E6">
        <w:rPr>
          <w:rFonts w:ascii="Times New Roman" w:hAnsi="Times New Roman" w:cs="Times New Roman"/>
          <w:b/>
          <w:sz w:val="24"/>
          <w:szCs w:val="24"/>
          <w:lang w:val="en-US"/>
        </w:rPr>
        <w:t>ur</w:t>
      </w:r>
      <w:r w:rsidR="00584ADA" w:rsidRPr="004E39E6">
        <w:rPr>
          <w:rFonts w:ascii="Times New Roman" w:hAnsi="Times New Roman" w:cs="Times New Roman"/>
          <w:b/>
          <w:sz w:val="24"/>
          <w:szCs w:val="24"/>
          <w:lang w:val="en-US"/>
        </w:rPr>
        <w:t xml:space="preserve"> E.V.</w:t>
      </w:r>
    </w:p>
    <w:p w14:paraId="5419FD6E" w14:textId="77777777" w:rsidR="008623F9" w:rsidRDefault="008623F9" w:rsidP="008812D6">
      <w:pPr>
        <w:spacing w:after="0" w:line="240" w:lineRule="auto"/>
        <w:ind w:firstLine="567"/>
        <w:jc w:val="center"/>
        <w:rPr>
          <w:rFonts w:ascii="Times New Roman" w:hAnsi="Times New Roman" w:cs="Times New Roman"/>
          <w:b/>
          <w:sz w:val="24"/>
          <w:szCs w:val="24"/>
          <w:lang w:val="en-US"/>
        </w:rPr>
      </w:pPr>
    </w:p>
    <w:p w14:paraId="4DE3E771" w14:textId="336F68F3" w:rsidR="00DE7343" w:rsidRDefault="008623F9" w:rsidP="008812D6">
      <w:pPr>
        <w:spacing w:after="0" w:line="240" w:lineRule="auto"/>
        <w:ind w:firstLine="567"/>
        <w:jc w:val="center"/>
        <w:rPr>
          <w:rFonts w:ascii="Times New Roman" w:hAnsi="Times New Roman" w:cs="Times New Roman"/>
          <w:b/>
          <w:sz w:val="24"/>
          <w:szCs w:val="24"/>
          <w:lang w:val="en-US"/>
        </w:rPr>
      </w:pPr>
      <w:r w:rsidRPr="008812D6">
        <w:rPr>
          <w:rFonts w:ascii="Times New Roman" w:hAnsi="Times New Roman" w:cs="Times New Roman"/>
          <w:b/>
          <w:sz w:val="24"/>
          <w:szCs w:val="24"/>
          <w:lang w:val="en-US"/>
        </w:rPr>
        <w:t>INTELLECTUAL PRO</w:t>
      </w:r>
      <w:r>
        <w:rPr>
          <w:rFonts w:ascii="Times New Roman" w:hAnsi="Times New Roman" w:cs="Times New Roman"/>
          <w:b/>
          <w:sz w:val="24"/>
          <w:szCs w:val="24"/>
          <w:lang w:val="en-US"/>
        </w:rPr>
        <w:t>PERTY MANAGEMENT SYSTEM IN THE V</w:t>
      </w:r>
      <w:r w:rsidRPr="008812D6">
        <w:rPr>
          <w:rFonts w:ascii="Times New Roman" w:hAnsi="Times New Roman" w:cs="Times New Roman"/>
          <w:b/>
          <w:sz w:val="24"/>
          <w:szCs w:val="24"/>
          <w:lang w:val="en-US"/>
        </w:rPr>
        <w:t>OLOGDA REGION</w:t>
      </w:r>
    </w:p>
    <w:p w14:paraId="5EDFDE6E" w14:textId="77777777" w:rsidR="00DE7343" w:rsidRDefault="00343166" w:rsidP="00DE7343">
      <w:pPr>
        <w:spacing w:after="0" w:line="240" w:lineRule="auto"/>
        <w:ind w:firstLine="567"/>
        <w:jc w:val="both"/>
        <w:rPr>
          <w:rFonts w:ascii="Times New Roman" w:hAnsi="Times New Roman" w:cs="Times New Roman"/>
          <w:i/>
          <w:sz w:val="24"/>
          <w:szCs w:val="24"/>
          <w:lang w:val="en-US"/>
        </w:rPr>
      </w:pPr>
      <w:r w:rsidRPr="00343166">
        <w:rPr>
          <w:rFonts w:ascii="Times New Roman" w:hAnsi="Times New Roman" w:cs="Times New Roman"/>
          <w:b/>
          <w:sz w:val="24"/>
          <w:szCs w:val="24"/>
          <w:lang w:val="en-US"/>
        </w:rPr>
        <w:t xml:space="preserve">Abstract. </w:t>
      </w:r>
      <w:r w:rsidR="00DE7343" w:rsidRPr="00DE7343">
        <w:rPr>
          <w:rFonts w:ascii="Times New Roman" w:hAnsi="Times New Roman" w:cs="Times New Roman"/>
          <w:i/>
          <w:sz w:val="24"/>
          <w:szCs w:val="24"/>
          <w:lang w:val="en-US"/>
        </w:rPr>
        <w:t>The article presents the results of the analysis of the intellectual property management system at the regional level, on the example of the Vologda region. The problems, for the solution of which it is proposed to strengthen the block of organizational tools in terms of the development of measures to promote the commercial use of intellectual property objects, are revealed.</w:t>
      </w:r>
    </w:p>
    <w:p w14:paraId="0659A903" w14:textId="355259FD" w:rsidR="00FC18A9" w:rsidRPr="00343166" w:rsidRDefault="00343166" w:rsidP="00DE7343">
      <w:pPr>
        <w:spacing w:after="0" w:line="240" w:lineRule="auto"/>
        <w:ind w:firstLine="567"/>
        <w:jc w:val="both"/>
        <w:rPr>
          <w:rFonts w:ascii="Times New Roman" w:hAnsi="Times New Roman" w:cs="Times New Roman"/>
          <w:i/>
          <w:sz w:val="24"/>
          <w:szCs w:val="24"/>
          <w:lang w:val="en-US"/>
        </w:rPr>
      </w:pPr>
      <w:r w:rsidRPr="00343166">
        <w:rPr>
          <w:rFonts w:ascii="Times New Roman" w:hAnsi="Times New Roman" w:cs="Times New Roman"/>
          <w:b/>
          <w:sz w:val="24"/>
          <w:szCs w:val="24"/>
          <w:lang w:val="en-US"/>
        </w:rPr>
        <w:t xml:space="preserve">Key words: </w:t>
      </w:r>
      <w:r w:rsidRPr="00343166">
        <w:rPr>
          <w:rFonts w:ascii="Times New Roman" w:hAnsi="Times New Roman" w:cs="Times New Roman"/>
          <w:i/>
          <w:sz w:val="24"/>
          <w:szCs w:val="24"/>
          <w:lang w:val="en-US"/>
        </w:rPr>
        <w:t>intellectual property (IP), management, system, region.</w:t>
      </w:r>
    </w:p>
    <w:p w14:paraId="2650DF4A" w14:textId="77777777" w:rsidR="00DE7343" w:rsidRDefault="00DE7343" w:rsidP="00DE7343">
      <w:pPr>
        <w:spacing w:after="0" w:line="240" w:lineRule="auto"/>
        <w:ind w:firstLine="709"/>
        <w:jc w:val="center"/>
        <w:rPr>
          <w:rFonts w:ascii="Times New Roman" w:hAnsi="Times New Roman" w:cs="Times New Roman"/>
          <w:b/>
          <w:sz w:val="24"/>
          <w:szCs w:val="24"/>
          <w:lang w:val="en-US"/>
        </w:rPr>
      </w:pPr>
    </w:p>
    <w:p w14:paraId="38B59190" w14:textId="3B32C8DF" w:rsidR="00FC18A9" w:rsidRPr="004E39E6" w:rsidRDefault="00FC18A9" w:rsidP="00DE7343">
      <w:pPr>
        <w:spacing w:after="0" w:line="240" w:lineRule="auto"/>
        <w:ind w:firstLine="709"/>
        <w:jc w:val="center"/>
        <w:rPr>
          <w:rFonts w:ascii="Times New Roman" w:hAnsi="Times New Roman" w:cs="Times New Roman"/>
          <w:b/>
          <w:sz w:val="24"/>
          <w:szCs w:val="24"/>
          <w:lang w:val="en-US"/>
        </w:rPr>
      </w:pPr>
      <w:r w:rsidRPr="004E39E6">
        <w:rPr>
          <w:rFonts w:ascii="Times New Roman" w:hAnsi="Times New Roman" w:cs="Times New Roman"/>
          <w:b/>
          <w:sz w:val="24"/>
          <w:szCs w:val="24"/>
          <w:lang w:val="en-US"/>
        </w:rPr>
        <w:t>References</w:t>
      </w:r>
    </w:p>
    <w:p w14:paraId="1D896A38" w14:textId="77777777" w:rsidR="00DE7343" w:rsidRPr="00DE7343" w:rsidRDefault="00DE7343" w:rsidP="00DE7343">
      <w:pPr>
        <w:spacing w:after="0" w:line="240" w:lineRule="auto"/>
        <w:ind w:firstLine="709"/>
        <w:jc w:val="both"/>
        <w:rPr>
          <w:rFonts w:ascii="Times New Roman" w:hAnsi="Times New Roman" w:cs="Times New Roman"/>
          <w:sz w:val="24"/>
          <w:szCs w:val="24"/>
          <w:lang w:val="en-US"/>
        </w:rPr>
      </w:pPr>
      <w:r w:rsidRPr="00DE7343">
        <w:rPr>
          <w:rFonts w:ascii="Times New Roman" w:hAnsi="Times New Roman" w:cs="Times New Roman"/>
          <w:sz w:val="24"/>
          <w:szCs w:val="24"/>
          <w:lang w:val="en-US"/>
        </w:rPr>
        <w:t>1. Mazur Z.F., Mazur N.Z., Tsapenko A.M. Theory and practice of legal protection and commercialization of intellectual property in the field of education informatization: monograph. MOSCOW: IIO RAO, 2007. 189 с.</w:t>
      </w:r>
    </w:p>
    <w:p w14:paraId="3BBCB252" w14:textId="77777777" w:rsidR="00DE7343" w:rsidRPr="00DE7343" w:rsidRDefault="00DE7343" w:rsidP="00DE7343">
      <w:pPr>
        <w:spacing w:after="0" w:line="240" w:lineRule="auto"/>
        <w:ind w:firstLine="709"/>
        <w:jc w:val="both"/>
        <w:rPr>
          <w:rFonts w:ascii="Times New Roman" w:hAnsi="Times New Roman" w:cs="Times New Roman"/>
          <w:sz w:val="24"/>
          <w:szCs w:val="24"/>
          <w:lang w:val="en-US"/>
        </w:rPr>
      </w:pPr>
      <w:r w:rsidRPr="00DE7343">
        <w:rPr>
          <w:rFonts w:ascii="Times New Roman" w:hAnsi="Times New Roman" w:cs="Times New Roman"/>
          <w:sz w:val="24"/>
          <w:szCs w:val="24"/>
          <w:lang w:val="en-US"/>
        </w:rPr>
        <w:t>2. Samoilenko N.N. Main methodical approaches to intellectual property management // Economics. 2013. № 3. С. 76 - 80.</w:t>
      </w:r>
    </w:p>
    <w:p w14:paraId="5111D4AC" w14:textId="33A9A0C0" w:rsidR="00DE7343" w:rsidRPr="00DE7343" w:rsidRDefault="00DE7343" w:rsidP="00DE7343">
      <w:pPr>
        <w:spacing w:after="0" w:line="240" w:lineRule="auto"/>
        <w:ind w:firstLine="709"/>
        <w:jc w:val="both"/>
        <w:rPr>
          <w:rFonts w:ascii="Times New Roman" w:hAnsi="Times New Roman" w:cs="Times New Roman"/>
          <w:sz w:val="24"/>
          <w:szCs w:val="24"/>
          <w:lang w:val="en-US"/>
        </w:rPr>
      </w:pPr>
      <w:r w:rsidRPr="00DE7343">
        <w:rPr>
          <w:rFonts w:ascii="Times New Roman" w:hAnsi="Times New Roman" w:cs="Times New Roman"/>
          <w:sz w:val="24"/>
          <w:szCs w:val="24"/>
          <w:lang w:val="en-US"/>
        </w:rPr>
        <w:t xml:space="preserve">3. </w:t>
      </w:r>
      <w:r w:rsidR="008812D6">
        <w:rPr>
          <w:rFonts w:ascii="Times New Roman" w:hAnsi="Times New Roman" w:cs="Times New Roman"/>
          <w:sz w:val="24"/>
          <w:szCs w:val="24"/>
          <w:lang w:val="en-US"/>
        </w:rPr>
        <w:t>C</w:t>
      </w:r>
      <w:r w:rsidRPr="00DE7343">
        <w:rPr>
          <w:rFonts w:ascii="Times New Roman" w:hAnsi="Times New Roman" w:cs="Times New Roman"/>
          <w:sz w:val="24"/>
          <w:szCs w:val="24"/>
          <w:lang w:val="en-US"/>
        </w:rPr>
        <w:t>hernikova A.E. Management functions and their characteristics // Innovation Science. 2019. №4. С. 100 - 102.</w:t>
      </w:r>
    </w:p>
    <w:p w14:paraId="34189F01" w14:textId="77777777" w:rsidR="00DE7343" w:rsidRPr="00DE7343" w:rsidRDefault="00DE7343" w:rsidP="00DE7343">
      <w:pPr>
        <w:spacing w:after="0" w:line="240" w:lineRule="auto"/>
        <w:ind w:firstLine="709"/>
        <w:jc w:val="both"/>
        <w:rPr>
          <w:rFonts w:ascii="Times New Roman" w:hAnsi="Times New Roman" w:cs="Times New Roman"/>
          <w:sz w:val="24"/>
          <w:szCs w:val="24"/>
          <w:lang w:val="en-US"/>
        </w:rPr>
      </w:pPr>
      <w:r w:rsidRPr="00DE7343">
        <w:rPr>
          <w:rFonts w:ascii="Times New Roman" w:hAnsi="Times New Roman" w:cs="Times New Roman"/>
          <w:sz w:val="24"/>
          <w:szCs w:val="24"/>
          <w:lang w:val="en-US"/>
        </w:rPr>
        <w:t>4. Davydova A.A., Rattur E.V. Analysis of the intellectual property management system in the Vologda Oblast. // Economics. Law. Innovations. 2019. № 4. С. 71-77.</w:t>
      </w:r>
    </w:p>
    <w:p w14:paraId="2F98BF02" w14:textId="77777777" w:rsidR="00DE7343" w:rsidRPr="00DE7343" w:rsidRDefault="00DE7343" w:rsidP="00DE7343">
      <w:pPr>
        <w:spacing w:after="0" w:line="240" w:lineRule="auto"/>
        <w:ind w:firstLine="709"/>
        <w:jc w:val="both"/>
        <w:rPr>
          <w:rFonts w:ascii="Times New Roman" w:hAnsi="Times New Roman" w:cs="Times New Roman"/>
          <w:sz w:val="24"/>
          <w:szCs w:val="24"/>
          <w:lang w:val="en-US"/>
        </w:rPr>
      </w:pPr>
    </w:p>
    <w:p w14:paraId="7D4C6938" w14:textId="77777777" w:rsidR="00FC18A9" w:rsidRPr="004E39E6" w:rsidRDefault="00FC18A9" w:rsidP="00DE7343">
      <w:pPr>
        <w:spacing w:after="0" w:line="240" w:lineRule="auto"/>
        <w:jc w:val="center"/>
        <w:rPr>
          <w:rFonts w:ascii="Times New Roman" w:hAnsi="Times New Roman" w:cs="Times New Roman"/>
          <w:b/>
          <w:sz w:val="24"/>
          <w:szCs w:val="24"/>
          <w:lang w:val="en-US"/>
        </w:rPr>
      </w:pPr>
      <w:r w:rsidRPr="004E39E6">
        <w:rPr>
          <w:rFonts w:ascii="Times New Roman" w:hAnsi="Times New Roman" w:cs="Times New Roman"/>
          <w:b/>
          <w:sz w:val="24"/>
          <w:szCs w:val="24"/>
          <w:lang w:val="en-US"/>
        </w:rPr>
        <w:t>Information about the author</w:t>
      </w:r>
    </w:p>
    <w:p w14:paraId="776D924F" w14:textId="77777777" w:rsidR="00FC18A9" w:rsidRPr="0031280C" w:rsidRDefault="00FC18A9" w:rsidP="00DE7343">
      <w:pPr>
        <w:spacing w:after="0" w:line="240" w:lineRule="auto"/>
        <w:ind w:firstLine="709"/>
        <w:jc w:val="both"/>
        <w:rPr>
          <w:rFonts w:ascii="Times New Roman" w:hAnsi="Times New Roman" w:cs="Times New Roman"/>
          <w:spacing w:val="-4"/>
          <w:sz w:val="24"/>
          <w:szCs w:val="24"/>
          <w:lang w:val="en-US"/>
        </w:rPr>
      </w:pPr>
      <w:r w:rsidRPr="004E39E6">
        <w:rPr>
          <w:rFonts w:ascii="Times New Roman" w:hAnsi="Times New Roman" w:cs="Times New Roman"/>
          <w:sz w:val="24"/>
          <w:szCs w:val="24"/>
          <w:lang w:val="en-US"/>
        </w:rPr>
        <w:t>Elena Vladimirovna Rattur (Vologda) is an engineer-explorer of the Technology Transfe</w:t>
      </w:r>
      <w:r w:rsidR="00584ADA" w:rsidRPr="004E39E6">
        <w:rPr>
          <w:rFonts w:ascii="Times New Roman" w:hAnsi="Times New Roman" w:cs="Times New Roman"/>
          <w:sz w:val="24"/>
          <w:szCs w:val="24"/>
          <w:lang w:val="en-US"/>
        </w:rPr>
        <w:t xml:space="preserve">r and Commercialization Center </w:t>
      </w:r>
      <w:r w:rsidRPr="004E39E6">
        <w:rPr>
          <w:rFonts w:ascii="Times New Roman" w:hAnsi="Times New Roman" w:cs="Times New Roman"/>
          <w:sz w:val="24"/>
          <w:szCs w:val="24"/>
          <w:lang w:val="en-US"/>
        </w:rPr>
        <w:t xml:space="preserve">of VolRC RAS, the address of the organization: 56A, Gorky Street, Vologda, 160014, Russia, e-mail: </w:t>
      </w:r>
      <w:hyperlink r:id="rId14" w:history="1">
        <w:r w:rsidRPr="004E39E6">
          <w:rPr>
            <w:rStyle w:val="a7"/>
            <w:rFonts w:ascii="Times New Roman" w:hAnsi="Times New Roman" w:cs="Times New Roman"/>
            <w:sz w:val="24"/>
            <w:szCs w:val="24"/>
            <w:lang w:val="en-US"/>
          </w:rPr>
          <w:t>rattur87@mail.ru</w:t>
        </w:r>
      </w:hyperlink>
      <w:r w:rsidRPr="0031280C">
        <w:rPr>
          <w:rFonts w:ascii="Times New Roman" w:hAnsi="Times New Roman" w:cs="Times New Roman"/>
          <w:spacing w:val="-4"/>
          <w:sz w:val="24"/>
          <w:szCs w:val="24"/>
          <w:lang w:val="en-US"/>
        </w:rPr>
        <w:t xml:space="preserve">. </w:t>
      </w:r>
    </w:p>
    <w:sectPr w:rsidR="00FC18A9" w:rsidRPr="0031280C" w:rsidSect="00A10C7C">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EEFFDF" w14:textId="77777777" w:rsidR="003675C1" w:rsidRDefault="003675C1" w:rsidP="00A5178F">
      <w:pPr>
        <w:spacing w:after="0" w:line="240" w:lineRule="auto"/>
      </w:pPr>
      <w:r>
        <w:separator/>
      </w:r>
    </w:p>
  </w:endnote>
  <w:endnote w:type="continuationSeparator" w:id="0">
    <w:p w14:paraId="40F8D8B3" w14:textId="77777777" w:rsidR="003675C1" w:rsidRDefault="003675C1" w:rsidP="00A517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BE8C25" w14:textId="77777777" w:rsidR="003675C1" w:rsidRDefault="003675C1" w:rsidP="00A5178F">
      <w:pPr>
        <w:spacing w:after="0" w:line="240" w:lineRule="auto"/>
      </w:pPr>
      <w:r>
        <w:separator/>
      </w:r>
    </w:p>
  </w:footnote>
  <w:footnote w:type="continuationSeparator" w:id="0">
    <w:p w14:paraId="3657C8DE" w14:textId="77777777" w:rsidR="003675C1" w:rsidRDefault="003675C1" w:rsidP="00A5178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02C4713"/>
    <w:multiLevelType w:val="hybridMultilevel"/>
    <w:tmpl w:val="B63243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8DD0EDA"/>
    <w:multiLevelType w:val="hybridMultilevel"/>
    <w:tmpl w:val="F5763C3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E879E8"/>
    <w:rsid w:val="00002756"/>
    <w:rsid w:val="000107B5"/>
    <w:rsid w:val="00012297"/>
    <w:rsid w:val="0001655B"/>
    <w:rsid w:val="00032FA9"/>
    <w:rsid w:val="00033F80"/>
    <w:rsid w:val="0005337C"/>
    <w:rsid w:val="00056FF2"/>
    <w:rsid w:val="00057A78"/>
    <w:rsid w:val="0006602F"/>
    <w:rsid w:val="00097497"/>
    <w:rsid w:val="000A7831"/>
    <w:rsid w:val="000B5357"/>
    <w:rsid w:val="000E0253"/>
    <w:rsid w:val="000E2CA4"/>
    <w:rsid w:val="000E307D"/>
    <w:rsid w:val="000F053D"/>
    <w:rsid w:val="000F1EEB"/>
    <w:rsid w:val="000F3E6D"/>
    <w:rsid w:val="001050F1"/>
    <w:rsid w:val="00137633"/>
    <w:rsid w:val="0016314F"/>
    <w:rsid w:val="00166E91"/>
    <w:rsid w:val="00180363"/>
    <w:rsid w:val="00186808"/>
    <w:rsid w:val="00190B62"/>
    <w:rsid w:val="001A5037"/>
    <w:rsid w:val="001C4351"/>
    <w:rsid w:val="001D07F6"/>
    <w:rsid w:val="001D6C5B"/>
    <w:rsid w:val="001F0D26"/>
    <w:rsid w:val="00200E08"/>
    <w:rsid w:val="00201D2D"/>
    <w:rsid w:val="00202E0D"/>
    <w:rsid w:val="00204FE8"/>
    <w:rsid w:val="00205652"/>
    <w:rsid w:val="00212185"/>
    <w:rsid w:val="002177D8"/>
    <w:rsid w:val="00224DDB"/>
    <w:rsid w:val="00231679"/>
    <w:rsid w:val="00234D13"/>
    <w:rsid w:val="00250ABA"/>
    <w:rsid w:val="0025138B"/>
    <w:rsid w:val="00260414"/>
    <w:rsid w:val="002634B1"/>
    <w:rsid w:val="0027068E"/>
    <w:rsid w:val="002767DA"/>
    <w:rsid w:val="00277729"/>
    <w:rsid w:val="00282551"/>
    <w:rsid w:val="002A12CB"/>
    <w:rsid w:val="002D04EF"/>
    <w:rsid w:val="002E7725"/>
    <w:rsid w:val="002F2975"/>
    <w:rsid w:val="002F40D6"/>
    <w:rsid w:val="002F6F94"/>
    <w:rsid w:val="00301309"/>
    <w:rsid w:val="0031280C"/>
    <w:rsid w:val="00317CD9"/>
    <w:rsid w:val="00323E6F"/>
    <w:rsid w:val="00333489"/>
    <w:rsid w:val="00343166"/>
    <w:rsid w:val="003556C5"/>
    <w:rsid w:val="003675C1"/>
    <w:rsid w:val="00376EC4"/>
    <w:rsid w:val="00377B58"/>
    <w:rsid w:val="00385B28"/>
    <w:rsid w:val="003A5375"/>
    <w:rsid w:val="003B0584"/>
    <w:rsid w:val="003C2695"/>
    <w:rsid w:val="003D00DC"/>
    <w:rsid w:val="003D6EE4"/>
    <w:rsid w:val="003D7BA8"/>
    <w:rsid w:val="003E4230"/>
    <w:rsid w:val="003F2652"/>
    <w:rsid w:val="0040280B"/>
    <w:rsid w:val="00427274"/>
    <w:rsid w:val="004338D6"/>
    <w:rsid w:val="00443ECC"/>
    <w:rsid w:val="00444DE6"/>
    <w:rsid w:val="0045155A"/>
    <w:rsid w:val="00477B8D"/>
    <w:rsid w:val="00484448"/>
    <w:rsid w:val="00484CDF"/>
    <w:rsid w:val="00492EDD"/>
    <w:rsid w:val="004B3D4F"/>
    <w:rsid w:val="004B721D"/>
    <w:rsid w:val="004C36DA"/>
    <w:rsid w:val="004C38C1"/>
    <w:rsid w:val="004C6460"/>
    <w:rsid w:val="004D4D54"/>
    <w:rsid w:val="004E20ED"/>
    <w:rsid w:val="004E39E6"/>
    <w:rsid w:val="004F304A"/>
    <w:rsid w:val="004F3B3B"/>
    <w:rsid w:val="00522E87"/>
    <w:rsid w:val="00523050"/>
    <w:rsid w:val="00527187"/>
    <w:rsid w:val="00532033"/>
    <w:rsid w:val="00533DE8"/>
    <w:rsid w:val="005418F0"/>
    <w:rsid w:val="0055650A"/>
    <w:rsid w:val="00562BBA"/>
    <w:rsid w:val="00584ADA"/>
    <w:rsid w:val="0059255F"/>
    <w:rsid w:val="005A66D0"/>
    <w:rsid w:val="005A756F"/>
    <w:rsid w:val="005A7728"/>
    <w:rsid w:val="005C2AF6"/>
    <w:rsid w:val="005C2E04"/>
    <w:rsid w:val="005C404E"/>
    <w:rsid w:val="005C729C"/>
    <w:rsid w:val="005E151A"/>
    <w:rsid w:val="005E3190"/>
    <w:rsid w:val="005F358A"/>
    <w:rsid w:val="006104E6"/>
    <w:rsid w:val="006168FB"/>
    <w:rsid w:val="00621CBE"/>
    <w:rsid w:val="006236B2"/>
    <w:rsid w:val="006370B2"/>
    <w:rsid w:val="00640A38"/>
    <w:rsid w:val="00640C28"/>
    <w:rsid w:val="00642165"/>
    <w:rsid w:val="006435BB"/>
    <w:rsid w:val="00646EEA"/>
    <w:rsid w:val="0069639E"/>
    <w:rsid w:val="006A615F"/>
    <w:rsid w:val="006B3F84"/>
    <w:rsid w:val="006B4282"/>
    <w:rsid w:val="006B6662"/>
    <w:rsid w:val="006E598D"/>
    <w:rsid w:val="006E5A28"/>
    <w:rsid w:val="0070296C"/>
    <w:rsid w:val="00705ED5"/>
    <w:rsid w:val="00713D0D"/>
    <w:rsid w:val="0071766F"/>
    <w:rsid w:val="007207F3"/>
    <w:rsid w:val="00724B09"/>
    <w:rsid w:val="00733E1F"/>
    <w:rsid w:val="00743472"/>
    <w:rsid w:val="007559DB"/>
    <w:rsid w:val="00757CF0"/>
    <w:rsid w:val="007609F4"/>
    <w:rsid w:val="0076203E"/>
    <w:rsid w:val="007621E7"/>
    <w:rsid w:val="007703E9"/>
    <w:rsid w:val="00791E3E"/>
    <w:rsid w:val="007A0436"/>
    <w:rsid w:val="007A777C"/>
    <w:rsid w:val="007B1F83"/>
    <w:rsid w:val="007B3C02"/>
    <w:rsid w:val="007C48FA"/>
    <w:rsid w:val="007D26AC"/>
    <w:rsid w:val="008154A4"/>
    <w:rsid w:val="00817185"/>
    <w:rsid w:val="00823324"/>
    <w:rsid w:val="00826D98"/>
    <w:rsid w:val="00830EC9"/>
    <w:rsid w:val="0083276D"/>
    <w:rsid w:val="00833808"/>
    <w:rsid w:val="0083583F"/>
    <w:rsid w:val="008542F7"/>
    <w:rsid w:val="00861DAF"/>
    <w:rsid w:val="008623F9"/>
    <w:rsid w:val="00866D19"/>
    <w:rsid w:val="008709C2"/>
    <w:rsid w:val="00871051"/>
    <w:rsid w:val="00875FAB"/>
    <w:rsid w:val="00877AF7"/>
    <w:rsid w:val="008807E0"/>
    <w:rsid w:val="008812D6"/>
    <w:rsid w:val="00892A51"/>
    <w:rsid w:val="00895536"/>
    <w:rsid w:val="008A1485"/>
    <w:rsid w:val="008A4558"/>
    <w:rsid w:val="008A60C9"/>
    <w:rsid w:val="008B265B"/>
    <w:rsid w:val="008B7EDC"/>
    <w:rsid w:val="008C2F1C"/>
    <w:rsid w:val="008C796A"/>
    <w:rsid w:val="008D5BFE"/>
    <w:rsid w:val="008D7A67"/>
    <w:rsid w:val="008F0306"/>
    <w:rsid w:val="008F04C5"/>
    <w:rsid w:val="00900313"/>
    <w:rsid w:val="00910FB0"/>
    <w:rsid w:val="009140A4"/>
    <w:rsid w:val="00915D45"/>
    <w:rsid w:val="00921349"/>
    <w:rsid w:val="009225C3"/>
    <w:rsid w:val="00942374"/>
    <w:rsid w:val="00943A6D"/>
    <w:rsid w:val="00946A7E"/>
    <w:rsid w:val="00962BDB"/>
    <w:rsid w:val="0097703D"/>
    <w:rsid w:val="0097720C"/>
    <w:rsid w:val="009921A6"/>
    <w:rsid w:val="009926B3"/>
    <w:rsid w:val="009A176D"/>
    <w:rsid w:val="009A5FF7"/>
    <w:rsid w:val="009B47E3"/>
    <w:rsid w:val="009B7485"/>
    <w:rsid w:val="00A10C7C"/>
    <w:rsid w:val="00A25BF3"/>
    <w:rsid w:val="00A42449"/>
    <w:rsid w:val="00A5178F"/>
    <w:rsid w:val="00A51CB2"/>
    <w:rsid w:val="00A520A3"/>
    <w:rsid w:val="00A67608"/>
    <w:rsid w:val="00A72195"/>
    <w:rsid w:val="00A74835"/>
    <w:rsid w:val="00A74B2B"/>
    <w:rsid w:val="00A94BFB"/>
    <w:rsid w:val="00A96927"/>
    <w:rsid w:val="00AA01EA"/>
    <w:rsid w:val="00AB0242"/>
    <w:rsid w:val="00AC003B"/>
    <w:rsid w:val="00AC15D3"/>
    <w:rsid w:val="00AD2CDE"/>
    <w:rsid w:val="00AD415A"/>
    <w:rsid w:val="00AD4E53"/>
    <w:rsid w:val="00B04974"/>
    <w:rsid w:val="00B05C4F"/>
    <w:rsid w:val="00B214E1"/>
    <w:rsid w:val="00B26296"/>
    <w:rsid w:val="00B30F6A"/>
    <w:rsid w:val="00B3591E"/>
    <w:rsid w:val="00B364EB"/>
    <w:rsid w:val="00B507A2"/>
    <w:rsid w:val="00B57AD1"/>
    <w:rsid w:val="00B613C5"/>
    <w:rsid w:val="00B67C62"/>
    <w:rsid w:val="00B71E85"/>
    <w:rsid w:val="00B83863"/>
    <w:rsid w:val="00BB362D"/>
    <w:rsid w:val="00BB66DE"/>
    <w:rsid w:val="00BC2066"/>
    <w:rsid w:val="00BC3DB0"/>
    <w:rsid w:val="00BC780F"/>
    <w:rsid w:val="00BD39E0"/>
    <w:rsid w:val="00BD5DD9"/>
    <w:rsid w:val="00BE2098"/>
    <w:rsid w:val="00BF2D35"/>
    <w:rsid w:val="00C054CA"/>
    <w:rsid w:val="00C12036"/>
    <w:rsid w:val="00C204B5"/>
    <w:rsid w:val="00C331BE"/>
    <w:rsid w:val="00C35360"/>
    <w:rsid w:val="00C600BC"/>
    <w:rsid w:val="00C8139A"/>
    <w:rsid w:val="00CB2DC4"/>
    <w:rsid w:val="00CB3FBE"/>
    <w:rsid w:val="00CB6E4B"/>
    <w:rsid w:val="00CC5402"/>
    <w:rsid w:val="00CC749B"/>
    <w:rsid w:val="00CD7637"/>
    <w:rsid w:val="00D00BA3"/>
    <w:rsid w:val="00D01FB2"/>
    <w:rsid w:val="00D21085"/>
    <w:rsid w:val="00D277EB"/>
    <w:rsid w:val="00D30EF0"/>
    <w:rsid w:val="00D406CC"/>
    <w:rsid w:val="00D61618"/>
    <w:rsid w:val="00D86068"/>
    <w:rsid w:val="00DB25AD"/>
    <w:rsid w:val="00DB52AE"/>
    <w:rsid w:val="00DC2E2D"/>
    <w:rsid w:val="00DD5586"/>
    <w:rsid w:val="00DE1F99"/>
    <w:rsid w:val="00DE2AB7"/>
    <w:rsid w:val="00DE7343"/>
    <w:rsid w:val="00DF1D35"/>
    <w:rsid w:val="00DF6DB4"/>
    <w:rsid w:val="00E11E3D"/>
    <w:rsid w:val="00E16BDE"/>
    <w:rsid w:val="00E22966"/>
    <w:rsid w:val="00E422CD"/>
    <w:rsid w:val="00E53075"/>
    <w:rsid w:val="00E60663"/>
    <w:rsid w:val="00E7335A"/>
    <w:rsid w:val="00E76681"/>
    <w:rsid w:val="00E851F8"/>
    <w:rsid w:val="00E879E8"/>
    <w:rsid w:val="00E96C7D"/>
    <w:rsid w:val="00E97755"/>
    <w:rsid w:val="00EB333D"/>
    <w:rsid w:val="00EC0917"/>
    <w:rsid w:val="00EC5B69"/>
    <w:rsid w:val="00EC62D0"/>
    <w:rsid w:val="00EC6A1F"/>
    <w:rsid w:val="00EE55A6"/>
    <w:rsid w:val="00EF4234"/>
    <w:rsid w:val="00F03673"/>
    <w:rsid w:val="00F24D10"/>
    <w:rsid w:val="00F32DFD"/>
    <w:rsid w:val="00F3342A"/>
    <w:rsid w:val="00F352D2"/>
    <w:rsid w:val="00F47FFB"/>
    <w:rsid w:val="00F51AB0"/>
    <w:rsid w:val="00F55F4C"/>
    <w:rsid w:val="00F83427"/>
    <w:rsid w:val="00F84EDD"/>
    <w:rsid w:val="00FB3B06"/>
    <w:rsid w:val="00FB47F2"/>
    <w:rsid w:val="00FC18A9"/>
    <w:rsid w:val="00FC442E"/>
    <w:rsid w:val="00FC59DE"/>
    <w:rsid w:val="00FC6713"/>
    <w:rsid w:val="00FD23B0"/>
    <w:rsid w:val="00FD490D"/>
    <w:rsid w:val="00FD4C88"/>
    <w:rsid w:val="00FF26D3"/>
    <w:rsid w:val="00FF4B89"/>
    <w:rsid w:val="00FF556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E7BD94"/>
  <w15:docId w15:val="{1DBAF8D0-3757-4B93-8003-0ED648A0B2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3763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522E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22E87"/>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footnote text"/>
    <w:basedOn w:val="a"/>
    <w:link w:val="a5"/>
    <w:uiPriority w:val="99"/>
    <w:semiHidden/>
    <w:unhideWhenUsed/>
    <w:rsid w:val="00A5178F"/>
    <w:pPr>
      <w:spacing w:after="0" w:line="240" w:lineRule="auto"/>
    </w:pPr>
    <w:rPr>
      <w:sz w:val="20"/>
      <w:szCs w:val="20"/>
    </w:rPr>
  </w:style>
  <w:style w:type="character" w:customStyle="1" w:styleId="a5">
    <w:name w:val="Текст сноски Знак"/>
    <w:basedOn w:val="a0"/>
    <w:link w:val="a4"/>
    <w:uiPriority w:val="99"/>
    <w:semiHidden/>
    <w:rsid w:val="00A5178F"/>
    <w:rPr>
      <w:sz w:val="20"/>
      <w:szCs w:val="20"/>
    </w:rPr>
  </w:style>
  <w:style w:type="character" w:styleId="a6">
    <w:name w:val="footnote reference"/>
    <w:basedOn w:val="a0"/>
    <w:uiPriority w:val="99"/>
    <w:semiHidden/>
    <w:unhideWhenUsed/>
    <w:rsid w:val="00A5178F"/>
    <w:rPr>
      <w:vertAlign w:val="superscript"/>
    </w:rPr>
  </w:style>
  <w:style w:type="character" w:styleId="a7">
    <w:name w:val="Hyperlink"/>
    <w:basedOn w:val="a0"/>
    <w:uiPriority w:val="99"/>
    <w:unhideWhenUsed/>
    <w:rsid w:val="00A5178F"/>
    <w:rPr>
      <w:color w:val="0000FF" w:themeColor="hyperlink"/>
      <w:u w:val="single"/>
    </w:rPr>
  </w:style>
  <w:style w:type="paragraph" w:styleId="a8">
    <w:name w:val="List Paragraph"/>
    <w:basedOn w:val="a"/>
    <w:uiPriority w:val="34"/>
    <w:qFormat/>
    <w:rsid w:val="00317CD9"/>
    <w:pPr>
      <w:ind w:left="720"/>
      <w:contextualSpacing/>
    </w:pPr>
  </w:style>
  <w:style w:type="character" w:styleId="a9">
    <w:name w:val="annotation reference"/>
    <w:basedOn w:val="a0"/>
    <w:uiPriority w:val="99"/>
    <w:semiHidden/>
    <w:unhideWhenUsed/>
    <w:rsid w:val="003D00DC"/>
    <w:rPr>
      <w:sz w:val="16"/>
      <w:szCs w:val="16"/>
    </w:rPr>
  </w:style>
  <w:style w:type="paragraph" w:styleId="aa">
    <w:name w:val="annotation text"/>
    <w:basedOn w:val="a"/>
    <w:link w:val="ab"/>
    <w:uiPriority w:val="99"/>
    <w:semiHidden/>
    <w:unhideWhenUsed/>
    <w:rsid w:val="003D00DC"/>
    <w:pPr>
      <w:spacing w:line="240" w:lineRule="auto"/>
    </w:pPr>
    <w:rPr>
      <w:sz w:val="20"/>
      <w:szCs w:val="20"/>
    </w:rPr>
  </w:style>
  <w:style w:type="character" w:customStyle="1" w:styleId="ab">
    <w:name w:val="Текст примечания Знак"/>
    <w:basedOn w:val="a0"/>
    <w:link w:val="aa"/>
    <w:uiPriority w:val="99"/>
    <w:semiHidden/>
    <w:rsid w:val="003D00DC"/>
    <w:rPr>
      <w:sz w:val="20"/>
      <w:szCs w:val="20"/>
    </w:rPr>
  </w:style>
  <w:style w:type="paragraph" w:styleId="ac">
    <w:name w:val="annotation subject"/>
    <w:basedOn w:val="aa"/>
    <w:next w:val="aa"/>
    <w:link w:val="ad"/>
    <w:uiPriority w:val="99"/>
    <w:semiHidden/>
    <w:unhideWhenUsed/>
    <w:rsid w:val="003D00DC"/>
    <w:rPr>
      <w:b/>
      <w:bCs/>
    </w:rPr>
  </w:style>
  <w:style w:type="character" w:customStyle="1" w:styleId="ad">
    <w:name w:val="Тема примечания Знак"/>
    <w:basedOn w:val="ab"/>
    <w:link w:val="ac"/>
    <w:uiPriority w:val="99"/>
    <w:semiHidden/>
    <w:rsid w:val="003D00DC"/>
    <w:rPr>
      <w:b/>
      <w:bCs/>
      <w:sz w:val="20"/>
      <w:szCs w:val="20"/>
    </w:rPr>
  </w:style>
  <w:style w:type="paragraph" w:styleId="ae">
    <w:name w:val="Balloon Text"/>
    <w:basedOn w:val="a"/>
    <w:link w:val="af"/>
    <w:uiPriority w:val="99"/>
    <w:semiHidden/>
    <w:unhideWhenUsed/>
    <w:rsid w:val="003D00DC"/>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3D00DC"/>
    <w:rPr>
      <w:rFonts w:ascii="Segoe UI" w:hAnsi="Segoe UI" w:cs="Segoe UI"/>
      <w:sz w:val="18"/>
      <w:szCs w:val="18"/>
    </w:rPr>
  </w:style>
  <w:style w:type="paragraph" w:styleId="af0">
    <w:name w:val="header"/>
    <w:basedOn w:val="a"/>
    <w:link w:val="af1"/>
    <w:uiPriority w:val="99"/>
    <w:semiHidden/>
    <w:unhideWhenUsed/>
    <w:rsid w:val="00282551"/>
    <w:pPr>
      <w:tabs>
        <w:tab w:val="center" w:pos="4677"/>
        <w:tab w:val="right" w:pos="9355"/>
      </w:tabs>
      <w:spacing w:after="0" w:line="240" w:lineRule="auto"/>
    </w:pPr>
  </w:style>
  <w:style w:type="character" w:customStyle="1" w:styleId="af1">
    <w:name w:val="Верхний колонтитул Знак"/>
    <w:basedOn w:val="a0"/>
    <w:link w:val="af0"/>
    <w:uiPriority w:val="99"/>
    <w:semiHidden/>
    <w:rsid w:val="00282551"/>
  </w:style>
  <w:style w:type="paragraph" w:styleId="af2">
    <w:name w:val="footer"/>
    <w:basedOn w:val="a"/>
    <w:link w:val="af3"/>
    <w:uiPriority w:val="99"/>
    <w:semiHidden/>
    <w:unhideWhenUsed/>
    <w:rsid w:val="00282551"/>
    <w:pPr>
      <w:tabs>
        <w:tab w:val="center" w:pos="4677"/>
        <w:tab w:val="right" w:pos="9355"/>
      </w:tabs>
      <w:spacing w:after="0" w:line="240" w:lineRule="auto"/>
    </w:pPr>
  </w:style>
  <w:style w:type="character" w:customStyle="1" w:styleId="af3">
    <w:name w:val="Нижний колонтитул Знак"/>
    <w:basedOn w:val="a0"/>
    <w:link w:val="af2"/>
    <w:uiPriority w:val="99"/>
    <w:semiHidden/>
    <w:rsid w:val="00282551"/>
  </w:style>
  <w:style w:type="character" w:customStyle="1" w:styleId="1">
    <w:name w:val="Неразрешенное упоминание1"/>
    <w:basedOn w:val="a0"/>
    <w:uiPriority w:val="99"/>
    <w:semiHidden/>
    <w:unhideWhenUsed/>
    <w:rsid w:val="00DD558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8122445">
      <w:bodyDiv w:val="1"/>
      <w:marLeft w:val="0"/>
      <w:marRight w:val="0"/>
      <w:marTop w:val="0"/>
      <w:marBottom w:val="0"/>
      <w:divBdr>
        <w:top w:val="none" w:sz="0" w:space="0" w:color="auto"/>
        <w:left w:val="none" w:sz="0" w:space="0" w:color="auto"/>
        <w:bottom w:val="none" w:sz="0" w:space="0" w:color="auto"/>
        <w:right w:val="none" w:sz="0" w:space="0" w:color="auto"/>
      </w:divBdr>
    </w:div>
    <w:div w:id="445580912">
      <w:bodyDiv w:val="1"/>
      <w:marLeft w:val="0"/>
      <w:marRight w:val="0"/>
      <w:marTop w:val="0"/>
      <w:marBottom w:val="0"/>
      <w:divBdr>
        <w:top w:val="none" w:sz="0" w:space="0" w:color="auto"/>
        <w:left w:val="none" w:sz="0" w:space="0" w:color="auto"/>
        <w:bottom w:val="none" w:sz="0" w:space="0" w:color="auto"/>
        <w:right w:val="none" w:sz="0" w:space="0" w:color="auto"/>
      </w:divBdr>
    </w:div>
    <w:div w:id="756706965">
      <w:bodyDiv w:val="1"/>
      <w:marLeft w:val="0"/>
      <w:marRight w:val="0"/>
      <w:marTop w:val="0"/>
      <w:marBottom w:val="0"/>
      <w:divBdr>
        <w:top w:val="none" w:sz="0" w:space="0" w:color="auto"/>
        <w:left w:val="none" w:sz="0" w:space="0" w:color="auto"/>
        <w:bottom w:val="none" w:sz="0" w:space="0" w:color="auto"/>
        <w:right w:val="none" w:sz="0" w:space="0" w:color="auto"/>
      </w:divBdr>
      <w:divsChild>
        <w:div w:id="1676686251">
          <w:marLeft w:val="547"/>
          <w:marRight w:val="0"/>
          <w:marTop w:val="0"/>
          <w:marBottom w:val="0"/>
          <w:divBdr>
            <w:top w:val="none" w:sz="0" w:space="0" w:color="auto"/>
            <w:left w:val="none" w:sz="0" w:space="0" w:color="auto"/>
            <w:bottom w:val="none" w:sz="0" w:space="0" w:color="auto"/>
            <w:right w:val="none" w:sz="0" w:space="0" w:color="auto"/>
          </w:divBdr>
        </w:div>
      </w:divsChild>
    </w:div>
    <w:div w:id="976568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mailto:rattur87@mail.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mailto:rattur87@mail.ru"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rev\Desktop\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rev\Desktop\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rev\Desktop\1.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16F1-475D-AE6A-71E38DD5B3C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16F1-475D-AE6A-71E38DD5B3C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16F1-475D-AE6A-71E38DD5B3CD}"/>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16F1-475D-AE6A-71E38DD5B3CD}"/>
              </c:ext>
            </c:extLst>
          </c:dPt>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'НСД 2021'!$C$61:$C$64</c:f>
              <c:strCache>
                <c:ptCount val="4"/>
                <c:pt idx="0">
                  <c:v>Высокий</c:v>
                </c:pt>
                <c:pt idx="1">
                  <c:v>Средний</c:v>
                </c:pt>
                <c:pt idx="2">
                  <c:v>Низкий</c:v>
                </c:pt>
                <c:pt idx="3">
                  <c:v>Критически низкий</c:v>
                </c:pt>
              </c:strCache>
            </c:strRef>
          </c:cat>
          <c:val>
            <c:numRef>
              <c:f>'НСД 2021'!$D$61:$D$64</c:f>
              <c:numCache>
                <c:formatCode>General</c:formatCode>
                <c:ptCount val="4"/>
                <c:pt idx="0">
                  <c:v>10</c:v>
                </c:pt>
                <c:pt idx="1">
                  <c:v>15</c:v>
                </c:pt>
                <c:pt idx="2">
                  <c:v>34</c:v>
                </c:pt>
                <c:pt idx="3">
                  <c:v>24</c:v>
                </c:pt>
              </c:numCache>
            </c:numRef>
          </c:val>
          <c:extLst>
            <c:ext xmlns:c16="http://schemas.microsoft.com/office/drawing/2014/chart" uri="{C3380CC4-5D6E-409C-BE32-E72D297353CC}">
              <c16:uniqueId val="{00000008-16F1-475D-AE6A-71E38DD5B3CD}"/>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08B-4C45-B09A-317F9AC2DF3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08B-4C45-B09A-317F9AC2DF33}"/>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508B-4C45-B09A-317F9AC2DF33}"/>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508B-4C45-B09A-317F9AC2DF33}"/>
              </c:ext>
            </c:extLst>
          </c:dPt>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'НСД 2021'!$C$43:$C$46</c:f>
              <c:strCache>
                <c:ptCount val="4"/>
                <c:pt idx="0">
                  <c:v>Высокий</c:v>
                </c:pt>
                <c:pt idx="1">
                  <c:v>Средний</c:v>
                </c:pt>
                <c:pt idx="2">
                  <c:v>Низкий</c:v>
                </c:pt>
                <c:pt idx="3">
                  <c:v>Критически низкий</c:v>
                </c:pt>
              </c:strCache>
            </c:strRef>
          </c:cat>
          <c:val>
            <c:numRef>
              <c:f>'НСД 2021'!$D$43:$D$46</c:f>
              <c:numCache>
                <c:formatCode>General</c:formatCode>
                <c:ptCount val="4"/>
                <c:pt idx="0">
                  <c:v>9</c:v>
                </c:pt>
                <c:pt idx="1">
                  <c:v>12</c:v>
                </c:pt>
                <c:pt idx="2">
                  <c:v>34</c:v>
                </c:pt>
                <c:pt idx="3">
                  <c:v>30</c:v>
                </c:pt>
              </c:numCache>
            </c:numRef>
          </c:val>
          <c:extLst>
            <c:ext xmlns:c16="http://schemas.microsoft.com/office/drawing/2014/chart" uri="{C3380CC4-5D6E-409C-BE32-E72D297353CC}">
              <c16:uniqueId val="{00000008-508B-4C45-B09A-317F9AC2DF33}"/>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2"/>
          <c:dPt>
            <c:idx val="0"/>
            <c:bubble3D val="0"/>
            <c:explosion val="0"/>
            <c:spPr>
              <a:solidFill>
                <a:schemeClr val="accent1"/>
              </a:solidFill>
              <a:ln w="19050">
                <a:solidFill>
                  <a:schemeClr val="lt1"/>
                </a:solidFill>
              </a:ln>
              <a:effectLst/>
            </c:spPr>
            <c:extLst>
              <c:ext xmlns:c16="http://schemas.microsoft.com/office/drawing/2014/chart" uri="{C3380CC4-5D6E-409C-BE32-E72D297353CC}">
                <c16:uniqueId val="{00000001-FA84-4604-92C2-08C5A701BF7D}"/>
              </c:ext>
            </c:extLst>
          </c:dPt>
          <c:dPt>
            <c:idx val="1"/>
            <c:bubble3D val="0"/>
            <c:explosion val="0"/>
            <c:spPr>
              <a:solidFill>
                <a:schemeClr val="accent2"/>
              </a:solidFill>
              <a:ln w="19050">
                <a:solidFill>
                  <a:schemeClr val="lt1"/>
                </a:solidFill>
              </a:ln>
              <a:effectLst/>
            </c:spPr>
            <c:extLst>
              <c:ext xmlns:c16="http://schemas.microsoft.com/office/drawing/2014/chart" uri="{C3380CC4-5D6E-409C-BE32-E72D297353CC}">
                <c16:uniqueId val="{00000003-FA84-4604-92C2-08C5A701BF7D}"/>
              </c:ext>
            </c:extLst>
          </c:dPt>
          <c:dPt>
            <c:idx val="2"/>
            <c:bubble3D val="0"/>
            <c:explosion val="0"/>
            <c:spPr>
              <a:solidFill>
                <a:schemeClr val="accent3"/>
              </a:solidFill>
              <a:ln w="19050">
                <a:solidFill>
                  <a:schemeClr val="lt1"/>
                </a:solidFill>
              </a:ln>
              <a:effectLst/>
            </c:spPr>
            <c:extLst>
              <c:ext xmlns:c16="http://schemas.microsoft.com/office/drawing/2014/chart" uri="{C3380CC4-5D6E-409C-BE32-E72D297353CC}">
                <c16:uniqueId val="{00000005-FA84-4604-92C2-08C5A701BF7D}"/>
              </c:ext>
            </c:extLst>
          </c:dPt>
          <c:dPt>
            <c:idx val="3"/>
            <c:bubble3D val="0"/>
            <c:explosion val="0"/>
            <c:spPr>
              <a:solidFill>
                <a:schemeClr val="accent4"/>
              </a:solidFill>
              <a:ln w="19050">
                <a:solidFill>
                  <a:schemeClr val="lt1"/>
                </a:solidFill>
              </a:ln>
              <a:effectLst/>
            </c:spPr>
            <c:extLst>
              <c:ext xmlns:c16="http://schemas.microsoft.com/office/drawing/2014/chart" uri="{C3380CC4-5D6E-409C-BE32-E72D297353CC}">
                <c16:uniqueId val="{00000007-FA84-4604-92C2-08C5A701BF7D}"/>
              </c:ext>
            </c:extLst>
          </c:dPt>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'НСД 2021'!$C$32:$C$35</c:f>
              <c:strCache>
                <c:ptCount val="4"/>
                <c:pt idx="0">
                  <c:v>Высокий</c:v>
                </c:pt>
                <c:pt idx="1">
                  <c:v>Средний</c:v>
                </c:pt>
                <c:pt idx="2">
                  <c:v>Низкий</c:v>
                </c:pt>
                <c:pt idx="3">
                  <c:v>Критически низкий</c:v>
                </c:pt>
              </c:strCache>
            </c:strRef>
          </c:cat>
          <c:val>
            <c:numRef>
              <c:f>'НСД 2021'!$D$32:$D$35</c:f>
              <c:numCache>
                <c:formatCode>0</c:formatCode>
                <c:ptCount val="4"/>
                <c:pt idx="0">
                  <c:v>5</c:v>
                </c:pt>
                <c:pt idx="1">
                  <c:v>6</c:v>
                </c:pt>
                <c:pt idx="2">
                  <c:v>39</c:v>
                </c:pt>
                <c:pt idx="3">
                  <c:v>35</c:v>
                </c:pt>
              </c:numCache>
            </c:numRef>
          </c:val>
          <c:extLst>
            <c:ext xmlns:c16="http://schemas.microsoft.com/office/drawing/2014/chart" uri="{C3380CC4-5D6E-409C-BE32-E72D297353CC}">
              <c16:uniqueId val="{00000008-FA84-4604-92C2-08C5A701BF7D}"/>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6D8387-9C50-4BE9-8D69-76ABBA5DC6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1195</TotalTime>
  <Pages>4</Pages>
  <Words>1377</Words>
  <Characters>7854</Characters>
  <Application>Microsoft Office Word</Application>
  <DocSecurity>0</DocSecurity>
  <Lines>65</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MultiDVD Team</Company>
  <LinksUpToDate>false</LinksUpToDate>
  <CharactersWithSpaces>9213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Лена</cp:lastModifiedBy>
  <cp:revision>24</cp:revision>
  <cp:lastPrinted>2021-05-14T05:59:00Z</cp:lastPrinted>
  <dcterms:created xsi:type="dcterms:W3CDTF">2020-05-15T15:31:00Z</dcterms:created>
  <dcterms:modified xsi:type="dcterms:W3CDTF">2021-05-18T08:56:00Z</dcterms:modified>
</cp:coreProperties>
</file>