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CC1" w:rsidRPr="00FB669C" w:rsidRDefault="00327CC1" w:rsidP="00FB669C">
      <w:pPr>
        <w:pStyle w:val="1"/>
        <w:spacing w:before="0" w:line="240" w:lineRule="auto"/>
        <w:ind w:left="0"/>
        <w:contextualSpacing/>
        <w:rPr>
          <w:sz w:val="24"/>
          <w:szCs w:val="24"/>
          <w:lang w:eastAsia="uk-UA"/>
        </w:rPr>
      </w:pPr>
      <w:bookmarkStart w:id="0" w:name="_Toc67070916"/>
      <w:bookmarkStart w:id="1" w:name="_Toc67070914"/>
      <w:bookmarkStart w:id="2" w:name="_GoBack"/>
      <w:bookmarkEnd w:id="2"/>
      <w:r w:rsidRPr="00FB669C">
        <w:rPr>
          <w:sz w:val="24"/>
          <w:szCs w:val="24"/>
          <w:lang w:eastAsia="uk-UA"/>
        </w:rPr>
        <w:t>УДК 330.101.8</w:t>
      </w:r>
    </w:p>
    <w:p w:rsidR="00545B33" w:rsidRPr="00FB669C" w:rsidRDefault="00545B33" w:rsidP="00FB669C">
      <w:pPr>
        <w:pStyle w:val="1"/>
        <w:spacing w:before="0" w:line="240" w:lineRule="auto"/>
        <w:ind w:left="0"/>
        <w:contextualSpacing/>
        <w:jc w:val="right"/>
        <w:rPr>
          <w:sz w:val="24"/>
          <w:szCs w:val="24"/>
          <w:lang w:eastAsia="uk-UA"/>
        </w:rPr>
      </w:pPr>
      <w:r w:rsidRPr="00FB669C">
        <w:rPr>
          <w:sz w:val="24"/>
          <w:szCs w:val="24"/>
          <w:lang w:eastAsia="uk-UA"/>
        </w:rPr>
        <w:t>Душкина А.А.</w:t>
      </w:r>
      <w:r w:rsidR="00327CC1" w:rsidRPr="00FB669C">
        <w:rPr>
          <w:sz w:val="24"/>
          <w:szCs w:val="24"/>
          <w:lang w:eastAsia="uk-UA"/>
        </w:rPr>
        <w:t xml:space="preserve">, </w:t>
      </w:r>
      <w:r w:rsidRPr="00FB669C">
        <w:rPr>
          <w:sz w:val="24"/>
          <w:szCs w:val="24"/>
          <w:lang w:eastAsia="uk-UA"/>
        </w:rPr>
        <w:t xml:space="preserve">Попова Н.И. </w:t>
      </w:r>
    </w:p>
    <w:bookmarkEnd w:id="0"/>
    <w:p w:rsidR="00F008DA" w:rsidRPr="00FB669C" w:rsidRDefault="009901E2" w:rsidP="00FB669C">
      <w:pPr>
        <w:pStyle w:val="1"/>
        <w:spacing w:before="0" w:line="240" w:lineRule="auto"/>
        <w:ind w:left="0"/>
        <w:contextualSpacing/>
        <w:jc w:val="center"/>
        <w:rPr>
          <w:sz w:val="24"/>
          <w:szCs w:val="24"/>
          <w:lang w:eastAsia="uk-UA"/>
        </w:rPr>
      </w:pPr>
      <w:r w:rsidRPr="00FB669C">
        <w:rPr>
          <w:sz w:val="24"/>
          <w:szCs w:val="24"/>
          <w:lang w:eastAsia="uk-UA"/>
        </w:rPr>
        <w:t>ОСОБЕННОСТИ УЧЕТА И РАСПРЕДЕЛЕНИЯ ЗАТРАТ В КОМПЛЕКСНЫХ ПРОИЗВОДСТВАХ</w:t>
      </w:r>
    </w:p>
    <w:p w:rsidR="00F008DA" w:rsidRPr="00FB669C" w:rsidRDefault="00F008DA" w:rsidP="00FB669C">
      <w:pPr>
        <w:spacing w:after="0" w:line="240" w:lineRule="auto"/>
        <w:ind w:firstLine="709"/>
        <w:contextualSpacing/>
        <w:jc w:val="both"/>
        <w:rPr>
          <w:rFonts w:eastAsia="Times New Roman"/>
          <w:b/>
          <w:sz w:val="24"/>
          <w:szCs w:val="24"/>
          <w:lang w:eastAsia="uk-UA"/>
        </w:rPr>
      </w:pPr>
    </w:p>
    <w:bookmarkEnd w:id="1"/>
    <w:p w:rsidR="006F3E86" w:rsidRPr="00FB669C" w:rsidRDefault="006F3E86" w:rsidP="00FB669C">
      <w:pPr>
        <w:pStyle w:val="1"/>
        <w:spacing w:before="0" w:line="240" w:lineRule="auto"/>
        <w:ind w:left="0"/>
        <w:contextualSpacing/>
        <w:jc w:val="both"/>
        <w:rPr>
          <w:b w:val="0"/>
          <w:i/>
          <w:sz w:val="24"/>
          <w:szCs w:val="24"/>
        </w:rPr>
      </w:pPr>
      <w:r w:rsidRPr="00FB669C">
        <w:rPr>
          <w:sz w:val="24"/>
          <w:szCs w:val="24"/>
        </w:rPr>
        <w:t xml:space="preserve">Аннотация. </w:t>
      </w:r>
      <w:r w:rsidRPr="00FB669C">
        <w:rPr>
          <w:b w:val="0"/>
          <w:i/>
          <w:sz w:val="24"/>
          <w:szCs w:val="24"/>
        </w:rPr>
        <w:t xml:space="preserve">В работе изложены различные подходы к решению актуальных проблем учета распределения затрат комплексных производств. </w:t>
      </w:r>
      <w:r w:rsidR="004C1103" w:rsidRPr="00FB669C">
        <w:rPr>
          <w:b w:val="0"/>
          <w:i/>
          <w:sz w:val="24"/>
          <w:szCs w:val="24"/>
        </w:rPr>
        <w:t>Рекомендованы наиболее предпочтительные методы, выбор которых определяется особенностями технологии, среды бизнеса, а также конкурентной рыночной средой.</w:t>
      </w:r>
    </w:p>
    <w:p w:rsidR="004C1103" w:rsidRPr="00FB669C" w:rsidRDefault="004C1103" w:rsidP="00FB669C">
      <w:pPr>
        <w:pStyle w:val="1"/>
        <w:spacing w:before="0" w:line="240" w:lineRule="auto"/>
        <w:ind w:left="0"/>
        <w:contextualSpacing/>
        <w:jc w:val="both"/>
        <w:rPr>
          <w:b w:val="0"/>
          <w:sz w:val="24"/>
          <w:szCs w:val="24"/>
        </w:rPr>
      </w:pPr>
      <w:r w:rsidRPr="00FB669C">
        <w:rPr>
          <w:sz w:val="24"/>
          <w:szCs w:val="24"/>
        </w:rPr>
        <w:t>Ключевые слова.</w:t>
      </w:r>
      <w:r w:rsidRPr="00FB669C">
        <w:rPr>
          <w:b w:val="0"/>
          <w:sz w:val="24"/>
          <w:szCs w:val="24"/>
        </w:rPr>
        <w:t xml:space="preserve"> </w:t>
      </w:r>
      <w:r w:rsidRPr="00FB669C">
        <w:rPr>
          <w:b w:val="0"/>
          <w:i/>
          <w:sz w:val="24"/>
          <w:szCs w:val="24"/>
        </w:rPr>
        <w:t xml:space="preserve">Комплексные затраты, </w:t>
      </w:r>
      <w:r w:rsidR="0015259D" w:rsidRPr="00FB669C">
        <w:rPr>
          <w:b w:val="0"/>
          <w:i/>
          <w:sz w:val="24"/>
          <w:szCs w:val="24"/>
        </w:rPr>
        <w:t>точка раздела, учет, калькулирование, чистая реализационная стоимость, прибыль.</w:t>
      </w:r>
    </w:p>
    <w:p w:rsidR="00462111" w:rsidRPr="00FB669C" w:rsidRDefault="00462111" w:rsidP="00FB669C">
      <w:pPr>
        <w:pStyle w:val="1"/>
        <w:spacing w:before="0" w:line="240" w:lineRule="auto"/>
        <w:ind w:left="0"/>
        <w:contextualSpacing/>
        <w:jc w:val="both"/>
        <w:rPr>
          <w:b w:val="0"/>
          <w:sz w:val="24"/>
          <w:szCs w:val="24"/>
        </w:rPr>
      </w:pPr>
    </w:p>
    <w:p w:rsidR="00A2157F" w:rsidRPr="00FB669C" w:rsidRDefault="00AD576D" w:rsidP="00FB669C">
      <w:pPr>
        <w:pStyle w:val="1"/>
        <w:spacing w:before="0" w:line="240" w:lineRule="auto"/>
        <w:ind w:left="0"/>
        <w:contextualSpacing/>
        <w:jc w:val="both"/>
        <w:rPr>
          <w:sz w:val="24"/>
          <w:szCs w:val="24"/>
          <w:lang w:eastAsia="uk-UA"/>
        </w:rPr>
      </w:pPr>
      <w:r w:rsidRPr="00FB669C">
        <w:rPr>
          <w:b w:val="0"/>
          <w:sz w:val="24"/>
          <w:szCs w:val="24"/>
        </w:rPr>
        <w:t xml:space="preserve">Актуальность темы данного исследования обусловлена императивной значимостью себестоимости </w:t>
      </w:r>
      <w:r w:rsidR="004C4536" w:rsidRPr="00FB669C">
        <w:rPr>
          <w:b w:val="0"/>
          <w:sz w:val="24"/>
          <w:szCs w:val="24"/>
        </w:rPr>
        <w:t xml:space="preserve">как </w:t>
      </w:r>
      <w:r w:rsidR="00A42316" w:rsidRPr="00FB669C">
        <w:rPr>
          <w:b w:val="0"/>
          <w:sz w:val="24"/>
          <w:szCs w:val="24"/>
        </w:rPr>
        <w:t>важнейш</w:t>
      </w:r>
      <w:r w:rsidRPr="00FB669C">
        <w:rPr>
          <w:b w:val="0"/>
          <w:sz w:val="24"/>
          <w:szCs w:val="24"/>
        </w:rPr>
        <w:t>его</w:t>
      </w:r>
      <w:r w:rsidR="00A42316" w:rsidRPr="00FB669C">
        <w:rPr>
          <w:b w:val="0"/>
          <w:sz w:val="24"/>
          <w:szCs w:val="24"/>
        </w:rPr>
        <w:t xml:space="preserve"> показател</w:t>
      </w:r>
      <w:r w:rsidRPr="00FB669C">
        <w:rPr>
          <w:b w:val="0"/>
          <w:sz w:val="24"/>
          <w:szCs w:val="24"/>
        </w:rPr>
        <w:t>я</w:t>
      </w:r>
      <w:r w:rsidR="00A42316" w:rsidRPr="00FB669C">
        <w:rPr>
          <w:b w:val="0"/>
          <w:sz w:val="24"/>
          <w:szCs w:val="24"/>
        </w:rPr>
        <w:t xml:space="preserve"> производственно-хозяйственной деятельности предприятий. </w:t>
      </w:r>
      <w:r w:rsidR="004C4536" w:rsidRPr="00FB669C">
        <w:rPr>
          <w:b w:val="0"/>
          <w:sz w:val="24"/>
          <w:szCs w:val="24"/>
        </w:rPr>
        <w:t>Соответственно о</w:t>
      </w:r>
      <w:r w:rsidR="00A42316" w:rsidRPr="00FB669C">
        <w:rPr>
          <w:b w:val="0"/>
          <w:sz w:val="24"/>
          <w:szCs w:val="24"/>
          <w:lang w:eastAsia="uk-UA"/>
        </w:rPr>
        <w:t>бъективно значим</w:t>
      </w:r>
      <w:r w:rsidR="004C4536" w:rsidRPr="00FB669C">
        <w:rPr>
          <w:b w:val="0"/>
          <w:sz w:val="24"/>
          <w:szCs w:val="24"/>
          <w:lang w:eastAsia="uk-UA"/>
        </w:rPr>
        <w:t>а и</w:t>
      </w:r>
      <w:r w:rsidR="00A42316" w:rsidRPr="00FB669C">
        <w:rPr>
          <w:b w:val="0"/>
          <w:sz w:val="24"/>
          <w:szCs w:val="24"/>
          <w:lang w:eastAsia="uk-UA"/>
        </w:rPr>
        <w:t xml:space="preserve"> роль</w:t>
      </w:r>
      <w:r w:rsidR="004C4536" w:rsidRPr="00FB669C">
        <w:rPr>
          <w:b w:val="0"/>
          <w:sz w:val="24"/>
          <w:szCs w:val="24"/>
          <w:lang w:eastAsia="uk-UA"/>
        </w:rPr>
        <w:t xml:space="preserve"> правильного</w:t>
      </w:r>
      <w:r w:rsidR="00A42316" w:rsidRPr="00FB669C">
        <w:rPr>
          <w:b w:val="0"/>
          <w:sz w:val="24"/>
          <w:szCs w:val="24"/>
          <w:lang w:eastAsia="uk-UA"/>
        </w:rPr>
        <w:t xml:space="preserve"> формирования</w:t>
      </w:r>
      <w:r w:rsidR="004C4536" w:rsidRPr="00FB669C">
        <w:rPr>
          <w:b w:val="0"/>
          <w:sz w:val="24"/>
          <w:szCs w:val="24"/>
          <w:lang w:eastAsia="uk-UA"/>
        </w:rPr>
        <w:t xml:space="preserve"> и</w:t>
      </w:r>
      <w:r w:rsidR="00A42316" w:rsidRPr="00FB669C">
        <w:rPr>
          <w:b w:val="0"/>
          <w:sz w:val="24"/>
          <w:szCs w:val="24"/>
          <w:lang w:eastAsia="uk-UA"/>
        </w:rPr>
        <w:t xml:space="preserve"> </w:t>
      </w:r>
      <w:r w:rsidR="009234E9" w:rsidRPr="00FB669C">
        <w:rPr>
          <w:b w:val="0"/>
          <w:sz w:val="24"/>
          <w:szCs w:val="24"/>
          <w:lang w:eastAsia="uk-UA"/>
        </w:rPr>
        <w:t>учета затрат</w:t>
      </w:r>
      <w:r w:rsidR="004C4536" w:rsidRPr="00FB669C">
        <w:rPr>
          <w:b w:val="0"/>
          <w:sz w:val="24"/>
          <w:szCs w:val="24"/>
          <w:lang w:eastAsia="uk-UA"/>
        </w:rPr>
        <w:t>, в</w:t>
      </w:r>
      <w:r w:rsidR="009234E9" w:rsidRPr="00FB669C">
        <w:rPr>
          <w:b w:val="0"/>
          <w:sz w:val="24"/>
          <w:szCs w:val="24"/>
          <w:lang w:eastAsia="uk-UA"/>
        </w:rPr>
        <w:t xml:space="preserve"> и калькулирования себестоимости</w:t>
      </w:r>
      <w:r w:rsidR="00A42316" w:rsidRPr="00FB669C">
        <w:rPr>
          <w:b w:val="0"/>
          <w:sz w:val="24"/>
          <w:szCs w:val="24"/>
          <w:lang w:eastAsia="uk-UA"/>
        </w:rPr>
        <w:t xml:space="preserve"> в </w:t>
      </w:r>
      <w:r w:rsidR="009234E9" w:rsidRPr="00FB669C">
        <w:rPr>
          <w:b w:val="0"/>
          <w:sz w:val="24"/>
          <w:szCs w:val="24"/>
          <w:lang w:eastAsia="uk-UA"/>
        </w:rPr>
        <w:t xml:space="preserve">комплексном </w:t>
      </w:r>
      <w:r w:rsidR="00A42316" w:rsidRPr="00FB669C">
        <w:rPr>
          <w:b w:val="0"/>
          <w:sz w:val="24"/>
          <w:szCs w:val="24"/>
          <w:lang w:eastAsia="uk-UA"/>
        </w:rPr>
        <w:t xml:space="preserve">производстве в </w:t>
      </w:r>
      <w:r w:rsidR="0028614D" w:rsidRPr="00FB669C">
        <w:rPr>
          <w:b w:val="0"/>
          <w:sz w:val="24"/>
          <w:szCs w:val="24"/>
          <w:lang w:eastAsia="uk-UA"/>
        </w:rPr>
        <w:t xml:space="preserve">особенности в комплексных производствах. </w:t>
      </w:r>
      <w:r w:rsidR="00F83D98" w:rsidRPr="00FB669C">
        <w:rPr>
          <w:b w:val="0"/>
          <w:sz w:val="24"/>
          <w:szCs w:val="24"/>
        </w:rPr>
        <w:t xml:space="preserve">Наличие комплексных затрат </w:t>
      </w:r>
      <w:r w:rsidR="002D33BF" w:rsidRPr="00FB669C">
        <w:rPr>
          <w:b w:val="0"/>
          <w:sz w:val="24"/>
          <w:szCs w:val="24"/>
        </w:rPr>
        <w:t>особо актуализирует</w:t>
      </w:r>
      <w:r w:rsidR="00F83D98" w:rsidRPr="00FB669C">
        <w:rPr>
          <w:b w:val="0"/>
          <w:sz w:val="24"/>
          <w:szCs w:val="24"/>
        </w:rPr>
        <w:t xml:space="preserve"> проблему их распределения</w:t>
      </w:r>
      <w:r w:rsidR="002D33BF" w:rsidRPr="00FB669C">
        <w:rPr>
          <w:b w:val="0"/>
          <w:sz w:val="24"/>
          <w:szCs w:val="24"/>
          <w:lang w:eastAsia="uk-UA"/>
        </w:rPr>
        <w:t>, что определило тему и направление данного исследования</w:t>
      </w:r>
      <w:r w:rsidR="00784FFA" w:rsidRPr="00FB669C">
        <w:rPr>
          <w:b w:val="0"/>
          <w:sz w:val="24"/>
          <w:szCs w:val="24"/>
          <w:lang w:eastAsia="uk-UA"/>
        </w:rPr>
        <w:t>.</w:t>
      </w:r>
    </w:p>
    <w:p w:rsidR="009234E9" w:rsidRPr="00FB669C" w:rsidRDefault="009234E9" w:rsidP="00FB669C">
      <w:pPr>
        <w:spacing w:after="0" w:line="240" w:lineRule="auto"/>
        <w:ind w:firstLine="709"/>
        <w:contextualSpacing/>
        <w:jc w:val="both"/>
        <w:rPr>
          <w:rFonts w:eastAsia="Times New Roman"/>
          <w:sz w:val="24"/>
          <w:szCs w:val="24"/>
          <w:lang w:eastAsia="uk-UA"/>
        </w:rPr>
      </w:pPr>
      <w:r w:rsidRPr="00FB669C">
        <w:rPr>
          <w:rFonts w:eastAsia="Times New Roman"/>
          <w:sz w:val="24"/>
          <w:szCs w:val="24"/>
          <w:lang w:eastAsia="uk-UA"/>
        </w:rPr>
        <w:t>Ц</w:t>
      </w:r>
      <w:r w:rsidR="00FD4DC9" w:rsidRPr="00FB669C">
        <w:rPr>
          <w:rFonts w:eastAsia="Times New Roman"/>
          <w:sz w:val="24"/>
          <w:szCs w:val="24"/>
          <w:lang w:eastAsia="uk-UA"/>
        </w:rPr>
        <w:t>ель</w:t>
      </w:r>
      <w:r w:rsidR="00A42316" w:rsidRPr="00FB669C">
        <w:rPr>
          <w:rFonts w:eastAsia="Times New Roman"/>
          <w:sz w:val="24"/>
          <w:szCs w:val="24"/>
          <w:lang w:eastAsia="uk-UA"/>
        </w:rPr>
        <w:t xml:space="preserve"> работы</w:t>
      </w:r>
      <w:r w:rsidR="00FD4DC9" w:rsidRPr="00FB669C">
        <w:rPr>
          <w:rFonts w:eastAsia="Times New Roman"/>
          <w:sz w:val="24"/>
          <w:szCs w:val="24"/>
          <w:lang w:eastAsia="uk-UA"/>
        </w:rPr>
        <w:t xml:space="preserve"> </w:t>
      </w:r>
      <w:r w:rsidR="00784FFA" w:rsidRPr="00FB669C">
        <w:rPr>
          <w:rFonts w:eastAsia="Times New Roman"/>
          <w:sz w:val="24"/>
          <w:szCs w:val="24"/>
          <w:lang w:eastAsia="uk-UA"/>
        </w:rPr>
        <w:t>состоит в осмыслении и развитии подходов к</w:t>
      </w:r>
      <w:r w:rsidRPr="00FB669C">
        <w:rPr>
          <w:rFonts w:eastAsia="Times New Roman"/>
          <w:sz w:val="24"/>
          <w:szCs w:val="24"/>
          <w:lang w:eastAsia="uk-UA"/>
        </w:rPr>
        <w:t xml:space="preserve"> учет</w:t>
      </w:r>
      <w:r w:rsidR="00784FFA" w:rsidRPr="00FB669C">
        <w:rPr>
          <w:rFonts w:eastAsia="Times New Roman"/>
          <w:sz w:val="24"/>
          <w:szCs w:val="24"/>
          <w:lang w:eastAsia="uk-UA"/>
        </w:rPr>
        <w:t>у</w:t>
      </w:r>
      <w:r w:rsidRPr="00FB669C">
        <w:rPr>
          <w:rFonts w:eastAsia="Times New Roman"/>
          <w:sz w:val="24"/>
          <w:szCs w:val="24"/>
          <w:lang w:eastAsia="uk-UA"/>
        </w:rPr>
        <w:t xml:space="preserve"> затрат и калькулировани</w:t>
      </w:r>
      <w:r w:rsidR="00784FFA" w:rsidRPr="00FB669C">
        <w:rPr>
          <w:rFonts w:eastAsia="Times New Roman"/>
          <w:sz w:val="24"/>
          <w:szCs w:val="24"/>
          <w:lang w:eastAsia="uk-UA"/>
        </w:rPr>
        <w:t>ю</w:t>
      </w:r>
      <w:r w:rsidRPr="00FB669C">
        <w:rPr>
          <w:rFonts w:eastAsia="Times New Roman"/>
          <w:sz w:val="24"/>
          <w:szCs w:val="24"/>
          <w:lang w:eastAsia="uk-UA"/>
        </w:rPr>
        <w:t xml:space="preserve"> в </w:t>
      </w:r>
      <w:r w:rsidR="00784FFA" w:rsidRPr="00FB669C">
        <w:rPr>
          <w:rFonts w:eastAsia="Times New Roman"/>
          <w:sz w:val="24"/>
          <w:szCs w:val="24"/>
          <w:lang w:eastAsia="uk-UA"/>
        </w:rPr>
        <w:t xml:space="preserve">себестоимости продукции </w:t>
      </w:r>
      <w:r w:rsidRPr="00FB669C">
        <w:rPr>
          <w:rFonts w:eastAsia="Times New Roman"/>
          <w:sz w:val="24"/>
          <w:szCs w:val="24"/>
          <w:lang w:eastAsia="uk-UA"/>
        </w:rPr>
        <w:t>комплексных производствах</w:t>
      </w:r>
      <w:r w:rsidR="00A42316" w:rsidRPr="00FB669C">
        <w:rPr>
          <w:rFonts w:eastAsia="Times New Roman"/>
          <w:sz w:val="24"/>
          <w:szCs w:val="24"/>
          <w:lang w:eastAsia="uk-UA"/>
        </w:rPr>
        <w:t>.</w:t>
      </w:r>
    </w:p>
    <w:p w:rsidR="001F7382" w:rsidRPr="00FB669C" w:rsidRDefault="00A2157F" w:rsidP="00FB669C">
      <w:pPr>
        <w:spacing w:after="0" w:line="240" w:lineRule="auto"/>
        <w:ind w:firstLine="709"/>
        <w:contextualSpacing/>
        <w:jc w:val="both"/>
        <w:rPr>
          <w:rFonts w:eastAsia="Times New Roman"/>
          <w:sz w:val="24"/>
          <w:szCs w:val="24"/>
          <w:lang w:eastAsia="uk-UA"/>
        </w:rPr>
      </w:pPr>
      <w:r w:rsidRPr="00FB669C">
        <w:rPr>
          <w:rFonts w:eastAsia="Times New Roman"/>
          <w:sz w:val="24"/>
          <w:szCs w:val="24"/>
          <w:lang w:eastAsia="uk-UA"/>
        </w:rPr>
        <w:t xml:space="preserve">Комплексными считаются производства, при которых производственный процесс предполагает одновременный выпуск различных продуктов в определенных количественных соотношениях. Увеличение производства одного продукта приводит к увеличению количества других продуктов и наоборот (хотя и не обязательно </w:t>
      </w:r>
      <w:r w:rsidR="000E0A94" w:rsidRPr="00FB669C">
        <w:rPr>
          <w:rFonts w:eastAsia="Times New Roman"/>
          <w:sz w:val="24"/>
          <w:szCs w:val="24"/>
          <w:lang w:eastAsia="uk-UA"/>
        </w:rPr>
        <w:t xml:space="preserve">в той же пропорции). </w:t>
      </w:r>
      <w:r w:rsidRPr="00FB669C">
        <w:rPr>
          <w:rFonts w:eastAsia="Times New Roman"/>
          <w:sz w:val="24"/>
          <w:szCs w:val="24"/>
          <w:lang w:eastAsia="uk-UA"/>
        </w:rPr>
        <w:t>Результатом комплексного производства может быть совместно</w:t>
      </w:r>
      <w:r w:rsidR="00E7513B" w:rsidRPr="00FB669C">
        <w:rPr>
          <w:rFonts w:eastAsia="Times New Roman"/>
          <w:sz w:val="24"/>
          <w:szCs w:val="24"/>
          <w:lang w:eastAsia="uk-UA"/>
        </w:rPr>
        <w:t xml:space="preserve"> выпускаемая</w:t>
      </w:r>
      <w:r w:rsidRPr="00FB669C">
        <w:rPr>
          <w:rFonts w:eastAsia="Times New Roman"/>
          <w:sz w:val="24"/>
          <w:szCs w:val="24"/>
          <w:lang w:eastAsia="uk-UA"/>
        </w:rPr>
        <w:t xml:space="preserve"> </w:t>
      </w:r>
      <w:r w:rsidR="00E7513B" w:rsidRPr="00FB669C">
        <w:rPr>
          <w:rFonts w:eastAsia="Times New Roman"/>
          <w:sz w:val="24"/>
          <w:szCs w:val="24"/>
          <w:lang w:eastAsia="uk-UA"/>
        </w:rPr>
        <w:t>основная</w:t>
      </w:r>
      <w:r w:rsidRPr="00FB669C">
        <w:rPr>
          <w:rFonts w:eastAsia="Times New Roman"/>
          <w:sz w:val="24"/>
          <w:szCs w:val="24"/>
          <w:lang w:eastAsia="uk-UA"/>
        </w:rPr>
        <w:t xml:space="preserve"> и побочная </w:t>
      </w:r>
      <w:r w:rsidR="00E7513B" w:rsidRPr="00FB669C">
        <w:rPr>
          <w:rFonts w:eastAsia="Times New Roman"/>
          <w:sz w:val="24"/>
          <w:szCs w:val="24"/>
          <w:lang w:eastAsia="uk-UA"/>
        </w:rPr>
        <w:br/>
      </w:r>
      <w:r w:rsidRPr="00FB669C">
        <w:rPr>
          <w:rFonts w:eastAsia="Times New Roman"/>
          <w:sz w:val="24"/>
          <w:szCs w:val="24"/>
          <w:lang w:eastAsia="uk-UA"/>
        </w:rPr>
        <w:t>продукция</w:t>
      </w:r>
      <w:r w:rsidR="000E0A94" w:rsidRPr="00FB669C">
        <w:rPr>
          <w:rFonts w:eastAsia="Times New Roman"/>
          <w:sz w:val="24"/>
          <w:szCs w:val="24"/>
          <w:lang w:eastAsia="uk-UA"/>
        </w:rPr>
        <w:t xml:space="preserve"> [</w:t>
      </w:r>
      <w:r w:rsidR="003D47BA" w:rsidRPr="00FB669C">
        <w:rPr>
          <w:rFonts w:eastAsia="Times New Roman"/>
          <w:sz w:val="24"/>
          <w:szCs w:val="24"/>
          <w:lang w:eastAsia="uk-UA"/>
        </w:rPr>
        <w:t>1</w:t>
      </w:r>
      <w:r w:rsidR="000E0A94" w:rsidRPr="00FB669C">
        <w:rPr>
          <w:rFonts w:eastAsia="Times New Roman"/>
          <w:sz w:val="24"/>
          <w:szCs w:val="24"/>
          <w:lang w:eastAsia="uk-UA"/>
        </w:rPr>
        <w:t>]</w:t>
      </w:r>
      <w:r w:rsidRPr="00FB669C">
        <w:rPr>
          <w:rFonts w:eastAsia="Times New Roman"/>
          <w:sz w:val="24"/>
          <w:szCs w:val="24"/>
          <w:lang w:eastAsia="uk-UA"/>
        </w:rPr>
        <w:t xml:space="preserve">. </w:t>
      </w:r>
    </w:p>
    <w:p w:rsidR="003C2AF5" w:rsidRPr="00FB669C" w:rsidRDefault="000E0A94" w:rsidP="00FB669C">
      <w:pPr>
        <w:spacing w:after="0" w:line="240" w:lineRule="auto"/>
        <w:ind w:firstLine="709"/>
        <w:contextualSpacing/>
        <w:jc w:val="both"/>
        <w:rPr>
          <w:rFonts w:eastAsia="Times New Roman"/>
          <w:sz w:val="24"/>
          <w:szCs w:val="24"/>
          <w:lang w:eastAsia="uk-UA"/>
        </w:rPr>
      </w:pPr>
      <w:r w:rsidRPr="00FB669C">
        <w:rPr>
          <w:rFonts w:eastAsia="Times New Roman"/>
          <w:sz w:val="24"/>
          <w:szCs w:val="24"/>
          <w:lang w:eastAsia="uk-UA"/>
        </w:rPr>
        <w:t>Совместные продукты – это два и более продуктов, которые имеют значительную рыночную ценность и не существуют как отдельные продукты до точки раздела</w:t>
      </w:r>
      <w:r w:rsidR="001F7382" w:rsidRPr="00FB669C">
        <w:rPr>
          <w:rFonts w:eastAsia="Times New Roman"/>
          <w:sz w:val="24"/>
          <w:szCs w:val="24"/>
          <w:lang w:eastAsia="uk-UA"/>
        </w:rPr>
        <w:t xml:space="preserve">. Побочные – это продукты, которые имеют незначительную рыночную стоимость и неразделимы с основными продуктами до точки раздела. </w:t>
      </w:r>
    </w:p>
    <w:p w:rsidR="000E0A94" w:rsidRPr="00FB669C" w:rsidRDefault="001F7382" w:rsidP="00FB669C">
      <w:pPr>
        <w:spacing w:after="0" w:line="240" w:lineRule="auto"/>
        <w:ind w:firstLine="709"/>
        <w:contextualSpacing/>
        <w:jc w:val="both"/>
        <w:rPr>
          <w:rFonts w:eastAsia="Times New Roman"/>
          <w:sz w:val="24"/>
          <w:szCs w:val="24"/>
          <w:lang w:eastAsia="uk-UA"/>
        </w:rPr>
      </w:pPr>
      <w:r w:rsidRPr="00FB669C">
        <w:rPr>
          <w:rFonts w:eastAsia="Times New Roman"/>
          <w:sz w:val="24"/>
          <w:szCs w:val="24"/>
          <w:lang w:eastAsia="uk-UA"/>
        </w:rPr>
        <w:t>Точка раздела – это точка в технологическом процессе, где совместные и побочные продукты становятся индивидуально идентифицированными [</w:t>
      </w:r>
      <w:r w:rsidR="005C6C86" w:rsidRPr="00FB669C">
        <w:rPr>
          <w:rFonts w:eastAsia="Times New Roman"/>
          <w:sz w:val="24"/>
          <w:szCs w:val="24"/>
          <w:lang w:eastAsia="uk-UA"/>
        </w:rPr>
        <w:t>4</w:t>
      </w:r>
      <w:r w:rsidRPr="00FB669C">
        <w:rPr>
          <w:rFonts w:eastAsia="Times New Roman"/>
          <w:sz w:val="24"/>
          <w:szCs w:val="24"/>
          <w:lang w:eastAsia="uk-UA"/>
        </w:rPr>
        <w:t xml:space="preserve">]. </w:t>
      </w:r>
    </w:p>
    <w:p w:rsidR="00A2157F" w:rsidRPr="00FB669C" w:rsidRDefault="00E7513B" w:rsidP="00FB669C">
      <w:pPr>
        <w:spacing w:after="0" w:line="240" w:lineRule="auto"/>
        <w:ind w:firstLine="709"/>
        <w:contextualSpacing/>
        <w:jc w:val="both"/>
        <w:rPr>
          <w:rFonts w:eastAsia="Times New Roman"/>
          <w:sz w:val="24"/>
          <w:szCs w:val="24"/>
          <w:lang w:eastAsia="uk-UA"/>
        </w:rPr>
      </w:pPr>
      <w:r w:rsidRPr="00FB669C">
        <w:rPr>
          <w:rFonts w:eastAsia="Times New Roman"/>
          <w:sz w:val="24"/>
          <w:szCs w:val="24"/>
          <w:lang w:eastAsia="uk-UA"/>
        </w:rPr>
        <w:t>Рассчитать с</w:t>
      </w:r>
      <w:r w:rsidR="00A2157F" w:rsidRPr="00FB669C">
        <w:rPr>
          <w:rFonts w:eastAsia="Times New Roman"/>
          <w:sz w:val="24"/>
          <w:szCs w:val="24"/>
          <w:lang w:eastAsia="uk-UA"/>
        </w:rPr>
        <w:t>ебестоимость совместно производимых и побочных продуктов достаточно сложно, поскольку комплексные затраты являются неделимыми. При одновременном производстве</w:t>
      </w:r>
      <w:r w:rsidR="00D710E1" w:rsidRPr="00FB669C">
        <w:rPr>
          <w:rFonts w:eastAsia="Times New Roman"/>
          <w:sz w:val="24"/>
          <w:szCs w:val="24"/>
          <w:lang w:eastAsia="uk-UA"/>
        </w:rPr>
        <w:t>,</w:t>
      </w:r>
      <w:r w:rsidR="00A2157F" w:rsidRPr="00FB669C">
        <w:rPr>
          <w:rFonts w:eastAsia="Times New Roman"/>
          <w:sz w:val="24"/>
          <w:szCs w:val="24"/>
          <w:lang w:eastAsia="uk-UA"/>
        </w:rPr>
        <w:t xml:space="preserve"> комплексные и побочные продукты не имеют прослеживаемых индивидуальных затрат, поэтому долю</w:t>
      </w:r>
      <w:r w:rsidR="000E0A94" w:rsidRPr="00FB669C">
        <w:rPr>
          <w:rFonts w:eastAsia="Times New Roman"/>
          <w:sz w:val="24"/>
          <w:szCs w:val="24"/>
          <w:lang w:eastAsia="uk-UA"/>
        </w:rPr>
        <w:t xml:space="preserve"> каждого комплексного продукта </w:t>
      </w:r>
      <w:r w:rsidR="00A2157F" w:rsidRPr="00FB669C">
        <w:rPr>
          <w:rFonts w:eastAsia="Times New Roman"/>
          <w:sz w:val="24"/>
          <w:szCs w:val="24"/>
          <w:lang w:eastAsia="uk-UA"/>
        </w:rPr>
        <w:t>в материальных, трудовых и накладных расходах до точки разделения рассчитываю</w:t>
      </w:r>
      <w:r w:rsidR="004D3A38" w:rsidRPr="00FB669C">
        <w:rPr>
          <w:rFonts w:eastAsia="Times New Roman"/>
          <w:sz w:val="24"/>
          <w:szCs w:val="24"/>
          <w:lang w:eastAsia="uk-UA"/>
        </w:rPr>
        <w:t>т, применяя различные методики</w:t>
      </w:r>
      <w:r w:rsidR="00C855EB" w:rsidRPr="00FB669C">
        <w:rPr>
          <w:rFonts w:eastAsia="Times New Roman"/>
          <w:sz w:val="24"/>
          <w:szCs w:val="24"/>
          <w:lang w:eastAsia="uk-UA"/>
        </w:rPr>
        <w:t xml:space="preserve"> </w:t>
      </w:r>
      <w:r w:rsidR="00C63768" w:rsidRPr="00FB669C">
        <w:rPr>
          <w:rFonts w:eastAsia="Times New Roman"/>
          <w:sz w:val="24"/>
          <w:szCs w:val="24"/>
          <w:lang w:eastAsia="uk-UA"/>
        </w:rPr>
        <w:t>[</w:t>
      </w:r>
      <w:r w:rsidR="003D47BA" w:rsidRPr="00FB669C">
        <w:rPr>
          <w:rFonts w:eastAsia="Times New Roman"/>
          <w:sz w:val="24"/>
          <w:szCs w:val="24"/>
          <w:lang w:eastAsia="uk-UA"/>
        </w:rPr>
        <w:t>1</w:t>
      </w:r>
      <w:r w:rsidR="00C63768" w:rsidRPr="00FB669C">
        <w:rPr>
          <w:rFonts w:eastAsia="Times New Roman"/>
          <w:sz w:val="24"/>
          <w:szCs w:val="24"/>
          <w:lang w:eastAsia="uk-UA"/>
        </w:rPr>
        <w:t>].</w:t>
      </w:r>
    </w:p>
    <w:p w:rsidR="00451FCE" w:rsidRPr="00FB669C" w:rsidRDefault="003C2AF5"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К таким методикам можно отнести следующие два альтернативных подхода</w:t>
      </w:r>
      <w:r w:rsidR="00451FCE" w:rsidRPr="00FB669C">
        <w:rPr>
          <w:rFonts w:eastAsia="Times New Roman"/>
          <w:sz w:val="24"/>
          <w:szCs w:val="24"/>
        </w:rPr>
        <w:t>:</w:t>
      </w:r>
    </w:p>
    <w:p w:rsidR="00451FCE" w:rsidRPr="00FB669C" w:rsidRDefault="003C2AF5" w:rsidP="00FB669C">
      <w:pPr>
        <w:widowControl w:val="0"/>
        <w:numPr>
          <w:ilvl w:val="2"/>
          <w:numId w:val="4"/>
        </w:numPr>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 xml:space="preserve"> </w:t>
      </w:r>
      <w:r w:rsidR="00451FCE" w:rsidRPr="00FB669C">
        <w:rPr>
          <w:rFonts w:eastAsia="Times New Roman"/>
          <w:sz w:val="24"/>
          <w:szCs w:val="24"/>
        </w:rPr>
        <w:t>с использованием физических единиц;</w:t>
      </w:r>
    </w:p>
    <w:p w:rsidR="00451FCE" w:rsidRPr="00FB669C" w:rsidRDefault="003C2AF5" w:rsidP="00FB669C">
      <w:pPr>
        <w:widowControl w:val="0"/>
        <w:numPr>
          <w:ilvl w:val="2"/>
          <w:numId w:val="4"/>
        </w:numPr>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 xml:space="preserve"> </w:t>
      </w:r>
      <w:r w:rsidR="00451FCE" w:rsidRPr="00FB669C">
        <w:rPr>
          <w:rFonts w:eastAsia="Times New Roman"/>
          <w:sz w:val="24"/>
          <w:szCs w:val="24"/>
        </w:rPr>
        <w:t xml:space="preserve">с использованием стоимостных рыночно ориентированных данных. </w:t>
      </w:r>
    </w:p>
    <w:p w:rsidR="00451FCE" w:rsidRPr="00FB669C" w:rsidRDefault="00451FCE"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При реализации подхода с использованием физических единиц используют способы пропорционального распределения затрат на основе натуральных показателей.</w:t>
      </w:r>
      <w:r w:rsidR="001E3F59" w:rsidRPr="00FB669C">
        <w:rPr>
          <w:rFonts w:eastAsia="Times New Roman"/>
          <w:sz w:val="24"/>
          <w:szCs w:val="24"/>
        </w:rPr>
        <w:t xml:space="preserve"> О</w:t>
      </w:r>
      <w:r w:rsidRPr="00FB669C">
        <w:rPr>
          <w:rFonts w:eastAsia="Times New Roman"/>
          <w:sz w:val="24"/>
          <w:szCs w:val="24"/>
        </w:rPr>
        <w:t>бщие расходы делят на общее кол</w:t>
      </w:r>
      <w:r w:rsidR="00A909F7" w:rsidRPr="00FB669C">
        <w:rPr>
          <w:rFonts w:eastAsia="Times New Roman"/>
          <w:sz w:val="24"/>
          <w:szCs w:val="24"/>
        </w:rPr>
        <w:t>ичество произведенных продуктов,</w:t>
      </w:r>
      <w:r w:rsidRPr="00FB669C">
        <w:rPr>
          <w:rFonts w:eastAsia="Times New Roman"/>
          <w:sz w:val="24"/>
          <w:szCs w:val="24"/>
        </w:rPr>
        <w:t xml:space="preserve"> получив себестоимость единицы продукции по каждому виду, умножают ее на соответствующие натуральные измерители</w:t>
      </w:r>
      <w:r w:rsidR="00445E4E" w:rsidRPr="00FB669C">
        <w:rPr>
          <w:rFonts w:eastAsia="Times New Roman"/>
          <w:sz w:val="24"/>
          <w:szCs w:val="24"/>
        </w:rPr>
        <w:t xml:space="preserve"> </w:t>
      </w:r>
      <w:r w:rsidR="00445E4E" w:rsidRPr="00FB669C">
        <w:rPr>
          <w:rFonts w:eastAsia="Times New Roman"/>
          <w:sz w:val="24"/>
          <w:szCs w:val="24"/>
          <w:lang w:eastAsia="uk-UA"/>
        </w:rPr>
        <w:t>[</w:t>
      </w:r>
      <w:r w:rsidR="005C6C86" w:rsidRPr="00FB669C">
        <w:rPr>
          <w:rFonts w:eastAsia="Times New Roman"/>
          <w:sz w:val="24"/>
          <w:szCs w:val="24"/>
          <w:lang w:eastAsia="uk-UA"/>
        </w:rPr>
        <w:t>3</w:t>
      </w:r>
      <w:r w:rsidR="00445E4E" w:rsidRPr="00FB669C">
        <w:rPr>
          <w:rFonts w:eastAsia="Times New Roman"/>
          <w:sz w:val="24"/>
          <w:szCs w:val="24"/>
          <w:lang w:eastAsia="uk-UA"/>
        </w:rPr>
        <w:t>]</w:t>
      </w:r>
      <w:r w:rsidRPr="00FB669C">
        <w:rPr>
          <w:rFonts w:eastAsia="Times New Roman"/>
          <w:sz w:val="24"/>
          <w:szCs w:val="24"/>
        </w:rPr>
        <w:t>.</w:t>
      </w:r>
      <w:r w:rsidR="00706918" w:rsidRPr="00FB669C">
        <w:rPr>
          <w:rFonts w:eastAsia="Times New Roman"/>
          <w:sz w:val="24"/>
          <w:szCs w:val="24"/>
        </w:rPr>
        <w:t xml:space="preserve"> </w:t>
      </w:r>
      <w:r w:rsidRPr="00FB669C">
        <w:rPr>
          <w:rFonts w:eastAsia="Times New Roman"/>
          <w:sz w:val="24"/>
          <w:szCs w:val="24"/>
        </w:rPr>
        <w:t>Применение данного метода основано на предположении, что все выработанные продукты имеют одинаковую себестоимость и цену продажи. Кроме того, данный способ распределения общих расходов можно применять лишь при производстве продукции, измеряемой в одних и тех же единицах. Указанные особенности ограничивают возможность применения метода распределения общих расходов.</w:t>
      </w:r>
    </w:p>
    <w:p w:rsidR="00451FCE" w:rsidRPr="00FB669C" w:rsidRDefault="00451FCE"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Распределение затрат комплексного производства с использованием стоимостных рыноч</w:t>
      </w:r>
      <w:r w:rsidR="00A62DCF" w:rsidRPr="00FB669C">
        <w:rPr>
          <w:rFonts w:eastAsia="Times New Roman"/>
          <w:sz w:val="24"/>
          <w:szCs w:val="24"/>
        </w:rPr>
        <w:t>но ориентированных показателей</w:t>
      </w:r>
      <w:r w:rsidRPr="00FB669C">
        <w:rPr>
          <w:rFonts w:eastAsia="Times New Roman"/>
          <w:sz w:val="24"/>
          <w:szCs w:val="24"/>
        </w:rPr>
        <w:t xml:space="preserve"> можно реализовать посредством одного из 3–х </w:t>
      </w:r>
      <w:r w:rsidRPr="00FB669C">
        <w:rPr>
          <w:rFonts w:eastAsia="Times New Roman"/>
          <w:sz w:val="24"/>
          <w:szCs w:val="24"/>
        </w:rPr>
        <w:lastRenderedPageBreak/>
        <w:t>альтернативных методов:</w:t>
      </w:r>
    </w:p>
    <w:p w:rsidR="00451FCE" w:rsidRPr="00FB669C" w:rsidRDefault="00451FCE"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а) метод реализационной стоимости в точке раздела;</w:t>
      </w:r>
    </w:p>
    <w:p w:rsidR="00A1093A" w:rsidRPr="00FB669C" w:rsidRDefault="00451FCE"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 xml:space="preserve">б) метод ожидаемой чистой реализационной стоимости NRV; </w:t>
      </w:r>
    </w:p>
    <w:p w:rsidR="00451FCE" w:rsidRPr="00FB669C" w:rsidRDefault="00451FCE"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в) метод фиксированного процента операционной прибыли.</w:t>
      </w:r>
    </w:p>
    <w:p w:rsidR="00451FCE" w:rsidRPr="00FB669C" w:rsidRDefault="00451FCE"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Метод реализационной стоимости в точке раздела предполагает распределение затрат между видами выработанной продукции пропорционально их потенциальной выручке по</w:t>
      </w:r>
      <w:r w:rsidR="009724C6" w:rsidRPr="00FB669C">
        <w:rPr>
          <w:rFonts w:eastAsia="Times New Roman"/>
          <w:sz w:val="24"/>
          <w:szCs w:val="24"/>
        </w:rPr>
        <w:t xml:space="preserve"> ценам продажи в точке раздела. К</w:t>
      </w:r>
      <w:r w:rsidRPr="00FB669C">
        <w:rPr>
          <w:rFonts w:eastAsia="Times New Roman"/>
          <w:sz w:val="24"/>
          <w:szCs w:val="24"/>
        </w:rPr>
        <w:t xml:space="preserve">лючевыми условиями этого метода является рыночный спрос и продажные цены для всей продукции отчетного периода, произведенной в точке раздела. </w:t>
      </w:r>
    </w:p>
    <w:p w:rsidR="00451FCE" w:rsidRPr="00FB669C" w:rsidRDefault="00862729"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П</w:t>
      </w:r>
      <w:r w:rsidR="00451FCE" w:rsidRPr="00FB669C">
        <w:rPr>
          <w:rFonts w:eastAsia="Times New Roman"/>
          <w:sz w:val="24"/>
          <w:szCs w:val="24"/>
        </w:rPr>
        <w:t>оследовательность расчетов</w:t>
      </w:r>
      <w:r w:rsidRPr="00FB669C">
        <w:rPr>
          <w:rFonts w:eastAsia="Times New Roman"/>
          <w:sz w:val="24"/>
          <w:szCs w:val="24"/>
        </w:rPr>
        <w:t xml:space="preserve"> представляет собой следующие шаги</w:t>
      </w:r>
      <w:r w:rsidR="00451FCE" w:rsidRPr="00FB669C">
        <w:rPr>
          <w:rFonts w:eastAsia="Times New Roman"/>
          <w:sz w:val="24"/>
          <w:szCs w:val="24"/>
        </w:rPr>
        <w:t>:</w:t>
      </w:r>
    </w:p>
    <w:p w:rsidR="00451FCE" w:rsidRPr="00FB669C" w:rsidRDefault="00451FCE" w:rsidP="00FB669C">
      <w:pPr>
        <w:widowControl w:val="0"/>
        <w:numPr>
          <w:ilvl w:val="0"/>
          <w:numId w:val="3"/>
        </w:numPr>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расчет потенциальной выручки в точке раздела</w:t>
      </w:r>
    </w:p>
    <w:p w:rsidR="00451FCE" w:rsidRPr="00FB669C" w:rsidRDefault="00451FCE" w:rsidP="00FB669C">
      <w:pPr>
        <w:widowControl w:val="0"/>
        <w:numPr>
          <w:ilvl w:val="0"/>
          <w:numId w:val="3"/>
        </w:numPr>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расчет удельных весов продуктов по базе распределения</w:t>
      </w:r>
    </w:p>
    <w:p w:rsidR="00451FCE" w:rsidRPr="00FB669C" w:rsidRDefault="00451FCE" w:rsidP="00FB669C">
      <w:pPr>
        <w:widowControl w:val="0"/>
        <w:numPr>
          <w:ilvl w:val="0"/>
          <w:numId w:val="3"/>
        </w:numPr>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распределение затрат пропорционально рассчитанным удельным весам</w:t>
      </w:r>
    </w:p>
    <w:p w:rsidR="00451FCE" w:rsidRPr="00FB669C" w:rsidRDefault="00451FCE" w:rsidP="00FB669C">
      <w:pPr>
        <w:widowControl w:val="0"/>
        <w:numPr>
          <w:ilvl w:val="0"/>
          <w:numId w:val="3"/>
        </w:numPr>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расчет комплексных затрат на 1 ед. выпуска продукции.</w:t>
      </w:r>
    </w:p>
    <w:p w:rsidR="00451FCE" w:rsidRPr="00FB669C" w:rsidRDefault="00451FCE"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 xml:space="preserve">При методе ожидаемой чистой реализационной стоимости </w:t>
      </w:r>
      <w:r w:rsidR="00E7513B" w:rsidRPr="00FB669C">
        <w:rPr>
          <w:rFonts w:eastAsia="Times New Roman"/>
          <w:sz w:val="24"/>
          <w:szCs w:val="24"/>
        </w:rPr>
        <w:t>(</w:t>
      </w:r>
      <w:r w:rsidRPr="00FB669C">
        <w:rPr>
          <w:rFonts w:eastAsia="Times New Roman"/>
          <w:sz w:val="24"/>
          <w:szCs w:val="24"/>
        </w:rPr>
        <w:t>NRV</w:t>
      </w:r>
      <w:r w:rsidR="00E7513B" w:rsidRPr="00FB669C">
        <w:rPr>
          <w:rFonts w:eastAsia="Times New Roman"/>
          <w:sz w:val="24"/>
          <w:szCs w:val="24"/>
        </w:rPr>
        <w:t>)</w:t>
      </w:r>
      <w:r w:rsidRPr="00FB669C">
        <w:rPr>
          <w:rFonts w:eastAsia="Times New Roman"/>
          <w:sz w:val="24"/>
          <w:szCs w:val="24"/>
        </w:rPr>
        <w:t xml:space="preserve"> затраты комплексных производств распределяются на продукцию на основе ожидаемой конечной выручки NRV (ожидаемая конечная выручка при нормальном деловом цикле за минусом ожидаемых делимых затрат) всей продукции, произведенной за отчетный период. Данный метод целесообразен лишь в случае, когда рыночная цена продажи одного или нескольких продуктов не совпадает с реализационной стоимостью в точке раздела. Подобная ситуация характерна, если продукт после точки раздела подвергается дополнительной обработке.</w:t>
      </w:r>
    </w:p>
    <w:p w:rsidR="00451FCE" w:rsidRPr="00FB669C" w:rsidRDefault="00451FCE"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Пошаговая последовательность расчетов:</w:t>
      </w:r>
    </w:p>
    <w:p w:rsidR="004F2456" w:rsidRPr="00FB669C" w:rsidRDefault="004F2456" w:rsidP="00FB669C">
      <w:pPr>
        <w:widowControl w:val="0"/>
        <w:numPr>
          <w:ilvl w:val="0"/>
          <w:numId w:val="2"/>
        </w:numPr>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расчет ожидаемой конечной выручки всей произведенной продукции</w:t>
      </w:r>
    </w:p>
    <w:p w:rsidR="00451FCE" w:rsidRPr="00FB669C" w:rsidRDefault="00451FCE" w:rsidP="00FB669C">
      <w:pPr>
        <w:widowControl w:val="0"/>
        <w:numPr>
          <w:ilvl w:val="0"/>
          <w:numId w:val="2"/>
        </w:numPr>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расчет ожидаемых делимых затрат</w:t>
      </w:r>
    </w:p>
    <w:p w:rsidR="00451FCE" w:rsidRPr="00FB669C" w:rsidRDefault="00451FCE" w:rsidP="00FB669C">
      <w:pPr>
        <w:widowControl w:val="0"/>
        <w:numPr>
          <w:ilvl w:val="0"/>
          <w:numId w:val="2"/>
        </w:numPr>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расчет ожидаемой чистой выручки в точке раздела (</w:t>
      </w:r>
      <w:r w:rsidR="00F42BFB" w:rsidRPr="00FB669C">
        <w:rPr>
          <w:rFonts w:eastAsia="Times New Roman"/>
          <w:sz w:val="24"/>
          <w:szCs w:val="24"/>
        </w:rPr>
        <w:t>п.</w:t>
      </w:r>
      <w:r w:rsidRPr="00FB669C">
        <w:rPr>
          <w:rFonts w:eastAsia="Times New Roman"/>
          <w:sz w:val="24"/>
          <w:szCs w:val="24"/>
        </w:rPr>
        <w:t xml:space="preserve"> 1 – </w:t>
      </w:r>
      <w:r w:rsidR="00F42BFB" w:rsidRPr="00FB669C">
        <w:rPr>
          <w:rFonts w:eastAsia="Times New Roman"/>
          <w:sz w:val="24"/>
          <w:szCs w:val="24"/>
        </w:rPr>
        <w:t>п.</w:t>
      </w:r>
      <w:r w:rsidRPr="00FB669C">
        <w:rPr>
          <w:rFonts w:eastAsia="Times New Roman"/>
          <w:sz w:val="24"/>
          <w:szCs w:val="24"/>
        </w:rPr>
        <w:t xml:space="preserve"> 2)</w:t>
      </w:r>
    </w:p>
    <w:p w:rsidR="00451FCE" w:rsidRPr="00FB669C" w:rsidRDefault="00451FCE" w:rsidP="00FB669C">
      <w:pPr>
        <w:widowControl w:val="0"/>
        <w:numPr>
          <w:ilvl w:val="0"/>
          <w:numId w:val="2"/>
        </w:numPr>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расчет удельных весов продуктов по базе распределения</w:t>
      </w:r>
    </w:p>
    <w:p w:rsidR="00451FCE" w:rsidRPr="00FB669C" w:rsidRDefault="00451FCE" w:rsidP="00FB669C">
      <w:pPr>
        <w:widowControl w:val="0"/>
        <w:numPr>
          <w:ilvl w:val="0"/>
          <w:numId w:val="2"/>
        </w:numPr>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распределение комплексных затрат пропорционально удельн</w:t>
      </w:r>
      <w:r w:rsidR="00F42BFB" w:rsidRPr="00FB669C">
        <w:rPr>
          <w:rFonts w:eastAsia="Times New Roman"/>
          <w:sz w:val="24"/>
          <w:szCs w:val="24"/>
        </w:rPr>
        <w:t>ому</w:t>
      </w:r>
      <w:r w:rsidRPr="00FB669C">
        <w:rPr>
          <w:rFonts w:eastAsia="Times New Roman"/>
          <w:sz w:val="24"/>
          <w:szCs w:val="24"/>
        </w:rPr>
        <w:t xml:space="preserve"> вес</w:t>
      </w:r>
      <w:r w:rsidR="00F42BFB" w:rsidRPr="00FB669C">
        <w:rPr>
          <w:rFonts w:eastAsia="Times New Roman"/>
          <w:sz w:val="24"/>
          <w:szCs w:val="24"/>
        </w:rPr>
        <w:t>у</w:t>
      </w:r>
    </w:p>
    <w:p w:rsidR="00451FCE" w:rsidRPr="00FB669C" w:rsidRDefault="00451FCE" w:rsidP="00FB669C">
      <w:pPr>
        <w:widowControl w:val="0"/>
        <w:numPr>
          <w:ilvl w:val="0"/>
          <w:numId w:val="2"/>
        </w:numPr>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расчет комплексных затрат на 1 ед. выпуска продукции.</w:t>
      </w:r>
    </w:p>
    <w:p w:rsidR="00D743A1" w:rsidRPr="00FB669C" w:rsidRDefault="00D743A1"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Проблемы применения данного метода сопряжены с расчетом ожидаемых делимых затрат, из-за чего применение метода ожидаемой чистой реализационной стоимости усложн</w:t>
      </w:r>
      <w:r w:rsidR="00A146F8" w:rsidRPr="00FB669C">
        <w:rPr>
          <w:rFonts w:eastAsia="Times New Roman"/>
          <w:sz w:val="24"/>
          <w:szCs w:val="24"/>
        </w:rPr>
        <w:t>яется</w:t>
      </w:r>
      <w:r w:rsidRPr="00FB669C">
        <w:rPr>
          <w:rFonts w:eastAsia="Times New Roman"/>
          <w:sz w:val="24"/>
          <w:szCs w:val="24"/>
        </w:rPr>
        <w:t>. Однако</w:t>
      </w:r>
      <w:r w:rsidR="00A146F8" w:rsidRPr="00FB669C">
        <w:rPr>
          <w:rFonts w:eastAsia="Times New Roman"/>
          <w:sz w:val="24"/>
          <w:szCs w:val="24"/>
        </w:rPr>
        <w:t>,</w:t>
      </w:r>
      <w:r w:rsidRPr="00FB669C">
        <w:rPr>
          <w:rFonts w:eastAsia="Times New Roman"/>
          <w:sz w:val="24"/>
          <w:szCs w:val="24"/>
        </w:rPr>
        <w:t xml:space="preserve"> если в точке раздела неизвестна рыночная цена хотя бы одного продукта, но она прогнозируема после точки раздела, метод NRV становится предпочтительным.</w:t>
      </w:r>
    </w:p>
    <w:p w:rsidR="00A146F8" w:rsidRPr="00FB669C" w:rsidRDefault="00D743A1"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 xml:space="preserve">При использовании данного способа распределения общих </w:t>
      </w:r>
      <w:r w:rsidR="00A146F8" w:rsidRPr="00FB669C">
        <w:rPr>
          <w:rFonts w:eastAsia="Times New Roman"/>
          <w:sz w:val="24"/>
          <w:szCs w:val="24"/>
        </w:rPr>
        <w:t>затрат</w:t>
      </w:r>
      <w:r w:rsidRPr="00FB669C">
        <w:rPr>
          <w:rFonts w:eastAsia="Times New Roman"/>
          <w:sz w:val="24"/>
          <w:szCs w:val="24"/>
        </w:rPr>
        <w:t xml:space="preserve"> рентабельность совместно полученных продуктов может различн</w:t>
      </w:r>
      <w:r w:rsidR="00A146F8" w:rsidRPr="00FB669C">
        <w:rPr>
          <w:rFonts w:eastAsia="Times New Roman"/>
          <w:sz w:val="24"/>
          <w:szCs w:val="24"/>
        </w:rPr>
        <w:t>аться</w:t>
      </w:r>
      <w:r w:rsidRPr="00FB669C">
        <w:rPr>
          <w:rFonts w:eastAsia="Times New Roman"/>
          <w:sz w:val="24"/>
          <w:szCs w:val="24"/>
        </w:rPr>
        <w:t xml:space="preserve">.  </w:t>
      </w:r>
    </w:p>
    <w:p w:rsidR="00D743A1" w:rsidRPr="00FB669C" w:rsidRDefault="00D743A1"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 xml:space="preserve">Для </w:t>
      </w:r>
      <w:r w:rsidR="00727AF4" w:rsidRPr="00FB669C">
        <w:rPr>
          <w:rFonts w:eastAsia="Times New Roman"/>
          <w:sz w:val="24"/>
          <w:szCs w:val="24"/>
        </w:rPr>
        <w:t>выравнивания</w:t>
      </w:r>
      <w:r w:rsidR="00857FC8" w:rsidRPr="00FB669C">
        <w:rPr>
          <w:rFonts w:eastAsia="Times New Roman"/>
          <w:sz w:val="24"/>
          <w:szCs w:val="24"/>
        </w:rPr>
        <w:t xml:space="preserve"> рентабельности продуктов</w:t>
      </w:r>
      <w:r w:rsidRPr="00FB669C">
        <w:rPr>
          <w:rFonts w:eastAsia="Times New Roman"/>
          <w:sz w:val="24"/>
          <w:szCs w:val="24"/>
        </w:rPr>
        <w:t xml:space="preserve"> используют метод фиксированного процента операционной прибыли. Принципиальным его отличием от двух рассмотренных выше рыночно ориентированных методов </w:t>
      </w:r>
      <w:r w:rsidR="00145624" w:rsidRPr="00FB669C">
        <w:rPr>
          <w:rFonts w:eastAsia="Times New Roman"/>
          <w:sz w:val="24"/>
          <w:szCs w:val="24"/>
        </w:rPr>
        <w:t>является то</w:t>
      </w:r>
      <w:r w:rsidRPr="00FB669C">
        <w:rPr>
          <w:rFonts w:eastAsia="Times New Roman"/>
          <w:sz w:val="24"/>
          <w:szCs w:val="24"/>
        </w:rPr>
        <w:t>, что он не только позволяет распределить комплексные затраты, но и служит инструментом распределения прибыли.</w:t>
      </w:r>
    </w:p>
    <w:p w:rsidR="00451FCE" w:rsidRPr="00FB669C" w:rsidRDefault="00451FCE"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В основе метода фиксированного процента операционной прибыли лежит допущение о том, что все виды продукции имеют одинаковую долю затрат в выручке. Сообразно этому</w:t>
      </w:r>
      <w:r w:rsidR="00F42BFB" w:rsidRPr="00FB669C">
        <w:rPr>
          <w:rFonts w:eastAsia="Times New Roman"/>
          <w:sz w:val="24"/>
          <w:szCs w:val="24"/>
        </w:rPr>
        <w:t>,</w:t>
      </w:r>
      <w:r w:rsidRPr="00FB669C">
        <w:rPr>
          <w:rFonts w:eastAsia="Times New Roman"/>
          <w:sz w:val="24"/>
          <w:szCs w:val="24"/>
        </w:rPr>
        <w:t xml:space="preserve"> комплексные затраты распределяются так, чтобы общий процент операционной прибыли был одинаков для отдельных продуктов.</w:t>
      </w:r>
      <w:r w:rsidR="00885264" w:rsidRPr="00FB669C">
        <w:rPr>
          <w:rFonts w:eastAsia="Times New Roman"/>
          <w:sz w:val="24"/>
          <w:szCs w:val="24"/>
        </w:rPr>
        <w:t xml:space="preserve"> </w:t>
      </w:r>
      <w:r w:rsidRPr="00FB669C">
        <w:rPr>
          <w:rFonts w:eastAsia="Times New Roman"/>
          <w:sz w:val="24"/>
          <w:szCs w:val="24"/>
        </w:rPr>
        <w:t>Общая разница между выручкой от всей произведенной продукции и делимыми затратами включает комплексные затраты и общую операционную прибыль. Эту разницу и распределяют по продукции таким образом, чтобы каждый продукт имел одинаковы</w:t>
      </w:r>
      <w:r w:rsidR="000E730F" w:rsidRPr="00FB669C">
        <w:rPr>
          <w:rFonts w:eastAsia="Times New Roman"/>
          <w:sz w:val="24"/>
          <w:szCs w:val="24"/>
        </w:rPr>
        <w:t>й процент операционной прибыли</w:t>
      </w:r>
      <w:r w:rsidR="00056CA6" w:rsidRPr="00FB669C">
        <w:rPr>
          <w:rFonts w:eastAsia="Times New Roman"/>
          <w:sz w:val="24"/>
          <w:szCs w:val="24"/>
        </w:rPr>
        <w:t xml:space="preserve"> </w:t>
      </w:r>
      <w:r w:rsidR="00056CA6" w:rsidRPr="00FB669C">
        <w:rPr>
          <w:rFonts w:eastAsia="Times New Roman"/>
          <w:sz w:val="24"/>
          <w:szCs w:val="24"/>
          <w:lang w:eastAsia="uk-UA"/>
        </w:rPr>
        <w:t>[</w:t>
      </w:r>
      <w:r w:rsidR="005C6C86" w:rsidRPr="00FB669C">
        <w:rPr>
          <w:rFonts w:eastAsia="Times New Roman"/>
          <w:sz w:val="24"/>
          <w:szCs w:val="24"/>
          <w:lang w:eastAsia="uk-UA"/>
        </w:rPr>
        <w:t>3</w:t>
      </w:r>
      <w:r w:rsidR="00056CA6" w:rsidRPr="00FB669C">
        <w:rPr>
          <w:rFonts w:eastAsia="Times New Roman"/>
          <w:sz w:val="24"/>
          <w:szCs w:val="24"/>
          <w:lang w:eastAsia="uk-UA"/>
        </w:rPr>
        <w:t>]</w:t>
      </w:r>
      <w:r w:rsidRPr="00FB669C">
        <w:rPr>
          <w:rFonts w:eastAsia="Times New Roman"/>
          <w:sz w:val="24"/>
          <w:szCs w:val="24"/>
        </w:rPr>
        <w:t>.</w:t>
      </w:r>
    </w:p>
    <w:p w:rsidR="00056CA6" w:rsidRPr="00FB669C" w:rsidRDefault="007B6542"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Последовательность расчетов имеет следующий порядок</w:t>
      </w:r>
      <w:r w:rsidR="00056CA6" w:rsidRPr="00FB669C">
        <w:rPr>
          <w:rFonts w:eastAsia="Times New Roman"/>
          <w:sz w:val="24"/>
          <w:szCs w:val="24"/>
        </w:rPr>
        <w:t>:</w:t>
      </w:r>
    </w:p>
    <w:p w:rsidR="00D743A1" w:rsidRPr="00FB669C" w:rsidRDefault="00056CA6" w:rsidP="00FB669C">
      <w:pPr>
        <w:widowControl w:val="0"/>
        <w:numPr>
          <w:ilvl w:val="0"/>
          <w:numId w:val="6"/>
        </w:numPr>
        <w:tabs>
          <w:tab w:val="clear" w:pos="720"/>
        </w:tabs>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определяют стоимость каждого вида продукции по ценам продажи;</w:t>
      </w:r>
    </w:p>
    <w:p w:rsidR="00056CA6" w:rsidRPr="00FB669C" w:rsidRDefault="00056CA6" w:rsidP="00FB669C">
      <w:pPr>
        <w:widowControl w:val="0"/>
        <w:numPr>
          <w:ilvl w:val="0"/>
          <w:numId w:val="6"/>
        </w:numPr>
        <w:tabs>
          <w:tab w:val="clear" w:pos="720"/>
        </w:tabs>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исчисляют сумму прибыли по каждому виду продукции исходя из установленного для всех продуктов одинакового уровня рентабельности;</w:t>
      </w:r>
    </w:p>
    <w:p w:rsidR="00056CA6" w:rsidRPr="00FB669C" w:rsidRDefault="00056CA6" w:rsidP="00FB669C">
      <w:pPr>
        <w:widowControl w:val="0"/>
        <w:numPr>
          <w:ilvl w:val="0"/>
          <w:numId w:val="6"/>
        </w:numPr>
        <w:tabs>
          <w:tab w:val="clear" w:pos="720"/>
        </w:tabs>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 xml:space="preserve">вычитанием из стоимости продуктов по ценам продажи сумм прибыли </w:t>
      </w:r>
      <w:r w:rsidRPr="00FB669C">
        <w:rPr>
          <w:rFonts w:eastAsia="Times New Roman"/>
          <w:sz w:val="24"/>
          <w:szCs w:val="24"/>
        </w:rPr>
        <w:lastRenderedPageBreak/>
        <w:t>определяют себестоимость каждого вида продукции;</w:t>
      </w:r>
    </w:p>
    <w:p w:rsidR="00056CA6" w:rsidRPr="00FB669C" w:rsidRDefault="00056CA6" w:rsidP="00FB669C">
      <w:pPr>
        <w:widowControl w:val="0"/>
        <w:numPr>
          <w:ilvl w:val="0"/>
          <w:numId w:val="6"/>
        </w:numPr>
        <w:tabs>
          <w:tab w:val="clear" w:pos="720"/>
        </w:tabs>
        <w:autoSpaceDE w:val="0"/>
        <w:autoSpaceDN w:val="0"/>
        <w:spacing w:after="0" w:line="240" w:lineRule="auto"/>
        <w:ind w:left="0" w:firstLine="709"/>
        <w:contextualSpacing/>
        <w:jc w:val="both"/>
        <w:rPr>
          <w:rFonts w:eastAsia="Times New Roman"/>
          <w:sz w:val="24"/>
          <w:szCs w:val="24"/>
        </w:rPr>
      </w:pPr>
      <w:r w:rsidRPr="00FB669C">
        <w:rPr>
          <w:rFonts w:eastAsia="Times New Roman"/>
          <w:sz w:val="24"/>
          <w:szCs w:val="24"/>
        </w:rPr>
        <w:t>вычитанием из показателей себестоимости последующих затрат рассчитывают общие расходы по видам про</w:t>
      </w:r>
      <w:r w:rsidR="007146D2" w:rsidRPr="00FB669C">
        <w:rPr>
          <w:rFonts w:eastAsia="Times New Roman"/>
          <w:sz w:val="24"/>
          <w:szCs w:val="24"/>
        </w:rPr>
        <w:t>дукции</w:t>
      </w:r>
      <w:r w:rsidRPr="00FB669C">
        <w:rPr>
          <w:rFonts w:eastAsia="Times New Roman"/>
          <w:sz w:val="24"/>
          <w:szCs w:val="24"/>
        </w:rPr>
        <w:t>.</w:t>
      </w:r>
    </w:p>
    <w:p w:rsidR="00451FCE" w:rsidRPr="00FB669C" w:rsidRDefault="00451FCE" w:rsidP="00FB669C">
      <w:pPr>
        <w:widowControl w:val="0"/>
        <w:autoSpaceDE w:val="0"/>
        <w:autoSpaceDN w:val="0"/>
        <w:spacing w:after="0" w:line="240" w:lineRule="auto"/>
        <w:ind w:firstLine="709"/>
        <w:contextualSpacing/>
        <w:jc w:val="both"/>
        <w:rPr>
          <w:rFonts w:eastAsia="Times New Roman"/>
          <w:sz w:val="24"/>
          <w:szCs w:val="24"/>
        </w:rPr>
      </w:pPr>
      <w:r w:rsidRPr="00FB669C">
        <w:rPr>
          <w:rFonts w:eastAsia="Times New Roman"/>
          <w:sz w:val="24"/>
          <w:szCs w:val="24"/>
        </w:rPr>
        <w:t xml:space="preserve">После распределения общих затрат между основной и попутной продукцией себестоимость основной продукции определяют суммированием последующих и общих затрат. Себестоимость единицы определяют делением совокупных затрат на количество единиц продукции. </w:t>
      </w:r>
    </w:p>
    <w:p w:rsidR="00056CA6" w:rsidRPr="00FB669C" w:rsidRDefault="00CB1142" w:rsidP="00FB669C">
      <w:pPr>
        <w:pStyle w:val="1"/>
        <w:spacing w:before="0" w:line="240" w:lineRule="auto"/>
        <w:ind w:left="0"/>
        <w:contextualSpacing/>
        <w:jc w:val="both"/>
        <w:rPr>
          <w:b w:val="0"/>
          <w:sz w:val="24"/>
          <w:szCs w:val="24"/>
        </w:rPr>
      </w:pPr>
      <w:r w:rsidRPr="00FB669C">
        <w:rPr>
          <w:b w:val="0"/>
          <w:sz w:val="24"/>
          <w:szCs w:val="24"/>
        </w:rPr>
        <w:t xml:space="preserve">Распределение комплексных затрат целесообразно осуществлять с использованием стоимостных рыночно ориентированных </w:t>
      </w:r>
      <w:r w:rsidR="00D24A01" w:rsidRPr="00FB669C">
        <w:rPr>
          <w:b w:val="0"/>
          <w:sz w:val="24"/>
          <w:szCs w:val="24"/>
        </w:rPr>
        <w:t xml:space="preserve">метода реализационной стоимости в точке раздела, </w:t>
      </w:r>
      <w:r w:rsidR="00D24A01" w:rsidRPr="00FB669C">
        <w:rPr>
          <w:b w:val="0"/>
          <w:sz w:val="24"/>
          <w:szCs w:val="24"/>
          <w:lang w:val="en-US"/>
        </w:rPr>
        <w:t>NRV</w:t>
      </w:r>
      <w:r w:rsidR="00D24A01" w:rsidRPr="00FB669C">
        <w:rPr>
          <w:b w:val="0"/>
          <w:sz w:val="24"/>
          <w:szCs w:val="24"/>
        </w:rPr>
        <w:t xml:space="preserve"> и метода дисконтированного процента операционной прибыли.</w:t>
      </w:r>
      <w:r w:rsidR="00A77948" w:rsidRPr="00FB669C">
        <w:rPr>
          <w:b w:val="0"/>
          <w:sz w:val="24"/>
          <w:szCs w:val="24"/>
        </w:rPr>
        <w:t xml:space="preserve"> При этом</w:t>
      </w:r>
      <w:r w:rsidR="00D24A01" w:rsidRPr="00FB669C">
        <w:rPr>
          <w:b w:val="0"/>
          <w:sz w:val="24"/>
          <w:szCs w:val="24"/>
        </w:rPr>
        <w:t xml:space="preserve"> каждому из них свойственна предпочтительность для разных сфер бизнеса и его </w:t>
      </w:r>
      <w:r w:rsidR="00A77948" w:rsidRPr="00FB669C">
        <w:rPr>
          <w:b w:val="0"/>
          <w:sz w:val="24"/>
          <w:szCs w:val="24"/>
        </w:rPr>
        <w:t>ключевых факторов, определяемых конкурентной рыночной средой. Обоснованный выбор метода распределения затрат комплексных производств</w:t>
      </w:r>
      <w:r w:rsidR="00170477" w:rsidRPr="00FB669C">
        <w:rPr>
          <w:b w:val="0"/>
          <w:sz w:val="24"/>
          <w:szCs w:val="24"/>
        </w:rPr>
        <w:t xml:space="preserve"> позволяет </w:t>
      </w:r>
      <w:r w:rsidR="00056CA6" w:rsidRPr="00FB669C">
        <w:rPr>
          <w:b w:val="0"/>
          <w:sz w:val="24"/>
          <w:szCs w:val="24"/>
        </w:rPr>
        <w:t xml:space="preserve">эффективность данного производства, рентабельность продукции в целом и каждого его вида, а также проводить анализ затрат с целью оптимизации или полноты учета существующих затрат для поиска возможных путей их снижения и для </w:t>
      </w:r>
      <w:r w:rsidR="00170477" w:rsidRPr="00FB669C">
        <w:rPr>
          <w:b w:val="0"/>
          <w:sz w:val="24"/>
          <w:szCs w:val="24"/>
        </w:rPr>
        <w:t>выстраивания</w:t>
      </w:r>
      <w:r w:rsidR="00056CA6" w:rsidRPr="00FB669C">
        <w:rPr>
          <w:b w:val="0"/>
          <w:sz w:val="24"/>
          <w:szCs w:val="24"/>
        </w:rPr>
        <w:t xml:space="preserve"> ассортимента выпускаемой продукции.</w:t>
      </w:r>
    </w:p>
    <w:p w:rsidR="001E0E79" w:rsidRPr="00FB669C" w:rsidRDefault="001E0E79" w:rsidP="00FB669C">
      <w:pPr>
        <w:pStyle w:val="1"/>
        <w:spacing w:before="0" w:line="240" w:lineRule="auto"/>
        <w:ind w:left="0"/>
        <w:contextualSpacing/>
        <w:jc w:val="center"/>
        <w:rPr>
          <w:sz w:val="24"/>
          <w:szCs w:val="24"/>
        </w:rPr>
      </w:pPr>
      <w:bookmarkStart w:id="3" w:name="_Toc67070918"/>
    </w:p>
    <w:bookmarkEnd w:id="3"/>
    <w:p w:rsidR="00451FCE" w:rsidRPr="00FB669C" w:rsidRDefault="00934294" w:rsidP="00FB669C">
      <w:pPr>
        <w:pStyle w:val="1"/>
        <w:spacing w:before="0" w:line="240" w:lineRule="auto"/>
        <w:ind w:left="0"/>
        <w:contextualSpacing/>
        <w:jc w:val="center"/>
        <w:rPr>
          <w:sz w:val="24"/>
          <w:szCs w:val="24"/>
        </w:rPr>
      </w:pPr>
      <w:r w:rsidRPr="00FB669C">
        <w:rPr>
          <w:sz w:val="24"/>
          <w:szCs w:val="24"/>
        </w:rPr>
        <w:t>Список литературы</w:t>
      </w:r>
    </w:p>
    <w:p w:rsidR="006305A0" w:rsidRPr="00FB669C" w:rsidRDefault="00934294" w:rsidP="00FB669C">
      <w:pPr>
        <w:widowControl w:val="0"/>
        <w:autoSpaceDE w:val="0"/>
        <w:autoSpaceDN w:val="0"/>
        <w:spacing w:after="0" w:line="360" w:lineRule="auto"/>
        <w:ind w:firstLine="709"/>
        <w:contextualSpacing/>
        <w:jc w:val="both"/>
        <w:rPr>
          <w:rFonts w:eastAsia="Times New Roman"/>
          <w:sz w:val="24"/>
          <w:szCs w:val="24"/>
        </w:rPr>
      </w:pPr>
      <w:r w:rsidRPr="00FB669C">
        <w:rPr>
          <w:rFonts w:eastAsia="Times New Roman"/>
          <w:sz w:val="24"/>
          <w:szCs w:val="24"/>
        </w:rPr>
        <w:t xml:space="preserve">1. </w:t>
      </w:r>
      <w:r w:rsidR="006305A0" w:rsidRPr="00FB669C">
        <w:rPr>
          <w:rFonts w:eastAsia="Times New Roman"/>
          <w:sz w:val="24"/>
          <w:szCs w:val="24"/>
        </w:rPr>
        <w:t xml:space="preserve">Воронова Е.Ю. Управленческий учет : учебник для бакалавров / </w:t>
      </w:r>
      <w:r w:rsidR="00FB7105" w:rsidRPr="00FB669C">
        <w:rPr>
          <w:rFonts w:eastAsia="Times New Roman"/>
          <w:sz w:val="24"/>
          <w:szCs w:val="24"/>
        </w:rPr>
        <w:t xml:space="preserve"> </w:t>
      </w:r>
      <w:r w:rsidR="006305A0" w:rsidRPr="00FB669C">
        <w:rPr>
          <w:rFonts w:eastAsia="Times New Roman"/>
          <w:sz w:val="24"/>
          <w:szCs w:val="24"/>
        </w:rPr>
        <w:t xml:space="preserve">Е. Ю. Воронова. – М. : Издательство Юрайт, 2012. – 551 с. </w:t>
      </w:r>
    </w:p>
    <w:p w:rsidR="006305A0" w:rsidRPr="00FB669C" w:rsidRDefault="00934294" w:rsidP="00FB669C">
      <w:pPr>
        <w:widowControl w:val="0"/>
        <w:autoSpaceDE w:val="0"/>
        <w:autoSpaceDN w:val="0"/>
        <w:spacing w:after="0" w:line="360" w:lineRule="auto"/>
        <w:ind w:firstLine="709"/>
        <w:contextualSpacing/>
        <w:jc w:val="both"/>
        <w:rPr>
          <w:rFonts w:eastAsia="Times New Roman"/>
          <w:sz w:val="24"/>
          <w:szCs w:val="24"/>
        </w:rPr>
      </w:pPr>
      <w:r w:rsidRPr="00FB669C">
        <w:rPr>
          <w:sz w:val="24"/>
          <w:szCs w:val="24"/>
        </w:rPr>
        <w:t xml:space="preserve">2. </w:t>
      </w:r>
      <w:r w:rsidR="006305A0" w:rsidRPr="00FB669C">
        <w:rPr>
          <w:sz w:val="24"/>
          <w:szCs w:val="24"/>
        </w:rPr>
        <w:t>Друри К. Управленческий и производственный учёт. Вводный курс: учеб. для студентов вузов / К. Друри. – 5-е. изд., перераб. и доп. – Москва: Юнити-Дана, 2015. – 735 с.</w:t>
      </w:r>
    </w:p>
    <w:p w:rsidR="006305A0" w:rsidRPr="00FB669C" w:rsidRDefault="00934294" w:rsidP="00FB669C">
      <w:pPr>
        <w:spacing w:after="0" w:line="360" w:lineRule="auto"/>
        <w:ind w:firstLine="709"/>
        <w:contextualSpacing/>
        <w:jc w:val="both"/>
        <w:rPr>
          <w:rFonts w:eastAsia="Times New Roman"/>
          <w:sz w:val="24"/>
          <w:szCs w:val="24"/>
        </w:rPr>
      </w:pPr>
      <w:r w:rsidRPr="00FB669C">
        <w:rPr>
          <w:rFonts w:eastAsia="Times New Roman"/>
          <w:sz w:val="24"/>
          <w:szCs w:val="24"/>
        </w:rPr>
        <w:t xml:space="preserve">3. </w:t>
      </w:r>
      <w:r w:rsidR="006305A0" w:rsidRPr="00FB669C">
        <w:rPr>
          <w:rFonts w:eastAsia="Times New Roman"/>
          <w:sz w:val="24"/>
          <w:szCs w:val="24"/>
        </w:rPr>
        <w:t>Попова Н.И. Управленческий учёт (продвинутый уровень) : учебное пособие / Н.И. Попова. – Донецк: ДонНУ, 2020. – 283 с.</w:t>
      </w:r>
    </w:p>
    <w:p w:rsidR="00D83EAC" w:rsidRPr="00FB669C" w:rsidRDefault="00934294" w:rsidP="00FB669C">
      <w:pPr>
        <w:widowControl w:val="0"/>
        <w:autoSpaceDE w:val="0"/>
        <w:autoSpaceDN w:val="0"/>
        <w:spacing w:after="0" w:line="360" w:lineRule="auto"/>
        <w:ind w:firstLine="709"/>
        <w:contextualSpacing/>
        <w:jc w:val="both"/>
        <w:rPr>
          <w:sz w:val="24"/>
          <w:szCs w:val="24"/>
        </w:rPr>
      </w:pPr>
      <w:r w:rsidRPr="00FB669C">
        <w:rPr>
          <w:sz w:val="24"/>
          <w:szCs w:val="24"/>
        </w:rPr>
        <w:t xml:space="preserve">4. </w:t>
      </w:r>
      <w:r w:rsidR="006305A0" w:rsidRPr="00FB669C">
        <w:rPr>
          <w:sz w:val="24"/>
          <w:szCs w:val="24"/>
        </w:rPr>
        <w:t>Сердюк В. Н. Управленческий учет : учебник / В. Н. Сердюк. – Ростов-на-Дону: Издательство Южного федерального университета, 2016. – 388 с.</w:t>
      </w:r>
    </w:p>
    <w:p w:rsidR="00F50BE9" w:rsidRPr="00FB669C" w:rsidRDefault="00F50BE9" w:rsidP="00FB669C">
      <w:pPr>
        <w:widowControl w:val="0"/>
        <w:autoSpaceDE w:val="0"/>
        <w:autoSpaceDN w:val="0"/>
        <w:spacing w:after="0" w:line="360" w:lineRule="auto"/>
        <w:ind w:firstLine="709"/>
        <w:contextualSpacing/>
        <w:jc w:val="both"/>
        <w:rPr>
          <w:sz w:val="24"/>
          <w:szCs w:val="24"/>
        </w:rPr>
      </w:pPr>
    </w:p>
    <w:p w:rsidR="00F50BE9" w:rsidRPr="00FB669C" w:rsidRDefault="00F50BE9" w:rsidP="00FB669C">
      <w:pPr>
        <w:spacing w:after="0" w:line="240" w:lineRule="auto"/>
        <w:ind w:firstLine="567"/>
        <w:contextualSpacing/>
        <w:jc w:val="center"/>
        <w:rPr>
          <w:b/>
          <w:sz w:val="24"/>
          <w:szCs w:val="24"/>
        </w:rPr>
      </w:pPr>
      <w:r w:rsidRPr="00FB669C">
        <w:rPr>
          <w:b/>
          <w:sz w:val="24"/>
          <w:szCs w:val="24"/>
        </w:rPr>
        <w:t>Информация об авторах</w:t>
      </w:r>
    </w:p>
    <w:p w:rsidR="00F50BE9" w:rsidRPr="00FB669C" w:rsidRDefault="00F50BE9" w:rsidP="00FB669C">
      <w:pPr>
        <w:spacing w:after="0" w:line="240" w:lineRule="auto"/>
        <w:ind w:firstLine="567"/>
        <w:contextualSpacing/>
        <w:jc w:val="both"/>
        <w:rPr>
          <w:sz w:val="24"/>
          <w:szCs w:val="24"/>
        </w:rPr>
      </w:pPr>
      <w:r w:rsidRPr="00FB669C">
        <w:rPr>
          <w:sz w:val="24"/>
          <w:szCs w:val="24"/>
        </w:rPr>
        <w:t>Попова Наталия Ивановна</w:t>
      </w:r>
    </w:p>
    <w:p w:rsidR="00F50BE9" w:rsidRPr="00FB669C" w:rsidRDefault="00F50BE9" w:rsidP="00FB669C">
      <w:pPr>
        <w:spacing w:after="0" w:line="240" w:lineRule="auto"/>
        <w:ind w:firstLine="567"/>
        <w:contextualSpacing/>
        <w:jc w:val="both"/>
        <w:rPr>
          <w:sz w:val="24"/>
          <w:szCs w:val="24"/>
        </w:rPr>
      </w:pPr>
      <w:r w:rsidRPr="00FB669C">
        <w:rPr>
          <w:sz w:val="24"/>
          <w:szCs w:val="24"/>
        </w:rPr>
        <w:t xml:space="preserve">к.э.н. </w:t>
      </w:r>
    </w:p>
    <w:p w:rsidR="00F50BE9" w:rsidRPr="00FB669C" w:rsidRDefault="00F50BE9" w:rsidP="00FB669C">
      <w:pPr>
        <w:spacing w:after="0" w:line="240" w:lineRule="auto"/>
        <w:ind w:firstLine="567"/>
        <w:contextualSpacing/>
        <w:jc w:val="both"/>
        <w:rPr>
          <w:sz w:val="24"/>
          <w:szCs w:val="24"/>
        </w:rPr>
      </w:pPr>
      <w:r w:rsidRPr="00FB669C">
        <w:rPr>
          <w:sz w:val="24"/>
          <w:szCs w:val="24"/>
        </w:rPr>
        <w:t>Донецкий национальный университет, Донецк, ДНР</w:t>
      </w:r>
    </w:p>
    <w:p w:rsidR="00F50BE9" w:rsidRPr="00FB669C" w:rsidRDefault="0074125A" w:rsidP="00FB669C">
      <w:pPr>
        <w:spacing w:after="0" w:line="240" w:lineRule="auto"/>
        <w:ind w:firstLine="567"/>
        <w:contextualSpacing/>
        <w:jc w:val="both"/>
        <w:rPr>
          <w:sz w:val="24"/>
          <w:szCs w:val="24"/>
        </w:rPr>
      </w:pPr>
      <w:hyperlink r:id="rId8" w:history="1">
        <w:r w:rsidR="003D7403" w:rsidRPr="00FB669C">
          <w:rPr>
            <w:sz w:val="24"/>
            <w:szCs w:val="24"/>
          </w:rPr>
          <w:t>popova-donnu@mail.ru</w:t>
        </w:r>
      </w:hyperlink>
      <w:r w:rsidR="003D7403" w:rsidRPr="00FB669C">
        <w:rPr>
          <w:sz w:val="24"/>
          <w:szCs w:val="24"/>
        </w:rPr>
        <w:t xml:space="preserve"> </w:t>
      </w:r>
    </w:p>
    <w:p w:rsidR="00F50BE9" w:rsidRPr="00FB669C" w:rsidRDefault="00F50BE9" w:rsidP="00FB669C">
      <w:pPr>
        <w:spacing w:after="0" w:line="240" w:lineRule="auto"/>
        <w:ind w:firstLine="567"/>
        <w:contextualSpacing/>
        <w:jc w:val="both"/>
        <w:rPr>
          <w:sz w:val="24"/>
          <w:szCs w:val="24"/>
        </w:rPr>
      </w:pPr>
    </w:p>
    <w:p w:rsidR="00F50BE9" w:rsidRPr="00FB669C" w:rsidRDefault="00F50BE9" w:rsidP="00FB669C">
      <w:pPr>
        <w:spacing w:after="0" w:line="240" w:lineRule="auto"/>
        <w:ind w:firstLine="567"/>
        <w:contextualSpacing/>
        <w:jc w:val="both"/>
        <w:rPr>
          <w:sz w:val="24"/>
          <w:szCs w:val="24"/>
        </w:rPr>
      </w:pPr>
      <w:r w:rsidRPr="00FB669C">
        <w:rPr>
          <w:sz w:val="24"/>
          <w:szCs w:val="24"/>
        </w:rPr>
        <w:t>Душкина Алина Александровна</w:t>
      </w:r>
    </w:p>
    <w:p w:rsidR="00F50BE9" w:rsidRPr="00FB669C" w:rsidRDefault="00F50BE9" w:rsidP="00FB669C">
      <w:pPr>
        <w:spacing w:after="0" w:line="240" w:lineRule="auto"/>
        <w:ind w:firstLine="567"/>
        <w:contextualSpacing/>
        <w:jc w:val="both"/>
        <w:rPr>
          <w:sz w:val="24"/>
          <w:szCs w:val="24"/>
        </w:rPr>
      </w:pPr>
      <w:r w:rsidRPr="00FB669C">
        <w:rPr>
          <w:sz w:val="24"/>
          <w:szCs w:val="24"/>
        </w:rPr>
        <w:t>магистр учетно-финансового факультета</w:t>
      </w:r>
    </w:p>
    <w:p w:rsidR="00F50BE9" w:rsidRPr="00FB669C" w:rsidRDefault="00F50BE9" w:rsidP="00FB669C">
      <w:pPr>
        <w:spacing w:after="0" w:line="240" w:lineRule="auto"/>
        <w:ind w:firstLine="567"/>
        <w:contextualSpacing/>
        <w:jc w:val="both"/>
        <w:rPr>
          <w:sz w:val="24"/>
          <w:szCs w:val="24"/>
        </w:rPr>
      </w:pPr>
      <w:r w:rsidRPr="00FB669C">
        <w:rPr>
          <w:sz w:val="24"/>
          <w:szCs w:val="24"/>
        </w:rPr>
        <w:t>Донецкий национальный университет, Донецк, ДНР</w:t>
      </w:r>
    </w:p>
    <w:p w:rsidR="00F50BE9" w:rsidRPr="005D4187" w:rsidRDefault="0074125A" w:rsidP="00FB669C">
      <w:pPr>
        <w:spacing w:after="0" w:line="240" w:lineRule="auto"/>
        <w:ind w:firstLine="567"/>
        <w:contextualSpacing/>
        <w:jc w:val="both"/>
        <w:rPr>
          <w:sz w:val="24"/>
          <w:szCs w:val="24"/>
          <w:lang w:val="en-US"/>
        </w:rPr>
      </w:pPr>
      <w:hyperlink r:id="rId9" w:history="1">
        <w:r w:rsidR="00F50BE9" w:rsidRPr="005D4187">
          <w:rPr>
            <w:sz w:val="24"/>
            <w:szCs w:val="24"/>
            <w:lang w:val="en-US"/>
          </w:rPr>
          <w:t>alinkadon1998@gmail.com</w:t>
        </w:r>
      </w:hyperlink>
    </w:p>
    <w:p w:rsidR="00F50BE9" w:rsidRPr="005D4187" w:rsidRDefault="00F50BE9" w:rsidP="00FB669C">
      <w:pPr>
        <w:widowControl w:val="0"/>
        <w:autoSpaceDE w:val="0"/>
        <w:autoSpaceDN w:val="0"/>
        <w:spacing w:after="0" w:line="360" w:lineRule="auto"/>
        <w:ind w:firstLine="709"/>
        <w:contextualSpacing/>
        <w:jc w:val="both"/>
        <w:rPr>
          <w:rFonts w:eastAsia="Times New Roman"/>
          <w:sz w:val="24"/>
          <w:szCs w:val="24"/>
          <w:lang w:val="en-US"/>
        </w:rPr>
      </w:pPr>
    </w:p>
    <w:p w:rsidR="00A8395A" w:rsidRPr="00FB669C" w:rsidRDefault="00A8395A" w:rsidP="00FB669C">
      <w:pPr>
        <w:widowControl w:val="0"/>
        <w:autoSpaceDE w:val="0"/>
        <w:autoSpaceDN w:val="0"/>
        <w:spacing w:after="0" w:line="240" w:lineRule="auto"/>
        <w:ind w:firstLine="709"/>
        <w:contextualSpacing/>
        <w:jc w:val="right"/>
        <w:rPr>
          <w:rFonts w:eastAsia="Times New Roman"/>
          <w:b/>
          <w:sz w:val="24"/>
          <w:szCs w:val="24"/>
          <w:lang w:val="en-US"/>
        </w:rPr>
      </w:pPr>
      <w:r w:rsidRPr="00FB669C">
        <w:rPr>
          <w:rFonts w:eastAsia="Times New Roman"/>
          <w:b/>
          <w:sz w:val="24"/>
          <w:szCs w:val="24"/>
          <w:lang w:val="en-US"/>
        </w:rPr>
        <w:t>Dushkina A.A., Popova N.I.</w:t>
      </w:r>
    </w:p>
    <w:p w:rsidR="00A8395A" w:rsidRPr="00FB669C" w:rsidRDefault="00A8395A" w:rsidP="00FB669C">
      <w:pPr>
        <w:widowControl w:val="0"/>
        <w:autoSpaceDE w:val="0"/>
        <w:autoSpaceDN w:val="0"/>
        <w:spacing w:after="0" w:line="240" w:lineRule="auto"/>
        <w:ind w:firstLine="709"/>
        <w:contextualSpacing/>
        <w:jc w:val="center"/>
        <w:rPr>
          <w:rFonts w:eastAsia="Times New Roman"/>
          <w:b/>
          <w:sz w:val="24"/>
          <w:szCs w:val="24"/>
          <w:lang w:val="en-US"/>
        </w:rPr>
      </w:pPr>
      <w:r w:rsidRPr="00FB669C">
        <w:rPr>
          <w:rFonts w:eastAsia="Times New Roman"/>
          <w:b/>
          <w:sz w:val="24"/>
          <w:szCs w:val="24"/>
          <w:lang w:val="en-US"/>
        </w:rPr>
        <w:t>FEATURES OF ACCOUNTING AND DISTRIBUTION OF COSTS IN INTEGRATED PRODUCTIONS</w:t>
      </w:r>
    </w:p>
    <w:p w:rsidR="00A8395A" w:rsidRPr="00FB669C" w:rsidRDefault="00A8395A" w:rsidP="00FB669C">
      <w:pPr>
        <w:widowControl w:val="0"/>
        <w:autoSpaceDE w:val="0"/>
        <w:autoSpaceDN w:val="0"/>
        <w:spacing w:after="0" w:line="240" w:lineRule="auto"/>
        <w:ind w:firstLine="709"/>
        <w:contextualSpacing/>
        <w:jc w:val="both"/>
        <w:rPr>
          <w:rFonts w:eastAsia="Times New Roman"/>
          <w:sz w:val="24"/>
          <w:szCs w:val="24"/>
          <w:lang w:val="en-US"/>
        </w:rPr>
      </w:pPr>
    </w:p>
    <w:p w:rsidR="00A8395A" w:rsidRPr="00FB669C" w:rsidRDefault="00A8395A" w:rsidP="00FB669C">
      <w:pPr>
        <w:widowControl w:val="0"/>
        <w:autoSpaceDE w:val="0"/>
        <w:autoSpaceDN w:val="0"/>
        <w:spacing w:after="0" w:line="240" w:lineRule="auto"/>
        <w:ind w:firstLine="709"/>
        <w:contextualSpacing/>
        <w:jc w:val="both"/>
        <w:rPr>
          <w:rFonts w:eastAsia="Times New Roman"/>
          <w:sz w:val="24"/>
          <w:szCs w:val="24"/>
          <w:lang w:val="en-US"/>
        </w:rPr>
      </w:pPr>
      <w:r w:rsidRPr="00FB669C">
        <w:rPr>
          <w:rFonts w:eastAsia="Times New Roman"/>
          <w:b/>
          <w:sz w:val="24"/>
          <w:szCs w:val="24"/>
          <w:lang w:val="en-US"/>
        </w:rPr>
        <w:t>Annotation.</w:t>
      </w:r>
      <w:r w:rsidRPr="00FB669C">
        <w:rPr>
          <w:rFonts w:eastAsia="Times New Roman"/>
          <w:sz w:val="24"/>
          <w:szCs w:val="24"/>
          <w:lang w:val="en-US"/>
        </w:rPr>
        <w:t xml:space="preserve"> The paper presents various approaches to solving urgent problems of the distribution of the costs of complex industries. The most preferable methods are recommended, the choice of which is determined by the peculiarities of the technology, the environment of activity, as well as the competitive market environment.</w:t>
      </w:r>
    </w:p>
    <w:p w:rsidR="00A8395A" w:rsidRPr="00FB669C" w:rsidRDefault="00A8395A" w:rsidP="00FB669C">
      <w:pPr>
        <w:widowControl w:val="0"/>
        <w:autoSpaceDE w:val="0"/>
        <w:autoSpaceDN w:val="0"/>
        <w:spacing w:after="0" w:line="240" w:lineRule="auto"/>
        <w:ind w:firstLine="709"/>
        <w:contextualSpacing/>
        <w:jc w:val="both"/>
        <w:rPr>
          <w:rFonts w:eastAsia="Times New Roman"/>
          <w:sz w:val="24"/>
          <w:szCs w:val="24"/>
          <w:lang w:val="en-US"/>
        </w:rPr>
      </w:pPr>
      <w:r w:rsidRPr="00FB669C">
        <w:rPr>
          <w:rFonts w:eastAsia="Times New Roman"/>
          <w:b/>
          <w:sz w:val="24"/>
          <w:szCs w:val="24"/>
          <w:lang w:val="en-US"/>
        </w:rPr>
        <w:t>Keywords.</w:t>
      </w:r>
      <w:r w:rsidRPr="00FB669C">
        <w:rPr>
          <w:rFonts w:eastAsia="Times New Roman"/>
          <w:sz w:val="24"/>
          <w:szCs w:val="24"/>
          <w:lang w:val="en-US"/>
        </w:rPr>
        <w:t xml:space="preserve"> Complex costs, point of division, accounting, costing, net realizable value, profit.</w:t>
      </w:r>
    </w:p>
    <w:p w:rsidR="00A8395A" w:rsidRPr="00FB669C" w:rsidRDefault="00A8395A" w:rsidP="00FB669C">
      <w:pPr>
        <w:widowControl w:val="0"/>
        <w:autoSpaceDE w:val="0"/>
        <w:autoSpaceDN w:val="0"/>
        <w:spacing w:after="0" w:line="360" w:lineRule="auto"/>
        <w:ind w:firstLine="709"/>
        <w:contextualSpacing/>
        <w:jc w:val="both"/>
        <w:rPr>
          <w:rFonts w:eastAsia="Times New Roman"/>
          <w:sz w:val="24"/>
          <w:szCs w:val="24"/>
          <w:lang w:val="en-US"/>
        </w:rPr>
      </w:pPr>
    </w:p>
    <w:p w:rsidR="00A8395A" w:rsidRPr="00FB669C" w:rsidRDefault="00A8395A" w:rsidP="00FB669C">
      <w:pPr>
        <w:widowControl w:val="0"/>
        <w:autoSpaceDE w:val="0"/>
        <w:autoSpaceDN w:val="0"/>
        <w:spacing w:after="0" w:line="360" w:lineRule="auto"/>
        <w:ind w:firstLine="709"/>
        <w:contextualSpacing/>
        <w:jc w:val="center"/>
        <w:rPr>
          <w:rFonts w:eastAsia="Times New Roman"/>
          <w:b/>
          <w:sz w:val="24"/>
          <w:szCs w:val="24"/>
          <w:lang w:val="en-US"/>
        </w:rPr>
      </w:pPr>
      <w:r w:rsidRPr="00FB669C">
        <w:rPr>
          <w:rFonts w:eastAsia="Times New Roman"/>
          <w:b/>
          <w:sz w:val="24"/>
          <w:szCs w:val="24"/>
          <w:lang w:val="en-US"/>
        </w:rPr>
        <w:t>Bibliography</w:t>
      </w:r>
    </w:p>
    <w:p w:rsidR="00A8395A" w:rsidRPr="00FB669C" w:rsidRDefault="00A8395A" w:rsidP="00FB669C">
      <w:pPr>
        <w:widowControl w:val="0"/>
        <w:autoSpaceDE w:val="0"/>
        <w:autoSpaceDN w:val="0"/>
        <w:spacing w:after="0" w:line="360" w:lineRule="auto"/>
        <w:ind w:firstLine="709"/>
        <w:contextualSpacing/>
        <w:jc w:val="both"/>
        <w:rPr>
          <w:rFonts w:eastAsia="Times New Roman"/>
          <w:sz w:val="24"/>
          <w:szCs w:val="24"/>
          <w:lang w:val="en-US"/>
        </w:rPr>
      </w:pPr>
      <w:r w:rsidRPr="00FB669C">
        <w:rPr>
          <w:rFonts w:eastAsia="Times New Roman"/>
          <w:sz w:val="24"/>
          <w:szCs w:val="24"/>
          <w:lang w:val="en-US"/>
        </w:rPr>
        <w:t>1. Voronova E.Yu. Management accounting: a textbook for bachelors /</w:t>
      </w:r>
      <w:r w:rsidR="00FB7105" w:rsidRPr="00FB669C">
        <w:rPr>
          <w:rFonts w:eastAsia="Times New Roman"/>
          <w:sz w:val="24"/>
          <w:szCs w:val="24"/>
          <w:lang w:val="en-US"/>
        </w:rPr>
        <w:t xml:space="preserve"> </w:t>
      </w:r>
      <w:r w:rsidRPr="00FB669C">
        <w:rPr>
          <w:rFonts w:eastAsia="Times New Roman"/>
          <w:sz w:val="24"/>
          <w:szCs w:val="24"/>
          <w:lang w:val="en-US"/>
        </w:rPr>
        <w:t xml:space="preserve">E. Yu. Voronova. </w:t>
      </w:r>
      <w:r w:rsidR="00FB7105" w:rsidRPr="00FB669C">
        <w:rPr>
          <w:rFonts w:eastAsia="Times New Roman"/>
          <w:sz w:val="24"/>
          <w:szCs w:val="24"/>
          <w:lang w:val="en-US"/>
        </w:rPr>
        <w:t>–</w:t>
      </w:r>
      <w:r w:rsidRPr="00FB669C">
        <w:rPr>
          <w:rFonts w:eastAsia="Times New Roman"/>
          <w:sz w:val="24"/>
          <w:szCs w:val="24"/>
          <w:lang w:val="en-US"/>
        </w:rPr>
        <w:t xml:space="preserve"> M.</w:t>
      </w:r>
      <w:r w:rsidR="00A501CA" w:rsidRPr="00FB669C">
        <w:rPr>
          <w:rFonts w:eastAsia="Times New Roman"/>
          <w:sz w:val="24"/>
          <w:szCs w:val="24"/>
          <w:lang w:val="en-US"/>
        </w:rPr>
        <w:t>: Yurayt Publishing House, 2012</w:t>
      </w:r>
      <w:r w:rsidRPr="00FB669C">
        <w:rPr>
          <w:rFonts w:eastAsia="Times New Roman"/>
          <w:sz w:val="24"/>
          <w:szCs w:val="24"/>
          <w:lang w:val="en-US"/>
        </w:rPr>
        <w:t>.</w:t>
      </w:r>
      <w:r w:rsidR="00FB7105" w:rsidRPr="00FB669C">
        <w:rPr>
          <w:rFonts w:eastAsia="Times New Roman"/>
          <w:sz w:val="24"/>
          <w:szCs w:val="24"/>
          <w:lang w:val="en-US"/>
        </w:rPr>
        <w:t xml:space="preserve"> –</w:t>
      </w:r>
      <w:r w:rsidRPr="00FB669C">
        <w:rPr>
          <w:rFonts w:eastAsia="Times New Roman"/>
          <w:sz w:val="24"/>
          <w:szCs w:val="24"/>
          <w:lang w:val="en-US"/>
        </w:rPr>
        <w:t xml:space="preserve"> 551 p.</w:t>
      </w:r>
    </w:p>
    <w:p w:rsidR="00A8395A" w:rsidRPr="00FB669C" w:rsidRDefault="00A8395A" w:rsidP="00FB669C">
      <w:pPr>
        <w:widowControl w:val="0"/>
        <w:autoSpaceDE w:val="0"/>
        <w:autoSpaceDN w:val="0"/>
        <w:spacing w:after="0" w:line="360" w:lineRule="auto"/>
        <w:ind w:firstLine="709"/>
        <w:contextualSpacing/>
        <w:jc w:val="both"/>
        <w:rPr>
          <w:rFonts w:eastAsia="Times New Roman"/>
          <w:sz w:val="24"/>
          <w:szCs w:val="24"/>
          <w:lang w:val="en-US"/>
        </w:rPr>
      </w:pPr>
      <w:r w:rsidRPr="00FB669C">
        <w:rPr>
          <w:rFonts w:eastAsia="Times New Roman"/>
          <w:sz w:val="24"/>
          <w:szCs w:val="24"/>
          <w:lang w:val="en-US"/>
        </w:rPr>
        <w:t xml:space="preserve">2. Drury K. Management and production accounting. Introductory course: textbook. for university students / K. Drury. - 5th. ed., rev. and add. </w:t>
      </w:r>
      <w:r w:rsidR="00FB7105" w:rsidRPr="00FB669C">
        <w:rPr>
          <w:rFonts w:eastAsia="Times New Roman"/>
          <w:sz w:val="24"/>
          <w:szCs w:val="24"/>
          <w:lang w:val="en-US"/>
        </w:rPr>
        <w:t>–</w:t>
      </w:r>
      <w:r w:rsidR="00A501CA" w:rsidRPr="00FB669C">
        <w:rPr>
          <w:rFonts w:eastAsia="Times New Roman"/>
          <w:sz w:val="24"/>
          <w:szCs w:val="24"/>
          <w:lang w:val="en-US"/>
        </w:rPr>
        <w:t xml:space="preserve"> Moscow: Unity-Dana, 2015</w:t>
      </w:r>
      <w:r w:rsidRPr="00FB669C">
        <w:rPr>
          <w:rFonts w:eastAsia="Times New Roman"/>
          <w:sz w:val="24"/>
          <w:szCs w:val="24"/>
          <w:lang w:val="en-US"/>
        </w:rPr>
        <w:t>.</w:t>
      </w:r>
      <w:r w:rsidR="00FB7105" w:rsidRPr="00FB669C">
        <w:rPr>
          <w:rFonts w:eastAsia="Times New Roman"/>
          <w:sz w:val="24"/>
          <w:szCs w:val="24"/>
          <w:lang w:val="en-US"/>
        </w:rPr>
        <w:t xml:space="preserve"> –</w:t>
      </w:r>
      <w:r w:rsidRPr="00FB669C">
        <w:rPr>
          <w:rFonts w:eastAsia="Times New Roman"/>
          <w:sz w:val="24"/>
          <w:szCs w:val="24"/>
          <w:lang w:val="en-US"/>
        </w:rPr>
        <w:t xml:space="preserve"> 735 p.</w:t>
      </w:r>
    </w:p>
    <w:p w:rsidR="00A8395A" w:rsidRPr="00FB669C" w:rsidRDefault="00A8395A" w:rsidP="00FB669C">
      <w:pPr>
        <w:widowControl w:val="0"/>
        <w:autoSpaceDE w:val="0"/>
        <w:autoSpaceDN w:val="0"/>
        <w:spacing w:after="0" w:line="360" w:lineRule="auto"/>
        <w:ind w:firstLine="709"/>
        <w:contextualSpacing/>
        <w:jc w:val="both"/>
        <w:rPr>
          <w:rFonts w:eastAsia="Times New Roman"/>
          <w:sz w:val="24"/>
          <w:szCs w:val="24"/>
          <w:lang w:val="en-US"/>
        </w:rPr>
      </w:pPr>
      <w:r w:rsidRPr="00FB669C">
        <w:rPr>
          <w:rFonts w:eastAsia="Times New Roman"/>
          <w:sz w:val="24"/>
          <w:szCs w:val="24"/>
          <w:lang w:val="en-US"/>
        </w:rPr>
        <w:t>3. Popova N.I. Management accounting (advanced level)</w:t>
      </w:r>
      <w:r w:rsidR="00FB669C" w:rsidRPr="00FB669C">
        <w:rPr>
          <w:rFonts w:eastAsia="Times New Roman"/>
          <w:sz w:val="24"/>
          <w:szCs w:val="24"/>
          <w:lang w:val="en-US"/>
        </w:rPr>
        <w:t xml:space="preserve"> </w:t>
      </w:r>
      <w:r w:rsidRPr="00FB669C">
        <w:rPr>
          <w:rFonts w:eastAsia="Times New Roman"/>
          <w:sz w:val="24"/>
          <w:szCs w:val="24"/>
          <w:lang w:val="en-US"/>
        </w:rPr>
        <w:t xml:space="preserve">: textbook / N.I. Popov. </w:t>
      </w:r>
      <w:r w:rsidR="00FB7105" w:rsidRPr="00FB669C">
        <w:rPr>
          <w:rFonts w:eastAsia="Times New Roman"/>
          <w:sz w:val="24"/>
          <w:szCs w:val="24"/>
          <w:lang w:val="en-US"/>
        </w:rPr>
        <w:t>–</w:t>
      </w:r>
      <w:r w:rsidRPr="00FB669C">
        <w:rPr>
          <w:rFonts w:eastAsia="Times New Roman"/>
          <w:sz w:val="24"/>
          <w:szCs w:val="24"/>
          <w:lang w:val="en-US"/>
        </w:rPr>
        <w:t xml:space="preserve"> Donetsk: DonNU, 2020.</w:t>
      </w:r>
      <w:r w:rsidR="00FB7105" w:rsidRPr="00FB669C">
        <w:rPr>
          <w:rFonts w:eastAsia="Times New Roman"/>
          <w:sz w:val="24"/>
          <w:szCs w:val="24"/>
          <w:lang w:val="en-US"/>
        </w:rPr>
        <w:t xml:space="preserve"> –</w:t>
      </w:r>
      <w:r w:rsidRPr="00FB669C">
        <w:rPr>
          <w:rFonts w:eastAsia="Times New Roman"/>
          <w:sz w:val="24"/>
          <w:szCs w:val="24"/>
          <w:lang w:val="en-US"/>
        </w:rPr>
        <w:t xml:space="preserve"> 283 p.</w:t>
      </w:r>
    </w:p>
    <w:p w:rsidR="00A8395A" w:rsidRPr="00FB669C" w:rsidRDefault="00A8395A" w:rsidP="00FB669C">
      <w:pPr>
        <w:widowControl w:val="0"/>
        <w:autoSpaceDE w:val="0"/>
        <w:autoSpaceDN w:val="0"/>
        <w:spacing w:after="0" w:line="360" w:lineRule="auto"/>
        <w:ind w:firstLine="709"/>
        <w:contextualSpacing/>
        <w:jc w:val="both"/>
        <w:rPr>
          <w:rFonts w:eastAsia="Times New Roman"/>
          <w:sz w:val="24"/>
          <w:szCs w:val="24"/>
          <w:lang w:val="en-US"/>
        </w:rPr>
      </w:pPr>
      <w:r w:rsidRPr="00FB669C">
        <w:rPr>
          <w:rFonts w:eastAsia="Times New Roman"/>
          <w:sz w:val="24"/>
          <w:szCs w:val="24"/>
          <w:lang w:val="en-US"/>
        </w:rPr>
        <w:t xml:space="preserve">4. Serdyuk V. N. Management accounting: textbook / V. N. Serdyuk. </w:t>
      </w:r>
      <w:r w:rsidR="00FB7105" w:rsidRPr="00FB669C">
        <w:rPr>
          <w:rFonts w:eastAsia="Times New Roman"/>
          <w:sz w:val="24"/>
          <w:szCs w:val="24"/>
          <w:lang w:val="en-US"/>
        </w:rPr>
        <w:t>–</w:t>
      </w:r>
      <w:r w:rsidRPr="00FB669C">
        <w:rPr>
          <w:rFonts w:eastAsia="Times New Roman"/>
          <w:sz w:val="24"/>
          <w:szCs w:val="24"/>
          <w:lang w:val="en-US"/>
        </w:rPr>
        <w:t xml:space="preserve"> Rostov-on-Don: Publishing house of the Sout</w:t>
      </w:r>
      <w:r w:rsidR="00A501CA" w:rsidRPr="00FB669C">
        <w:rPr>
          <w:rFonts w:eastAsia="Times New Roman"/>
          <w:sz w:val="24"/>
          <w:szCs w:val="24"/>
          <w:lang w:val="en-US"/>
        </w:rPr>
        <w:t>hern Federal University, 2016</w:t>
      </w:r>
      <w:r w:rsidR="00FB7105" w:rsidRPr="00FB669C">
        <w:rPr>
          <w:rFonts w:eastAsia="Times New Roman"/>
          <w:sz w:val="24"/>
          <w:szCs w:val="24"/>
          <w:lang w:val="en-US"/>
        </w:rPr>
        <w:t>. –</w:t>
      </w:r>
      <w:r w:rsidRPr="00FB669C">
        <w:rPr>
          <w:rFonts w:eastAsia="Times New Roman"/>
          <w:sz w:val="24"/>
          <w:szCs w:val="24"/>
          <w:lang w:val="en-US"/>
        </w:rPr>
        <w:t xml:space="preserve"> 388 p.</w:t>
      </w:r>
    </w:p>
    <w:p w:rsidR="00A8395A" w:rsidRPr="00FB669C" w:rsidRDefault="00A8395A" w:rsidP="00FB669C">
      <w:pPr>
        <w:widowControl w:val="0"/>
        <w:autoSpaceDE w:val="0"/>
        <w:autoSpaceDN w:val="0"/>
        <w:spacing w:after="0" w:line="360" w:lineRule="auto"/>
        <w:ind w:firstLine="709"/>
        <w:contextualSpacing/>
        <w:jc w:val="both"/>
        <w:rPr>
          <w:rFonts w:eastAsia="Times New Roman"/>
          <w:sz w:val="24"/>
          <w:szCs w:val="24"/>
          <w:lang w:val="en-US"/>
        </w:rPr>
      </w:pPr>
    </w:p>
    <w:p w:rsidR="00A8395A" w:rsidRPr="00FB669C" w:rsidRDefault="00A8395A" w:rsidP="00FB669C">
      <w:pPr>
        <w:widowControl w:val="0"/>
        <w:autoSpaceDE w:val="0"/>
        <w:autoSpaceDN w:val="0"/>
        <w:spacing w:after="0" w:line="240" w:lineRule="auto"/>
        <w:ind w:firstLine="709"/>
        <w:contextualSpacing/>
        <w:jc w:val="center"/>
        <w:rPr>
          <w:rFonts w:eastAsia="Times New Roman"/>
          <w:b/>
          <w:sz w:val="24"/>
          <w:szCs w:val="24"/>
          <w:lang w:val="en-US"/>
        </w:rPr>
      </w:pPr>
      <w:r w:rsidRPr="00FB669C">
        <w:rPr>
          <w:rFonts w:eastAsia="Times New Roman"/>
          <w:b/>
          <w:sz w:val="24"/>
          <w:szCs w:val="24"/>
          <w:lang w:val="en-US"/>
        </w:rPr>
        <w:t>Information about the authors</w:t>
      </w:r>
    </w:p>
    <w:p w:rsidR="00A8395A" w:rsidRPr="00FB669C" w:rsidRDefault="00A8395A" w:rsidP="00FB669C">
      <w:pPr>
        <w:widowControl w:val="0"/>
        <w:autoSpaceDE w:val="0"/>
        <w:autoSpaceDN w:val="0"/>
        <w:spacing w:after="0" w:line="240" w:lineRule="auto"/>
        <w:ind w:firstLine="709"/>
        <w:contextualSpacing/>
        <w:jc w:val="both"/>
        <w:rPr>
          <w:rFonts w:eastAsia="Times New Roman"/>
          <w:sz w:val="24"/>
          <w:szCs w:val="24"/>
          <w:lang w:val="en-US"/>
        </w:rPr>
      </w:pPr>
      <w:r w:rsidRPr="00FB669C">
        <w:rPr>
          <w:rFonts w:eastAsia="Times New Roman"/>
          <w:sz w:val="24"/>
          <w:szCs w:val="24"/>
          <w:lang w:val="en-US"/>
        </w:rPr>
        <w:t>Popova Natalia Ivanovna</w:t>
      </w:r>
    </w:p>
    <w:p w:rsidR="00A8395A" w:rsidRPr="00FB669C" w:rsidRDefault="00A8395A" w:rsidP="00FB669C">
      <w:pPr>
        <w:widowControl w:val="0"/>
        <w:autoSpaceDE w:val="0"/>
        <w:autoSpaceDN w:val="0"/>
        <w:spacing w:after="0" w:line="240" w:lineRule="auto"/>
        <w:ind w:firstLine="709"/>
        <w:contextualSpacing/>
        <w:jc w:val="both"/>
        <w:rPr>
          <w:rFonts w:eastAsia="Times New Roman"/>
          <w:sz w:val="24"/>
          <w:szCs w:val="24"/>
          <w:lang w:val="en-US"/>
        </w:rPr>
      </w:pPr>
      <w:r w:rsidRPr="00FB669C">
        <w:rPr>
          <w:rFonts w:eastAsia="Times New Roman"/>
          <w:sz w:val="24"/>
          <w:szCs w:val="24"/>
          <w:lang w:val="en-US"/>
        </w:rPr>
        <w:t>Ph.D.</w:t>
      </w:r>
    </w:p>
    <w:p w:rsidR="00A8395A" w:rsidRPr="00FB669C" w:rsidRDefault="00A8395A" w:rsidP="00FB669C">
      <w:pPr>
        <w:widowControl w:val="0"/>
        <w:autoSpaceDE w:val="0"/>
        <w:autoSpaceDN w:val="0"/>
        <w:spacing w:after="0" w:line="240" w:lineRule="auto"/>
        <w:ind w:firstLine="709"/>
        <w:contextualSpacing/>
        <w:jc w:val="both"/>
        <w:rPr>
          <w:rFonts w:eastAsia="Times New Roman"/>
          <w:sz w:val="24"/>
          <w:szCs w:val="24"/>
          <w:lang w:val="en-US"/>
        </w:rPr>
      </w:pPr>
      <w:r w:rsidRPr="00FB669C">
        <w:rPr>
          <w:rFonts w:eastAsia="Times New Roman"/>
          <w:sz w:val="24"/>
          <w:szCs w:val="24"/>
          <w:lang w:val="en-US"/>
        </w:rPr>
        <w:t>Donetsk National University, Donetsk, DPR</w:t>
      </w:r>
    </w:p>
    <w:p w:rsidR="00A8395A" w:rsidRPr="00FB669C" w:rsidRDefault="00A8395A" w:rsidP="00FB669C">
      <w:pPr>
        <w:widowControl w:val="0"/>
        <w:autoSpaceDE w:val="0"/>
        <w:autoSpaceDN w:val="0"/>
        <w:spacing w:after="0" w:line="240" w:lineRule="auto"/>
        <w:ind w:firstLine="709"/>
        <w:contextualSpacing/>
        <w:jc w:val="both"/>
        <w:rPr>
          <w:rFonts w:eastAsia="Times New Roman"/>
          <w:sz w:val="24"/>
          <w:szCs w:val="24"/>
          <w:lang w:val="en-US"/>
        </w:rPr>
      </w:pPr>
      <w:r w:rsidRPr="00FB669C">
        <w:rPr>
          <w:rFonts w:eastAsia="Times New Roman"/>
          <w:sz w:val="24"/>
          <w:szCs w:val="24"/>
          <w:lang w:val="en-US"/>
        </w:rPr>
        <w:t>popova-donnu@mail.ru</w:t>
      </w:r>
    </w:p>
    <w:p w:rsidR="00A8395A" w:rsidRPr="00FB669C" w:rsidRDefault="00A8395A" w:rsidP="00FB669C">
      <w:pPr>
        <w:widowControl w:val="0"/>
        <w:autoSpaceDE w:val="0"/>
        <w:autoSpaceDN w:val="0"/>
        <w:spacing w:after="0" w:line="240" w:lineRule="auto"/>
        <w:ind w:firstLine="709"/>
        <w:contextualSpacing/>
        <w:jc w:val="both"/>
        <w:rPr>
          <w:rFonts w:eastAsia="Times New Roman"/>
          <w:sz w:val="24"/>
          <w:szCs w:val="24"/>
          <w:lang w:val="en-US"/>
        </w:rPr>
      </w:pPr>
    </w:p>
    <w:p w:rsidR="00A8395A" w:rsidRPr="00FB669C" w:rsidRDefault="00A8395A" w:rsidP="00FB669C">
      <w:pPr>
        <w:widowControl w:val="0"/>
        <w:autoSpaceDE w:val="0"/>
        <w:autoSpaceDN w:val="0"/>
        <w:spacing w:after="0" w:line="240" w:lineRule="auto"/>
        <w:ind w:firstLine="709"/>
        <w:contextualSpacing/>
        <w:jc w:val="both"/>
        <w:rPr>
          <w:rFonts w:eastAsia="Times New Roman"/>
          <w:sz w:val="24"/>
          <w:szCs w:val="24"/>
          <w:lang w:val="en-US"/>
        </w:rPr>
      </w:pPr>
      <w:r w:rsidRPr="00FB669C">
        <w:rPr>
          <w:rFonts w:eastAsia="Times New Roman"/>
          <w:sz w:val="24"/>
          <w:szCs w:val="24"/>
          <w:lang w:val="en-US"/>
        </w:rPr>
        <w:t>Dushkina Alina Alexandrovna</w:t>
      </w:r>
    </w:p>
    <w:p w:rsidR="00A8395A" w:rsidRPr="00FB669C" w:rsidRDefault="00A8395A" w:rsidP="00FB669C">
      <w:pPr>
        <w:widowControl w:val="0"/>
        <w:autoSpaceDE w:val="0"/>
        <w:autoSpaceDN w:val="0"/>
        <w:spacing w:after="0" w:line="240" w:lineRule="auto"/>
        <w:ind w:firstLine="709"/>
        <w:contextualSpacing/>
        <w:jc w:val="both"/>
        <w:rPr>
          <w:rFonts w:eastAsia="Times New Roman"/>
          <w:sz w:val="24"/>
          <w:szCs w:val="24"/>
          <w:lang w:val="en-US"/>
        </w:rPr>
      </w:pPr>
      <w:r w:rsidRPr="00FB669C">
        <w:rPr>
          <w:rFonts w:eastAsia="Times New Roman"/>
          <w:sz w:val="24"/>
          <w:szCs w:val="24"/>
          <w:lang w:val="en-US"/>
        </w:rPr>
        <w:t>Master of Accounting and Finance Faculty</w:t>
      </w:r>
    </w:p>
    <w:p w:rsidR="00A8395A" w:rsidRPr="005D4187" w:rsidRDefault="00A8395A" w:rsidP="00FB669C">
      <w:pPr>
        <w:widowControl w:val="0"/>
        <w:autoSpaceDE w:val="0"/>
        <w:autoSpaceDN w:val="0"/>
        <w:spacing w:after="0" w:line="240" w:lineRule="auto"/>
        <w:ind w:firstLine="709"/>
        <w:contextualSpacing/>
        <w:jc w:val="both"/>
        <w:rPr>
          <w:rFonts w:eastAsia="Times New Roman"/>
          <w:sz w:val="24"/>
          <w:szCs w:val="24"/>
          <w:lang w:val="en-US"/>
        </w:rPr>
      </w:pPr>
      <w:r w:rsidRPr="005D4187">
        <w:rPr>
          <w:rFonts w:eastAsia="Times New Roman"/>
          <w:sz w:val="24"/>
          <w:szCs w:val="24"/>
          <w:lang w:val="en-US"/>
        </w:rPr>
        <w:t>Donetsk National University, Donetsk, DPR</w:t>
      </w:r>
    </w:p>
    <w:p w:rsidR="00DD5D59" w:rsidRPr="005D4187" w:rsidRDefault="00A8395A" w:rsidP="00FB669C">
      <w:pPr>
        <w:widowControl w:val="0"/>
        <w:autoSpaceDE w:val="0"/>
        <w:autoSpaceDN w:val="0"/>
        <w:spacing w:after="0" w:line="240" w:lineRule="auto"/>
        <w:ind w:firstLine="709"/>
        <w:contextualSpacing/>
        <w:jc w:val="both"/>
        <w:rPr>
          <w:rFonts w:eastAsia="Times New Roman"/>
          <w:sz w:val="24"/>
          <w:szCs w:val="24"/>
          <w:lang w:val="en-US"/>
        </w:rPr>
      </w:pPr>
      <w:r w:rsidRPr="005D4187">
        <w:rPr>
          <w:rFonts w:eastAsia="Times New Roman"/>
          <w:sz w:val="24"/>
          <w:szCs w:val="24"/>
          <w:lang w:val="en-US"/>
        </w:rPr>
        <w:t>alinkadon1998@gmail.com</w:t>
      </w:r>
    </w:p>
    <w:p w:rsidR="005B49A7" w:rsidRPr="005D4187" w:rsidRDefault="005B49A7">
      <w:pPr>
        <w:widowControl w:val="0"/>
        <w:autoSpaceDE w:val="0"/>
        <w:autoSpaceDN w:val="0"/>
        <w:spacing w:after="0" w:line="240" w:lineRule="auto"/>
        <w:ind w:firstLine="709"/>
        <w:contextualSpacing/>
        <w:jc w:val="both"/>
        <w:rPr>
          <w:rFonts w:eastAsia="Times New Roman"/>
          <w:sz w:val="24"/>
          <w:szCs w:val="24"/>
          <w:lang w:val="en-US"/>
        </w:rPr>
      </w:pPr>
    </w:p>
    <w:sectPr w:rsidR="005B49A7" w:rsidRPr="005D4187" w:rsidSect="00FB669C">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DE" w:rsidRDefault="004D7EDE" w:rsidP="00A2157F">
      <w:pPr>
        <w:spacing w:after="0" w:line="240" w:lineRule="auto"/>
      </w:pPr>
      <w:r>
        <w:separator/>
      </w:r>
    </w:p>
  </w:endnote>
  <w:endnote w:type="continuationSeparator" w:id="0">
    <w:p w:rsidR="004D7EDE" w:rsidRDefault="004D7EDE" w:rsidP="00A2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DE" w:rsidRDefault="004D7EDE" w:rsidP="00A2157F">
      <w:pPr>
        <w:spacing w:after="0" w:line="240" w:lineRule="auto"/>
      </w:pPr>
      <w:r>
        <w:separator/>
      </w:r>
    </w:p>
  </w:footnote>
  <w:footnote w:type="continuationSeparator" w:id="0">
    <w:p w:rsidR="004D7EDE" w:rsidRDefault="004D7EDE" w:rsidP="00A21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544"/>
    <w:multiLevelType w:val="hybridMultilevel"/>
    <w:tmpl w:val="084488B0"/>
    <w:lvl w:ilvl="0" w:tplc="2A2C3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A9454A"/>
    <w:multiLevelType w:val="hybridMultilevel"/>
    <w:tmpl w:val="F092C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D473E6D"/>
    <w:multiLevelType w:val="hybridMultilevel"/>
    <w:tmpl w:val="B9989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747E11"/>
    <w:multiLevelType w:val="hybridMultilevel"/>
    <w:tmpl w:val="44889080"/>
    <w:lvl w:ilvl="0" w:tplc="04161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D7F6B04"/>
    <w:multiLevelType w:val="multilevel"/>
    <w:tmpl w:val="C3A41E02"/>
    <w:lvl w:ilvl="0">
      <w:start w:val="1"/>
      <w:numFmt w:val="decimal"/>
      <w:lvlText w:val="%1."/>
      <w:lvlJc w:val="left"/>
      <w:pPr>
        <w:tabs>
          <w:tab w:val="num" w:pos="720"/>
        </w:tabs>
        <w:ind w:left="720" w:hanging="360"/>
      </w:pPr>
      <w:rPr>
        <w:rFonts w:ascii="Times New Roman" w:eastAsia="Times New Roman" w:hAnsi="Times New Roman" w:cs="Times New Roman" w:hint="default"/>
        <w:w w:val="99"/>
        <w:sz w:val="24"/>
        <w:szCs w:val="24"/>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44BB0"/>
    <w:multiLevelType w:val="hybridMultilevel"/>
    <w:tmpl w:val="A522806C"/>
    <w:lvl w:ilvl="0" w:tplc="1A2E9A02">
      <w:start w:val="1"/>
      <w:numFmt w:val="decimal"/>
      <w:lvlText w:val="%1."/>
      <w:lvlJc w:val="left"/>
      <w:pPr>
        <w:ind w:left="1850" w:hanging="283"/>
      </w:pPr>
      <w:rPr>
        <w:rFonts w:ascii="Times New Roman" w:eastAsia="Times New Roman" w:hAnsi="Times New Roman" w:cs="Times New Roman" w:hint="default"/>
        <w:w w:val="99"/>
        <w:sz w:val="28"/>
        <w:szCs w:val="28"/>
        <w:lang w:val="ru-RU" w:eastAsia="en-US" w:bidi="ar-SA"/>
      </w:rPr>
    </w:lvl>
    <w:lvl w:ilvl="1" w:tplc="BC7217AE">
      <w:numFmt w:val="bullet"/>
      <w:lvlText w:val="•"/>
      <w:lvlJc w:val="left"/>
      <w:pPr>
        <w:ind w:left="2808" w:hanging="283"/>
      </w:pPr>
      <w:rPr>
        <w:rFonts w:hint="default"/>
        <w:lang w:val="ru-RU" w:eastAsia="en-US" w:bidi="ar-SA"/>
      </w:rPr>
    </w:lvl>
    <w:lvl w:ilvl="2" w:tplc="CD04B192">
      <w:numFmt w:val="bullet"/>
      <w:lvlText w:val="•"/>
      <w:lvlJc w:val="left"/>
      <w:pPr>
        <w:ind w:left="3756" w:hanging="283"/>
      </w:pPr>
      <w:rPr>
        <w:rFonts w:hint="default"/>
        <w:lang w:val="ru-RU" w:eastAsia="en-US" w:bidi="ar-SA"/>
      </w:rPr>
    </w:lvl>
    <w:lvl w:ilvl="3" w:tplc="DC2E76B2">
      <w:numFmt w:val="bullet"/>
      <w:lvlText w:val="•"/>
      <w:lvlJc w:val="left"/>
      <w:pPr>
        <w:ind w:left="4705" w:hanging="283"/>
      </w:pPr>
      <w:rPr>
        <w:rFonts w:hint="default"/>
        <w:lang w:val="ru-RU" w:eastAsia="en-US" w:bidi="ar-SA"/>
      </w:rPr>
    </w:lvl>
    <w:lvl w:ilvl="4" w:tplc="F4C4B340">
      <w:numFmt w:val="bullet"/>
      <w:lvlText w:val="•"/>
      <w:lvlJc w:val="left"/>
      <w:pPr>
        <w:ind w:left="5653" w:hanging="283"/>
      </w:pPr>
      <w:rPr>
        <w:rFonts w:hint="default"/>
        <w:lang w:val="ru-RU" w:eastAsia="en-US" w:bidi="ar-SA"/>
      </w:rPr>
    </w:lvl>
    <w:lvl w:ilvl="5" w:tplc="52887B84">
      <w:numFmt w:val="bullet"/>
      <w:lvlText w:val="•"/>
      <w:lvlJc w:val="left"/>
      <w:pPr>
        <w:ind w:left="6602" w:hanging="283"/>
      </w:pPr>
      <w:rPr>
        <w:rFonts w:hint="default"/>
        <w:lang w:val="ru-RU" w:eastAsia="en-US" w:bidi="ar-SA"/>
      </w:rPr>
    </w:lvl>
    <w:lvl w:ilvl="6" w:tplc="F808DE0A">
      <w:numFmt w:val="bullet"/>
      <w:lvlText w:val="•"/>
      <w:lvlJc w:val="left"/>
      <w:pPr>
        <w:ind w:left="7550" w:hanging="283"/>
      </w:pPr>
      <w:rPr>
        <w:rFonts w:hint="default"/>
        <w:lang w:val="ru-RU" w:eastAsia="en-US" w:bidi="ar-SA"/>
      </w:rPr>
    </w:lvl>
    <w:lvl w:ilvl="7" w:tplc="C69832CC">
      <w:numFmt w:val="bullet"/>
      <w:lvlText w:val="•"/>
      <w:lvlJc w:val="left"/>
      <w:pPr>
        <w:ind w:left="8498" w:hanging="283"/>
      </w:pPr>
      <w:rPr>
        <w:rFonts w:hint="default"/>
        <w:lang w:val="ru-RU" w:eastAsia="en-US" w:bidi="ar-SA"/>
      </w:rPr>
    </w:lvl>
    <w:lvl w:ilvl="8" w:tplc="32C04E80">
      <w:numFmt w:val="bullet"/>
      <w:lvlText w:val="•"/>
      <w:lvlJc w:val="left"/>
      <w:pPr>
        <w:ind w:left="9447" w:hanging="283"/>
      </w:pPr>
      <w:rPr>
        <w:rFonts w:hint="default"/>
        <w:lang w:val="ru-RU" w:eastAsia="en-US" w:bidi="ar-SA"/>
      </w:rPr>
    </w:lvl>
  </w:abstractNum>
  <w:abstractNum w:abstractNumId="6" w15:restartNumberingAfterBreak="0">
    <w:nsid w:val="50BD163A"/>
    <w:multiLevelType w:val="multilevel"/>
    <w:tmpl w:val="7D0E0894"/>
    <w:lvl w:ilvl="0">
      <w:start w:val="4"/>
      <w:numFmt w:val="decimal"/>
      <w:lvlText w:val="%1"/>
      <w:lvlJc w:val="left"/>
      <w:pPr>
        <w:ind w:left="856" w:hanging="466"/>
      </w:pPr>
      <w:rPr>
        <w:rFonts w:hint="default"/>
        <w:lang w:val="ru-RU" w:eastAsia="en-US" w:bidi="ar-SA"/>
      </w:rPr>
    </w:lvl>
    <w:lvl w:ilvl="1">
      <w:start w:val="2"/>
      <w:numFmt w:val="decimal"/>
      <w:lvlText w:val="%1.%2"/>
      <w:lvlJc w:val="left"/>
      <w:pPr>
        <w:ind w:left="856" w:hanging="46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856" w:hanging="212"/>
      </w:pPr>
      <w:rPr>
        <w:rFonts w:ascii="Times New Roman" w:eastAsia="Times New Roman" w:hAnsi="Times New Roman" w:cs="Times New Roman" w:hint="default"/>
        <w:w w:val="99"/>
        <w:sz w:val="28"/>
        <w:szCs w:val="28"/>
        <w:lang w:val="ru-RU" w:eastAsia="en-US" w:bidi="ar-SA"/>
      </w:rPr>
    </w:lvl>
    <w:lvl w:ilvl="3">
      <w:numFmt w:val="bullet"/>
      <w:lvlText w:val="•"/>
      <w:lvlJc w:val="left"/>
      <w:pPr>
        <w:ind w:left="4005" w:hanging="212"/>
      </w:pPr>
      <w:rPr>
        <w:rFonts w:hint="default"/>
        <w:lang w:val="ru-RU" w:eastAsia="en-US" w:bidi="ar-SA"/>
      </w:rPr>
    </w:lvl>
    <w:lvl w:ilvl="4">
      <w:numFmt w:val="bullet"/>
      <w:lvlText w:val="•"/>
      <w:lvlJc w:val="left"/>
      <w:pPr>
        <w:ind w:left="5053" w:hanging="212"/>
      </w:pPr>
      <w:rPr>
        <w:rFonts w:hint="default"/>
        <w:lang w:val="ru-RU" w:eastAsia="en-US" w:bidi="ar-SA"/>
      </w:rPr>
    </w:lvl>
    <w:lvl w:ilvl="5">
      <w:numFmt w:val="bullet"/>
      <w:lvlText w:val="•"/>
      <w:lvlJc w:val="left"/>
      <w:pPr>
        <w:ind w:left="6102" w:hanging="212"/>
      </w:pPr>
      <w:rPr>
        <w:rFonts w:hint="default"/>
        <w:lang w:val="ru-RU" w:eastAsia="en-US" w:bidi="ar-SA"/>
      </w:rPr>
    </w:lvl>
    <w:lvl w:ilvl="6">
      <w:numFmt w:val="bullet"/>
      <w:lvlText w:val="•"/>
      <w:lvlJc w:val="left"/>
      <w:pPr>
        <w:ind w:left="7150" w:hanging="212"/>
      </w:pPr>
      <w:rPr>
        <w:rFonts w:hint="default"/>
        <w:lang w:val="ru-RU" w:eastAsia="en-US" w:bidi="ar-SA"/>
      </w:rPr>
    </w:lvl>
    <w:lvl w:ilvl="7">
      <w:numFmt w:val="bullet"/>
      <w:lvlText w:val="•"/>
      <w:lvlJc w:val="left"/>
      <w:pPr>
        <w:ind w:left="8198" w:hanging="212"/>
      </w:pPr>
      <w:rPr>
        <w:rFonts w:hint="default"/>
        <w:lang w:val="ru-RU" w:eastAsia="en-US" w:bidi="ar-SA"/>
      </w:rPr>
    </w:lvl>
    <w:lvl w:ilvl="8">
      <w:numFmt w:val="bullet"/>
      <w:lvlText w:val="•"/>
      <w:lvlJc w:val="left"/>
      <w:pPr>
        <w:ind w:left="9247" w:hanging="212"/>
      </w:pPr>
      <w:rPr>
        <w:rFonts w:hint="default"/>
        <w:lang w:val="ru-RU" w:eastAsia="en-US" w:bidi="ar-SA"/>
      </w:rPr>
    </w:lvl>
  </w:abstractNum>
  <w:abstractNum w:abstractNumId="7" w15:restartNumberingAfterBreak="0">
    <w:nsid w:val="537868BD"/>
    <w:multiLevelType w:val="hybridMultilevel"/>
    <w:tmpl w:val="DC1236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7779D4"/>
    <w:multiLevelType w:val="hybridMultilevel"/>
    <w:tmpl w:val="003A02F8"/>
    <w:lvl w:ilvl="0" w:tplc="13A29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A4471B"/>
    <w:multiLevelType w:val="hybridMultilevel"/>
    <w:tmpl w:val="A0E86FDE"/>
    <w:lvl w:ilvl="0" w:tplc="CB46B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24547A"/>
    <w:multiLevelType w:val="hybridMultilevel"/>
    <w:tmpl w:val="30B29618"/>
    <w:lvl w:ilvl="0" w:tplc="A86A545E">
      <w:start w:val="1"/>
      <w:numFmt w:val="decimal"/>
      <w:lvlText w:val="%1."/>
      <w:lvlJc w:val="left"/>
      <w:pPr>
        <w:ind w:left="1850" w:hanging="283"/>
      </w:pPr>
      <w:rPr>
        <w:rFonts w:ascii="Times New Roman" w:eastAsia="Times New Roman" w:hAnsi="Times New Roman" w:cs="Times New Roman" w:hint="default"/>
        <w:w w:val="99"/>
        <w:sz w:val="28"/>
        <w:szCs w:val="28"/>
        <w:lang w:val="ru-RU" w:eastAsia="en-US" w:bidi="ar-SA"/>
      </w:rPr>
    </w:lvl>
    <w:lvl w:ilvl="1" w:tplc="307C4CB8">
      <w:numFmt w:val="bullet"/>
      <w:lvlText w:val="•"/>
      <w:lvlJc w:val="left"/>
      <w:pPr>
        <w:ind w:left="2808" w:hanging="283"/>
      </w:pPr>
      <w:rPr>
        <w:rFonts w:hint="default"/>
        <w:lang w:val="ru-RU" w:eastAsia="en-US" w:bidi="ar-SA"/>
      </w:rPr>
    </w:lvl>
    <w:lvl w:ilvl="2" w:tplc="8DC6759E">
      <w:numFmt w:val="bullet"/>
      <w:lvlText w:val="•"/>
      <w:lvlJc w:val="left"/>
      <w:pPr>
        <w:ind w:left="3756" w:hanging="283"/>
      </w:pPr>
      <w:rPr>
        <w:rFonts w:hint="default"/>
        <w:lang w:val="ru-RU" w:eastAsia="en-US" w:bidi="ar-SA"/>
      </w:rPr>
    </w:lvl>
    <w:lvl w:ilvl="3" w:tplc="CFC8C43C">
      <w:numFmt w:val="bullet"/>
      <w:lvlText w:val="•"/>
      <w:lvlJc w:val="left"/>
      <w:pPr>
        <w:ind w:left="4705" w:hanging="283"/>
      </w:pPr>
      <w:rPr>
        <w:rFonts w:hint="default"/>
        <w:lang w:val="ru-RU" w:eastAsia="en-US" w:bidi="ar-SA"/>
      </w:rPr>
    </w:lvl>
    <w:lvl w:ilvl="4" w:tplc="E6D88912">
      <w:numFmt w:val="bullet"/>
      <w:lvlText w:val="•"/>
      <w:lvlJc w:val="left"/>
      <w:pPr>
        <w:ind w:left="5653" w:hanging="283"/>
      </w:pPr>
      <w:rPr>
        <w:rFonts w:hint="default"/>
        <w:lang w:val="ru-RU" w:eastAsia="en-US" w:bidi="ar-SA"/>
      </w:rPr>
    </w:lvl>
    <w:lvl w:ilvl="5" w:tplc="F9222B80">
      <w:numFmt w:val="bullet"/>
      <w:lvlText w:val="•"/>
      <w:lvlJc w:val="left"/>
      <w:pPr>
        <w:ind w:left="6602" w:hanging="283"/>
      </w:pPr>
      <w:rPr>
        <w:rFonts w:hint="default"/>
        <w:lang w:val="ru-RU" w:eastAsia="en-US" w:bidi="ar-SA"/>
      </w:rPr>
    </w:lvl>
    <w:lvl w:ilvl="6" w:tplc="4EBE3E14">
      <w:numFmt w:val="bullet"/>
      <w:lvlText w:val="•"/>
      <w:lvlJc w:val="left"/>
      <w:pPr>
        <w:ind w:left="7550" w:hanging="283"/>
      </w:pPr>
      <w:rPr>
        <w:rFonts w:hint="default"/>
        <w:lang w:val="ru-RU" w:eastAsia="en-US" w:bidi="ar-SA"/>
      </w:rPr>
    </w:lvl>
    <w:lvl w:ilvl="7" w:tplc="18189206">
      <w:numFmt w:val="bullet"/>
      <w:lvlText w:val="•"/>
      <w:lvlJc w:val="left"/>
      <w:pPr>
        <w:ind w:left="8498" w:hanging="283"/>
      </w:pPr>
      <w:rPr>
        <w:rFonts w:hint="default"/>
        <w:lang w:val="ru-RU" w:eastAsia="en-US" w:bidi="ar-SA"/>
      </w:rPr>
    </w:lvl>
    <w:lvl w:ilvl="8" w:tplc="6188272E">
      <w:numFmt w:val="bullet"/>
      <w:lvlText w:val="•"/>
      <w:lvlJc w:val="left"/>
      <w:pPr>
        <w:ind w:left="9447" w:hanging="283"/>
      </w:pPr>
      <w:rPr>
        <w:rFonts w:hint="default"/>
        <w:lang w:val="ru-RU" w:eastAsia="en-US" w:bidi="ar-SA"/>
      </w:rPr>
    </w:lvl>
  </w:abstractNum>
  <w:num w:numId="1">
    <w:abstractNumId w:val="1"/>
  </w:num>
  <w:num w:numId="2">
    <w:abstractNumId w:val="10"/>
  </w:num>
  <w:num w:numId="3">
    <w:abstractNumId w:val="5"/>
  </w:num>
  <w:num w:numId="4">
    <w:abstractNumId w:val="6"/>
  </w:num>
  <w:num w:numId="5">
    <w:abstractNumId w:val="2"/>
  </w:num>
  <w:num w:numId="6">
    <w:abstractNumId w:val="4"/>
  </w:num>
  <w:num w:numId="7">
    <w:abstractNumId w:val="0"/>
  </w:num>
  <w:num w:numId="8">
    <w:abstractNumId w:val="9"/>
  </w:num>
  <w:num w:numId="9">
    <w:abstractNumId w:val="7"/>
  </w:num>
  <w:num w:numId="10">
    <w:abstractNumId w:val="3"/>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46"/>
    <w:rsid w:val="00056CA6"/>
    <w:rsid w:val="000704C5"/>
    <w:rsid w:val="00072F1E"/>
    <w:rsid w:val="000742BE"/>
    <w:rsid w:val="000E0A94"/>
    <w:rsid w:val="000E3D38"/>
    <w:rsid w:val="000E730F"/>
    <w:rsid w:val="00102ECD"/>
    <w:rsid w:val="001450B9"/>
    <w:rsid w:val="00145624"/>
    <w:rsid w:val="00151A46"/>
    <w:rsid w:val="0015259D"/>
    <w:rsid w:val="00154F8D"/>
    <w:rsid w:val="00156539"/>
    <w:rsid w:val="00170477"/>
    <w:rsid w:val="0019245D"/>
    <w:rsid w:val="001949AE"/>
    <w:rsid w:val="001A15CF"/>
    <w:rsid w:val="001B51D2"/>
    <w:rsid w:val="001B7B1A"/>
    <w:rsid w:val="001E0E79"/>
    <w:rsid w:val="001E3F59"/>
    <w:rsid w:val="001F7382"/>
    <w:rsid w:val="00245094"/>
    <w:rsid w:val="002458CD"/>
    <w:rsid w:val="002549FF"/>
    <w:rsid w:val="00276EB0"/>
    <w:rsid w:val="0028614D"/>
    <w:rsid w:val="00287E56"/>
    <w:rsid w:val="00296E64"/>
    <w:rsid w:val="002D33BF"/>
    <w:rsid w:val="002E7F21"/>
    <w:rsid w:val="00306AEE"/>
    <w:rsid w:val="00322B07"/>
    <w:rsid w:val="00327CC1"/>
    <w:rsid w:val="00340D0D"/>
    <w:rsid w:val="00357E7D"/>
    <w:rsid w:val="0037794B"/>
    <w:rsid w:val="003825FC"/>
    <w:rsid w:val="00384C07"/>
    <w:rsid w:val="003A2AA0"/>
    <w:rsid w:val="003C2AF5"/>
    <w:rsid w:val="003D47BA"/>
    <w:rsid w:val="003D6599"/>
    <w:rsid w:val="003D7403"/>
    <w:rsid w:val="003F2CA9"/>
    <w:rsid w:val="00445E4E"/>
    <w:rsid w:val="00451FCE"/>
    <w:rsid w:val="00462111"/>
    <w:rsid w:val="00471B2A"/>
    <w:rsid w:val="00480411"/>
    <w:rsid w:val="00480D7F"/>
    <w:rsid w:val="00484F54"/>
    <w:rsid w:val="004C1103"/>
    <w:rsid w:val="004C4536"/>
    <w:rsid w:val="004D3A38"/>
    <w:rsid w:val="004D54B6"/>
    <w:rsid w:val="004D7EDE"/>
    <w:rsid w:val="004F2456"/>
    <w:rsid w:val="005138B8"/>
    <w:rsid w:val="005241EC"/>
    <w:rsid w:val="00545B33"/>
    <w:rsid w:val="00593BCD"/>
    <w:rsid w:val="005B49A7"/>
    <w:rsid w:val="005C657F"/>
    <w:rsid w:val="005C6C86"/>
    <w:rsid w:val="005D4187"/>
    <w:rsid w:val="005E5E33"/>
    <w:rsid w:val="006148C9"/>
    <w:rsid w:val="006305A0"/>
    <w:rsid w:val="006A1F7C"/>
    <w:rsid w:val="006E2D14"/>
    <w:rsid w:val="006F3E86"/>
    <w:rsid w:val="00706918"/>
    <w:rsid w:val="007146D2"/>
    <w:rsid w:val="00727AF4"/>
    <w:rsid w:val="0074125A"/>
    <w:rsid w:val="00743F6D"/>
    <w:rsid w:val="00746625"/>
    <w:rsid w:val="00750108"/>
    <w:rsid w:val="00753F6B"/>
    <w:rsid w:val="0076407B"/>
    <w:rsid w:val="00784FFA"/>
    <w:rsid w:val="007958D6"/>
    <w:rsid w:val="007B6542"/>
    <w:rsid w:val="007D0EF4"/>
    <w:rsid w:val="007D6D65"/>
    <w:rsid w:val="00813E14"/>
    <w:rsid w:val="00833D03"/>
    <w:rsid w:val="008473D4"/>
    <w:rsid w:val="00857FC8"/>
    <w:rsid w:val="00862729"/>
    <w:rsid w:val="008706D4"/>
    <w:rsid w:val="00885264"/>
    <w:rsid w:val="00896487"/>
    <w:rsid w:val="008C0346"/>
    <w:rsid w:val="009234E9"/>
    <w:rsid w:val="00934294"/>
    <w:rsid w:val="009724C6"/>
    <w:rsid w:val="00972D8C"/>
    <w:rsid w:val="00986D89"/>
    <w:rsid w:val="009901E2"/>
    <w:rsid w:val="009C20D2"/>
    <w:rsid w:val="00A1093A"/>
    <w:rsid w:val="00A146F8"/>
    <w:rsid w:val="00A1574A"/>
    <w:rsid w:val="00A2157F"/>
    <w:rsid w:val="00A21FC0"/>
    <w:rsid w:val="00A42316"/>
    <w:rsid w:val="00A47020"/>
    <w:rsid w:val="00A501CA"/>
    <w:rsid w:val="00A62DCF"/>
    <w:rsid w:val="00A77948"/>
    <w:rsid w:val="00A8395A"/>
    <w:rsid w:val="00A909F7"/>
    <w:rsid w:val="00AA0FA1"/>
    <w:rsid w:val="00AB0DCF"/>
    <w:rsid w:val="00AC601F"/>
    <w:rsid w:val="00AD347F"/>
    <w:rsid w:val="00AD576D"/>
    <w:rsid w:val="00AE386A"/>
    <w:rsid w:val="00B360BF"/>
    <w:rsid w:val="00B513A7"/>
    <w:rsid w:val="00B63F11"/>
    <w:rsid w:val="00B653DB"/>
    <w:rsid w:val="00B8012E"/>
    <w:rsid w:val="00C2253D"/>
    <w:rsid w:val="00C460CD"/>
    <w:rsid w:val="00C51B9D"/>
    <w:rsid w:val="00C61F43"/>
    <w:rsid w:val="00C63768"/>
    <w:rsid w:val="00C75287"/>
    <w:rsid w:val="00C855EB"/>
    <w:rsid w:val="00C925DA"/>
    <w:rsid w:val="00CB1142"/>
    <w:rsid w:val="00CF5688"/>
    <w:rsid w:val="00D017F7"/>
    <w:rsid w:val="00D24A01"/>
    <w:rsid w:val="00D32736"/>
    <w:rsid w:val="00D50BAC"/>
    <w:rsid w:val="00D60A4E"/>
    <w:rsid w:val="00D710E1"/>
    <w:rsid w:val="00D743A1"/>
    <w:rsid w:val="00D83EAC"/>
    <w:rsid w:val="00DD5D59"/>
    <w:rsid w:val="00DF18C2"/>
    <w:rsid w:val="00E4561B"/>
    <w:rsid w:val="00E4705B"/>
    <w:rsid w:val="00E7513B"/>
    <w:rsid w:val="00EA7AC9"/>
    <w:rsid w:val="00F008DA"/>
    <w:rsid w:val="00F211F1"/>
    <w:rsid w:val="00F42BFB"/>
    <w:rsid w:val="00F50BE9"/>
    <w:rsid w:val="00F7454C"/>
    <w:rsid w:val="00F83D98"/>
    <w:rsid w:val="00FB669C"/>
    <w:rsid w:val="00FB7105"/>
    <w:rsid w:val="00FC41AA"/>
    <w:rsid w:val="00FC736C"/>
    <w:rsid w:val="00FD4DC9"/>
    <w:rsid w:val="00FE4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703A02B-F678-4B51-9227-114204D4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094"/>
  </w:style>
  <w:style w:type="paragraph" w:styleId="1">
    <w:name w:val="heading 1"/>
    <w:basedOn w:val="a"/>
    <w:link w:val="10"/>
    <w:uiPriority w:val="1"/>
    <w:qFormat/>
    <w:rsid w:val="00306AEE"/>
    <w:pPr>
      <w:widowControl w:val="0"/>
      <w:autoSpaceDE w:val="0"/>
      <w:autoSpaceDN w:val="0"/>
      <w:spacing w:before="72" w:after="0" w:line="360" w:lineRule="auto"/>
      <w:ind w:left="272" w:firstLine="709"/>
      <w:outlineLvl w:val="0"/>
    </w:pPr>
    <w:rPr>
      <w:rFonts w:eastAsia="Times New Roman"/>
      <w:b/>
      <w:bCs/>
    </w:rPr>
  </w:style>
  <w:style w:type="paragraph" w:styleId="2">
    <w:name w:val="heading 2"/>
    <w:basedOn w:val="a"/>
    <w:link w:val="20"/>
    <w:uiPriority w:val="1"/>
    <w:qFormat/>
    <w:rsid w:val="00451FCE"/>
    <w:pPr>
      <w:widowControl w:val="0"/>
      <w:autoSpaceDE w:val="0"/>
      <w:autoSpaceDN w:val="0"/>
      <w:spacing w:before="1" w:after="0" w:line="240" w:lineRule="auto"/>
      <w:ind w:left="856"/>
      <w:outlineLvl w:val="1"/>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A46"/>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1"/>
    <w:qFormat/>
    <w:rsid w:val="001F7382"/>
    <w:pPr>
      <w:ind w:left="720"/>
      <w:contextualSpacing/>
    </w:pPr>
  </w:style>
  <w:style w:type="character" w:styleId="a5">
    <w:name w:val="Hyperlink"/>
    <w:basedOn w:val="a0"/>
    <w:uiPriority w:val="99"/>
    <w:unhideWhenUsed/>
    <w:rsid w:val="00E4705B"/>
    <w:rPr>
      <w:color w:val="0563C1" w:themeColor="hyperlink"/>
      <w:u w:val="single"/>
    </w:rPr>
  </w:style>
  <w:style w:type="table" w:customStyle="1" w:styleId="TableNormal">
    <w:name w:val="Table Normal"/>
    <w:uiPriority w:val="2"/>
    <w:semiHidden/>
    <w:unhideWhenUsed/>
    <w:qFormat/>
    <w:rsid w:val="00F211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11F1"/>
    <w:pPr>
      <w:widowControl w:val="0"/>
      <w:autoSpaceDE w:val="0"/>
      <w:autoSpaceDN w:val="0"/>
      <w:spacing w:after="0" w:line="240" w:lineRule="auto"/>
    </w:pPr>
    <w:rPr>
      <w:rFonts w:eastAsia="Times New Roman"/>
    </w:rPr>
  </w:style>
  <w:style w:type="character" w:customStyle="1" w:styleId="10">
    <w:name w:val="Заголовок 1 Знак"/>
    <w:basedOn w:val="a0"/>
    <w:link w:val="1"/>
    <w:uiPriority w:val="1"/>
    <w:rsid w:val="00306AEE"/>
    <w:rPr>
      <w:rFonts w:eastAsia="Times New Roman"/>
      <w:b/>
      <w:bCs/>
    </w:rPr>
  </w:style>
  <w:style w:type="numbering" w:customStyle="1" w:styleId="11">
    <w:name w:val="Нет списка1"/>
    <w:next w:val="a2"/>
    <w:uiPriority w:val="99"/>
    <w:semiHidden/>
    <w:unhideWhenUsed/>
    <w:rsid w:val="00F211F1"/>
  </w:style>
  <w:style w:type="table" w:customStyle="1" w:styleId="TableNormal1">
    <w:name w:val="Table Normal1"/>
    <w:uiPriority w:val="2"/>
    <w:semiHidden/>
    <w:unhideWhenUsed/>
    <w:qFormat/>
    <w:rsid w:val="00F211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39"/>
    <w:qFormat/>
    <w:rsid w:val="00F211F1"/>
    <w:pPr>
      <w:widowControl w:val="0"/>
      <w:autoSpaceDE w:val="0"/>
      <w:autoSpaceDN w:val="0"/>
      <w:spacing w:before="158" w:after="0" w:line="240" w:lineRule="auto"/>
      <w:ind w:right="9"/>
      <w:jc w:val="center"/>
    </w:pPr>
    <w:rPr>
      <w:rFonts w:eastAsia="Times New Roman"/>
    </w:rPr>
  </w:style>
  <w:style w:type="paragraph" w:styleId="21">
    <w:name w:val="toc 2"/>
    <w:basedOn w:val="a"/>
    <w:uiPriority w:val="39"/>
    <w:qFormat/>
    <w:rsid w:val="00F211F1"/>
    <w:pPr>
      <w:widowControl w:val="0"/>
      <w:autoSpaceDE w:val="0"/>
      <w:autoSpaceDN w:val="0"/>
      <w:spacing w:after="0" w:line="240" w:lineRule="auto"/>
      <w:ind w:left="119"/>
    </w:pPr>
    <w:rPr>
      <w:rFonts w:eastAsia="Times New Roman"/>
    </w:rPr>
  </w:style>
  <w:style w:type="paragraph" w:styleId="a6">
    <w:name w:val="Body Text"/>
    <w:basedOn w:val="a"/>
    <w:link w:val="a7"/>
    <w:uiPriority w:val="1"/>
    <w:qFormat/>
    <w:rsid w:val="00F211F1"/>
    <w:pPr>
      <w:widowControl w:val="0"/>
      <w:autoSpaceDE w:val="0"/>
      <w:autoSpaceDN w:val="0"/>
      <w:spacing w:after="0" w:line="240" w:lineRule="auto"/>
      <w:ind w:left="119" w:firstLine="710"/>
      <w:jc w:val="both"/>
    </w:pPr>
    <w:rPr>
      <w:rFonts w:eastAsia="Times New Roman"/>
    </w:rPr>
  </w:style>
  <w:style w:type="character" w:customStyle="1" w:styleId="a7">
    <w:name w:val="Основной текст Знак"/>
    <w:basedOn w:val="a0"/>
    <w:link w:val="a6"/>
    <w:uiPriority w:val="1"/>
    <w:rsid w:val="00F211F1"/>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451FCE"/>
    <w:rPr>
      <w:rFonts w:eastAsia="Times New Roman"/>
      <w:b/>
      <w:bCs/>
      <w:i/>
      <w:iCs/>
    </w:rPr>
  </w:style>
  <w:style w:type="table" w:styleId="a8">
    <w:name w:val="Table Grid"/>
    <w:basedOn w:val="a1"/>
    <w:uiPriority w:val="39"/>
    <w:rsid w:val="0029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75287"/>
    <w:rPr>
      <w:sz w:val="16"/>
      <w:szCs w:val="16"/>
    </w:rPr>
  </w:style>
  <w:style w:type="paragraph" w:styleId="aa">
    <w:name w:val="annotation text"/>
    <w:basedOn w:val="a"/>
    <w:link w:val="ab"/>
    <w:uiPriority w:val="99"/>
    <w:semiHidden/>
    <w:unhideWhenUsed/>
    <w:rsid w:val="00C75287"/>
    <w:pPr>
      <w:spacing w:line="240" w:lineRule="auto"/>
    </w:pPr>
    <w:rPr>
      <w:sz w:val="20"/>
      <w:szCs w:val="20"/>
    </w:rPr>
  </w:style>
  <w:style w:type="character" w:customStyle="1" w:styleId="ab">
    <w:name w:val="Текст примечания Знак"/>
    <w:basedOn w:val="a0"/>
    <w:link w:val="aa"/>
    <w:uiPriority w:val="99"/>
    <w:semiHidden/>
    <w:rsid w:val="00C75287"/>
    <w:rPr>
      <w:sz w:val="20"/>
      <w:szCs w:val="20"/>
    </w:rPr>
  </w:style>
  <w:style w:type="paragraph" w:styleId="ac">
    <w:name w:val="annotation subject"/>
    <w:basedOn w:val="aa"/>
    <w:next w:val="aa"/>
    <w:link w:val="ad"/>
    <w:uiPriority w:val="99"/>
    <w:semiHidden/>
    <w:unhideWhenUsed/>
    <w:rsid w:val="00C75287"/>
    <w:rPr>
      <w:b/>
      <w:bCs/>
    </w:rPr>
  </w:style>
  <w:style w:type="character" w:customStyle="1" w:styleId="ad">
    <w:name w:val="Тема примечания Знак"/>
    <w:basedOn w:val="ab"/>
    <w:link w:val="ac"/>
    <w:uiPriority w:val="99"/>
    <w:semiHidden/>
    <w:rsid w:val="00C75287"/>
    <w:rPr>
      <w:b/>
      <w:bCs/>
      <w:sz w:val="20"/>
      <w:szCs w:val="20"/>
    </w:rPr>
  </w:style>
  <w:style w:type="paragraph" w:styleId="ae">
    <w:name w:val="Balloon Text"/>
    <w:basedOn w:val="a"/>
    <w:link w:val="af"/>
    <w:uiPriority w:val="99"/>
    <w:semiHidden/>
    <w:unhideWhenUsed/>
    <w:rsid w:val="00C7528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75287"/>
    <w:rPr>
      <w:rFonts w:ascii="Segoe UI" w:hAnsi="Segoe UI" w:cs="Segoe UI"/>
      <w:sz w:val="18"/>
      <w:szCs w:val="18"/>
    </w:rPr>
  </w:style>
  <w:style w:type="character" w:styleId="af0">
    <w:name w:val="FollowedHyperlink"/>
    <w:basedOn w:val="a0"/>
    <w:uiPriority w:val="99"/>
    <w:semiHidden/>
    <w:unhideWhenUsed/>
    <w:rsid w:val="001B7B1A"/>
    <w:rPr>
      <w:color w:val="954F72" w:themeColor="followedHyperlink"/>
      <w:u w:val="single"/>
    </w:rPr>
  </w:style>
  <w:style w:type="paragraph" w:styleId="af1">
    <w:name w:val="header"/>
    <w:basedOn w:val="a"/>
    <w:link w:val="af2"/>
    <w:uiPriority w:val="99"/>
    <w:unhideWhenUsed/>
    <w:rsid w:val="003D47B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D47BA"/>
  </w:style>
  <w:style w:type="paragraph" w:styleId="af3">
    <w:name w:val="footer"/>
    <w:basedOn w:val="a"/>
    <w:link w:val="af4"/>
    <w:uiPriority w:val="99"/>
    <w:unhideWhenUsed/>
    <w:rsid w:val="003D47B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D47BA"/>
  </w:style>
  <w:style w:type="paragraph" w:styleId="af5">
    <w:name w:val="TOC Heading"/>
    <w:basedOn w:val="1"/>
    <w:next w:val="a"/>
    <w:uiPriority w:val="39"/>
    <w:unhideWhenUsed/>
    <w:qFormat/>
    <w:rsid w:val="00306AE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5061">
      <w:bodyDiv w:val="1"/>
      <w:marLeft w:val="0"/>
      <w:marRight w:val="0"/>
      <w:marTop w:val="0"/>
      <w:marBottom w:val="0"/>
      <w:divBdr>
        <w:top w:val="none" w:sz="0" w:space="0" w:color="auto"/>
        <w:left w:val="none" w:sz="0" w:space="0" w:color="auto"/>
        <w:bottom w:val="none" w:sz="0" w:space="0" w:color="auto"/>
        <w:right w:val="none" w:sz="0" w:space="0" w:color="auto"/>
      </w:divBdr>
    </w:div>
    <w:div w:id="196161399">
      <w:bodyDiv w:val="1"/>
      <w:marLeft w:val="0"/>
      <w:marRight w:val="0"/>
      <w:marTop w:val="0"/>
      <w:marBottom w:val="0"/>
      <w:divBdr>
        <w:top w:val="none" w:sz="0" w:space="0" w:color="auto"/>
        <w:left w:val="none" w:sz="0" w:space="0" w:color="auto"/>
        <w:bottom w:val="none" w:sz="0" w:space="0" w:color="auto"/>
        <w:right w:val="none" w:sz="0" w:space="0" w:color="auto"/>
      </w:divBdr>
    </w:div>
    <w:div w:id="344287448">
      <w:bodyDiv w:val="1"/>
      <w:marLeft w:val="0"/>
      <w:marRight w:val="0"/>
      <w:marTop w:val="0"/>
      <w:marBottom w:val="0"/>
      <w:divBdr>
        <w:top w:val="none" w:sz="0" w:space="0" w:color="auto"/>
        <w:left w:val="none" w:sz="0" w:space="0" w:color="auto"/>
        <w:bottom w:val="none" w:sz="0" w:space="0" w:color="auto"/>
        <w:right w:val="none" w:sz="0" w:space="0" w:color="auto"/>
      </w:divBdr>
    </w:div>
    <w:div w:id="542910042">
      <w:bodyDiv w:val="1"/>
      <w:marLeft w:val="0"/>
      <w:marRight w:val="0"/>
      <w:marTop w:val="0"/>
      <w:marBottom w:val="0"/>
      <w:divBdr>
        <w:top w:val="none" w:sz="0" w:space="0" w:color="auto"/>
        <w:left w:val="none" w:sz="0" w:space="0" w:color="auto"/>
        <w:bottom w:val="none" w:sz="0" w:space="0" w:color="auto"/>
        <w:right w:val="none" w:sz="0" w:space="0" w:color="auto"/>
      </w:divBdr>
    </w:div>
    <w:div w:id="703096116">
      <w:bodyDiv w:val="1"/>
      <w:marLeft w:val="0"/>
      <w:marRight w:val="0"/>
      <w:marTop w:val="0"/>
      <w:marBottom w:val="0"/>
      <w:divBdr>
        <w:top w:val="none" w:sz="0" w:space="0" w:color="auto"/>
        <w:left w:val="none" w:sz="0" w:space="0" w:color="auto"/>
        <w:bottom w:val="none" w:sz="0" w:space="0" w:color="auto"/>
        <w:right w:val="none" w:sz="0" w:space="0" w:color="auto"/>
      </w:divBdr>
    </w:div>
    <w:div w:id="1014578111">
      <w:bodyDiv w:val="1"/>
      <w:marLeft w:val="0"/>
      <w:marRight w:val="0"/>
      <w:marTop w:val="0"/>
      <w:marBottom w:val="0"/>
      <w:divBdr>
        <w:top w:val="none" w:sz="0" w:space="0" w:color="auto"/>
        <w:left w:val="none" w:sz="0" w:space="0" w:color="auto"/>
        <w:bottom w:val="none" w:sz="0" w:space="0" w:color="auto"/>
        <w:right w:val="none" w:sz="0" w:space="0" w:color="auto"/>
      </w:divBdr>
    </w:div>
    <w:div w:id="1415977026">
      <w:bodyDiv w:val="1"/>
      <w:marLeft w:val="0"/>
      <w:marRight w:val="0"/>
      <w:marTop w:val="0"/>
      <w:marBottom w:val="0"/>
      <w:divBdr>
        <w:top w:val="none" w:sz="0" w:space="0" w:color="auto"/>
        <w:left w:val="none" w:sz="0" w:space="0" w:color="auto"/>
        <w:bottom w:val="none" w:sz="0" w:space="0" w:color="auto"/>
        <w:right w:val="none" w:sz="0" w:space="0" w:color="auto"/>
      </w:divBdr>
    </w:div>
    <w:div w:id="1517845570">
      <w:bodyDiv w:val="1"/>
      <w:marLeft w:val="0"/>
      <w:marRight w:val="0"/>
      <w:marTop w:val="0"/>
      <w:marBottom w:val="0"/>
      <w:divBdr>
        <w:top w:val="none" w:sz="0" w:space="0" w:color="auto"/>
        <w:left w:val="none" w:sz="0" w:space="0" w:color="auto"/>
        <w:bottom w:val="none" w:sz="0" w:space="0" w:color="auto"/>
        <w:right w:val="none" w:sz="0" w:space="0" w:color="auto"/>
      </w:divBdr>
    </w:div>
    <w:div w:id="1530414217">
      <w:bodyDiv w:val="1"/>
      <w:marLeft w:val="0"/>
      <w:marRight w:val="0"/>
      <w:marTop w:val="0"/>
      <w:marBottom w:val="0"/>
      <w:divBdr>
        <w:top w:val="none" w:sz="0" w:space="0" w:color="auto"/>
        <w:left w:val="none" w:sz="0" w:space="0" w:color="auto"/>
        <w:bottom w:val="none" w:sz="0" w:space="0" w:color="auto"/>
        <w:right w:val="none" w:sz="0" w:space="0" w:color="auto"/>
      </w:divBdr>
    </w:div>
    <w:div w:id="1671904081">
      <w:bodyDiv w:val="1"/>
      <w:marLeft w:val="0"/>
      <w:marRight w:val="0"/>
      <w:marTop w:val="0"/>
      <w:marBottom w:val="0"/>
      <w:divBdr>
        <w:top w:val="none" w:sz="0" w:space="0" w:color="auto"/>
        <w:left w:val="none" w:sz="0" w:space="0" w:color="auto"/>
        <w:bottom w:val="none" w:sz="0" w:space="0" w:color="auto"/>
        <w:right w:val="none" w:sz="0" w:space="0" w:color="auto"/>
      </w:divBdr>
    </w:div>
    <w:div w:id="1772622246">
      <w:bodyDiv w:val="1"/>
      <w:marLeft w:val="0"/>
      <w:marRight w:val="0"/>
      <w:marTop w:val="0"/>
      <w:marBottom w:val="0"/>
      <w:divBdr>
        <w:top w:val="none" w:sz="0" w:space="0" w:color="auto"/>
        <w:left w:val="none" w:sz="0" w:space="0" w:color="auto"/>
        <w:bottom w:val="none" w:sz="0" w:space="0" w:color="auto"/>
        <w:right w:val="none" w:sz="0" w:space="0" w:color="auto"/>
      </w:divBdr>
    </w:div>
    <w:div w:id="20120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ova-donnu@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inkadon199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FEDE-23B9-4C25-A444-AB72874C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Борисенко</dc:creator>
  <cp:keywords/>
  <dc:description/>
  <cp:lastModifiedBy>Екатерина Георгиевна Леонидова</cp:lastModifiedBy>
  <cp:revision>2</cp:revision>
  <dcterms:created xsi:type="dcterms:W3CDTF">2021-05-18T06:51:00Z</dcterms:created>
  <dcterms:modified xsi:type="dcterms:W3CDTF">2021-05-18T06:51:00Z</dcterms:modified>
</cp:coreProperties>
</file>